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38A96CA">
      <w:pPr>
        <w:spacing w:before="261" w:line="224" w:lineRule="auto"/>
        <w:rPr>
          <w:rFonts w:hint="eastAsia" w:ascii="仿宋" w:hAnsi="仿宋" w:eastAsia="仿宋" w:cs="仿宋"/>
          <w:sz w:val="24"/>
          <w:szCs w:val="24"/>
          <w:lang w:eastAsia="zh-CN"/>
        </w:rPr>
      </w:pPr>
      <w:r>
        <w:rPr>
          <w:rFonts w:ascii="仿宋" w:hAnsi="仿宋" w:eastAsia="仿宋" w:cs="仿宋"/>
          <w:b/>
          <w:bCs/>
          <w:spacing w:val="-4"/>
          <w:sz w:val="24"/>
          <w:szCs w:val="24"/>
        </w:rPr>
        <w:t>项目编号</w:t>
      </w:r>
      <w:r>
        <w:rPr>
          <w:rFonts w:ascii="仿宋" w:hAnsi="仿宋" w:eastAsia="仿宋" w:cs="仿宋"/>
          <w:spacing w:val="41"/>
          <w:sz w:val="24"/>
          <w:szCs w:val="24"/>
        </w:rPr>
        <w:t xml:space="preserve"> </w:t>
      </w:r>
      <w:r>
        <w:rPr>
          <w:rFonts w:ascii="仿宋" w:hAnsi="仿宋" w:eastAsia="仿宋" w:cs="仿宋"/>
          <w:b/>
          <w:bCs/>
          <w:spacing w:val="-4"/>
          <w:sz w:val="24"/>
          <w:szCs w:val="24"/>
        </w:rPr>
        <w:t>:</w:t>
      </w:r>
      <w:r>
        <w:rPr>
          <w:rFonts w:ascii="仿宋" w:hAnsi="仿宋" w:eastAsia="仿宋" w:cs="仿宋"/>
          <w:spacing w:val="-4"/>
          <w:sz w:val="24"/>
          <w:szCs w:val="24"/>
        </w:rPr>
        <w:t xml:space="preserve"> </w:t>
      </w:r>
      <w:r>
        <w:rPr>
          <w:rFonts w:ascii="仿宋" w:hAnsi="仿宋" w:eastAsia="仿宋" w:cs="仿宋"/>
          <w:b/>
          <w:bCs/>
          <w:spacing w:val="-4"/>
          <w:sz w:val="24"/>
          <w:szCs w:val="24"/>
        </w:rPr>
        <w:t>XSDL-BH2026012.</w:t>
      </w:r>
      <w:r>
        <w:rPr>
          <w:rFonts w:hint="eastAsia" w:ascii="仿宋" w:hAnsi="仿宋" w:eastAsia="仿宋" w:cs="仿宋"/>
          <w:b/>
          <w:bCs/>
          <w:spacing w:val="-4"/>
          <w:sz w:val="24"/>
          <w:szCs w:val="24"/>
          <w:lang w:eastAsia="zh-CN"/>
        </w:rPr>
        <w:t>1B2</w:t>
      </w:r>
    </w:p>
    <w:p w14:paraId="39975EDE">
      <w:pPr>
        <w:pStyle w:val="4"/>
        <w:spacing w:line="244" w:lineRule="auto"/>
      </w:pPr>
    </w:p>
    <w:p w14:paraId="707A1762">
      <w:pPr>
        <w:pStyle w:val="4"/>
        <w:spacing w:line="245" w:lineRule="auto"/>
      </w:pPr>
    </w:p>
    <w:p w14:paraId="165C1592">
      <w:pPr>
        <w:pStyle w:val="4"/>
        <w:spacing w:line="245" w:lineRule="auto"/>
      </w:pPr>
    </w:p>
    <w:p w14:paraId="56C314FA">
      <w:pPr>
        <w:pStyle w:val="4"/>
        <w:spacing w:line="245" w:lineRule="auto"/>
      </w:pPr>
    </w:p>
    <w:p w14:paraId="3540DD8A">
      <w:pPr>
        <w:pStyle w:val="4"/>
        <w:spacing w:line="245" w:lineRule="auto"/>
      </w:pPr>
    </w:p>
    <w:p w14:paraId="200CF543">
      <w:pPr>
        <w:pStyle w:val="4"/>
        <w:spacing w:line="245" w:lineRule="auto"/>
      </w:pPr>
    </w:p>
    <w:p w14:paraId="7A0AD197">
      <w:pPr>
        <w:pStyle w:val="4"/>
        <w:spacing w:line="245" w:lineRule="auto"/>
      </w:pPr>
    </w:p>
    <w:p w14:paraId="7539C8F5">
      <w:pPr>
        <w:pStyle w:val="4"/>
        <w:spacing w:line="245" w:lineRule="auto"/>
      </w:pPr>
    </w:p>
    <w:p w14:paraId="3BC13A73">
      <w:pPr>
        <w:pStyle w:val="4"/>
        <w:spacing w:line="245" w:lineRule="auto"/>
      </w:pPr>
    </w:p>
    <w:p w14:paraId="25E51CC0">
      <w:pPr>
        <w:pStyle w:val="4"/>
        <w:spacing w:line="245" w:lineRule="auto"/>
      </w:pPr>
    </w:p>
    <w:p w14:paraId="7CF84FF9">
      <w:pPr>
        <w:pStyle w:val="4"/>
        <w:spacing w:line="245" w:lineRule="auto"/>
      </w:pPr>
    </w:p>
    <w:p w14:paraId="26AC1F17">
      <w:pPr>
        <w:spacing w:before="113" w:line="227" w:lineRule="auto"/>
        <w:ind w:left="509"/>
        <w:jc w:val="center"/>
        <w:rPr>
          <w:rFonts w:hint="eastAsia" w:ascii="仿宋" w:hAnsi="仿宋" w:eastAsia="仿宋" w:cs="仿宋"/>
          <w:sz w:val="35"/>
          <w:szCs w:val="35"/>
          <w:lang w:eastAsia="zh-CN"/>
        </w:rPr>
      </w:pPr>
      <w:r>
        <w:rPr>
          <w:rFonts w:hint="eastAsia" w:ascii="仿宋" w:hAnsi="仿宋" w:eastAsia="仿宋" w:cs="仿宋"/>
          <w:b/>
          <w:bCs/>
          <w:spacing w:val="4"/>
          <w:sz w:val="35"/>
          <w:szCs w:val="35"/>
          <w:lang w:eastAsia="zh-CN"/>
        </w:rPr>
        <w:t>白河县第三小学校园数字网络IP广播系统建设项目(三次）</w:t>
      </w:r>
    </w:p>
    <w:p w14:paraId="68296DAD">
      <w:pPr>
        <w:pStyle w:val="4"/>
        <w:spacing w:line="374" w:lineRule="auto"/>
      </w:pPr>
    </w:p>
    <w:p w14:paraId="509C15A2">
      <w:pPr>
        <w:spacing w:before="114" w:line="228" w:lineRule="auto"/>
        <w:ind w:left="3706"/>
        <w:rPr>
          <w:rFonts w:ascii="仿宋" w:hAnsi="仿宋" w:eastAsia="仿宋" w:cs="仿宋"/>
          <w:sz w:val="35"/>
          <w:szCs w:val="35"/>
        </w:rPr>
      </w:pPr>
      <w:r>
        <w:rPr>
          <w:rFonts w:ascii="仿宋" w:hAnsi="仿宋" w:eastAsia="仿宋" w:cs="仿宋"/>
          <w:b/>
          <w:bCs/>
          <w:spacing w:val="1"/>
          <w:sz w:val="35"/>
          <w:szCs w:val="35"/>
        </w:rPr>
        <w:t>招标文件</w:t>
      </w:r>
    </w:p>
    <w:p w14:paraId="1C8B25C5">
      <w:pPr>
        <w:pStyle w:val="4"/>
        <w:spacing w:line="245" w:lineRule="auto"/>
      </w:pPr>
    </w:p>
    <w:p w14:paraId="776F6535">
      <w:pPr>
        <w:pStyle w:val="4"/>
        <w:spacing w:line="245" w:lineRule="auto"/>
      </w:pPr>
    </w:p>
    <w:p w14:paraId="718320BD">
      <w:pPr>
        <w:pStyle w:val="4"/>
        <w:spacing w:line="245" w:lineRule="auto"/>
      </w:pPr>
    </w:p>
    <w:p w14:paraId="319D55E5">
      <w:pPr>
        <w:pStyle w:val="4"/>
        <w:spacing w:line="245" w:lineRule="auto"/>
      </w:pPr>
    </w:p>
    <w:p w14:paraId="653937D9">
      <w:pPr>
        <w:pStyle w:val="4"/>
        <w:spacing w:line="245" w:lineRule="auto"/>
      </w:pPr>
    </w:p>
    <w:p w14:paraId="26611297">
      <w:pPr>
        <w:pStyle w:val="4"/>
        <w:spacing w:line="245" w:lineRule="auto"/>
      </w:pPr>
    </w:p>
    <w:p w14:paraId="675FFFFD">
      <w:pPr>
        <w:pStyle w:val="4"/>
        <w:spacing w:line="245" w:lineRule="auto"/>
      </w:pPr>
    </w:p>
    <w:p w14:paraId="67361BA4">
      <w:pPr>
        <w:pStyle w:val="4"/>
        <w:spacing w:line="245" w:lineRule="auto"/>
      </w:pPr>
    </w:p>
    <w:p w14:paraId="60E0CAA5">
      <w:pPr>
        <w:pStyle w:val="4"/>
        <w:spacing w:line="245" w:lineRule="auto"/>
      </w:pPr>
    </w:p>
    <w:p w14:paraId="1DAF0A05">
      <w:pPr>
        <w:pStyle w:val="4"/>
        <w:spacing w:line="245" w:lineRule="auto"/>
      </w:pPr>
    </w:p>
    <w:p w14:paraId="41CBD648">
      <w:pPr>
        <w:pStyle w:val="4"/>
        <w:spacing w:line="245" w:lineRule="auto"/>
      </w:pPr>
    </w:p>
    <w:p w14:paraId="10013088">
      <w:pPr>
        <w:pStyle w:val="4"/>
        <w:spacing w:line="245" w:lineRule="auto"/>
      </w:pPr>
    </w:p>
    <w:p w14:paraId="596DB335">
      <w:pPr>
        <w:pStyle w:val="4"/>
        <w:spacing w:line="245" w:lineRule="auto"/>
      </w:pPr>
    </w:p>
    <w:p w14:paraId="375E1152">
      <w:pPr>
        <w:pStyle w:val="4"/>
        <w:spacing w:line="245" w:lineRule="auto"/>
      </w:pPr>
    </w:p>
    <w:p w14:paraId="253A5B00">
      <w:pPr>
        <w:pStyle w:val="4"/>
        <w:spacing w:line="246" w:lineRule="auto"/>
      </w:pPr>
    </w:p>
    <w:p w14:paraId="5F20A140">
      <w:pPr>
        <w:pStyle w:val="4"/>
        <w:spacing w:line="246" w:lineRule="auto"/>
      </w:pPr>
    </w:p>
    <w:p w14:paraId="683FDE72">
      <w:pPr>
        <w:pStyle w:val="4"/>
        <w:spacing w:line="246" w:lineRule="auto"/>
      </w:pPr>
    </w:p>
    <w:p w14:paraId="2C8E89A0">
      <w:pPr>
        <w:spacing w:before="78" w:line="222" w:lineRule="auto"/>
        <w:ind w:left="960"/>
        <w:rPr>
          <w:rFonts w:ascii="仿宋" w:hAnsi="仿宋" w:eastAsia="仿宋" w:cs="仿宋"/>
          <w:sz w:val="24"/>
          <w:szCs w:val="24"/>
        </w:rPr>
      </w:pPr>
      <w:r>
        <w:rPr>
          <w:rFonts w:ascii="仿宋" w:hAnsi="仿宋" w:eastAsia="仿宋" w:cs="仿宋"/>
          <w:b/>
          <w:bCs/>
          <w:spacing w:val="-7"/>
          <w:sz w:val="24"/>
          <w:szCs w:val="24"/>
        </w:rPr>
        <w:t>采购人:</w:t>
      </w:r>
      <w:r>
        <w:rPr>
          <w:rFonts w:ascii="仿宋" w:hAnsi="仿宋" w:eastAsia="仿宋" w:cs="仿宋"/>
          <w:spacing w:val="29"/>
          <w:sz w:val="24"/>
          <w:szCs w:val="24"/>
        </w:rPr>
        <w:t xml:space="preserve">  </w:t>
      </w:r>
      <w:r>
        <w:rPr>
          <w:rFonts w:ascii="仿宋" w:hAnsi="仿宋" w:eastAsia="仿宋" w:cs="仿宋"/>
          <w:b/>
          <w:bCs/>
          <w:spacing w:val="-7"/>
          <w:sz w:val="24"/>
          <w:szCs w:val="24"/>
        </w:rPr>
        <w:t>白河县城关镇中心小学</w:t>
      </w:r>
    </w:p>
    <w:p w14:paraId="32DD9C98">
      <w:pPr>
        <w:pStyle w:val="4"/>
        <w:spacing w:line="274" w:lineRule="auto"/>
      </w:pPr>
    </w:p>
    <w:p w14:paraId="2DFE1C00">
      <w:pPr>
        <w:pStyle w:val="4"/>
        <w:spacing w:line="275" w:lineRule="auto"/>
      </w:pPr>
    </w:p>
    <w:p w14:paraId="114B8077">
      <w:pPr>
        <w:spacing w:before="78" w:line="222" w:lineRule="auto"/>
        <w:ind w:left="960"/>
        <w:rPr>
          <w:rFonts w:ascii="仿宋" w:hAnsi="仿宋" w:eastAsia="仿宋" w:cs="仿宋"/>
          <w:sz w:val="24"/>
          <w:szCs w:val="24"/>
        </w:rPr>
      </w:pPr>
      <w:r>
        <w:rPr>
          <w:rFonts w:ascii="仿宋" w:hAnsi="仿宋" w:eastAsia="仿宋" w:cs="仿宋"/>
          <w:b/>
          <w:bCs/>
          <w:spacing w:val="-3"/>
          <w:sz w:val="24"/>
          <w:szCs w:val="24"/>
        </w:rPr>
        <w:t>采购代理机构:</w:t>
      </w:r>
      <w:r>
        <w:rPr>
          <w:rFonts w:ascii="仿宋" w:hAnsi="仿宋" w:eastAsia="仿宋" w:cs="仿宋"/>
          <w:spacing w:val="-3"/>
          <w:sz w:val="24"/>
          <w:szCs w:val="24"/>
        </w:rPr>
        <w:t xml:space="preserve"> </w:t>
      </w:r>
      <w:r>
        <w:rPr>
          <w:rFonts w:ascii="仿宋" w:hAnsi="仿宋" w:eastAsia="仿宋" w:cs="仿宋"/>
          <w:b/>
          <w:bCs/>
          <w:spacing w:val="-3"/>
          <w:sz w:val="24"/>
          <w:szCs w:val="24"/>
        </w:rPr>
        <w:t>安康市兴盛工程造价咨询有限公司</w:t>
      </w:r>
    </w:p>
    <w:p w14:paraId="1FFDCE5E">
      <w:pPr>
        <w:pStyle w:val="4"/>
        <w:spacing w:line="275" w:lineRule="auto"/>
      </w:pPr>
    </w:p>
    <w:p w14:paraId="7FEE7B3C">
      <w:pPr>
        <w:pStyle w:val="4"/>
        <w:spacing w:line="276" w:lineRule="auto"/>
      </w:pPr>
    </w:p>
    <w:p w14:paraId="3FD83347">
      <w:pPr>
        <w:spacing w:before="79" w:line="222" w:lineRule="auto"/>
        <w:ind w:left="3587"/>
        <w:rPr>
          <w:rFonts w:ascii="仿宋" w:hAnsi="仿宋" w:eastAsia="仿宋" w:cs="仿宋"/>
          <w:sz w:val="24"/>
          <w:szCs w:val="24"/>
        </w:rPr>
      </w:pPr>
      <w:r>
        <w:rPr>
          <w:rFonts w:ascii="仿宋" w:hAnsi="仿宋" w:eastAsia="仿宋" w:cs="仿宋"/>
          <w:b/>
          <w:bCs/>
          <w:spacing w:val="-10"/>
          <w:sz w:val="24"/>
          <w:szCs w:val="24"/>
        </w:rPr>
        <w:t>二</w:t>
      </w:r>
      <w:r>
        <w:rPr>
          <w:rFonts w:ascii="仿宋" w:hAnsi="仿宋" w:eastAsia="仿宋" w:cs="仿宋"/>
          <w:spacing w:val="-88"/>
          <w:sz w:val="24"/>
          <w:szCs w:val="24"/>
        </w:rPr>
        <w:t xml:space="preserve"> </w:t>
      </w:r>
      <w:r>
        <w:rPr>
          <w:rFonts w:ascii="仿宋" w:hAnsi="仿宋" w:eastAsia="仿宋" w:cs="仿宋"/>
          <w:b/>
          <w:bCs/>
          <w:spacing w:val="-10"/>
          <w:sz w:val="24"/>
          <w:szCs w:val="24"/>
        </w:rPr>
        <w:t>○二六年</w:t>
      </w:r>
      <w:r>
        <w:rPr>
          <w:rFonts w:hint="eastAsia" w:ascii="仿宋" w:hAnsi="仿宋" w:eastAsia="仿宋" w:cs="仿宋"/>
          <w:b/>
          <w:bCs/>
          <w:spacing w:val="-10"/>
          <w:sz w:val="24"/>
          <w:szCs w:val="24"/>
          <w:lang w:eastAsia="zh-CN"/>
        </w:rPr>
        <w:t>八</w:t>
      </w:r>
      <w:r>
        <w:rPr>
          <w:rFonts w:ascii="仿宋" w:hAnsi="仿宋" w:eastAsia="仿宋" w:cs="仿宋"/>
          <w:b/>
          <w:bCs/>
          <w:spacing w:val="-10"/>
          <w:sz w:val="24"/>
          <w:szCs w:val="24"/>
        </w:rPr>
        <w:t>月</w:t>
      </w:r>
    </w:p>
    <w:p w14:paraId="07FA64C9">
      <w:pPr>
        <w:spacing w:line="222" w:lineRule="auto"/>
        <w:rPr>
          <w:rFonts w:ascii="仿宋" w:hAnsi="仿宋" w:eastAsia="仿宋" w:cs="仿宋"/>
          <w:sz w:val="24"/>
          <w:szCs w:val="24"/>
        </w:rPr>
        <w:sectPr>
          <w:pgSz w:w="11906" w:h="16840"/>
          <w:pgMar w:top="1431" w:right="1785" w:bottom="0" w:left="1547" w:header="0" w:footer="0" w:gutter="0"/>
          <w:cols w:space="720" w:num="1"/>
        </w:sectPr>
      </w:pPr>
    </w:p>
    <w:sdt>
      <w:sdtPr>
        <w:rPr>
          <w:rFonts w:ascii="Arial" w:hAnsi="Arial" w:eastAsia="Arial" w:cs="Arial"/>
          <w:sz w:val="21"/>
          <w:szCs w:val="21"/>
        </w:rPr>
        <w:id w:val="147480452"/>
        <w:docPartObj>
          <w:docPartGallery w:val="Table of Contents"/>
          <w:docPartUnique/>
        </w:docPartObj>
      </w:sdtPr>
      <w:sdtEndPr>
        <w:rPr>
          <w:rFonts w:ascii="Arial" w:hAnsi="Arial" w:eastAsia="Arial" w:cs="Arial"/>
          <w:sz w:val="24"/>
          <w:szCs w:val="24"/>
        </w:rPr>
      </w:sdtEndPr>
      <w:sdtContent>
        <w:p w14:paraId="6AEF5DAD">
          <w:pPr>
            <w:spacing w:before="261" w:line="223" w:lineRule="auto"/>
            <w:ind w:left="4109"/>
            <w:rPr>
              <w:rFonts w:ascii="仿宋" w:hAnsi="仿宋" w:eastAsia="仿宋" w:cs="仿宋"/>
              <w:sz w:val="24"/>
              <w:szCs w:val="24"/>
            </w:rPr>
          </w:pPr>
          <w:r>
            <w:rPr>
              <w:rFonts w:ascii="仿宋" w:hAnsi="仿宋" w:eastAsia="仿宋" w:cs="仿宋"/>
              <w:spacing w:val="-30"/>
              <w:sz w:val="24"/>
              <w:szCs w:val="24"/>
            </w:rPr>
            <w:t>目</w:t>
          </w:r>
          <w:r>
            <w:rPr>
              <w:rFonts w:ascii="仿宋" w:hAnsi="仿宋" w:eastAsia="仿宋" w:cs="仿宋"/>
              <w:spacing w:val="12"/>
              <w:sz w:val="24"/>
              <w:szCs w:val="24"/>
            </w:rPr>
            <w:t xml:space="preserve">  </w:t>
          </w:r>
          <w:r>
            <w:rPr>
              <w:rFonts w:ascii="仿宋" w:hAnsi="仿宋" w:eastAsia="仿宋" w:cs="仿宋"/>
              <w:spacing w:val="-30"/>
              <w:sz w:val="24"/>
              <w:szCs w:val="24"/>
            </w:rPr>
            <w:t>录</w:t>
          </w:r>
        </w:p>
        <w:p w14:paraId="5609ECAC">
          <w:pPr>
            <w:pStyle w:val="4"/>
          </w:pPr>
        </w:p>
        <w:p w14:paraId="6E637D83">
          <w:pPr>
            <w:pStyle w:val="4"/>
          </w:pPr>
        </w:p>
        <w:p w14:paraId="09D2152A">
          <w:pPr>
            <w:pStyle w:val="4"/>
            <w:spacing w:line="241" w:lineRule="auto"/>
          </w:pPr>
        </w:p>
        <w:p w14:paraId="4CDD5B03">
          <w:pPr>
            <w:pStyle w:val="4"/>
            <w:spacing w:line="241" w:lineRule="auto"/>
          </w:pPr>
        </w:p>
        <w:p w14:paraId="2C266BAB">
          <w:pPr>
            <w:pStyle w:val="4"/>
            <w:tabs>
              <w:tab w:val="right" w:leader="dot" w:pos="8832"/>
            </w:tabs>
            <w:spacing w:before="78" w:line="328" w:lineRule="exact"/>
            <w:rPr>
              <w:sz w:val="24"/>
              <w:szCs w:val="24"/>
            </w:rPr>
          </w:pPr>
          <w:r>
            <w:fldChar w:fldCharType="begin"/>
          </w:r>
          <w:r>
            <w:instrText xml:space="preserve"> HYPERLINK \l "bookmark1" </w:instrText>
          </w:r>
          <w:r>
            <w:fldChar w:fldCharType="separate"/>
          </w:r>
          <w:r>
            <w:rPr>
              <w:rFonts w:ascii="宋体" w:hAnsi="宋体" w:eastAsia="宋体" w:cs="宋体"/>
              <w:spacing w:val="-3"/>
              <w:position w:val="1"/>
              <w:sz w:val="24"/>
              <w:szCs w:val="24"/>
            </w:rPr>
            <w:t>第一章</w:t>
          </w:r>
          <w:r>
            <w:rPr>
              <w:rFonts w:ascii="宋体" w:hAnsi="宋体" w:eastAsia="宋体" w:cs="宋体"/>
              <w:spacing w:val="-45"/>
              <w:position w:val="1"/>
              <w:sz w:val="24"/>
              <w:szCs w:val="24"/>
            </w:rPr>
            <w:t xml:space="preserve"> </w:t>
          </w:r>
          <w:r>
            <w:rPr>
              <w:rFonts w:ascii="宋体" w:hAnsi="宋体" w:eastAsia="宋体" w:cs="宋体"/>
              <w:spacing w:val="-3"/>
              <w:position w:val="1"/>
              <w:sz w:val="24"/>
              <w:szCs w:val="24"/>
            </w:rPr>
            <w:t>招标公告</w:t>
          </w:r>
          <w:r>
            <w:rPr>
              <w:rFonts w:ascii="宋体" w:hAnsi="宋体" w:eastAsia="宋体" w:cs="宋体"/>
              <w:spacing w:val="-103"/>
              <w:position w:val="1"/>
              <w:sz w:val="24"/>
              <w:szCs w:val="24"/>
            </w:rPr>
            <w:t xml:space="preserve"> </w:t>
          </w:r>
          <w:r>
            <w:rPr>
              <w:rFonts w:ascii="宋体" w:hAnsi="宋体" w:eastAsia="宋体" w:cs="宋体"/>
              <w:position w:val="1"/>
              <w:sz w:val="24"/>
              <w:szCs w:val="24"/>
            </w:rPr>
            <w:tab/>
          </w:r>
          <w:r>
            <w:rPr>
              <w:spacing w:val="5"/>
              <w:position w:val="1"/>
              <w:sz w:val="24"/>
              <w:szCs w:val="24"/>
            </w:rPr>
            <w:t>5</w:t>
          </w:r>
          <w:r>
            <w:rPr>
              <w:spacing w:val="5"/>
              <w:position w:val="1"/>
              <w:sz w:val="24"/>
              <w:szCs w:val="24"/>
            </w:rPr>
            <w:fldChar w:fldCharType="end"/>
          </w:r>
        </w:p>
        <w:p w14:paraId="4DAC1E2B">
          <w:pPr>
            <w:pStyle w:val="4"/>
            <w:tabs>
              <w:tab w:val="right" w:leader="dot" w:pos="8832"/>
            </w:tabs>
            <w:spacing w:before="131" w:line="327" w:lineRule="exact"/>
            <w:rPr>
              <w:sz w:val="24"/>
              <w:szCs w:val="24"/>
            </w:rPr>
          </w:pPr>
          <w:r>
            <w:fldChar w:fldCharType="begin"/>
          </w:r>
          <w:r>
            <w:instrText xml:space="preserve"> HYPERLINK \l "bookmark2" </w:instrText>
          </w:r>
          <w:r>
            <w:fldChar w:fldCharType="separate"/>
          </w:r>
          <w:r>
            <w:rPr>
              <w:rFonts w:ascii="宋体" w:hAnsi="宋体" w:eastAsia="宋体" w:cs="宋体"/>
              <w:spacing w:val="-3"/>
              <w:position w:val="1"/>
              <w:sz w:val="24"/>
              <w:szCs w:val="24"/>
            </w:rPr>
            <w:t>第二章</w:t>
          </w:r>
          <w:r>
            <w:rPr>
              <w:rFonts w:ascii="宋体" w:hAnsi="宋体" w:eastAsia="宋体" w:cs="宋体"/>
              <w:spacing w:val="-42"/>
              <w:position w:val="1"/>
              <w:sz w:val="24"/>
              <w:szCs w:val="24"/>
            </w:rPr>
            <w:t xml:space="preserve"> </w:t>
          </w:r>
          <w:r>
            <w:rPr>
              <w:rFonts w:ascii="宋体" w:hAnsi="宋体" w:eastAsia="宋体" w:cs="宋体"/>
              <w:spacing w:val="-3"/>
              <w:position w:val="1"/>
              <w:sz w:val="24"/>
              <w:szCs w:val="24"/>
            </w:rPr>
            <w:t>投标人须知</w:t>
          </w:r>
          <w:r>
            <w:rPr>
              <w:rFonts w:ascii="宋体" w:hAnsi="宋体" w:eastAsia="宋体" w:cs="宋体"/>
              <w:spacing w:val="-103"/>
              <w:position w:val="1"/>
              <w:sz w:val="24"/>
              <w:szCs w:val="24"/>
            </w:rPr>
            <w:t xml:space="preserve"> </w:t>
          </w:r>
          <w:r>
            <w:rPr>
              <w:rFonts w:ascii="宋体" w:hAnsi="宋体" w:eastAsia="宋体" w:cs="宋体"/>
              <w:position w:val="1"/>
              <w:sz w:val="24"/>
              <w:szCs w:val="24"/>
            </w:rPr>
            <w:tab/>
          </w:r>
          <w:r>
            <w:rPr>
              <w:spacing w:val="5"/>
              <w:position w:val="1"/>
              <w:sz w:val="24"/>
              <w:szCs w:val="24"/>
            </w:rPr>
            <w:t>5</w:t>
          </w:r>
          <w:r>
            <w:rPr>
              <w:spacing w:val="5"/>
              <w:position w:val="1"/>
              <w:sz w:val="24"/>
              <w:szCs w:val="24"/>
            </w:rPr>
            <w:fldChar w:fldCharType="end"/>
          </w:r>
        </w:p>
        <w:p w14:paraId="09CB7AA3">
          <w:pPr>
            <w:pStyle w:val="4"/>
            <w:tabs>
              <w:tab w:val="right" w:leader="dot" w:pos="8835"/>
            </w:tabs>
            <w:spacing w:before="133" w:line="327" w:lineRule="exact"/>
            <w:rPr>
              <w:sz w:val="24"/>
              <w:szCs w:val="24"/>
            </w:rPr>
          </w:pPr>
          <w:r>
            <w:fldChar w:fldCharType="begin"/>
          </w:r>
          <w:r>
            <w:instrText xml:space="preserve"> HYPERLINK \l "bookmark3" </w:instrText>
          </w:r>
          <w:r>
            <w:fldChar w:fldCharType="separate"/>
          </w:r>
          <w:r>
            <w:rPr>
              <w:rFonts w:ascii="宋体" w:hAnsi="宋体" w:eastAsia="宋体" w:cs="宋体"/>
              <w:spacing w:val="-2"/>
              <w:position w:val="1"/>
              <w:sz w:val="24"/>
              <w:szCs w:val="24"/>
            </w:rPr>
            <w:t>第三章</w:t>
          </w:r>
          <w:r>
            <w:rPr>
              <w:rFonts w:ascii="宋体" w:hAnsi="宋体" w:eastAsia="宋体" w:cs="宋体"/>
              <w:spacing w:val="-46"/>
              <w:position w:val="1"/>
              <w:sz w:val="24"/>
              <w:szCs w:val="24"/>
            </w:rPr>
            <w:t xml:space="preserve"> </w:t>
          </w:r>
          <w:r>
            <w:rPr>
              <w:rFonts w:ascii="宋体" w:hAnsi="宋体" w:eastAsia="宋体" w:cs="宋体"/>
              <w:spacing w:val="-2"/>
              <w:position w:val="1"/>
              <w:sz w:val="24"/>
              <w:szCs w:val="24"/>
            </w:rPr>
            <w:t>采购内容及要求</w:t>
          </w:r>
          <w:r>
            <w:rPr>
              <w:rFonts w:ascii="宋体" w:hAnsi="宋体" w:eastAsia="宋体" w:cs="宋体"/>
              <w:spacing w:val="-103"/>
              <w:position w:val="1"/>
              <w:sz w:val="24"/>
              <w:szCs w:val="24"/>
            </w:rPr>
            <w:t xml:space="preserve"> </w:t>
          </w:r>
          <w:r>
            <w:rPr>
              <w:rFonts w:ascii="宋体" w:hAnsi="宋体" w:eastAsia="宋体" w:cs="宋体"/>
              <w:position w:val="1"/>
              <w:sz w:val="24"/>
              <w:szCs w:val="24"/>
            </w:rPr>
            <w:tab/>
          </w:r>
          <w:r>
            <w:rPr>
              <w:rFonts w:ascii="宋体" w:hAnsi="宋体" w:eastAsia="宋体" w:cs="宋体"/>
              <w:spacing w:val="-57"/>
              <w:position w:val="1"/>
              <w:sz w:val="24"/>
              <w:szCs w:val="24"/>
            </w:rPr>
            <w:t xml:space="preserve"> </w:t>
          </w:r>
          <w:r>
            <w:rPr>
              <w:spacing w:val="-5"/>
              <w:position w:val="1"/>
              <w:sz w:val="24"/>
              <w:szCs w:val="24"/>
            </w:rPr>
            <w:t>34</w:t>
          </w:r>
          <w:r>
            <w:rPr>
              <w:spacing w:val="-5"/>
              <w:position w:val="1"/>
              <w:sz w:val="24"/>
              <w:szCs w:val="24"/>
            </w:rPr>
            <w:fldChar w:fldCharType="end"/>
          </w:r>
        </w:p>
        <w:p w14:paraId="3A62AC63">
          <w:pPr>
            <w:pStyle w:val="4"/>
            <w:tabs>
              <w:tab w:val="right" w:leader="dot" w:pos="8835"/>
            </w:tabs>
            <w:spacing w:before="133" w:line="327" w:lineRule="exact"/>
            <w:rPr>
              <w:sz w:val="24"/>
              <w:szCs w:val="24"/>
            </w:rPr>
          </w:pPr>
          <w:r>
            <w:fldChar w:fldCharType="begin"/>
          </w:r>
          <w:r>
            <w:instrText xml:space="preserve"> HYPERLINK \l "bookmark4" </w:instrText>
          </w:r>
          <w:r>
            <w:fldChar w:fldCharType="separate"/>
          </w:r>
          <w:r>
            <w:rPr>
              <w:rFonts w:ascii="宋体" w:hAnsi="宋体" w:eastAsia="宋体" w:cs="宋体"/>
              <w:spacing w:val="-4"/>
              <w:position w:val="1"/>
              <w:sz w:val="24"/>
              <w:szCs w:val="24"/>
            </w:rPr>
            <w:t>第四章</w:t>
          </w:r>
          <w:r>
            <w:rPr>
              <w:rFonts w:ascii="宋体" w:hAnsi="宋体" w:eastAsia="宋体" w:cs="宋体"/>
              <w:spacing w:val="-38"/>
              <w:position w:val="1"/>
              <w:sz w:val="24"/>
              <w:szCs w:val="24"/>
            </w:rPr>
            <w:t xml:space="preserve"> </w:t>
          </w:r>
          <w:r>
            <w:rPr>
              <w:rFonts w:ascii="宋体" w:hAnsi="宋体" w:eastAsia="宋体" w:cs="宋体"/>
              <w:spacing w:val="-4"/>
              <w:position w:val="1"/>
              <w:sz w:val="24"/>
              <w:szCs w:val="24"/>
            </w:rPr>
            <w:t>商务条款</w:t>
          </w:r>
          <w:r>
            <w:rPr>
              <w:rFonts w:ascii="宋体" w:hAnsi="宋体" w:eastAsia="宋体" w:cs="宋体"/>
              <w:spacing w:val="-103"/>
              <w:position w:val="1"/>
              <w:sz w:val="24"/>
              <w:szCs w:val="24"/>
            </w:rPr>
            <w:t xml:space="preserve"> </w:t>
          </w:r>
          <w:r>
            <w:rPr>
              <w:rFonts w:ascii="宋体" w:hAnsi="宋体" w:eastAsia="宋体" w:cs="宋体"/>
              <w:position w:val="1"/>
              <w:sz w:val="24"/>
              <w:szCs w:val="24"/>
            </w:rPr>
            <w:tab/>
          </w:r>
          <w:r>
            <w:rPr>
              <w:rFonts w:ascii="宋体" w:hAnsi="宋体" w:eastAsia="宋体" w:cs="宋体"/>
              <w:spacing w:val="-57"/>
              <w:position w:val="1"/>
              <w:sz w:val="24"/>
              <w:szCs w:val="24"/>
            </w:rPr>
            <w:t xml:space="preserve"> </w:t>
          </w:r>
          <w:r>
            <w:rPr>
              <w:spacing w:val="-5"/>
              <w:position w:val="1"/>
              <w:sz w:val="24"/>
              <w:szCs w:val="24"/>
            </w:rPr>
            <w:t>39</w:t>
          </w:r>
          <w:r>
            <w:rPr>
              <w:spacing w:val="-5"/>
              <w:position w:val="1"/>
              <w:sz w:val="24"/>
              <w:szCs w:val="24"/>
            </w:rPr>
            <w:fldChar w:fldCharType="end"/>
          </w:r>
        </w:p>
        <w:p w14:paraId="51281EB7">
          <w:pPr>
            <w:pStyle w:val="4"/>
            <w:tabs>
              <w:tab w:val="right" w:leader="dot" w:pos="8835"/>
            </w:tabs>
            <w:spacing w:before="132" w:line="327" w:lineRule="exact"/>
            <w:rPr>
              <w:sz w:val="24"/>
              <w:szCs w:val="24"/>
            </w:rPr>
          </w:pPr>
          <w:r>
            <w:fldChar w:fldCharType="begin"/>
          </w:r>
          <w:r>
            <w:instrText xml:space="preserve"> HYPERLINK \l "bookmark5" </w:instrText>
          </w:r>
          <w:r>
            <w:fldChar w:fldCharType="separate"/>
          </w:r>
          <w:r>
            <w:rPr>
              <w:rFonts w:ascii="宋体" w:hAnsi="宋体" w:eastAsia="宋体" w:cs="宋体"/>
              <w:spacing w:val="-3"/>
              <w:position w:val="1"/>
              <w:sz w:val="24"/>
              <w:szCs w:val="24"/>
            </w:rPr>
            <w:t>第五章</w:t>
          </w:r>
          <w:r>
            <w:rPr>
              <w:rFonts w:ascii="宋体" w:hAnsi="宋体" w:eastAsia="宋体" w:cs="宋体"/>
              <w:spacing w:val="-45"/>
              <w:position w:val="1"/>
              <w:sz w:val="24"/>
              <w:szCs w:val="24"/>
            </w:rPr>
            <w:t xml:space="preserve"> </w:t>
          </w:r>
          <w:r>
            <w:rPr>
              <w:rFonts w:ascii="宋体" w:hAnsi="宋体" w:eastAsia="宋体" w:cs="宋体"/>
              <w:spacing w:val="-3"/>
              <w:position w:val="1"/>
              <w:sz w:val="24"/>
              <w:szCs w:val="24"/>
            </w:rPr>
            <w:t>采购合同</w:t>
          </w:r>
          <w:r>
            <w:rPr>
              <w:rFonts w:ascii="宋体" w:hAnsi="宋体" w:eastAsia="宋体" w:cs="宋体"/>
              <w:spacing w:val="-103"/>
              <w:position w:val="1"/>
              <w:sz w:val="24"/>
              <w:szCs w:val="24"/>
            </w:rPr>
            <w:t xml:space="preserve"> </w:t>
          </w:r>
          <w:r>
            <w:rPr>
              <w:rFonts w:ascii="宋体" w:hAnsi="宋体" w:eastAsia="宋体" w:cs="宋体"/>
              <w:position w:val="1"/>
              <w:sz w:val="24"/>
              <w:szCs w:val="24"/>
            </w:rPr>
            <w:tab/>
          </w:r>
          <w:r>
            <w:rPr>
              <w:rFonts w:ascii="宋体" w:hAnsi="宋体" w:eastAsia="宋体" w:cs="宋体"/>
              <w:spacing w:val="-57"/>
              <w:position w:val="1"/>
              <w:sz w:val="24"/>
              <w:szCs w:val="24"/>
            </w:rPr>
            <w:t xml:space="preserve"> </w:t>
          </w:r>
          <w:r>
            <w:rPr>
              <w:spacing w:val="-5"/>
              <w:position w:val="1"/>
              <w:sz w:val="24"/>
              <w:szCs w:val="24"/>
            </w:rPr>
            <w:t>60</w:t>
          </w:r>
          <w:r>
            <w:rPr>
              <w:spacing w:val="-5"/>
              <w:position w:val="1"/>
              <w:sz w:val="24"/>
              <w:szCs w:val="24"/>
            </w:rPr>
            <w:fldChar w:fldCharType="end"/>
          </w:r>
        </w:p>
        <w:p w14:paraId="6F5E8CC9">
          <w:pPr>
            <w:pStyle w:val="4"/>
            <w:tabs>
              <w:tab w:val="right" w:leader="dot" w:pos="8835"/>
            </w:tabs>
            <w:spacing w:before="134" w:line="327" w:lineRule="exact"/>
            <w:rPr>
              <w:sz w:val="24"/>
              <w:szCs w:val="24"/>
            </w:rPr>
          </w:pPr>
          <w:r>
            <w:fldChar w:fldCharType="begin"/>
          </w:r>
          <w:r>
            <w:instrText xml:space="preserve"> HYPERLINK \l "bookmark6" </w:instrText>
          </w:r>
          <w:r>
            <w:fldChar w:fldCharType="separate"/>
          </w:r>
          <w:r>
            <w:rPr>
              <w:rFonts w:ascii="宋体" w:hAnsi="宋体" w:eastAsia="宋体" w:cs="宋体"/>
              <w:spacing w:val="-3"/>
              <w:position w:val="1"/>
              <w:sz w:val="24"/>
              <w:szCs w:val="24"/>
            </w:rPr>
            <w:t>第六章</w:t>
          </w:r>
          <w:r>
            <w:rPr>
              <w:rFonts w:ascii="宋体" w:hAnsi="宋体" w:eastAsia="宋体" w:cs="宋体"/>
              <w:spacing w:val="-39"/>
              <w:position w:val="1"/>
              <w:sz w:val="24"/>
              <w:szCs w:val="24"/>
            </w:rPr>
            <w:t xml:space="preserve"> </w:t>
          </w:r>
          <w:r>
            <w:rPr>
              <w:rFonts w:ascii="宋体" w:hAnsi="宋体" w:eastAsia="宋体" w:cs="宋体"/>
              <w:spacing w:val="-3"/>
              <w:position w:val="1"/>
              <w:sz w:val="24"/>
              <w:szCs w:val="24"/>
            </w:rPr>
            <w:t>投标文件格式</w:t>
          </w:r>
          <w:r>
            <w:rPr>
              <w:rFonts w:ascii="宋体" w:hAnsi="宋体" w:eastAsia="宋体" w:cs="宋体"/>
              <w:spacing w:val="-103"/>
              <w:position w:val="1"/>
              <w:sz w:val="24"/>
              <w:szCs w:val="24"/>
            </w:rPr>
            <w:t xml:space="preserve"> </w:t>
          </w:r>
          <w:r>
            <w:rPr>
              <w:rFonts w:ascii="宋体" w:hAnsi="宋体" w:eastAsia="宋体" w:cs="宋体"/>
              <w:position w:val="1"/>
              <w:sz w:val="24"/>
              <w:szCs w:val="24"/>
            </w:rPr>
            <w:tab/>
          </w:r>
          <w:r>
            <w:rPr>
              <w:rFonts w:ascii="宋体" w:hAnsi="宋体" w:eastAsia="宋体" w:cs="宋体"/>
              <w:spacing w:val="-57"/>
              <w:position w:val="1"/>
              <w:sz w:val="24"/>
              <w:szCs w:val="24"/>
            </w:rPr>
            <w:t xml:space="preserve"> </w:t>
          </w:r>
          <w:r>
            <w:rPr>
              <w:spacing w:val="-5"/>
              <w:position w:val="1"/>
              <w:sz w:val="24"/>
              <w:szCs w:val="24"/>
            </w:rPr>
            <w:t>63</w:t>
          </w:r>
          <w:r>
            <w:rPr>
              <w:spacing w:val="-5"/>
              <w:position w:val="1"/>
              <w:sz w:val="24"/>
              <w:szCs w:val="24"/>
            </w:rPr>
            <w:fldChar w:fldCharType="end"/>
          </w:r>
        </w:p>
      </w:sdtContent>
    </w:sdt>
    <w:p w14:paraId="6702E4E1">
      <w:pPr>
        <w:spacing w:line="327" w:lineRule="exact"/>
        <w:rPr>
          <w:sz w:val="24"/>
          <w:szCs w:val="24"/>
        </w:rPr>
        <w:sectPr>
          <w:pgSz w:w="11907" w:h="16840"/>
          <w:pgMar w:top="1431" w:right="1530" w:bottom="0" w:left="1540" w:header="0" w:footer="0" w:gutter="0"/>
          <w:cols w:space="720" w:num="1"/>
        </w:sectPr>
      </w:pPr>
    </w:p>
    <w:p w14:paraId="3FEC6054">
      <w:pPr>
        <w:spacing w:before="261" w:line="223" w:lineRule="auto"/>
        <w:ind w:left="3950"/>
        <w:rPr>
          <w:rFonts w:ascii="仿宋" w:hAnsi="仿宋" w:eastAsia="仿宋" w:cs="仿宋"/>
          <w:sz w:val="24"/>
          <w:szCs w:val="24"/>
        </w:rPr>
      </w:pPr>
      <w:r>
        <w:rPr>
          <w:rFonts w:ascii="仿宋" w:hAnsi="仿宋" w:eastAsia="仿宋" w:cs="仿宋"/>
          <w:b/>
          <w:bCs/>
          <w:spacing w:val="-6"/>
          <w:sz w:val="24"/>
          <w:szCs w:val="24"/>
        </w:rPr>
        <w:t>特别提醒</w:t>
      </w:r>
    </w:p>
    <w:p w14:paraId="040165EA">
      <w:pPr>
        <w:pStyle w:val="4"/>
        <w:spacing w:line="273" w:lineRule="auto"/>
      </w:pPr>
    </w:p>
    <w:p w14:paraId="082CD887">
      <w:pPr>
        <w:pStyle w:val="4"/>
        <w:spacing w:line="274" w:lineRule="auto"/>
      </w:pPr>
    </w:p>
    <w:p w14:paraId="5AEDCF4E">
      <w:pPr>
        <w:spacing w:before="78" w:line="354" w:lineRule="auto"/>
        <w:ind w:right="65" w:firstLine="499"/>
        <w:rPr>
          <w:rFonts w:ascii="仿宋" w:hAnsi="仿宋" w:eastAsia="仿宋" w:cs="仿宋"/>
          <w:sz w:val="24"/>
          <w:szCs w:val="24"/>
        </w:rPr>
      </w:pPr>
      <w:r>
        <w:rPr>
          <w:rFonts w:ascii="仿宋" w:hAnsi="仿宋" w:eastAsia="仿宋" w:cs="仿宋"/>
          <w:spacing w:val="-2"/>
          <w:sz w:val="24"/>
          <w:szCs w:val="24"/>
        </w:rPr>
        <w:t>1、本项目采用不见面开标系统：电子化投标方式投标，须使用数字认证证书 (</w:t>
      </w:r>
      <w:r>
        <w:rPr>
          <w:rFonts w:ascii="仿宋" w:hAnsi="仿宋" w:eastAsia="仿宋" w:cs="仿宋"/>
          <w:spacing w:val="10"/>
          <w:sz w:val="24"/>
          <w:szCs w:val="24"/>
        </w:rPr>
        <w:t xml:space="preserve"> </w:t>
      </w:r>
      <w:r>
        <w:rPr>
          <w:rFonts w:ascii="仿宋" w:hAnsi="仿宋" w:eastAsia="仿宋" w:cs="仿宋"/>
          <w:sz w:val="24"/>
          <w:szCs w:val="24"/>
        </w:rPr>
        <w:t>CA锁）对电子投标文件进行签章、加密、递交及开标时签到、解</w:t>
      </w:r>
      <w:r>
        <w:rPr>
          <w:rFonts w:ascii="仿宋" w:hAnsi="仿宋" w:eastAsia="仿宋" w:cs="仿宋"/>
          <w:spacing w:val="-1"/>
          <w:sz w:val="24"/>
          <w:szCs w:val="24"/>
        </w:rPr>
        <w:t>密等相关招投标事宜。开标时供应商须携带数字认证证书（CA 锁</w:t>
      </w:r>
      <w:r>
        <w:rPr>
          <w:rFonts w:ascii="仿宋" w:hAnsi="仿宋" w:eastAsia="仿宋" w:cs="仿宋"/>
          <w:spacing w:val="14"/>
          <w:sz w:val="24"/>
          <w:szCs w:val="24"/>
        </w:rPr>
        <w:t>），</w:t>
      </w:r>
      <w:r>
        <w:rPr>
          <w:rFonts w:ascii="仿宋" w:hAnsi="仿宋" w:eastAsia="仿宋" w:cs="仿宋"/>
          <w:spacing w:val="-1"/>
          <w:sz w:val="24"/>
          <w:szCs w:val="24"/>
        </w:rPr>
        <w:t>如因供应商自身原因未正确使用</w:t>
      </w:r>
      <w:r>
        <w:rPr>
          <w:rFonts w:ascii="仿宋" w:hAnsi="仿宋" w:eastAsia="仿宋" w:cs="仿宋"/>
          <w:sz w:val="24"/>
          <w:szCs w:val="24"/>
        </w:rPr>
        <w:t>数字认证证书（CA 锁）造成无法解密投标文件，</w:t>
      </w:r>
      <w:r>
        <w:rPr>
          <w:rFonts w:ascii="仿宋" w:hAnsi="仿宋" w:eastAsia="仿宋" w:cs="仿宋"/>
          <w:spacing w:val="-1"/>
          <w:sz w:val="24"/>
          <w:szCs w:val="24"/>
        </w:rPr>
        <w:t>按无效投标对待。</w:t>
      </w:r>
    </w:p>
    <w:p w14:paraId="30582ED2">
      <w:pPr>
        <w:spacing w:before="6" w:line="353" w:lineRule="auto"/>
        <w:ind w:left="9" w:right="65" w:firstLine="476"/>
        <w:rPr>
          <w:rFonts w:ascii="仿宋" w:hAnsi="仿宋" w:eastAsia="仿宋" w:cs="仿宋"/>
          <w:sz w:val="24"/>
          <w:szCs w:val="24"/>
        </w:rPr>
      </w:pPr>
      <w:r>
        <w:rPr>
          <w:rFonts w:ascii="仿宋" w:hAnsi="仿宋" w:eastAsia="仿宋" w:cs="仿宋"/>
          <w:sz w:val="24"/>
          <w:szCs w:val="24"/>
        </w:rPr>
        <w:t>2、制作电子投标文件：电子招标文件需要使用专</w:t>
      </w:r>
      <w:r>
        <w:rPr>
          <w:rFonts w:ascii="仿宋" w:hAnsi="仿宋" w:eastAsia="仿宋" w:cs="仿宋"/>
          <w:spacing w:val="-1"/>
          <w:sz w:val="24"/>
          <w:szCs w:val="24"/>
        </w:rPr>
        <w:t>用软件打开、浏览供应商登录</w:t>
      </w:r>
      <w:r>
        <w:rPr>
          <w:rFonts w:ascii="仿宋" w:hAnsi="仿宋" w:eastAsia="仿宋" w:cs="仿宋"/>
          <w:sz w:val="24"/>
          <w:szCs w:val="24"/>
        </w:rPr>
        <w:t>全国公共资源交易平台（陕西省）网站[服务</w:t>
      </w:r>
      <w:r>
        <w:rPr>
          <w:rFonts w:ascii="仿宋" w:hAnsi="仿宋" w:eastAsia="仿宋" w:cs="仿宋"/>
          <w:spacing w:val="-1"/>
          <w:sz w:val="24"/>
          <w:szCs w:val="24"/>
        </w:rPr>
        <w:t>指南－下载专区]免费下载《陕西省公</w:t>
      </w:r>
      <w:r>
        <w:rPr>
          <w:rFonts w:ascii="仿宋" w:hAnsi="仿宋" w:eastAsia="仿宋" w:cs="仿宋"/>
          <w:sz w:val="24"/>
          <w:szCs w:val="24"/>
        </w:rPr>
        <w:t>共资源交易平台政府采购电子标书制作工具（V8.0</w:t>
      </w:r>
      <w:r>
        <w:rPr>
          <w:rFonts w:ascii="仿宋" w:hAnsi="仿宋" w:eastAsia="仿宋" w:cs="仿宋"/>
          <w:spacing w:val="-1"/>
          <w:sz w:val="24"/>
          <w:szCs w:val="24"/>
        </w:rPr>
        <w:t>.0.52）》，并升级至最新版本，使用该客户端可以打开电子招标文件。软件操作手册</w:t>
      </w:r>
      <w:r>
        <w:rPr>
          <w:rFonts w:ascii="仿宋" w:hAnsi="仿宋" w:eastAsia="仿宋" w:cs="仿宋"/>
          <w:spacing w:val="-2"/>
          <w:sz w:val="24"/>
          <w:szCs w:val="24"/>
        </w:rPr>
        <w:t>详见全国公共资源交易平台 (</w:t>
      </w:r>
      <w:r>
        <w:rPr>
          <w:rFonts w:ascii="仿宋" w:hAnsi="仿宋" w:eastAsia="仿宋" w:cs="仿宋"/>
          <w:sz w:val="24"/>
          <w:szCs w:val="24"/>
        </w:rPr>
        <w:t>陕西省）网站[服务指南－下载专区]中的《</w:t>
      </w:r>
      <w:r>
        <w:rPr>
          <w:rFonts w:ascii="仿宋" w:hAnsi="仿宋" w:eastAsia="仿宋" w:cs="仿宋"/>
          <w:spacing w:val="-1"/>
          <w:sz w:val="24"/>
          <w:szCs w:val="24"/>
        </w:rPr>
        <w:t>陕西省公共资源交易（政府采购类）投</w:t>
      </w:r>
      <w:r>
        <w:rPr>
          <w:rFonts w:ascii="仿宋" w:hAnsi="仿宋" w:eastAsia="仿宋" w:cs="仿宋"/>
          <w:spacing w:val="-2"/>
          <w:sz w:val="24"/>
          <w:szCs w:val="24"/>
        </w:rPr>
        <w:t>标文件制作软件操作手册》</w:t>
      </w:r>
      <w:r>
        <w:rPr>
          <w:rFonts w:ascii="仿宋" w:hAnsi="仿宋" w:eastAsia="仿宋" w:cs="仿宋"/>
          <w:spacing w:val="33"/>
          <w:sz w:val="24"/>
          <w:szCs w:val="24"/>
        </w:rPr>
        <w:t xml:space="preserve"> </w:t>
      </w:r>
      <w:r>
        <w:rPr>
          <w:rFonts w:ascii="仿宋" w:hAnsi="仿宋" w:eastAsia="仿宋" w:cs="仿宋"/>
          <w:spacing w:val="-2"/>
          <w:sz w:val="24"/>
          <w:szCs w:val="24"/>
        </w:rPr>
        <w:t>；制作工具下载 地 址 ：</w:t>
      </w:r>
    </w:p>
    <w:p w14:paraId="257CFA1B">
      <w:pPr>
        <w:spacing w:before="1" w:line="304" w:lineRule="auto"/>
        <w:ind w:left="3" w:right="65" w:hanging="3"/>
        <w:rPr>
          <w:rFonts w:ascii="仿宋" w:hAnsi="仿宋" w:eastAsia="仿宋" w:cs="仿宋"/>
          <w:sz w:val="24"/>
          <w:szCs w:val="24"/>
        </w:rPr>
      </w:pPr>
      <w:r>
        <w:fldChar w:fldCharType="begin"/>
      </w:r>
      <w:r>
        <w:instrText xml:space="preserve"> HYPERLINK "http://bjmkb.akggzyjy.cn/BidOpeningHall/bidopeninghallaction/hall/login" </w:instrText>
      </w:r>
      <w:r>
        <w:fldChar w:fldCharType="separate"/>
      </w:r>
      <w:r>
        <w:rPr>
          <w:rFonts w:ascii="仿宋" w:hAnsi="仿宋" w:eastAsia="仿宋" w:cs="仿宋"/>
          <w:sz w:val="24"/>
          <w:szCs w:val="24"/>
        </w:rPr>
        <w:t>http</w:t>
      </w:r>
      <w:r>
        <w:rPr>
          <w:rFonts w:ascii="仿宋" w:hAnsi="仿宋" w:eastAsia="仿宋" w:cs="仿宋"/>
          <w:spacing w:val="-101"/>
          <w:sz w:val="24"/>
          <w:szCs w:val="24"/>
        </w:rPr>
        <w:t xml:space="preserve"> </w:t>
      </w:r>
      <w:r>
        <w:rPr>
          <w:rFonts w:ascii="仿宋" w:hAnsi="仿宋" w:eastAsia="仿宋" w:cs="仿宋"/>
          <w:sz w:val="24"/>
          <w:szCs w:val="24"/>
        </w:rPr>
        <w:t>s://zhidao.bqpoint.com/epointknow2/bqepoint</w:t>
      </w:r>
      <w:r>
        <w:rPr>
          <w:rFonts w:ascii="仿宋" w:hAnsi="仿宋" w:eastAsia="仿宋" w:cs="仿宋"/>
          <w:spacing w:val="-1"/>
          <w:sz w:val="24"/>
          <w:szCs w:val="24"/>
        </w:rPr>
        <w:t>knowquestion.html?productt</w:t>
      </w:r>
      <w:r>
        <w:rPr>
          <w:rFonts w:ascii="仿宋" w:hAnsi="仿宋" w:eastAsia="仿宋" w:cs="仿宋"/>
          <w:spacing w:val="-1"/>
          <w:sz w:val="24"/>
          <w:szCs w:val="24"/>
        </w:rPr>
        <w:fldChar w:fldCharType="end"/>
      </w:r>
      <w:r>
        <w:rPr>
          <w:rFonts w:ascii="仿宋" w:hAnsi="仿宋" w:eastAsia="仿宋" w:cs="仿宋"/>
          <w:sz w:val="24"/>
          <w:szCs w:val="24"/>
        </w:rPr>
        <w:t xml:space="preserve"> ype=1&amp;platformguid=684edb0d-467c-4a6a </w:t>
      </w:r>
      <w:r>
        <w:fldChar w:fldCharType="begin"/>
      </w:r>
      <w:r>
        <w:instrText xml:space="preserve"> HYPERLINK "http://bjmkb.akggzyjy.cn/BidOpeningHall/bidopeninghallaction/hall/login" </w:instrText>
      </w:r>
      <w:r>
        <w:fldChar w:fldCharType="separate"/>
      </w:r>
      <w:r>
        <w:rPr>
          <w:rFonts w:ascii="仿宋" w:hAnsi="仿宋" w:eastAsia="仿宋" w:cs="仿宋"/>
          <w:sz w:val="24"/>
          <w:szCs w:val="24"/>
        </w:rPr>
        <w:t>-b</w:t>
      </w:r>
      <w:r>
        <w:rPr>
          <w:rFonts w:ascii="仿宋" w:hAnsi="仿宋" w:eastAsia="仿宋" w:cs="仿宋"/>
          <w:spacing w:val="-1"/>
          <w:sz w:val="24"/>
          <w:szCs w:val="24"/>
        </w:rPr>
        <w:t>31b-</w:t>
      </w:r>
      <w:r>
        <w:rPr>
          <w:rFonts w:ascii="仿宋" w:hAnsi="仿宋" w:eastAsia="仿宋" w:cs="仿宋"/>
          <w:spacing w:val="-1"/>
          <w:sz w:val="24"/>
          <w:szCs w:val="24"/>
        </w:rPr>
        <w:fldChar w:fldCharType="end"/>
      </w:r>
    </w:p>
    <w:p w14:paraId="0338154D">
      <w:pPr>
        <w:spacing w:before="130" w:line="215" w:lineRule="auto"/>
        <w:ind w:left="3"/>
        <w:rPr>
          <w:rFonts w:ascii="仿宋" w:hAnsi="仿宋" w:eastAsia="仿宋" w:cs="仿宋"/>
          <w:sz w:val="24"/>
          <w:szCs w:val="24"/>
        </w:rPr>
      </w:pPr>
      <w:r>
        <w:rPr>
          <w:rFonts w:ascii="仿宋" w:hAnsi="仿宋" w:eastAsia="仿宋" w:cs="仿宋"/>
          <w:sz w:val="24"/>
          <w:szCs w:val="24"/>
        </w:rPr>
        <w:t>9e7929e1fdee&amp;areacode=610000&amp;Cat eg</w:t>
      </w:r>
      <w:r>
        <w:rPr>
          <w:rFonts w:ascii="仿宋" w:hAnsi="仿宋" w:eastAsia="仿宋" w:cs="仿宋"/>
          <w:spacing w:val="-1"/>
          <w:sz w:val="24"/>
          <w:szCs w:val="24"/>
        </w:rPr>
        <w:t>oryCode=16。</w:t>
      </w:r>
    </w:p>
    <w:p w14:paraId="1BCCC007">
      <w:pPr>
        <w:spacing w:before="179" w:line="221" w:lineRule="auto"/>
        <w:ind w:left="487"/>
        <w:rPr>
          <w:rFonts w:ascii="仿宋" w:hAnsi="仿宋" w:eastAsia="仿宋" w:cs="仿宋"/>
          <w:sz w:val="24"/>
          <w:szCs w:val="24"/>
        </w:rPr>
      </w:pPr>
      <w:r>
        <w:rPr>
          <w:rFonts w:ascii="仿宋" w:hAnsi="仿宋" w:eastAsia="仿宋" w:cs="仿宋"/>
          <w:sz w:val="24"/>
          <w:szCs w:val="24"/>
        </w:rPr>
        <w:t>3、递交电子投标文件：登录全国公共资源交易中心平台（陕西省） (</w:t>
      </w:r>
    </w:p>
    <w:p w14:paraId="00EE8DE8">
      <w:pPr>
        <w:spacing w:before="12" w:line="385" w:lineRule="auto"/>
        <w:ind w:left="11" w:right="65" w:hanging="11"/>
        <w:rPr>
          <w:rFonts w:ascii="仿宋" w:hAnsi="仿宋" w:eastAsia="仿宋" w:cs="仿宋"/>
          <w:sz w:val="24"/>
          <w:szCs w:val="24"/>
        </w:rPr>
      </w:pPr>
      <w:r>
        <w:fldChar w:fldCharType="begin"/>
      </w:r>
      <w:r>
        <w:instrText xml:space="preserve"> HYPERLINK "http://www" </w:instrText>
      </w:r>
      <w:r>
        <w:fldChar w:fldCharType="separate"/>
      </w:r>
      <w:r>
        <w:rPr>
          <w:rFonts w:ascii="仿宋" w:hAnsi="仿宋" w:eastAsia="仿宋" w:cs="仿宋"/>
          <w:spacing w:val="-1"/>
          <w:sz w:val="24"/>
          <w:szCs w:val="24"/>
        </w:rPr>
        <w:t>http://www</w:t>
      </w:r>
      <w:r>
        <w:rPr>
          <w:rFonts w:ascii="仿宋" w:hAnsi="仿宋" w:eastAsia="仿宋" w:cs="仿宋"/>
          <w:spacing w:val="-1"/>
          <w:sz w:val="24"/>
          <w:szCs w:val="24"/>
        </w:rPr>
        <w:fldChar w:fldCharType="end"/>
      </w:r>
      <w:r>
        <w:rPr>
          <w:rFonts w:ascii="仿宋" w:hAnsi="仿宋" w:eastAsia="仿宋" w:cs="仿宋"/>
          <w:spacing w:val="-1"/>
          <w:sz w:val="24"/>
          <w:szCs w:val="24"/>
        </w:rPr>
        <w:t xml:space="preserve">. sxggzy </w:t>
      </w:r>
      <w:r>
        <w:fldChar w:fldCharType="begin"/>
      </w:r>
      <w:r>
        <w:instrText xml:space="preserve"> HYPERLINK "jy.cn/" </w:instrText>
      </w:r>
      <w:r>
        <w:fldChar w:fldCharType="separate"/>
      </w:r>
      <w:r>
        <w:rPr>
          <w:rFonts w:ascii="仿宋" w:hAnsi="仿宋" w:eastAsia="仿宋" w:cs="仿宋"/>
          <w:spacing w:val="-1"/>
          <w:sz w:val="24"/>
          <w:szCs w:val="24"/>
        </w:rPr>
        <w:t>jy.cn</w:t>
      </w:r>
      <w:r>
        <w:rPr>
          <w:rFonts w:ascii="仿宋" w:hAnsi="仿宋" w:eastAsia="仿宋" w:cs="仿宋"/>
          <w:spacing w:val="-2"/>
          <w:sz w:val="24"/>
          <w:szCs w:val="24"/>
        </w:rPr>
        <w:t>/</w:t>
      </w:r>
      <w:r>
        <w:rPr>
          <w:rFonts w:ascii="仿宋" w:hAnsi="仿宋" w:eastAsia="仿宋" w:cs="仿宋"/>
          <w:spacing w:val="-2"/>
          <w:sz w:val="24"/>
          <w:szCs w:val="24"/>
        </w:rPr>
        <w:fldChar w:fldCharType="end"/>
      </w:r>
      <w:r>
        <w:rPr>
          <w:rFonts w:ascii="仿宋" w:hAnsi="仿宋" w:eastAsia="仿宋" w:cs="仿宋"/>
          <w:spacing w:val="9"/>
          <w:sz w:val="24"/>
          <w:szCs w:val="24"/>
        </w:rPr>
        <w:t>），</w:t>
      </w:r>
      <w:r>
        <w:rPr>
          <w:rFonts w:ascii="仿宋" w:hAnsi="仿宋" w:eastAsia="仿宋" w:cs="仿宋"/>
          <w:spacing w:val="-2"/>
          <w:sz w:val="24"/>
          <w:szCs w:val="24"/>
        </w:rPr>
        <w:t>选择“</w:t>
      </w:r>
      <w:r>
        <w:rPr>
          <w:rFonts w:ascii="仿宋" w:hAnsi="仿宋" w:eastAsia="仿宋" w:cs="仿宋"/>
          <w:spacing w:val="43"/>
          <w:sz w:val="24"/>
          <w:szCs w:val="24"/>
        </w:rPr>
        <w:t xml:space="preserve"> </w:t>
      </w:r>
      <w:r>
        <w:rPr>
          <w:rFonts w:ascii="仿宋" w:hAnsi="仿宋" w:eastAsia="仿宋" w:cs="仿宋"/>
          <w:spacing w:val="-2"/>
          <w:sz w:val="24"/>
          <w:szCs w:val="24"/>
        </w:rPr>
        <w:t>电子交易平台—陕西政府采购交易系统—企业端</w:t>
      </w:r>
      <w:r>
        <w:rPr>
          <w:rFonts w:ascii="仿宋" w:hAnsi="仿宋" w:eastAsia="仿宋" w:cs="仿宋"/>
          <w:spacing w:val="32"/>
          <w:sz w:val="24"/>
          <w:szCs w:val="24"/>
        </w:rPr>
        <w:t xml:space="preserve"> </w:t>
      </w:r>
      <w:r>
        <w:rPr>
          <w:rFonts w:ascii="仿宋" w:hAnsi="仿宋" w:eastAsia="仿宋" w:cs="仿宋"/>
          <w:spacing w:val="-2"/>
          <w:sz w:val="24"/>
          <w:szCs w:val="24"/>
        </w:rPr>
        <w:t>”进行登录，登录后选择“交易乙方</w:t>
      </w:r>
      <w:r>
        <w:rPr>
          <w:rFonts w:ascii="仿宋" w:hAnsi="仿宋" w:eastAsia="仿宋" w:cs="仿宋"/>
          <w:spacing w:val="32"/>
          <w:sz w:val="24"/>
          <w:szCs w:val="24"/>
        </w:rPr>
        <w:t xml:space="preserve"> </w:t>
      </w:r>
      <w:r>
        <w:rPr>
          <w:rFonts w:ascii="仿宋" w:hAnsi="仿宋" w:eastAsia="仿宋" w:cs="仿宋"/>
          <w:spacing w:val="-2"/>
          <w:sz w:val="24"/>
          <w:szCs w:val="24"/>
        </w:rPr>
        <w:t>”身份进</w:t>
      </w:r>
      <w:r>
        <w:rPr>
          <w:rFonts w:ascii="仿宋" w:hAnsi="仿宋" w:eastAsia="仿宋" w:cs="仿宋"/>
          <w:spacing w:val="-3"/>
          <w:sz w:val="24"/>
          <w:szCs w:val="24"/>
        </w:rPr>
        <w:t>入，进入菜单“采购业务—</w:t>
      </w:r>
      <w:r>
        <w:rPr>
          <w:rFonts w:ascii="仿宋" w:hAnsi="仿宋" w:eastAsia="仿宋" w:cs="仿宋"/>
          <w:spacing w:val="-1"/>
          <w:sz w:val="24"/>
          <w:szCs w:val="24"/>
        </w:rPr>
        <w:t>我的项目——项目流程——上传响应文件</w:t>
      </w:r>
      <w:r>
        <w:rPr>
          <w:rFonts w:ascii="仿宋" w:hAnsi="仿宋" w:eastAsia="仿宋" w:cs="仿宋"/>
          <w:spacing w:val="32"/>
          <w:sz w:val="24"/>
          <w:szCs w:val="24"/>
        </w:rPr>
        <w:t xml:space="preserve"> </w:t>
      </w:r>
      <w:r>
        <w:rPr>
          <w:rFonts w:ascii="仿宋" w:hAnsi="仿宋" w:eastAsia="仿宋" w:cs="仿宋"/>
          <w:spacing w:val="-1"/>
          <w:sz w:val="24"/>
          <w:szCs w:val="24"/>
        </w:rPr>
        <w:t>”，上传</w:t>
      </w:r>
      <w:r>
        <w:rPr>
          <w:rFonts w:ascii="仿宋" w:hAnsi="仿宋" w:eastAsia="仿宋" w:cs="仿宋"/>
          <w:spacing w:val="-2"/>
          <w:sz w:val="24"/>
          <w:szCs w:val="24"/>
        </w:rPr>
        <w:t>加密的电子投标文件。上传成功后，电子化平台将予以记录。</w:t>
      </w:r>
    </w:p>
    <w:p w14:paraId="551E8F0F">
      <w:pPr>
        <w:spacing w:before="4" w:line="311" w:lineRule="auto"/>
        <w:ind w:left="10" w:right="185" w:firstLine="471"/>
        <w:rPr>
          <w:rFonts w:ascii="仿宋" w:hAnsi="仿宋" w:eastAsia="仿宋" w:cs="仿宋"/>
          <w:sz w:val="24"/>
          <w:szCs w:val="24"/>
        </w:rPr>
      </w:pPr>
      <w:r>
        <w:rPr>
          <w:rFonts w:ascii="仿宋" w:hAnsi="仿宋" w:eastAsia="仿宋" w:cs="仿宋"/>
          <w:spacing w:val="-1"/>
          <w:sz w:val="24"/>
          <w:szCs w:val="24"/>
        </w:rPr>
        <w:t>4、不见面开标系统：打开登录页面网址选择点击右上角“登</w:t>
      </w:r>
      <w:r>
        <w:rPr>
          <w:rFonts w:ascii="仿宋" w:hAnsi="仿宋" w:eastAsia="仿宋" w:cs="仿宋"/>
          <w:spacing w:val="-2"/>
          <w:sz w:val="24"/>
          <w:szCs w:val="24"/>
        </w:rPr>
        <w:t>录</w:t>
      </w:r>
      <w:r>
        <w:rPr>
          <w:rFonts w:ascii="仿宋" w:hAnsi="仿宋" w:eastAsia="仿宋" w:cs="仿宋"/>
          <w:spacing w:val="32"/>
          <w:sz w:val="24"/>
          <w:szCs w:val="24"/>
        </w:rPr>
        <w:t xml:space="preserve"> </w:t>
      </w:r>
      <w:r>
        <w:rPr>
          <w:rFonts w:ascii="仿宋" w:hAnsi="仿宋" w:eastAsia="仿宋" w:cs="仿宋"/>
          <w:spacing w:val="-2"/>
          <w:sz w:val="24"/>
          <w:szCs w:val="24"/>
        </w:rPr>
        <w:t>”，在左侧选择“投标人</w:t>
      </w:r>
      <w:r>
        <w:rPr>
          <w:rFonts w:ascii="仿宋" w:hAnsi="仿宋" w:eastAsia="仿宋" w:cs="仿宋"/>
          <w:spacing w:val="32"/>
          <w:sz w:val="24"/>
          <w:szCs w:val="24"/>
        </w:rPr>
        <w:t xml:space="preserve"> </w:t>
      </w:r>
      <w:r>
        <w:rPr>
          <w:rFonts w:ascii="仿宋" w:hAnsi="仿宋" w:eastAsia="仿宋" w:cs="仿宋"/>
          <w:spacing w:val="-2"/>
          <w:sz w:val="24"/>
          <w:szCs w:val="24"/>
        </w:rPr>
        <w:t>”身份，登录地区选择“安康市不见面开标</w:t>
      </w:r>
      <w:r>
        <w:rPr>
          <w:rFonts w:ascii="仿宋" w:hAnsi="仿宋" w:eastAsia="仿宋" w:cs="仿宋"/>
          <w:spacing w:val="32"/>
          <w:sz w:val="24"/>
          <w:szCs w:val="24"/>
        </w:rPr>
        <w:t xml:space="preserve"> </w:t>
      </w:r>
      <w:r>
        <w:rPr>
          <w:rFonts w:ascii="仿宋" w:hAnsi="仿宋" w:eastAsia="仿宋" w:cs="仿宋"/>
          <w:spacing w:val="-2"/>
          <w:sz w:val="24"/>
          <w:szCs w:val="24"/>
        </w:rPr>
        <w:t>”插入 CA</w:t>
      </w:r>
      <w:r>
        <w:rPr>
          <w:rFonts w:ascii="仿宋" w:hAnsi="仿宋" w:eastAsia="仿宋" w:cs="仿宋"/>
          <w:spacing w:val="-3"/>
          <w:sz w:val="24"/>
          <w:szCs w:val="24"/>
        </w:rPr>
        <w:t xml:space="preserve"> 锁登录，输入</w:t>
      </w:r>
      <w:r>
        <w:rPr>
          <w:rFonts w:ascii="仿宋" w:hAnsi="仿宋" w:eastAsia="仿宋" w:cs="仿宋"/>
          <w:spacing w:val="-2"/>
          <w:sz w:val="24"/>
          <w:szCs w:val="24"/>
        </w:rPr>
        <w:t>密码后，点击“登录</w:t>
      </w:r>
      <w:r>
        <w:rPr>
          <w:rFonts w:ascii="仿宋" w:hAnsi="仿宋" w:eastAsia="仿宋" w:cs="仿宋"/>
          <w:spacing w:val="-81"/>
          <w:sz w:val="24"/>
          <w:szCs w:val="24"/>
        </w:rPr>
        <w:t xml:space="preserve"> </w:t>
      </w:r>
      <w:r>
        <w:rPr>
          <w:rFonts w:ascii="仿宋" w:hAnsi="仿宋" w:eastAsia="仿宋" w:cs="仿宋"/>
          <w:spacing w:val="-2"/>
          <w:sz w:val="24"/>
          <w:szCs w:val="24"/>
        </w:rPr>
        <w:t>”：</w:t>
      </w:r>
    </w:p>
    <w:p w14:paraId="608CEA1B">
      <w:pPr>
        <w:spacing w:line="385" w:lineRule="auto"/>
        <w:ind w:left="11" w:hanging="11"/>
        <w:rPr>
          <w:rFonts w:ascii="仿宋" w:hAnsi="仿宋" w:eastAsia="仿宋" w:cs="仿宋"/>
          <w:sz w:val="24"/>
          <w:szCs w:val="24"/>
        </w:rPr>
      </w:pPr>
      <w:r>
        <w:fldChar w:fldCharType="begin"/>
      </w:r>
      <w:r>
        <w:instrText xml:space="preserve"> HYPERLINK "http://bjmkb.akggzyjy.cn/BidOpeningHall/bidopeninghallaction/hall/login" </w:instrText>
      </w:r>
      <w:r>
        <w:fldChar w:fldCharType="separate"/>
      </w:r>
      <w:r>
        <w:rPr>
          <w:rFonts w:ascii="仿宋" w:hAnsi="仿宋" w:eastAsia="仿宋" w:cs="仿宋"/>
          <w:spacing w:val="-2"/>
          <w:sz w:val="24"/>
          <w:szCs w:val="24"/>
        </w:rPr>
        <w:t>http://bjmkb.akggzy</w:t>
      </w:r>
      <w:r>
        <w:rPr>
          <w:rFonts w:ascii="仿宋" w:hAnsi="仿宋" w:eastAsia="仿宋" w:cs="仿宋"/>
          <w:spacing w:val="-102"/>
          <w:sz w:val="24"/>
          <w:szCs w:val="24"/>
        </w:rPr>
        <w:t xml:space="preserve"> </w:t>
      </w:r>
      <w:r>
        <w:rPr>
          <w:rFonts w:ascii="仿宋" w:hAnsi="仿宋" w:eastAsia="仿宋" w:cs="仿宋"/>
          <w:spacing w:val="-2"/>
          <w:sz w:val="24"/>
          <w:szCs w:val="24"/>
        </w:rPr>
        <w:t>jy.cn/BidOpen</w:t>
      </w:r>
      <w:r>
        <w:rPr>
          <w:rFonts w:ascii="仿宋" w:hAnsi="仿宋" w:eastAsia="仿宋" w:cs="仿宋"/>
          <w:spacing w:val="-96"/>
          <w:sz w:val="24"/>
          <w:szCs w:val="24"/>
        </w:rPr>
        <w:t xml:space="preserve"> </w:t>
      </w:r>
      <w:r>
        <w:rPr>
          <w:rFonts w:ascii="仿宋" w:hAnsi="仿宋" w:eastAsia="仿宋" w:cs="仿宋"/>
          <w:spacing w:val="-2"/>
          <w:sz w:val="24"/>
          <w:szCs w:val="24"/>
        </w:rPr>
        <w:t>ingHall/bidopen</w:t>
      </w:r>
      <w:r>
        <w:rPr>
          <w:rFonts w:ascii="仿宋" w:hAnsi="仿宋" w:eastAsia="仿宋" w:cs="仿宋"/>
          <w:spacing w:val="-95"/>
          <w:sz w:val="24"/>
          <w:szCs w:val="24"/>
        </w:rPr>
        <w:t xml:space="preserve"> </w:t>
      </w:r>
      <w:r>
        <w:rPr>
          <w:rFonts w:ascii="仿宋" w:hAnsi="仿宋" w:eastAsia="仿宋" w:cs="仿宋"/>
          <w:spacing w:val="-2"/>
          <w:sz w:val="24"/>
          <w:szCs w:val="24"/>
        </w:rPr>
        <w:t>inghallaction /hall</w:t>
      </w:r>
      <w:r>
        <w:rPr>
          <w:rFonts w:ascii="仿宋" w:hAnsi="仿宋" w:eastAsia="仿宋" w:cs="仿宋"/>
          <w:spacing w:val="-3"/>
          <w:sz w:val="24"/>
          <w:szCs w:val="24"/>
        </w:rPr>
        <w:t>/log</w:t>
      </w:r>
      <w:r>
        <w:rPr>
          <w:rFonts w:ascii="仿宋" w:hAnsi="仿宋" w:eastAsia="仿宋" w:cs="仿宋"/>
          <w:spacing w:val="-96"/>
          <w:sz w:val="24"/>
          <w:szCs w:val="24"/>
        </w:rPr>
        <w:t xml:space="preserve"> </w:t>
      </w:r>
      <w:r>
        <w:rPr>
          <w:rFonts w:ascii="仿宋" w:hAnsi="仿宋" w:eastAsia="仿宋" w:cs="仿宋"/>
          <w:spacing w:val="-3"/>
          <w:sz w:val="24"/>
          <w:szCs w:val="24"/>
        </w:rPr>
        <w:t>in</w:t>
      </w:r>
      <w:r>
        <w:rPr>
          <w:rFonts w:ascii="仿宋" w:hAnsi="仿宋" w:eastAsia="仿宋" w:cs="仿宋"/>
          <w:spacing w:val="-3"/>
          <w:sz w:val="24"/>
          <w:szCs w:val="24"/>
        </w:rPr>
        <w:fldChar w:fldCharType="end"/>
      </w:r>
      <w:r>
        <w:rPr>
          <w:rFonts w:ascii="仿宋" w:hAnsi="仿宋" w:eastAsia="仿宋" w:cs="仿宋"/>
          <w:spacing w:val="-3"/>
          <w:sz w:val="24"/>
          <w:szCs w:val="24"/>
        </w:rPr>
        <w:t>，</w:t>
      </w:r>
      <w:r>
        <w:rPr>
          <w:rFonts w:ascii="仿宋" w:hAnsi="仿宋" w:eastAsia="仿宋" w:cs="仿宋"/>
          <w:spacing w:val="-2"/>
          <w:sz w:val="24"/>
          <w:szCs w:val="24"/>
        </w:rPr>
        <w:t>供应商登录之后可以看到当前供应商今日开标项目；选择要开标的项目，点击进入，页面首先阅读开标流程，点击“我已阅读</w:t>
      </w:r>
      <w:r>
        <w:rPr>
          <w:rFonts w:ascii="仿宋" w:hAnsi="仿宋" w:eastAsia="仿宋" w:cs="仿宋"/>
          <w:spacing w:val="32"/>
          <w:sz w:val="24"/>
          <w:szCs w:val="24"/>
        </w:rPr>
        <w:t xml:space="preserve"> </w:t>
      </w:r>
      <w:r>
        <w:rPr>
          <w:rFonts w:ascii="仿宋" w:hAnsi="仿宋" w:eastAsia="仿宋" w:cs="仿宋"/>
          <w:spacing w:val="-2"/>
          <w:sz w:val="24"/>
          <w:szCs w:val="24"/>
        </w:rPr>
        <w:t>”进入开标</w:t>
      </w:r>
      <w:r>
        <w:rPr>
          <w:rFonts w:ascii="仿宋" w:hAnsi="仿宋" w:eastAsia="仿宋" w:cs="仿宋"/>
          <w:spacing w:val="-3"/>
          <w:sz w:val="24"/>
          <w:szCs w:val="24"/>
        </w:rPr>
        <w:t>大厅，点击“取消</w:t>
      </w:r>
      <w:r>
        <w:rPr>
          <w:rFonts w:ascii="仿宋" w:hAnsi="仿宋" w:eastAsia="仿宋" w:cs="仿宋"/>
          <w:spacing w:val="32"/>
          <w:sz w:val="24"/>
          <w:szCs w:val="24"/>
        </w:rPr>
        <w:t xml:space="preserve"> </w:t>
      </w:r>
      <w:r>
        <w:rPr>
          <w:rFonts w:ascii="仿宋" w:hAnsi="仿宋" w:eastAsia="仿宋" w:cs="仿宋"/>
          <w:spacing w:val="-3"/>
          <w:sz w:val="24"/>
          <w:szCs w:val="24"/>
        </w:rPr>
        <w:t>”返回项目列表页面。</w:t>
      </w:r>
    </w:p>
    <w:p w14:paraId="171EF06A">
      <w:pPr>
        <w:spacing w:before="2" w:line="354" w:lineRule="auto"/>
        <w:ind w:left="10" w:right="65" w:firstLine="477"/>
        <w:rPr>
          <w:rFonts w:ascii="仿宋" w:hAnsi="仿宋" w:eastAsia="仿宋" w:cs="仿宋"/>
          <w:sz w:val="24"/>
          <w:szCs w:val="24"/>
        </w:rPr>
      </w:pPr>
      <w:r>
        <w:rPr>
          <w:rFonts w:ascii="仿宋" w:hAnsi="仿宋" w:eastAsia="仿宋" w:cs="仿宋"/>
          <w:sz w:val="24"/>
          <w:szCs w:val="24"/>
        </w:rPr>
        <w:t>5、开标签到：供应商等待开标时需要签到，</w:t>
      </w:r>
      <w:r>
        <w:rPr>
          <w:rFonts w:ascii="仿宋" w:hAnsi="仿宋" w:eastAsia="仿宋" w:cs="仿宋"/>
          <w:spacing w:val="-1"/>
          <w:sz w:val="24"/>
          <w:szCs w:val="24"/>
        </w:rPr>
        <w:t>等候开标。请在开标前完成签到，开标时间到了之后就不能签到；点击页面上“签到</w:t>
      </w:r>
      <w:r>
        <w:rPr>
          <w:rFonts w:ascii="仿宋" w:hAnsi="仿宋" w:eastAsia="仿宋" w:cs="仿宋"/>
          <w:spacing w:val="32"/>
          <w:sz w:val="24"/>
          <w:szCs w:val="24"/>
        </w:rPr>
        <w:t xml:space="preserve"> </w:t>
      </w:r>
      <w:r>
        <w:rPr>
          <w:rFonts w:ascii="仿宋" w:hAnsi="仿宋" w:eastAsia="仿宋" w:cs="仿宋"/>
          <w:spacing w:val="-1"/>
          <w:sz w:val="24"/>
          <w:szCs w:val="24"/>
        </w:rPr>
        <w:t>”按钮进行</w:t>
      </w:r>
      <w:r>
        <w:rPr>
          <w:rFonts w:ascii="仿宋" w:hAnsi="仿宋" w:eastAsia="仿宋" w:cs="仿宋"/>
          <w:spacing w:val="-2"/>
          <w:sz w:val="24"/>
          <w:szCs w:val="24"/>
        </w:rPr>
        <w:t>签到，开标前 30 分</w:t>
      </w:r>
    </w:p>
    <w:p w14:paraId="1C22BE6F">
      <w:pPr>
        <w:spacing w:line="354" w:lineRule="auto"/>
        <w:rPr>
          <w:rFonts w:ascii="仿宋" w:hAnsi="仿宋" w:eastAsia="仿宋" w:cs="仿宋"/>
          <w:sz w:val="24"/>
          <w:szCs w:val="24"/>
        </w:rPr>
        <w:sectPr>
          <w:pgSz w:w="11907" w:h="16840"/>
          <w:pgMar w:top="1431" w:right="1550" w:bottom="0" w:left="1536" w:header="0" w:footer="0" w:gutter="0"/>
          <w:cols w:space="720" w:num="1"/>
        </w:sectPr>
      </w:pPr>
    </w:p>
    <w:p w14:paraId="30294078">
      <w:pPr>
        <w:spacing w:before="263" w:line="354" w:lineRule="auto"/>
        <w:ind w:left="34" w:right="316" w:hanging="25"/>
        <w:rPr>
          <w:rFonts w:ascii="仿宋" w:hAnsi="仿宋" w:eastAsia="仿宋" w:cs="仿宋"/>
          <w:sz w:val="24"/>
          <w:szCs w:val="24"/>
        </w:rPr>
      </w:pPr>
      <w:r>
        <w:rPr>
          <w:rFonts w:ascii="仿宋" w:hAnsi="仿宋" w:eastAsia="仿宋" w:cs="仿宋"/>
          <w:sz w:val="24"/>
          <w:szCs w:val="24"/>
        </w:rPr>
        <w:t>钟可以签到。签到成功之后，按钮灰化，无</w:t>
      </w:r>
      <w:r>
        <w:rPr>
          <w:rFonts w:ascii="仿宋" w:hAnsi="仿宋" w:eastAsia="仿宋" w:cs="仿宋"/>
          <w:spacing w:val="-1"/>
          <w:sz w:val="24"/>
          <w:szCs w:val="24"/>
        </w:rPr>
        <w:t>需再次签到，同时第一个座位图右下角</w:t>
      </w:r>
      <w:r>
        <w:rPr>
          <w:rFonts w:ascii="仿宋" w:hAnsi="仿宋" w:eastAsia="仿宋" w:cs="仿宋"/>
          <w:spacing w:val="-7"/>
          <w:sz w:val="24"/>
          <w:szCs w:val="24"/>
        </w:rPr>
        <w:t>出现绿色√。</w:t>
      </w:r>
    </w:p>
    <w:p w14:paraId="3B7B58FD">
      <w:pPr>
        <w:spacing w:line="223" w:lineRule="auto"/>
        <w:ind w:left="484"/>
        <w:rPr>
          <w:rFonts w:ascii="仿宋" w:hAnsi="仿宋" w:eastAsia="仿宋" w:cs="仿宋"/>
          <w:sz w:val="24"/>
          <w:szCs w:val="24"/>
        </w:rPr>
      </w:pPr>
      <w:r>
        <w:rPr>
          <w:rFonts w:ascii="仿宋" w:hAnsi="仿宋" w:eastAsia="仿宋" w:cs="仿宋"/>
          <w:spacing w:val="-2"/>
          <w:sz w:val="24"/>
          <w:szCs w:val="24"/>
        </w:rPr>
        <w:t>6、注意事项</w:t>
      </w:r>
    </w:p>
    <w:p w14:paraId="591C89A9">
      <w:pPr>
        <w:spacing w:before="169" w:line="354" w:lineRule="auto"/>
        <w:ind w:left="9" w:firstLine="485"/>
        <w:rPr>
          <w:rFonts w:ascii="仿宋" w:hAnsi="仿宋" w:eastAsia="仿宋" w:cs="仿宋"/>
          <w:sz w:val="24"/>
          <w:szCs w:val="24"/>
        </w:rPr>
      </w:pPr>
      <w:r>
        <w:rPr>
          <w:rFonts w:ascii="仿宋" w:hAnsi="仿宋" w:eastAsia="仿宋" w:cs="仿宋"/>
          <w:spacing w:val="-2"/>
          <w:sz w:val="24"/>
          <w:szCs w:val="24"/>
        </w:rPr>
        <w:t>（1）为顺利实现不见面开标系统的远程交互，建议供应商配置的软硬件设施有：高配置电脑、高速稳定的网络、电源（不间断）、CA 锁、音视频设备（话筒、耳麦、</w:t>
      </w:r>
      <w:r>
        <w:rPr>
          <w:rFonts w:ascii="仿宋" w:hAnsi="仿宋" w:eastAsia="仿宋" w:cs="仿宋"/>
          <w:spacing w:val="-1"/>
          <w:sz w:val="24"/>
          <w:szCs w:val="24"/>
        </w:rPr>
        <w:t>高清摄像头、音响</w:t>
      </w:r>
      <w:r>
        <w:rPr>
          <w:rFonts w:ascii="仿宋" w:hAnsi="仿宋" w:eastAsia="仿宋" w:cs="仿宋"/>
          <w:spacing w:val="10"/>
          <w:sz w:val="24"/>
          <w:szCs w:val="24"/>
        </w:rPr>
        <w:t>），</w:t>
      </w:r>
      <w:r>
        <w:rPr>
          <w:rFonts w:ascii="仿宋" w:hAnsi="仿宋" w:eastAsia="仿宋" w:cs="仿宋"/>
          <w:spacing w:val="-1"/>
          <w:sz w:val="24"/>
          <w:szCs w:val="24"/>
        </w:rPr>
        <w:t>浏览器要求使用 IE11 浏览器，且电脑已经正确安装了陕西</w:t>
      </w:r>
      <w:r>
        <w:rPr>
          <w:rFonts w:ascii="仿宋" w:hAnsi="仿宋" w:eastAsia="仿宋" w:cs="仿宋"/>
          <w:sz w:val="24"/>
          <w:szCs w:val="24"/>
        </w:rPr>
        <w:t xml:space="preserve"> 省公共资源 CA 驱动。投标供应商需安装新</w:t>
      </w:r>
      <w:r>
        <w:rPr>
          <w:rFonts w:ascii="仿宋" w:hAnsi="仿宋" w:eastAsia="仿宋" w:cs="仿宋"/>
          <w:spacing w:val="-1"/>
          <w:sz w:val="24"/>
          <w:szCs w:val="24"/>
        </w:rPr>
        <w:t>点播放器，以便观看远程不见面开标直</w:t>
      </w:r>
      <w:r>
        <w:rPr>
          <w:rFonts w:ascii="仿宋" w:hAnsi="仿宋" w:eastAsia="仿宋" w:cs="仿宋"/>
          <w:sz w:val="24"/>
          <w:szCs w:val="24"/>
        </w:rPr>
        <w:t xml:space="preserve"> </w:t>
      </w:r>
      <w:r>
        <w:rPr>
          <w:rFonts w:ascii="仿宋" w:hAnsi="仿宋" w:eastAsia="仿宋" w:cs="仿宋"/>
          <w:spacing w:val="-2"/>
          <w:sz w:val="24"/>
          <w:szCs w:val="24"/>
        </w:rPr>
        <w:t>播画面（播放器下载链接为 ：</w:t>
      </w:r>
    </w:p>
    <w:p w14:paraId="71FE033E">
      <w:pPr>
        <w:spacing w:before="1" w:line="188" w:lineRule="auto"/>
        <w:rPr>
          <w:rFonts w:ascii="仿宋" w:hAnsi="仿宋" w:eastAsia="仿宋" w:cs="仿宋"/>
          <w:sz w:val="24"/>
          <w:szCs w:val="24"/>
        </w:rPr>
      </w:pPr>
      <w:r>
        <w:fldChar w:fldCharType="begin"/>
      </w:r>
      <w:r>
        <w:instrText xml:space="preserve"> HYPERLINK "https://download.bqpoint.com/download/downloaddetail.html?SourceFrom=Down&amp;SoftGuid=55aa4e06-c384-4005-bcb9-48932d410fd4" </w:instrText>
      </w:r>
      <w:r>
        <w:fldChar w:fldCharType="separate"/>
      </w:r>
      <w:r>
        <w:rPr>
          <w:rFonts w:ascii="仿宋" w:hAnsi="仿宋" w:eastAsia="仿宋" w:cs="仿宋"/>
          <w:spacing w:val="-2"/>
          <w:sz w:val="24"/>
          <w:szCs w:val="24"/>
        </w:rPr>
        <w:t>http</w:t>
      </w:r>
      <w:r>
        <w:rPr>
          <w:rFonts w:ascii="仿宋" w:hAnsi="仿宋" w:eastAsia="仿宋" w:cs="仿宋"/>
          <w:spacing w:val="-93"/>
          <w:sz w:val="24"/>
          <w:szCs w:val="24"/>
        </w:rPr>
        <w:t xml:space="preserve"> </w:t>
      </w:r>
      <w:r>
        <w:rPr>
          <w:rFonts w:ascii="仿宋" w:hAnsi="仿宋" w:eastAsia="仿宋" w:cs="仿宋"/>
          <w:spacing w:val="-2"/>
          <w:sz w:val="24"/>
          <w:szCs w:val="24"/>
        </w:rPr>
        <w:t>s://down</w:t>
      </w:r>
      <w:r>
        <w:rPr>
          <w:rFonts w:ascii="仿宋" w:hAnsi="仿宋" w:eastAsia="仿宋" w:cs="仿宋"/>
          <w:spacing w:val="-97"/>
          <w:sz w:val="24"/>
          <w:szCs w:val="24"/>
        </w:rPr>
        <w:t xml:space="preserve"> </w:t>
      </w:r>
      <w:r>
        <w:rPr>
          <w:rFonts w:ascii="仿宋" w:hAnsi="仿宋" w:eastAsia="仿宋" w:cs="仿宋"/>
          <w:spacing w:val="-2"/>
          <w:sz w:val="24"/>
          <w:szCs w:val="24"/>
        </w:rPr>
        <w:t>load.bqpoint.com/down</w:t>
      </w:r>
      <w:r>
        <w:rPr>
          <w:rFonts w:ascii="仿宋" w:hAnsi="仿宋" w:eastAsia="仿宋" w:cs="仿宋"/>
          <w:spacing w:val="-98"/>
          <w:sz w:val="24"/>
          <w:szCs w:val="24"/>
        </w:rPr>
        <w:t xml:space="preserve"> </w:t>
      </w:r>
      <w:r>
        <w:rPr>
          <w:rFonts w:ascii="仿宋" w:hAnsi="仿宋" w:eastAsia="仿宋" w:cs="仿宋"/>
          <w:spacing w:val="-2"/>
          <w:sz w:val="24"/>
          <w:szCs w:val="24"/>
        </w:rPr>
        <w:t>load/down</w:t>
      </w:r>
      <w:r>
        <w:rPr>
          <w:rFonts w:ascii="仿宋" w:hAnsi="仿宋" w:eastAsia="仿宋" w:cs="仿宋"/>
          <w:spacing w:val="-97"/>
          <w:sz w:val="24"/>
          <w:szCs w:val="24"/>
        </w:rPr>
        <w:t xml:space="preserve"> </w:t>
      </w:r>
      <w:r>
        <w:rPr>
          <w:rFonts w:ascii="仿宋" w:hAnsi="仿宋" w:eastAsia="仿宋" w:cs="仿宋"/>
          <w:spacing w:val="-2"/>
          <w:sz w:val="24"/>
          <w:szCs w:val="24"/>
        </w:rPr>
        <w:t>loaddetai</w:t>
      </w:r>
      <w:r>
        <w:rPr>
          <w:rFonts w:ascii="仿宋" w:hAnsi="仿宋" w:eastAsia="仿宋" w:cs="仿宋"/>
          <w:spacing w:val="-2"/>
          <w:sz w:val="24"/>
          <w:szCs w:val="24"/>
        </w:rPr>
        <w:fldChar w:fldCharType="end"/>
      </w:r>
    </w:p>
    <w:p w14:paraId="4EAB079A">
      <w:pPr>
        <w:spacing w:before="212" w:line="236" w:lineRule="auto"/>
        <w:ind w:left="17"/>
        <w:rPr>
          <w:rFonts w:ascii="仿宋" w:hAnsi="仿宋" w:eastAsia="仿宋" w:cs="仿宋"/>
          <w:sz w:val="24"/>
          <w:szCs w:val="24"/>
        </w:rPr>
      </w:pPr>
      <w:r>
        <w:fldChar w:fldCharType="begin"/>
      </w:r>
      <w:r>
        <w:instrText xml:space="preserve"> HYPERLINK "https://download.bqpoint.com/download/downloaddetail.html?SourceFrom=Down&amp;SoftGuid=55aa4e06-c384-4005-bcb9-48932d410fd4" </w:instrText>
      </w:r>
      <w:r>
        <w:fldChar w:fldCharType="separate"/>
      </w:r>
      <w:r>
        <w:rPr>
          <w:rFonts w:ascii="仿宋" w:hAnsi="仿宋" w:eastAsia="仿宋" w:cs="仿宋"/>
          <w:sz w:val="24"/>
          <w:szCs w:val="24"/>
        </w:rPr>
        <w:t>l.html?SourceFrom=Down&amp;SoftGuid=55aa4e06-c384-</w:t>
      </w:r>
      <w:r>
        <w:rPr>
          <w:rFonts w:ascii="仿宋" w:hAnsi="仿宋" w:eastAsia="仿宋" w:cs="仿宋"/>
          <w:spacing w:val="-1"/>
          <w:sz w:val="24"/>
          <w:szCs w:val="24"/>
        </w:rPr>
        <w:t>4005-bcb9-48932d410fd4</w:t>
      </w:r>
      <w:r>
        <w:rPr>
          <w:rFonts w:ascii="仿宋" w:hAnsi="仿宋" w:eastAsia="仿宋" w:cs="仿宋"/>
          <w:spacing w:val="-1"/>
          <w:sz w:val="24"/>
          <w:szCs w:val="24"/>
        </w:rPr>
        <w:fldChar w:fldCharType="end"/>
      </w:r>
      <w:r>
        <w:rPr>
          <w:rFonts w:ascii="仿宋" w:hAnsi="仿宋" w:eastAsia="仿宋" w:cs="仿宋"/>
          <w:spacing w:val="-1"/>
          <w:sz w:val="24"/>
          <w:szCs w:val="24"/>
        </w:rPr>
        <w:t>）。</w:t>
      </w:r>
    </w:p>
    <w:p w14:paraId="12F79D38">
      <w:pPr>
        <w:spacing w:before="152" w:line="354" w:lineRule="auto"/>
        <w:ind w:left="13" w:right="196" w:firstLine="482"/>
        <w:rPr>
          <w:rFonts w:ascii="仿宋" w:hAnsi="仿宋" w:eastAsia="仿宋" w:cs="仿宋"/>
          <w:sz w:val="24"/>
          <w:szCs w:val="24"/>
        </w:rPr>
      </w:pPr>
      <w:r>
        <w:rPr>
          <w:rFonts w:ascii="仿宋" w:hAnsi="仿宋" w:eastAsia="仿宋" w:cs="仿宋"/>
          <w:spacing w:val="-1"/>
          <w:sz w:val="24"/>
          <w:szCs w:val="24"/>
        </w:rPr>
        <w:t>（2）建议供应商在开标前半小时登录不见面开标大厅，并及时签到（开标前60</w:t>
      </w:r>
      <w:r>
        <w:rPr>
          <w:rFonts w:ascii="仿宋" w:hAnsi="仿宋" w:eastAsia="仿宋" w:cs="仿宋"/>
          <w:spacing w:val="-2"/>
          <w:sz w:val="24"/>
          <w:szCs w:val="24"/>
        </w:rPr>
        <w:t>分钟即可签到</w:t>
      </w:r>
      <w:r>
        <w:rPr>
          <w:rFonts w:ascii="仿宋" w:hAnsi="仿宋" w:eastAsia="仿宋" w:cs="仿宋"/>
          <w:spacing w:val="18"/>
          <w:sz w:val="24"/>
          <w:szCs w:val="24"/>
        </w:rPr>
        <w:t>），</w:t>
      </w:r>
      <w:r>
        <w:rPr>
          <w:rFonts w:ascii="仿宋" w:hAnsi="仿宋" w:eastAsia="仿宋" w:cs="仿宋"/>
          <w:spacing w:val="-2"/>
          <w:sz w:val="24"/>
          <w:szCs w:val="24"/>
        </w:rPr>
        <w:t>遇到问题及时联系客服 4009280095。</w:t>
      </w:r>
    </w:p>
    <w:p w14:paraId="52724163">
      <w:pPr>
        <w:spacing w:before="1" w:line="354" w:lineRule="auto"/>
        <w:ind w:right="196" w:firstLine="494"/>
        <w:rPr>
          <w:rFonts w:ascii="仿宋" w:hAnsi="仿宋" w:eastAsia="仿宋" w:cs="仿宋"/>
          <w:sz w:val="24"/>
          <w:szCs w:val="24"/>
        </w:rPr>
      </w:pPr>
      <w:r>
        <w:rPr>
          <w:rFonts w:ascii="仿宋" w:hAnsi="仿宋" w:eastAsia="仿宋" w:cs="仿宋"/>
          <w:spacing w:val="-1"/>
          <w:sz w:val="24"/>
          <w:szCs w:val="24"/>
        </w:rPr>
        <w:t>（3）供应商需注意 CA 锁一定要提前准备好，并确保 CA 锁为制作投标文件的</w:t>
      </w:r>
      <w:r>
        <w:rPr>
          <w:rFonts w:ascii="仿宋" w:hAnsi="仿宋" w:eastAsia="仿宋" w:cs="仿宋"/>
          <w:spacing w:val="-2"/>
          <w:sz w:val="24"/>
          <w:szCs w:val="24"/>
        </w:rPr>
        <w:t>CA锁。</w:t>
      </w:r>
    </w:p>
    <w:p w14:paraId="092C5965">
      <w:pPr>
        <w:spacing w:line="221" w:lineRule="auto"/>
        <w:ind w:left="495"/>
        <w:rPr>
          <w:rFonts w:ascii="仿宋" w:hAnsi="仿宋" w:eastAsia="仿宋" w:cs="仿宋"/>
          <w:sz w:val="24"/>
          <w:szCs w:val="24"/>
        </w:rPr>
      </w:pPr>
      <w:bookmarkStart w:id="0" w:name="bookmark1"/>
      <w:bookmarkEnd w:id="0"/>
      <w:r>
        <w:rPr>
          <w:rFonts w:ascii="仿宋" w:hAnsi="仿宋" w:eastAsia="仿宋" w:cs="仿宋"/>
          <w:spacing w:val="-2"/>
          <w:sz w:val="24"/>
          <w:szCs w:val="24"/>
        </w:rPr>
        <w:t>（4）及时关注右侧公告及互动栏目信息。</w:t>
      </w:r>
    </w:p>
    <w:p w14:paraId="64AE2039">
      <w:pPr>
        <w:spacing w:line="221" w:lineRule="auto"/>
        <w:rPr>
          <w:rFonts w:ascii="仿宋" w:hAnsi="仿宋" w:eastAsia="仿宋" w:cs="仿宋"/>
          <w:sz w:val="24"/>
          <w:szCs w:val="24"/>
        </w:rPr>
        <w:sectPr>
          <w:pgSz w:w="11907" w:h="16840"/>
          <w:pgMar w:top="1431" w:right="1419" w:bottom="0" w:left="1536" w:header="0" w:footer="0" w:gutter="0"/>
          <w:cols w:space="720" w:num="1"/>
        </w:sectPr>
      </w:pPr>
    </w:p>
    <w:p w14:paraId="58DD96C5">
      <w:pPr>
        <w:spacing w:before="262" w:line="222" w:lineRule="auto"/>
        <w:ind w:left="3674"/>
        <w:outlineLvl w:val="0"/>
        <w:rPr>
          <w:rFonts w:ascii="仿宋" w:hAnsi="仿宋" w:eastAsia="仿宋" w:cs="仿宋"/>
          <w:sz w:val="24"/>
          <w:szCs w:val="24"/>
        </w:rPr>
      </w:pPr>
      <w:bookmarkStart w:id="1" w:name="bookmark2"/>
      <w:bookmarkEnd w:id="1"/>
      <w:r>
        <w:rPr>
          <w:rFonts w:ascii="仿宋" w:hAnsi="仿宋" w:eastAsia="仿宋" w:cs="仿宋"/>
          <w:b/>
          <w:bCs/>
          <w:spacing w:val="-8"/>
          <w:sz w:val="24"/>
          <w:szCs w:val="24"/>
        </w:rPr>
        <w:t>第一章</w:t>
      </w:r>
      <w:r>
        <w:rPr>
          <w:rFonts w:ascii="仿宋" w:hAnsi="仿宋" w:eastAsia="仿宋" w:cs="仿宋"/>
          <w:spacing w:val="18"/>
          <w:sz w:val="24"/>
          <w:szCs w:val="24"/>
        </w:rPr>
        <w:t xml:space="preserve"> </w:t>
      </w:r>
      <w:r>
        <w:rPr>
          <w:rFonts w:ascii="仿宋" w:hAnsi="仿宋" w:eastAsia="仿宋" w:cs="仿宋"/>
          <w:b/>
          <w:bCs/>
          <w:spacing w:val="-8"/>
          <w:sz w:val="24"/>
          <w:szCs w:val="24"/>
        </w:rPr>
        <w:t>招标公告</w:t>
      </w:r>
    </w:p>
    <w:p w14:paraId="340E6A31">
      <w:pPr>
        <w:pStyle w:val="4"/>
        <w:spacing w:line="296" w:lineRule="auto"/>
      </w:pPr>
    </w:p>
    <w:p w14:paraId="5A7618CA">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150" w:beforeAutospacing="0" w:after="150" w:afterAutospacing="0" w:line="340" w:lineRule="exact"/>
        <w:ind w:left="0" w:right="0"/>
        <w:jc w:val="left"/>
        <w:textAlignment w:val="auto"/>
        <w:rPr>
          <w:b w:val="0"/>
          <w:bCs w:val="0"/>
          <w:color w:val="auto"/>
          <w:sz w:val="21"/>
          <w:szCs w:val="21"/>
        </w:rPr>
      </w:pPr>
      <w:r>
        <w:rPr>
          <w:rStyle w:val="10"/>
          <w:b/>
          <w:bCs/>
          <w:i w:val="0"/>
          <w:iCs w:val="0"/>
          <w:caps w:val="0"/>
          <w:color w:val="auto"/>
          <w:spacing w:val="0"/>
          <w:sz w:val="21"/>
          <w:szCs w:val="21"/>
          <w:shd w:val="clear" w:fill="FFFFFF"/>
        </w:rPr>
        <w:t>项目概况</w:t>
      </w:r>
    </w:p>
    <w:p w14:paraId="2DAEDC27">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150" w:beforeAutospacing="0" w:after="150" w:afterAutospacing="0" w:line="340" w:lineRule="exact"/>
        <w:ind w:left="0" w:right="0" w:firstLine="480"/>
        <w:jc w:val="both"/>
        <w:textAlignment w:val="auto"/>
        <w:rPr>
          <w:color w:val="auto"/>
          <w:sz w:val="21"/>
          <w:szCs w:val="21"/>
        </w:rPr>
      </w:pPr>
      <w:r>
        <w:rPr>
          <w:rFonts w:ascii="微软雅黑" w:hAnsi="微软雅黑" w:eastAsia="微软雅黑" w:cs="微软雅黑"/>
          <w:i w:val="0"/>
          <w:iCs w:val="0"/>
          <w:caps w:val="0"/>
          <w:color w:val="auto"/>
          <w:spacing w:val="0"/>
          <w:sz w:val="21"/>
          <w:szCs w:val="21"/>
          <w:shd w:val="clear" w:fill="FFFFFF"/>
        </w:rPr>
        <w:t>白河县城关镇第三小学校园智能AI数字网络IP广播系统建设项目(三次)</w:t>
      </w:r>
      <w:r>
        <w:rPr>
          <w:rFonts w:hint="eastAsia" w:ascii="微软雅黑" w:hAnsi="微软雅黑" w:eastAsia="微软雅黑" w:cs="微软雅黑"/>
          <w:i w:val="0"/>
          <w:iCs w:val="0"/>
          <w:caps w:val="0"/>
          <w:color w:val="auto"/>
          <w:spacing w:val="0"/>
          <w:sz w:val="21"/>
          <w:szCs w:val="21"/>
          <w:shd w:val="clear" w:fill="FFFFFF"/>
        </w:rPr>
        <w:t xml:space="preserve">招标项目的潜在投标人应在全国公共资源交易中心平台（陕西省 . 安康市）（网 址：http://ak.sxggzyjy.cn/）获取招标文件，并于 2026年09月16日 </w:t>
      </w:r>
      <w:r>
        <w:rPr>
          <w:rFonts w:hint="eastAsia" w:ascii="微软雅黑" w:hAnsi="微软雅黑" w:eastAsia="微软雅黑" w:cs="微软雅黑"/>
          <w:i w:val="0"/>
          <w:iCs w:val="0"/>
          <w:caps w:val="0"/>
          <w:color w:val="auto"/>
          <w:spacing w:val="0"/>
          <w:sz w:val="21"/>
          <w:szCs w:val="21"/>
          <w:shd w:val="clear" w:fill="FFFFFF"/>
          <w:lang w:eastAsia="zh-CN"/>
        </w:rPr>
        <w:t>16时</w:t>
      </w:r>
      <w:r>
        <w:rPr>
          <w:rFonts w:hint="eastAsia" w:ascii="微软雅黑" w:hAnsi="微软雅黑" w:eastAsia="微软雅黑" w:cs="微软雅黑"/>
          <w:i w:val="0"/>
          <w:iCs w:val="0"/>
          <w:caps w:val="0"/>
          <w:color w:val="auto"/>
          <w:spacing w:val="0"/>
          <w:sz w:val="21"/>
          <w:szCs w:val="21"/>
          <w:shd w:val="clear" w:fill="FFFFFF"/>
        </w:rPr>
        <w:t>00分 （北京时间）前递交投标文件。</w:t>
      </w:r>
    </w:p>
    <w:p w14:paraId="2DA51AEB">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340" w:lineRule="exact"/>
        <w:ind w:left="0" w:right="0" w:firstLine="0"/>
        <w:jc w:val="left"/>
        <w:textAlignment w:val="auto"/>
        <w:rPr>
          <w:rFonts w:hint="eastAsia" w:ascii="微软雅黑" w:hAnsi="微软雅黑" w:eastAsia="微软雅黑" w:cs="微软雅黑"/>
          <w:b w:val="0"/>
          <w:bCs w:val="0"/>
          <w:i w:val="0"/>
          <w:iCs w:val="0"/>
          <w:caps w:val="0"/>
          <w:color w:val="auto"/>
          <w:spacing w:val="0"/>
          <w:sz w:val="21"/>
          <w:szCs w:val="21"/>
        </w:rPr>
      </w:pPr>
      <w:r>
        <w:rPr>
          <w:rStyle w:val="10"/>
          <w:rFonts w:hint="eastAsia" w:ascii="微软雅黑" w:hAnsi="微软雅黑" w:eastAsia="微软雅黑" w:cs="微软雅黑"/>
          <w:b/>
          <w:bCs/>
          <w:i w:val="0"/>
          <w:iCs w:val="0"/>
          <w:caps w:val="0"/>
          <w:color w:val="auto"/>
          <w:spacing w:val="0"/>
          <w:sz w:val="21"/>
          <w:szCs w:val="21"/>
          <w:shd w:val="clear" w:fill="FFFFFF"/>
        </w:rPr>
        <w:t>一、项目基本情况</w:t>
      </w:r>
    </w:p>
    <w:p w14:paraId="3A74904D">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40" w:lineRule="exact"/>
        <w:ind w:left="0" w:right="0" w:firstLine="480"/>
        <w:jc w:val="both"/>
        <w:textAlignment w:val="auto"/>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FFFFF"/>
        </w:rPr>
        <w:t>项目编号：XSDL-BH2026012.1B2</w:t>
      </w:r>
    </w:p>
    <w:p w14:paraId="266BA37F">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40" w:lineRule="exact"/>
        <w:ind w:left="0" w:right="0" w:firstLine="480"/>
        <w:jc w:val="both"/>
        <w:textAlignment w:val="auto"/>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FFFFF"/>
        </w:rPr>
        <w:t>项目名称：白河县城关镇第三小学校园智能AI数字网络IP广播系统建设项目(三次)</w:t>
      </w:r>
    </w:p>
    <w:p w14:paraId="0EE3A64F">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40" w:lineRule="exact"/>
        <w:ind w:left="0" w:right="0" w:firstLine="480"/>
        <w:jc w:val="both"/>
        <w:textAlignment w:val="auto"/>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FFFFF"/>
        </w:rPr>
        <w:t>采购方式：公开招标</w:t>
      </w:r>
    </w:p>
    <w:p w14:paraId="1BF59297">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40" w:lineRule="exact"/>
        <w:ind w:left="0" w:right="0" w:firstLine="480"/>
        <w:jc w:val="both"/>
        <w:textAlignment w:val="auto"/>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FFFFF"/>
        </w:rPr>
        <w:t>预算金额：549,966.00元</w:t>
      </w:r>
    </w:p>
    <w:p w14:paraId="11F7CEFD">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40" w:lineRule="exact"/>
        <w:ind w:left="0" w:right="0" w:firstLine="480"/>
        <w:jc w:val="both"/>
        <w:textAlignment w:val="auto"/>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FFFFF"/>
        </w:rPr>
        <w:t>采购需求：</w:t>
      </w:r>
    </w:p>
    <w:p w14:paraId="32FDD866">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40" w:lineRule="exact"/>
        <w:ind w:left="0" w:right="0" w:firstLine="480"/>
        <w:jc w:val="both"/>
        <w:textAlignment w:val="auto"/>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合同包1(白河县城关镇第三小学校园智能AI数字网络IP广播系统建设项目):</w:t>
      </w:r>
    </w:p>
    <w:p w14:paraId="1D1F4422">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40" w:lineRule="exact"/>
        <w:ind w:left="0" w:right="0" w:firstLine="630"/>
        <w:jc w:val="both"/>
        <w:textAlignment w:val="auto"/>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合同包预算金额：549,966.00元</w:t>
      </w:r>
    </w:p>
    <w:p w14:paraId="1D24791C">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40" w:lineRule="exact"/>
        <w:ind w:left="0" w:right="0" w:firstLine="630"/>
        <w:jc w:val="both"/>
        <w:textAlignment w:val="auto"/>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合同包最高限价：549,966.00元</w:t>
      </w:r>
    </w:p>
    <w:tbl>
      <w:tblPr>
        <w:tblStyle w:val="8"/>
        <w:tblW w:w="10116"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1054"/>
        <w:gridCol w:w="1761"/>
        <w:gridCol w:w="3090"/>
        <w:gridCol w:w="1420"/>
        <w:gridCol w:w="1500"/>
        <w:gridCol w:w="1291"/>
      </w:tblGrid>
      <w:tr w14:paraId="3826CC15">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787" w:hRule="atLeast"/>
          <w:tblHeader/>
        </w:trPr>
        <w:tc>
          <w:tcPr>
            <w:tcW w:w="105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48DD096">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40" w:lineRule="exact"/>
              <w:ind w:left="0" w:right="0"/>
              <w:jc w:val="center"/>
              <w:textAlignment w:val="auto"/>
              <w:rPr>
                <w:b/>
                <w:bCs/>
                <w:color w:val="auto"/>
                <w:sz w:val="21"/>
                <w:szCs w:val="21"/>
              </w:rPr>
            </w:pPr>
            <w:r>
              <w:rPr>
                <w:rFonts w:ascii="宋体" w:hAnsi="宋体" w:eastAsia="宋体" w:cs="宋体"/>
                <w:b/>
                <w:bCs/>
                <w:color w:val="auto"/>
                <w:kern w:val="0"/>
                <w:sz w:val="21"/>
                <w:szCs w:val="21"/>
                <w:lang w:val="en-US" w:eastAsia="zh-CN" w:bidi="ar"/>
              </w:rPr>
              <w:t>品目号</w:t>
            </w:r>
          </w:p>
        </w:tc>
        <w:tc>
          <w:tcPr>
            <w:tcW w:w="176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AEA8BAC">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40" w:lineRule="exact"/>
              <w:ind w:left="0" w:right="0"/>
              <w:jc w:val="center"/>
              <w:textAlignment w:val="auto"/>
              <w:rPr>
                <w:b/>
                <w:bCs/>
                <w:color w:val="auto"/>
                <w:sz w:val="21"/>
                <w:szCs w:val="21"/>
              </w:rPr>
            </w:pPr>
            <w:r>
              <w:rPr>
                <w:rFonts w:ascii="宋体" w:hAnsi="宋体" w:eastAsia="宋体" w:cs="宋体"/>
                <w:b/>
                <w:bCs/>
                <w:color w:val="auto"/>
                <w:kern w:val="0"/>
                <w:sz w:val="21"/>
                <w:szCs w:val="21"/>
                <w:lang w:val="en-US" w:eastAsia="zh-CN" w:bidi="ar"/>
              </w:rPr>
              <w:t>品目名称</w:t>
            </w:r>
          </w:p>
        </w:tc>
        <w:tc>
          <w:tcPr>
            <w:tcW w:w="309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722A075">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40" w:lineRule="exact"/>
              <w:ind w:left="0" w:right="0"/>
              <w:jc w:val="center"/>
              <w:textAlignment w:val="auto"/>
              <w:rPr>
                <w:b/>
                <w:bCs/>
                <w:color w:val="auto"/>
                <w:sz w:val="21"/>
                <w:szCs w:val="21"/>
              </w:rPr>
            </w:pPr>
            <w:r>
              <w:rPr>
                <w:rFonts w:ascii="宋体" w:hAnsi="宋体" w:eastAsia="宋体" w:cs="宋体"/>
                <w:b/>
                <w:bCs/>
                <w:color w:val="auto"/>
                <w:kern w:val="0"/>
                <w:sz w:val="21"/>
                <w:szCs w:val="21"/>
                <w:lang w:val="en-US" w:eastAsia="zh-CN" w:bidi="ar"/>
              </w:rPr>
              <w:t>采购标的</w:t>
            </w:r>
          </w:p>
        </w:tc>
        <w:tc>
          <w:tcPr>
            <w:tcW w:w="142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7BD5978">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40" w:lineRule="exact"/>
              <w:ind w:left="0" w:right="0"/>
              <w:jc w:val="center"/>
              <w:textAlignment w:val="auto"/>
              <w:rPr>
                <w:b/>
                <w:bCs/>
                <w:color w:val="auto"/>
                <w:sz w:val="21"/>
                <w:szCs w:val="21"/>
              </w:rPr>
            </w:pPr>
            <w:r>
              <w:rPr>
                <w:rFonts w:ascii="宋体" w:hAnsi="宋体" w:eastAsia="宋体" w:cs="宋体"/>
                <w:b/>
                <w:bCs/>
                <w:color w:val="auto"/>
                <w:kern w:val="0"/>
                <w:sz w:val="21"/>
                <w:szCs w:val="21"/>
                <w:lang w:val="en-US" w:eastAsia="zh-CN" w:bidi="ar"/>
              </w:rPr>
              <w:t>数量（单位）</w:t>
            </w:r>
          </w:p>
        </w:tc>
        <w:tc>
          <w:tcPr>
            <w:tcW w:w="150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C40A4B6">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40" w:lineRule="exact"/>
              <w:ind w:left="0" w:right="0"/>
              <w:jc w:val="center"/>
              <w:textAlignment w:val="auto"/>
              <w:rPr>
                <w:b/>
                <w:bCs/>
                <w:color w:val="auto"/>
                <w:sz w:val="21"/>
                <w:szCs w:val="21"/>
              </w:rPr>
            </w:pPr>
            <w:r>
              <w:rPr>
                <w:rFonts w:ascii="宋体" w:hAnsi="宋体" w:eastAsia="宋体" w:cs="宋体"/>
                <w:b/>
                <w:bCs/>
                <w:color w:val="auto"/>
                <w:kern w:val="0"/>
                <w:sz w:val="21"/>
                <w:szCs w:val="21"/>
                <w:lang w:val="en-US" w:eastAsia="zh-CN" w:bidi="ar"/>
              </w:rPr>
              <w:t>技术规格、参数及要求</w:t>
            </w:r>
          </w:p>
        </w:tc>
        <w:tc>
          <w:tcPr>
            <w:tcW w:w="129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2D6DB0C">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40" w:lineRule="exact"/>
              <w:ind w:left="0" w:right="0"/>
              <w:jc w:val="center"/>
              <w:textAlignment w:val="auto"/>
              <w:rPr>
                <w:b/>
                <w:bCs/>
                <w:color w:val="auto"/>
                <w:sz w:val="21"/>
                <w:szCs w:val="21"/>
              </w:rPr>
            </w:pPr>
            <w:r>
              <w:rPr>
                <w:rFonts w:ascii="宋体" w:hAnsi="宋体" w:eastAsia="宋体" w:cs="宋体"/>
                <w:b/>
                <w:bCs/>
                <w:color w:val="auto"/>
                <w:kern w:val="0"/>
                <w:sz w:val="21"/>
                <w:szCs w:val="21"/>
                <w:lang w:val="en-US" w:eastAsia="zh-CN" w:bidi="ar"/>
              </w:rPr>
              <w:t>品目预算(元)</w:t>
            </w:r>
          </w:p>
        </w:tc>
      </w:tr>
      <w:tr w14:paraId="4F35302C">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757" w:hRule="atLeast"/>
        </w:trPr>
        <w:tc>
          <w:tcPr>
            <w:tcW w:w="105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4EEED81">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40" w:lineRule="exact"/>
              <w:ind w:left="0" w:right="0"/>
              <w:jc w:val="center"/>
              <w:textAlignment w:val="auto"/>
              <w:rPr>
                <w:color w:val="auto"/>
                <w:sz w:val="21"/>
                <w:szCs w:val="21"/>
              </w:rPr>
            </w:pPr>
            <w:r>
              <w:rPr>
                <w:rFonts w:ascii="宋体" w:hAnsi="宋体" w:eastAsia="宋体" w:cs="宋体"/>
                <w:color w:val="auto"/>
                <w:kern w:val="0"/>
                <w:sz w:val="21"/>
                <w:szCs w:val="21"/>
                <w:lang w:val="en-US" w:eastAsia="zh-CN" w:bidi="ar"/>
              </w:rPr>
              <w:t>1-1</w:t>
            </w:r>
          </w:p>
        </w:tc>
        <w:tc>
          <w:tcPr>
            <w:tcW w:w="176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806C7A3">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40" w:lineRule="exact"/>
              <w:ind w:left="0" w:right="0"/>
              <w:jc w:val="center"/>
              <w:textAlignment w:val="auto"/>
              <w:rPr>
                <w:color w:val="auto"/>
                <w:sz w:val="21"/>
                <w:szCs w:val="21"/>
              </w:rPr>
            </w:pPr>
            <w:r>
              <w:rPr>
                <w:rFonts w:ascii="宋体" w:hAnsi="宋体" w:eastAsia="宋体" w:cs="宋体"/>
                <w:color w:val="auto"/>
                <w:kern w:val="0"/>
                <w:sz w:val="21"/>
                <w:szCs w:val="21"/>
                <w:lang w:val="en-US" w:eastAsia="zh-CN" w:bidi="ar"/>
              </w:rPr>
              <w:t>其他广播、电视、电影设备</w:t>
            </w:r>
          </w:p>
        </w:tc>
        <w:tc>
          <w:tcPr>
            <w:tcW w:w="309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BE58594">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40" w:lineRule="exact"/>
              <w:ind w:left="0" w:right="0"/>
              <w:jc w:val="center"/>
              <w:textAlignment w:val="auto"/>
              <w:rPr>
                <w:color w:val="auto"/>
                <w:sz w:val="21"/>
                <w:szCs w:val="21"/>
              </w:rPr>
            </w:pPr>
            <w:r>
              <w:rPr>
                <w:rFonts w:ascii="宋体" w:hAnsi="宋体" w:eastAsia="宋体" w:cs="宋体"/>
                <w:color w:val="auto"/>
                <w:kern w:val="0"/>
                <w:sz w:val="21"/>
                <w:szCs w:val="21"/>
                <w:lang w:val="en-US" w:eastAsia="zh-CN" w:bidi="ar"/>
              </w:rPr>
              <w:t>白河县城关镇第三小学校园智能AI数字网络IP广播系统建设项目</w:t>
            </w:r>
          </w:p>
        </w:tc>
        <w:tc>
          <w:tcPr>
            <w:tcW w:w="142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CB0E5D0">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40" w:lineRule="exact"/>
              <w:ind w:left="0" w:right="0"/>
              <w:jc w:val="center"/>
              <w:textAlignment w:val="auto"/>
              <w:rPr>
                <w:color w:val="auto"/>
                <w:sz w:val="21"/>
                <w:szCs w:val="21"/>
              </w:rPr>
            </w:pPr>
            <w:r>
              <w:rPr>
                <w:rFonts w:ascii="宋体" w:hAnsi="宋体" w:eastAsia="宋体" w:cs="宋体"/>
                <w:color w:val="auto"/>
                <w:kern w:val="0"/>
                <w:sz w:val="21"/>
                <w:szCs w:val="21"/>
                <w:lang w:val="en-US" w:eastAsia="zh-CN" w:bidi="ar"/>
              </w:rPr>
              <w:t>1(项)</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067C78C">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40" w:lineRule="exact"/>
              <w:ind w:left="0" w:right="0"/>
              <w:jc w:val="center"/>
              <w:textAlignment w:val="auto"/>
              <w:rPr>
                <w:color w:val="auto"/>
                <w:sz w:val="21"/>
                <w:szCs w:val="21"/>
              </w:rPr>
            </w:pPr>
            <w:r>
              <w:rPr>
                <w:rFonts w:ascii="宋体" w:hAnsi="宋体" w:eastAsia="宋体" w:cs="宋体"/>
                <w:color w:val="auto"/>
                <w:kern w:val="0"/>
                <w:sz w:val="21"/>
                <w:szCs w:val="21"/>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5893B7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0" w:lineRule="exact"/>
              <w:ind w:left="0" w:right="0"/>
              <w:jc w:val="right"/>
              <w:textAlignment w:val="auto"/>
              <w:rPr>
                <w:color w:val="auto"/>
                <w:sz w:val="21"/>
                <w:szCs w:val="21"/>
              </w:rPr>
            </w:pPr>
            <w:r>
              <w:rPr>
                <w:rFonts w:ascii="宋体" w:hAnsi="宋体" w:eastAsia="宋体" w:cs="宋体"/>
                <w:color w:val="auto"/>
                <w:kern w:val="0"/>
                <w:sz w:val="21"/>
                <w:szCs w:val="21"/>
                <w:lang w:val="en-US" w:eastAsia="zh-CN" w:bidi="ar"/>
              </w:rPr>
              <w:t>549,966.00</w:t>
            </w:r>
          </w:p>
        </w:tc>
      </w:tr>
    </w:tbl>
    <w:p w14:paraId="75942F14">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40" w:lineRule="exact"/>
        <w:ind w:left="0" w:right="0" w:firstLine="630"/>
        <w:jc w:val="both"/>
        <w:textAlignment w:val="auto"/>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本合同包不接受联合体投标</w:t>
      </w:r>
    </w:p>
    <w:p w14:paraId="5465805D">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40" w:lineRule="exact"/>
        <w:ind w:left="0" w:right="0" w:firstLine="630"/>
        <w:jc w:val="both"/>
        <w:textAlignment w:val="auto"/>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合同履行期限：10日历天</w:t>
      </w:r>
    </w:p>
    <w:p w14:paraId="68DC559A">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340" w:lineRule="exact"/>
        <w:ind w:left="0" w:right="0" w:firstLine="0"/>
        <w:jc w:val="left"/>
        <w:textAlignment w:val="auto"/>
        <w:rPr>
          <w:rFonts w:hint="eastAsia" w:ascii="微软雅黑" w:hAnsi="微软雅黑" w:eastAsia="微软雅黑" w:cs="微软雅黑"/>
          <w:b w:val="0"/>
          <w:bCs w:val="0"/>
          <w:i w:val="0"/>
          <w:iCs w:val="0"/>
          <w:caps w:val="0"/>
          <w:color w:val="auto"/>
          <w:spacing w:val="0"/>
          <w:sz w:val="21"/>
          <w:szCs w:val="21"/>
        </w:rPr>
      </w:pPr>
      <w:r>
        <w:rPr>
          <w:rStyle w:val="10"/>
          <w:rFonts w:hint="eastAsia" w:ascii="微软雅黑" w:hAnsi="微软雅黑" w:eastAsia="微软雅黑" w:cs="微软雅黑"/>
          <w:b/>
          <w:bCs/>
          <w:i w:val="0"/>
          <w:iCs w:val="0"/>
          <w:caps w:val="0"/>
          <w:color w:val="auto"/>
          <w:spacing w:val="0"/>
          <w:sz w:val="21"/>
          <w:szCs w:val="21"/>
          <w:shd w:val="clear" w:fill="FFFFFF"/>
        </w:rPr>
        <w:t>二、申请人的资格要求：</w:t>
      </w:r>
    </w:p>
    <w:p w14:paraId="0D085FBA">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40" w:lineRule="exact"/>
        <w:ind w:left="0" w:right="0" w:firstLine="480"/>
        <w:jc w:val="both"/>
        <w:textAlignment w:val="auto"/>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1.满足《中华人民共和国政府采购法》第二十二条规定;</w:t>
      </w:r>
    </w:p>
    <w:p w14:paraId="62A8E9E6">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40" w:lineRule="exact"/>
        <w:ind w:left="0" w:right="0" w:firstLine="480"/>
        <w:jc w:val="both"/>
        <w:textAlignment w:val="auto"/>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2.落实政府采购政策需满足的资格要求：</w:t>
      </w:r>
    </w:p>
    <w:p w14:paraId="65FF9EF3">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40" w:lineRule="exact"/>
        <w:ind w:left="0" w:right="0" w:firstLine="480"/>
        <w:jc w:val="both"/>
        <w:textAlignment w:val="auto"/>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合同包1(白河县城关镇第三小学校园智能AI数字网络IP广播系统建设项目)落实政府采购政策需满足的资格要求如下:</w:t>
      </w:r>
    </w:p>
    <w:p w14:paraId="733C6FD2">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40" w:lineRule="exact"/>
        <w:ind w:left="480" w:right="0" w:firstLine="0"/>
        <w:jc w:val="both"/>
        <w:textAlignment w:val="auto"/>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（1）《财政部国家发展改革委关于印发〈节能产品政府采购实施意见〉的通知》（财库【2004】185号）；</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（2）《财政部环保总局关于环境标志产品政府采购实施的意见》（财库【2006】90号）；</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（3）《国务院办公厅关于建立政府强制采购节能产品制度的通知》（国办发【2007】51号）；</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（4）关于印发《政府采购促进中小企业发展管理办法》的通知（财库【2020】46号；</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（5）《财政部司法部关于政府采购支持监狱企业发展有关问题的通知》（财库【2014】68号）；</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（6）《三部门联合发布关于促进残疾人就业政府采购政策的通知》（财库【2017】141号）；</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（7）《财政部发展改革委生态环境部市场监管总局 关于调整优化节能产品、环境标志产品政府采购执行机制的通知》（财库【2019】9 号）；</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（8）《关于运用政府采购政策支持脱贫攻坚的通知》（财库【2019】27 号）；</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（9）《陕西省中小企业政府采购信用融资办法》（陕财办采【2018】23号）；</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（10）《关于运用政府采购政策支持乡村产业振兴的通知》（财库【2021】19号）；</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（11）《关于印发节能产品政府采购品目清单的通知》（财库【2019】19 号）；</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（12）《陕西省财政厅关于加快推进我省中小企业政府采购信用融资工作的通知》（陕财办采【2020】15 号）；</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（13）财政部关于进一步加大政府采购支持中小企业力度的通知（财库【2022】19号）；</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（14）其他需要落实的政府采购政策。</w:t>
      </w:r>
    </w:p>
    <w:p w14:paraId="751A6804">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40" w:lineRule="exact"/>
        <w:ind w:left="0" w:right="0" w:firstLine="480"/>
        <w:jc w:val="both"/>
        <w:textAlignment w:val="auto"/>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3.本项目的特定资格要求：</w:t>
      </w:r>
    </w:p>
    <w:p w14:paraId="042773BE">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40" w:lineRule="exact"/>
        <w:ind w:left="0" w:right="0" w:firstLine="480"/>
        <w:jc w:val="both"/>
        <w:textAlignment w:val="auto"/>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合同包1(白河县城关镇第三小学校园智能AI数字网络IP广播系统建设项目)特定资格要求如下:</w:t>
      </w:r>
    </w:p>
    <w:p w14:paraId="1B220B2A">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40" w:lineRule="exact"/>
        <w:ind w:left="480" w:right="0" w:firstLine="0"/>
        <w:jc w:val="both"/>
        <w:textAlignment w:val="auto"/>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（1）具有独立承担民事责任的能力，提供营业执照、税务登记证、组织机构代码证或登载有统一社会信用代码的营业执照（或《事业单位法人证书》或其他合法组织登记证书、自然人只须提交身份证）；</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（2）法定代表人签字授权书及被授权人身份证(法定代表人参加只需提供身份证)；</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（3）财务状况报告：提供2024年或2025年度财务审计报告（成立时间至投标截止时间不足一年的可提供成立后任意时段的资产负债表），或者投标截止时间六个月内基本开户银行出具的资信证明；</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（4）税收缴纳证明： 提供2026年1月至今任意1个月的纳税证明或完税证明（任意税种），依法免税的单位应提供相关证明材料；</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5）社会保障资金缴纳证明：需提供2026年1月至递交文件截止时间任意一个月已缴纳社会保险的证明（专用收据或社会保险缴纳清单或社保缴纳证明，依法不需要缴纳社会保障资金的投标人应提供相关文件证明）；</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（6）供应商不得为“信用中国”网(www.creditchina.gov.cn)中列入失信被执行人和重大税收违法案件当事人名单的供应商，不得为中国政府采购网</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（www.ccpg.gov.cn）政府采购严重违法失信行为记录名单中被财政部门禁止参加政府采购活动的供应商（官方网站查询截图加盖公章）；</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（7）提供参加政府采购活动前 3 年内在经营活动中没有重大违法记录的书面声明；</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（8）具有履行合同所必需的设备和专业技术能力（提供自述材料）；</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（9）本项目不接受联合体，须提供非联合体声明。</w:t>
      </w:r>
    </w:p>
    <w:p w14:paraId="21DB09B2">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340" w:lineRule="exact"/>
        <w:ind w:left="0" w:right="0" w:firstLine="0"/>
        <w:jc w:val="left"/>
        <w:textAlignment w:val="auto"/>
        <w:rPr>
          <w:rFonts w:hint="eastAsia" w:ascii="微软雅黑" w:hAnsi="微软雅黑" w:eastAsia="微软雅黑" w:cs="微软雅黑"/>
          <w:b w:val="0"/>
          <w:bCs w:val="0"/>
          <w:i w:val="0"/>
          <w:iCs w:val="0"/>
          <w:caps w:val="0"/>
          <w:color w:val="auto"/>
          <w:spacing w:val="0"/>
          <w:sz w:val="21"/>
          <w:szCs w:val="21"/>
        </w:rPr>
      </w:pPr>
      <w:r>
        <w:rPr>
          <w:rStyle w:val="10"/>
          <w:rFonts w:hint="eastAsia" w:ascii="微软雅黑" w:hAnsi="微软雅黑" w:eastAsia="微软雅黑" w:cs="微软雅黑"/>
          <w:b/>
          <w:bCs/>
          <w:i w:val="0"/>
          <w:iCs w:val="0"/>
          <w:caps w:val="0"/>
          <w:color w:val="auto"/>
          <w:spacing w:val="0"/>
          <w:sz w:val="21"/>
          <w:szCs w:val="21"/>
          <w:shd w:val="clear" w:fill="FFFFFF"/>
        </w:rPr>
        <w:t>三、获取招标文件</w:t>
      </w:r>
    </w:p>
    <w:p w14:paraId="3991FBA2">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40" w:lineRule="exact"/>
        <w:ind w:left="0" w:right="0" w:firstLine="480"/>
        <w:jc w:val="both"/>
        <w:textAlignment w:val="auto"/>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FFFFF"/>
        </w:rPr>
        <w:t>时间： 2026年08月27日 至 2026年09月02日 ，每天上午 08:00:00 至 12:00:00 ，下午 14:00:00 至 18:00:00 （北京时间）</w:t>
      </w:r>
    </w:p>
    <w:p w14:paraId="49BE06B8">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40" w:lineRule="exact"/>
        <w:ind w:left="0" w:right="0" w:firstLine="480"/>
        <w:jc w:val="both"/>
        <w:textAlignment w:val="auto"/>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FFFFF"/>
        </w:rPr>
        <w:t>途径：全国公共资源交易中心平台（陕西省 . 安康市）（网 址：http://ak.sxggzyjy.cn/）</w:t>
      </w:r>
    </w:p>
    <w:p w14:paraId="3F78E20B">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40" w:lineRule="exact"/>
        <w:ind w:left="0" w:right="0" w:firstLine="480"/>
        <w:jc w:val="both"/>
        <w:textAlignment w:val="auto"/>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FFFFF"/>
        </w:rPr>
        <w:t>方式：在线获取</w:t>
      </w:r>
    </w:p>
    <w:p w14:paraId="1EA4F962">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40" w:lineRule="exact"/>
        <w:ind w:left="0" w:right="0" w:firstLine="480"/>
        <w:jc w:val="both"/>
        <w:textAlignment w:val="auto"/>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FFFFF"/>
        </w:rPr>
        <w:t>售价： 0元</w:t>
      </w:r>
    </w:p>
    <w:p w14:paraId="560EA748">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340" w:lineRule="exact"/>
        <w:ind w:left="0" w:right="0" w:firstLine="0"/>
        <w:jc w:val="left"/>
        <w:textAlignment w:val="auto"/>
        <w:rPr>
          <w:rFonts w:hint="eastAsia" w:ascii="微软雅黑" w:hAnsi="微软雅黑" w:eastAsia="微软雅黑" w:cs="微软雅黑"/>
          <w:b w:val="0"/>
          <w:bCs w:val="0"/>
          <w:i w:val="0"/>
          <w:iCs w:val="0"/>
          <w:caps w:val="0"/>
          <w:color w:val="auto"/>
          <w:spacing w:val="0"/>
          <w:sz w:val="21"/>
          <w:szCs w:val="21"/>
        </w:rPr>
      </w:pPr>
      <w:r>
        <w:rPr>
          <w:rStyle w:val="10"/>
          <w:rFonts w:hint="eastAsia" w:ascii="微软雅黑" w:hAnsi="微软雅黑" w:eastAsia="微软雅黑" w:cs="微软雅黑"/>
          <w:b/>
          <w:bCs/>
          <w:i w:val="0"/>
          <w:iCs w:val="0"/>
          <w:caps w:val="0"/>
          <w:color w:val="auto"/>
          <w:spacing w:val="0"/>
          <w:sz w:val="21"/>
          <w:szCs w:val="21"/>
          <w:shd w:val="clear" w:fill="FFFFFF"/>
        </w:rPr>
        <w:t>四、提交投标文件截止时间、开标时间和地点</w:t>
      </w:r>
    </w:p>
    <w:p w14:paraId="7945439E">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40" w:lineRule="exact"/>
        <w:ind w:left="0" w:right="0" w:firstLine="480"/>
        <w:jc w:val="both"/>
        <w:textAlignment w:val="auto"/>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FFFFF"/>
        </w:rPr>
        <w:t xml:space="preserve">时间： 2026年09月16日 </w:t>
      </w:r>
      <w:r>
        <w:rPr>
          <w:rFonts w:hint="eastAsia" w:ascii="微软雅黑" w:hAnsi="微软雅黑" w:eastAsia="微软雅黑" w:cs="微软雅黑"/>
          <w:i w:val="0"/>
          <w:iCs w:val="0"/>
          <w:caps w:val="0"/>
          <w:color w:val="auto"/>
          <w:spacing w:val="0"/>
          <w:sz w:val="21"/>
          <w:szCs w:val="21"/>
          <w:shd w:val="clear" w:fill="FFFFFF"/>
          <w:lang w:eastAsia="zh-CN"/>
        </w:rPr>
        <w:t>16时</w:t>
      </w:r>
      <w:r>
        <w:rPr>
          <w:rFonts w:hint="eastAsia" w:ascii="微软雅黑" w:hAnsi="微软雅黑" w:eastAsia="微软雅黑" w:cs="微软雅黑"/>
          <w:i w:val="0"/>
          <w:iCs w:val="0"/>
          <w:caps w:val="0"/>
          <w:color w:val="auto"/>
          <w:spacing w:val="0"/>
          <w:sz w:val="21"/>
          <w:szCs w:val="21"/>
          <w:shd w:val="clear" w:fill="FFFFFF"/>
        </w:rPr>
        <w:t>00分00秒 （北京时间）</w:t>
      </w:r>
    </w:p>
    <w:p w14:paraId="2821741D">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40" w:lineRule="exact"/>
        <w:ind w:left="0" w:right="0" w:firstLine="480"/>
        <w:jc w:val="both"/>
        <w:textAlignment w:val="auto"/>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FFFFF"/>
        </w:rPr>
        <w:t>提交投标文件地点：全国公共资源交易中心平台（陕西省 . 安康市）（网 址：http://ak.sxggzyjy.cn/）</w:t>
      </w:r>
    </w:p>
    <w:p w14:paraId="3F7ACC7C">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40" w:lineRule="exact"/>
        <w:ind w:left="0" w:right="0" w:firstLine="480"/>
        <w:jc w:val="both"/>
        <w:textAlignment w:val="auto"/>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FFFFF"/>
        </w:rPr>
        <w:t>开标地点：全国公共资源交易中心平台（陕西省 . 安康市）（网 址：http://ak.sxggzyjy.cn/）</w:t>
      </w:r>
    </w:p>
    <w:p w14:paraId="28C481D9">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340" w:lineRule="exact"/>
        <w:ind w:left="0" w:right="0" w:firstLine="0"/>
        <w:jc w:val="left"/>
        <w:textAlignment w:val="auto"/>
        <w:rPr>
          <w:rFonts w:hint="eastAsia" w:ascii="微软雅黑" w:hAnsi="微软雅黑" w:eastAsia="微软雅黑" w:cs="微软雅黑"/>
          <w:b w:val="0"/>
          <w:bCs w:val="0"/>
          <w:i w:val="0"/>
          <w:iCs w:val="0"/>
          <w:caps w:val="0"/>
          <w:color w:val="auto"/>
          <w:spacing w:val="0"/>
          <w:sz w:val="21"/>
          <w:szCs w:val="21"/>
        </w:rPr>
      </w:pPr>
      <w:r>
        <w:rPr>
          <w:rStyle w:val="10"/>
          <w:rFonts w:hint="eastAsia" w:ascii="微软雅黑" w:hAnsi="微软雅黑" w:eastAsia="微软雅黑" w:cs="微软雅黑"/>
          <w:b/>
          <w:bCs/>
          <w:i w:val="0"/>
          <w:iCs w:val="0"/>
          <w:caps w:val="0"/>
          <w:color w:val="auto"/>
          <w:spacing w:val="0"/>
          <w:sz w:val="21"/>
          <w:szCs w:val="21"/>
          <w:shd w:val="clear" w:fill="FFFFFF"/>
        </w:rPr>
        <w:t>五、公告期限</w:t>
      </w:r>
    </w:p>
    <w:p w14:paraId="64620D31">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40" w:lineRule="exact"/>
        <w:ind w:left="0" w:right="0" w:firstLine="480"/>
        <w:jc w:val="both"/>
        <w:textAlignment w:val="auto"/>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FFFFF"/>
        </w:rPr>
        <w:t>自本公告发布之日起5个工作日。</w:t>
      </w:r>
    </w:p>
    <w:p w14:paraId="782279FD">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340" w:lineRule="exact"/>
        <w:ind w:left="0" w:right="0" w:firstLine="0"/>
        <w:jc w:val="left"/>
        <w:textAlignment w:val="auto"/>
        <w:rPr>
          <w:rFonts w:hint="eastAsia" w:ascii="微软雅黑" w:hAnsi="微软雅黑" w:eastAsia="微软雅黑" w:cs="微软雅黑"/>
          <w:b w:val="0"/>
          <w:bCs w:val="0"/>
          <w:i w:val="0"/>
          <w:iCs w:val="0"/>
          <w:caps w:val="0"/>
          <w:color w:val="auto"/>
          <w:spacing w:val="0"/>
          <w:sz w:val="21"/>
          <w:szCs w:val="21"/>
        </w:rPr>
      </w:pPr>
      <w:r>
        <w:rPr>
          <w:rStyle w:val="10"/>
          <w:rFonts w:hint="eastAsia" w:ascii="微软雅黑" w:hAnsi="微软雅黑" w:eastAsia="微软雅黑" w:cs="微软雅黑"/>
          <w:b/>
          <w:bCs/>
          <w:i w:val="0"/>
          <w:iCs w:val="0"/>
          <w:caps w:val="0"/>
          <w:color w:val="auto"/>
          <w:spacing w:val="0"/>
          <w:sz w:val="21"/>
          <w:szCs w:val="21"/>
          <w:shd w:val="clear" w:fill="FFFFFF"/>
        </w:rPr>
        <w:t>六、其他补充事宜</w:t>
      </w:r>
    </w:p>
    <w:p w14:paraId="1E10981E">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40" w:lineRule="exact"/>
        <w:ind w:left="0" w:right="0" w:firstLine="480"/>
        <w:jc w:val="both"/>
        <w:textAlignment w:val="auto"/>
        <w:rPr>
          <w:color w:val="auto"/>
          <w:sz w:val="21"/>
          <w:szCs w:val="21"/>
        </w:rPr>
      </w:pPr>
      <w:r>
        <w:rPr>
          <w:rFonts w:hint="eastAsia" w:ascii="微软雅黑" w:hAnsi="微软雅黑" w:eastAsia="微软雅黑" w:cs="微软雅黑"/>
          <w:i w:val="0"/>
          <w:iCs w:val="0"/>
          <w:caps w:val="0"/>
          <w:color w:val="auto"/>
          <w:spacing w:val="0"/>
          <w:kern w:val="0"/>
          <w:sz w:val="21"/>
          <w:szCs w:val="21"/>
          <w:shd w:val="clear" w:fill="FFFFFF"/>
          <w:lang w:val="en-US" w:eastAsia="zh-CN" w:bidi="ar"/>
        </w:rPr>
        <w:t>注：  （1） 使用捆绑省交易平台的 CA 锁登录电子交易平台， 通过政府采购系统企业端进入， 点击我要投标， 完善相关投标信息， 下载采购文件。未完成网上操作的或未经采 购代理机构确认的， 无法完成后续流程。 （2） 本项目采购公告同时在全国公共资源交易平 台 （陕西省·安康市） 安康市公共资源交易中心 （网址： http://ak.sxggzyjy.cn/） 、 陕西省 政府采购网 （网址： http://www.ccgp-shaanxi.gov.cn/） 发布。 （3） 本项目采用电子化投标及 远程不见面开标方式， 相关操作流程详见全国公共资源交易平台 （陕西省） 网站(服务指 南-下载专区)中的《陕西省公共资源交易中心政府采购项目投标指南》， 电子招标文件技术支持： 4009280095/4009980000。</w:t>
      </w:r>
    </w:p>
    <w:p w14:paraId="2A379827">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340" w:lineRule="exact"/>
        <w:ind w:left="0" w:right="0" w:firstLine="0"/>
        <w:jc w:val="left"/>
        <w:textAlignment w:val="auto"/>
        <w:rPr>
          <w:rFonts w:hint="eastAsia" w:ascii="微软雅黑" w:hAnsi="微软雅黑" w:eastAsia="微软雅黑" w:cs="微软雅黑"/>
          <w:b w:val="0"/>
          <w:bCs w:val="0"/>
          <w:i w:val="0"/>
          <w:iCs w:val="0"/>
          <w:caps w:val="0"/>
          <w:color w:val="auto"/>
          <w:spacing w:val="0"/>
          <w:sz w:val="21"/>
          <w:szCs w:val="21"/>
        </w:rPr>
      </w:pPr>
      <w:r>
        <w:rPr>
          <w:rStyle w:val="10"/>
          <w:rFonts w:hint="eastAsia" w:ascii="微软雅黑" w:hAnsi="微软雅黑" w:eastAsia="微软雅黑" w:cs="微软雅黑"/>
          <w:b/>
          <w:bCs/>
          <w:i w:val="0"/>
          <w:iCs w:val="0"/>
          <w:caps w:val="0"/>
          <w:color w:val="auto"/>
          <w:spacing w:val="0"/>
          <w:sz w:val="21"/>
          <w:szCs w:val="21"/>
          <w:shd w:val="clear" w:fill="FFFFFF"/>
        </w:rPr>
        <w:t>七、对本次招标提出询问，请按以下方式联系。</w:t>
      </w:r>
    </w:p>
    <w:p w14:paraId="1E96518C">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40" w:lineRule="exact"/>
        <w:ind w:left="0" w:right="0"/>
        <w:jc w:val="left"/>
        <w:textAlignment w:val="auto"/>
        <w:rPr>
          <w:b w:val="0"/>
          <w:bCs w:val="0"/>
          <w:color w:val="auto"/>
          <w:sz w:val="21"/>
          <w:szCs w:val="21"/>
        </w:rPr>
      </w:pPr>
      <w:r>
        <w:rPr>
          <w:b w:val="0"/>
          <w:bCs w:val="0"/>
          <w:i w:val="0"/>
          <w:iCs w:val="0"/>
          <w:caps w:val="0"/>
          <w:color w:val="auto"/>
          <w:spacing w:val="0"/>
          <w:sz w:val="21"/>
          <w:szCs w:val="21"/>
          <w:shd w:val="clear" w:fill="FFFFFF"/>
        </w:rPr>
        <w:t>1.采购人信息</w:t>
      </w:r>
    </w:p>
    <w:p w14:paraId="048B0898">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40" w:lineRule="exact"/>
        <w:ind w:left="0" w:right="0" w:firstLine="480"/>
        <w:jc w:val="both"/>
        <w:textAlignment w:val="auto"/>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名称：白河县城关镇中心小学</w:t>
      </w:r>
    </w:p>
    <w:p w14:paraId="7E59CB93">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40" w:lineRule="exact"/>
        <w:ind w:left="0" w:right="0" w:firstLine="480"/>
        <w:jc w:val="both"/>
        <w:textAlignment w:val="auto"/>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地址：白河县城关镇狮子山社区</w:t>
      </w:r>
    </w:p>
    <w:p w14:paraId="77AE21FC">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40" w:lineRule="exact"/>
        <w:ind w:left="0" w:right="0" w:firstLine="480"/>
        <w:jc w:val="both"/>
        <w:textAlignment w:val="auto"/>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联系方式：15929542167</w:t>
      </w:r>
    </w:p>
    <w:p w14:paraId="42597229">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40" w:lineRule="exact"/>
        <w:ind w:left="0" w:right="0"/>
        <w:jc w:val="left"/>
        <w:textAlignment w:val="auto"/>
        <w:rPr>
          <w:b w:val="0"/>
          <w:bCs w:val="0"/>
          <w:color w:val="auto"/>
          <w:sz w:val="21"/>
          <w:szCs w:val="21"/>
        </w:rPr>
      </w:pPr>
      <w:r>
        <w:rPr>
          <w:b w:val="0"/>
          <w:bCs w:val="0"/>
          <w:i w:val="0"/>
          <w:iCs w:val="0"/>
          <w:caps w:val="0"/>
          <w:color w:val="auto"/>
          <w:spacing w:val="0"/>
          <w:sz w:val="21"/>
          <w:szCs w:val="21"/>
          <w:shd w:val="clear" w:fill="FFFFFF"/>
        </w:rPr>
        <w:t>2.采购代理机构信息</w:t>
      </w:r>
    </w:p>
    <w:p w14:paraId="34D963F3">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40" w:lineRule="exact"/>
        <w:ind w:left="0" w:right="0" w:firstLine="480"/>
        <w:jc w:val="both"/>
        <w:textAlignment w:val="auto"/>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名称：安康市兴盛工程造价咨询有限公司</w:t>
      </w:r>
    </w:p>
    <w:p w14:paraId="7D03E991">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40" w:lineRule="exact"/>
        <w:ind w:left="0" w:right="0" w:firstLine="480"/>
        <w:jc w:val="both"/>
        <w:textAlignment w:val="auto"/>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地址：陕西省安康市汉滨区大桥路鑫街口公寓4楼</w:t>
      </w:r>
    </w:p>
    <w:p w14:paraId="7A1B6093">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40" w:lineRule="exact"/>
        <w:ind w:left="0" w:right="0" w:firstLine="480"/>
        <w:jc w:val="both"/>
        <w:textAlignment w:val="auto"/>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联系方式：15929152837</w:t>
      </w:r>
    </w:p>
    <w:p w14:paraId="13D1C2AC">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40" w:lineRule="exact"/>
        <w:ind w:left="0" w:right="0"/>
        <w:jc w:val="left"/>
        <w:textAlignment w:val="auto"/>
        <w:rPr>
          <w:b w:val="0"/>
          <w:bCs w:val="0"/>
          <w:color w:val="auto"/>
          <w:sz w:val="21"/>
          <w:szCs w:val="21"/>
        </w:rPr>
      </w:pPr>
      <w:r>
        <w:rPr>
          <w:b w:val="0"/>
          <w:bCs w:val="0"/>
          <w:i w:val="0"/>
          <w:iCs w:val="0"/>
          <w:caps w:val="0"/>
          <w:color w:val="auto"/>
          <w:spacing w:val="0"/>
          <w:sz w:val="21"/>
          <w:szCs w:val="21"/>
          <w:shd w:val="clear" w:fill="FFFFFF"/>
        </w:rPr>
        <w:t>3.项目联系方式</w:t>
      </w:r>
    </w:p>
    <w:p w14:paraId="190FFAEF">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40" w:lineRule="exact"/>
        <w:ind w:left="0" w:right="0" w:firstLine="480"/>
        <w:jc w:val="both"/>
        <w:textAlignment w:val="auto"/>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项目联系人：张工</w:t>
      </w:r>
    </w:p>
    <w:p w14:paraId="1251B347">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40" w:lineRule="exact"/>
        <w:ind w:left="0" w:right="0" w:firstLine="480"/>
        <w:jc w:val="both"/>
        <w:textAlignment w:val="auto"/>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电话：15929152837</w:t>
      </w:r>
    </w:p>
    <w:p w14:paraId="17706487">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40" w:lineRule="exact"/>
        <w:ind w:left="0" w:right="0" w:firstLine="480"/>
        <w:jc w:val="right"/>
        <w:textAlignment w:val="auto"/>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FFFFF"/>
        </w:rPr>
        <w:t>安康市兴盛工程造价咨询有限公司</w:t>
      </w:r>
    </w:p>
    <w:p w14:paraId="4CB07310">
      <w:pPr>
        <w:keepNext w:val="0"/>
        <w:keepLines w:val="0"/>
        <w:pageBreakBefore w:val="0"/>
        <w:kinsoku/>
        <w:overflowPunct/>
        <w:topLinePunct w:val="0"/>
        <w:autoSpaceDE/>
        <w:autoSpaceDN/>
        <w:bidi w:val="0"/>
        <w:adjustRightInd/>
        <w:snapToGrid/>
        <w:spacing w:line="340" w:lineRule="exact"/>
        <w:textAlignment w:val="auto"/>
        <w:rPr>
          <w:rFonts w:hint="default"/>
          <w:color w:val="auto"/>
          <w:lang w:val="en-US" w:eastAsia="zh-CN"/>
        </w:rPr>
      </w:pPr>
    </w:p>
    <w:p w14:paraId="45D94F26">
      <w:pPr>
        <w:spacing w:before="262" w:line="222" w:lineRule="auto"/>
        <w:ind w:left="3427"/>
        <w:outlineLvl w:val="0"/>
        <w:rPr>
          <w:rFonts w:ascii="仿宋" w:hAnsi="仿宋" w:eastAsia="仿宋" w:cs="仿宋"/>
          <w:b/>
          <w:bCs/>
          <w:spacing w:val="-7"/>
          <w:sz w:val="24"/>
          <w:szCs w:val="24"/>
        </w:rPr>
      </w:pPr>
    </w:p>
    <w:p w14:paraId="5AE7A6FD">
      <w:pPr>
        <w:spacing w:before="262" w:line="222" w:lineRule="auto"/>
        <w:ind w:left="3427"/>
        <w:outlineLvl w:val="0"/>
        <w:rPr>
          <w:rFonts w:ascii="仿宋" w:hAnsi="仿宋" w:eastAsia="仿宋" w:cs="仿宋"/>
          <w:b/>
          <w:bCs/>
          <w:spacing w:val="-7"/>
          <w:sz w:val="24"/>
          <w:szCs w:val="24"/>
        </w:rPr>
      </w:pPr>
    </w:p>
    <w:p w14:paraId="7F02BAFF">
      <w:pPr>
        <w:spacing w:before="262" w:line="222" w:lineRule="auto"/>
        <w:ind w:left="3427"/>
        <w:outlineLvl w:val="0"/>
        <w:rPr>
          <w:rFonts w:ascii="仿宋" w:hAnsi="仿宋" w:eastAsia="仿宋" w:cs="仿宋"/>
          <w:b/>
          <w:bCs/>
          <w:spacing w:val="-7"/>
          <w:sz w:val="24"/>
          <w:szCs w:val="24"/>
        </w:rPr>
      </w:pPr>
    </w:p>
    <w:p w14:paraId="1E6F60D0">
      <w:pPr>
        <w:spacing w:before="262" w:line="222" w:lineRule="auto"/>
        <w:ind w:left="3427"/>
        <w:outlineLvl w:val="0"/>
        <w:rPr>
          <w:rFonts w:ascii="仿宋" w:hAnsi="仿宋" w:eastAsia="仿宋" w:cs="仿宋"/>
          <w:b/>
          <w:bCs/>
          <w:spacing w:val="-7"/>
          <w:sz w:val="24"/>
          <w:szCs w:val="24"/>
        </w:rPr>
      </w:pPr>
    </w:p>
    <w:p w14:paraId="69766692">
      <w:pPr>
        <w:spacing w:before="262" w:line="222" w:lineRule="auto"/>
        <w:ind w:left="3427"/>
        <w:outlineLvl w:val="0"/>
        <w:rPr>
          <w:rFonts w:ascii="仿宋" w:hAnsi="仿宋" w:eastAsia="仿宋" w:cs="仿宋"/>
          <w:b/>
          <w:bCs/>
          <w:spacing w:val="-7"/>
          <w:sz w:val="24"/>
          <w:szCs w:val="24"/>
        </w:rPr>
      </w:pPr>
    </w:p>
    <w:p w14:paraId="5BCCBC6C">
      <w:pPr>
        <w:spacing w:before="262" w:line="222" w:lineRule="auto"/>
        <w:ind w:left="3427"/>
        <w:outlineLvl w:val="0"/>
        <w:rPr>
          <w:rFonts w:ascii="仿宋" w:hAnsi="仿宋" w:eastAsia="仿宋" w:cs="仿宋"/>
          <w:b/>
          <w:bCs/>
          <w:spacing w:val="-7"/>
          <w:sz w:val="24"/>
          <w:szCs w:val="24"/>
        </w:rPr>
      </w:pPr>
    </w:p>
    <w:p w14:paraId="18DF896F">
      <w:pPr>
        <w:spacing w:before="262" w:line="222" w:lineRule="auto"/>
        <w:ind w:left="3427"/>
        <w:outlineLvl w:val="0"/>
        <w:rPr>
          <w:rFonts w:ascii="仿宋" w:hAnsi="仿宋" w:eastAsia="仿宋" w:cs="仿宋"/>
          <w:b/>
          <w:bCs/>
          <w:spacing w:val="-7"/>
          <w:sz w:val="24"/>
          <w:szCs w:val="24"/>
        </w:rPr>
      </w:pPr>
    </w:p>
    <w:p w14:paraId="4E45279B">
      <w:pPr>
        <w:spacing w:before="262" w:line="222" w:lineRule="auto"/>
        <w:ind w:left="3427"/>
        <w:outlineLvl w:val="0"/>
        <w:rPr>
          <w:rFonts w:ascii="仿宋" w:hAnsi="仿宋" w:eastAsia="仿宋" w:cs="仿宋"/>
          <w:b/>
          <w:bCs/>
          <w:spacing w:val="-7"/>
          <w:sz w:val="24"/>
          <w:szCs w:val="24"/>
        </w:rPr>
      </w:pPr>
    </w:p>
    <w:p w14:paraId="5D023C83">
      <w:pPr>
        <w:spacing w:before="262" w:line="222" w:lineRule="auto"/>
        <w:ind w:left="3427"/>
        <w:outlineLvl w:val="0"/>
        <w:rPr>
          <w:rFonts w:ascii="仿宋" w:hAnsi="仿宋" w:eastAsia="仿宋" w:cs="仿宋"/>
          <w:b/>
          <w:bCs/>
          <w:spacing w:val="-7"/>
          <w:sz w:val="24"/>
          <w:szCs w:val="24"/>
        </w:rPr>
      </w:pPr>
    </w:p>
    <w:p w14:paraId="2C172AF2">
      <w:pPr>
        <w:spacing w:before="262" w:line="222" w:lineRule="auto"/>
        <w:ind w:left="3427"/>
        <w:outlineLvl w:val="0"/>
        <w:rPr>
          <w:rFonts w:ascii="仿宋" w:hAnsi="仿宋" w:eastAsia="仿宋" w:cs="仿宋"/>
          <w:b/>
          <w:bCs/>
          <w:spacing w:val="-7"/>
          <w:sz w:val="24"/>
          <w:szCs w:val="24"/>
        </w:rPr>
      </w:pPr>
    </w:p>
    <w:p w14:paraId="2D6FEE2C">
      <w:pPr>
        <w:spacing w:before="262" w:line="222" w:lineRule="auto"/>
        <w:ind w:left="3427"/>
        <w:outlineLvl w:val="0"/>
        <w:rPr>
          <w:rFonts w:ascii="仿宋" w:hAnsi="仿宋" w:eastAsia="仿宋" w:cs="仿宋"/>
          <w:b/>
          <w:bCs/>
          <w:spacing w:val="-7"/>
          <w:sz w:val="24"/>
          <w:szCs w:val="24"/>
        </w:rPr>
      </w:pPr>
    </w:p>
    <w:p w14:paraId="25764E47">
      <w:pPr>
        <w:spacing w:before="262" w:line="222" w:lineRule="auto"/>
        <w:ind w:left="3427"/>
        <w:outlineLvl w:val="0"/>
        <w:rPr>
          <w:rFonts w:ascii="仿宋" w:hAnsi="仿宋" w:eastAsia="仿宋" w:cs="仿宋"/>
          <w:b/>
          <w:bCs/>
          <w:spacing w:val="-7"/>
          <w:sz w:val="24"/>
          <w:szCs w:val="24"/>
        </w:rPr>
      </w:pPr>
    </w:p>
    <w:p w14:paraId="527108EA">
      <w:pPr>
        <w:spacing w:before="262" w:line="222" w:lineRule="auto"/>
        <w:ind w:left="3427"/>
        <w:outlineLvl w:val="0"/>
        <w:rPr>
          <w:rFonts w:ascii="仿宋" w:hAnsi="仿宋" w:eastAsia="仿宋" w:cs="仿宋"/>
          <w:b/>
          <w:bCs/>
          <w:spacing w:val="-7"/>
          <w:sz w:val="24"/>
          <w:szCs w:val="24"/>
        </w:rPr>
      </w:pPr>
    </w:p>
    <w:p w14:paraId="1CB4A865">
      <w:pPr>
        <w:spacing w:before="262" w:line="222" w:lineRule="auto"/>
        <w:ind w:left="3427"/>
        <w:outlineLvl w:val="0"/>
        <w:rPr>
          <w:rFonts w:ascii="仿宋" w:hAnsi="仿宋" w:eastAsia="仿宋" w:cs="仿宋"/>
          <w:b/>
          <w:bCs/>
          <w:spacing w:val="-7"/>
          <w:sz w:val="24"/>
          <w:szCs w:val="24"/>
        </w:rPr>
      </w:pPr>
    </w:p>
    <w:p w14:paraId="514A690E">
      <w:pPr>
        <w:spacing w:before="262" w:line="222" w:lineRule="auto"/>
        <w:ind w:left="3427"/>
        <w:outlineLvl w:val="0"/>
        <w:rPr>
          <w:rFonts w:ascii="仿宋" w:hAnsi="仿宋" w:eastAsia="仿宋" w:cs="仿宋"/>
          <w:b/>
          <w:bCs/>
          <w:spacing w:val="-7"/>
          <w:sz w:val="24"/>
          <w:szCs w:val="24"/>
        </w:rPr>
      </w:pPr>
    </w:p>
    <w:p w14:paraId="7B797520">
      <w:pPr>
        <w:spacing w:before="262" w:line="222" w:lineRule="auto"/>
        <w:ind w:left="3427"/>
        <w:outlineLvl w:val="0"/>
        <w:rPr>
          <w:rFonts w:ascii="仿宋" w:hAnsi="仿宋" w:eastAsia="仿宋" w:cs="仿宋"/>
          <w:b/>
          <w:bCs/>
          <w:spacing w:val="-7"/>
          <w:sz w:val="24"/>
          <w:szCs w:val="24"/>
        </w:rPr>
      </w:pPr>
    </w:p>
    <w:p w14:paraId="5F442FAD">
      <w:pPr>
        <w:spacing w:before="262" w:line="222" w:lineRule="auto"/>
        <w:ind w:left="3427"/>
        <w:outlineLvl w:val="0"/>
        <w:rPr>
          <w:rFonts w:ascii="仿宋" w:hAnsi="仿宋" w:eastAsia="仿宋" w:cs="仿宋"/>
          <w:b/>
          <w:bCs/>
          <w:spacing w:val="-7"/>
          <w:sz w:val="24"/>
          <w:szCs w:val="24"/>
        </w:rPr>
      </w:pPr>
    </w:p>
    <w:p w14:paraId="61C87F4F">
      <w:pPr>
        <w:spacing w:before="262" w:line="222" w:lineRule="auto"/>
        <w:ind w:left="3427"/>
        <w:outlineLvl w:val="0"/>
        <w:rPr>
          <w:rFonts w:ascii="仿宋" w:hAnsi="仿宋" w:eastAsia="仿宋" w:cs="仿宋"/>
          <w:b/>
          <w:bCs/>
          <w:spacing w:val="-7"/>
          <w:sz w:val="24"/>
          <w:szCs w:val="24"/>
        </w:rPr>
      </w:pPr>
    </w:p>
    <w:p w14:paraId="1A32A203">
      <w:pPr>
        <w:spacing w:before="262" w:line="222" w:lineRule="auto"/>
        <w:ind w:left="3427"/>
        <w:outlineLvl w:val="0"/>
        <w:rPr>
          <w:rFonts w:ascii="仿宋" w:hAnsi="仿宋" w:eastAsia="仿宋" w:cs="仿宋"/>
          <w:sz w:val="24"/>
          <w:szCs w:val="24"/>
        </w:rPr>
      </w:pPr>
      <w:r>
        <w:rPr>
          <w:rFonts w:ascii="仿宋" w:hAnsi="仿宋" w:eastAsia="仿宋" w:cs="仿宋"/>
          <w:b/>
          <w:bCs/>
          <w:spacing w:val="-7"/>
          <w:sz w:val="24"/>
          <w:szCs w:val="24"/>
        </w:rPr>
        <w:t>第二章</w:t>
      </w:r>
      <w:r>
        <w:rPr>
          <w:rFonts w:ascii="仿宋" w:hAnsi="仿宋" w:eastAsia="仿宋" w:cs="仿宋"/>
          <w:spacing w:val="18"/>
          <w:sz w:val="24"/>
          <w:szCs w:val="24"/>
        </w:rPr>
        <w:t xml:space="preserve"> </w:t>
      </w:r>
      <w:r>
        <w:rPr>
          <w:rFonts w:ascii="仿宋" w:hAnsi="仿宋" w:eastAsia="仿宋" w:cs="仿宋"/>
          <w:b/>
          <w:bCs/>
          <w:spacing w:val="-7"/>
          <w:sz w:val="24"/>
          <w:szCs w:val="24"/>
        </w:rPr>
        <w:t>投标人须知</w:t>
      </w:r>
    </w:p>
    <w:p w14:paraId="4BA68503">
      <w:pPr>
        <w:pStyle w:val="4"/>
        <w:spacing w:line="371" w:lineRule="auto"/>
      </w:pPr>
    </w:p>
    <w:p w14:paraId="14FEF53B">
      <w:pPr>
        <w:spacing w:before="78" w:line="222" w:lineRule="auto"/>
        <w:ind w:left="20"/>
        <w:rPr>
          <w:rFonts w:ascii="仿宋" w:hAnsi="仿宋" w:eastAsia="仿宋" w:cs="仿宋"/>
          <w:sz w:val="24"/>
          <w:szCs w:val="24"/>
        </w:rPr>
      </w:pPr>
      <w:r>
        <w:rPr>
          <w:rFonts w:ascii="仿宋" w:hAnsi="仿宋" w:eastAsia="仿宋" w:cs="仿宋"/>
          <w:b/>
          <w:bCs/>
          <w:spacing w:val="-4"/>
          <w:sz w:val="24"/>
          <w:szCs w:val="24"/>
        </w:rPr>
        <w:t>一、投标人须知前附表</w:t>
      </w:r>
    </w:p>
    <w:p w14:paraId="0F92773C">
      <w:pPr>
        <w:spacing w:line="84" w:lineRule="auto"/>
        <w:rPr>
          <w:rFonts w:ascii="Arial"/>
          <w:sz w:val="2"/>
        </w:rPr>
      </w:pPr>
    </w:p>
    <w:tbl>
      <w:tblPr>
        <w:tblStyle w:val="11"/>
        <w:tblW w:w="971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03"/>
        <w:gridCol w:w="1205"/>
        <w:gridCol w:w="7805"/>
      </w:tblGrid>
      <w:tr w14:paraId="4E63DA8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2" w:hRule="atLeast"/>
        </w:trPr>
        <w:tc>
          <w:tcPr>
            <w:tcW w:w="703" w:type="dxa"/>
            <w:vAlign w:val="top"/>
          </w:tcPr>
          <w:p w14:paraId="1C3D1F71">
            <w:pPr>
              <w:spacing w:before="162" w:line="222" w:lineRule="auto"/>
              <w:ind w:left="124"/>
              <w:rPr>
                <w:rFonts w:ascii="仿宋" w:hAnsi="仿宋" w:eastAsia="仿宋" w:cs="仿宋"/>
                <w:sz w:val="24"/>
                <w:szCs w:val="24"/>
              </w:rPr>
            </w:pPr>
            <w:r>
              <w:rPr>
                <w:rFonts w:ascii="仿宋" w:hAnsi="仿宋" w:eastAsia="仿宋" w:cs="仿宋"/>
                <w:spacing w:val="-8"/>
                <w:sz w:val="24"/>
                <w:szCs w:val="24"/>
              </w:rPr>
              <w:t>序号</w:t>
            </w:r>
          </w:p>
        </w:tc>
        <w:tc>
          <w:tcPr>
            <w:tcW w:w="1205" w:type="dxa"/>
            <w:vAlign w:val="top"/>
          </w:tcPr>
          <w:p w14:paraId="6E7A06B8">
            <w:pPr>
              <w:spacing w:before="162" w:line="222" w:lineRule="auto"/>
              <w:ind w:left="223"/>
              <w:rPr>
                <w:rFonts w:ascii="仿宋" w:hAnsi="仿宋" w:eastAsia="仿宋" w:cs="仿宋"/>
                <w:sz w:val="24"/>
                <w:szCs w:val="24"/>
              </w:rPr>
            </w:pPr>
            <w:r>
              <w:rPr>
                <w:rFonts w:ascii="仿宋" w:hAnsi="仿宋" w:eastAsia="仿宋" w:cs="仿宋"/>
                <w:spacing w:val="-23"/>
                <w:sz w:val="24"/>
                <w:szCs w:val="24"/>
              </w:rPr>
              <w:t>内</w:t>
            </w:r>
            <w:r>
              <w:rPr>
                <w:rFonts w:ascii="仿宋" w:hAnsi="仿宋" w:eastAsia="仿宋" w:cs="仿宋"/>
                <w:spacing w:val="6"/>
                <w:sz w:val="24"/>
                <w:szCs w:val="24"/>
              </w:rPr>
              <w:t xml:space="preserve">   </w:t>
            </w:r>
            <w:r>
              <w:rPr>
                <w:rFonts w:ascii="仿宋" w:hAnsi="仿宋" w:eastAsia="仿宋" w:cs="仿宋"/>
                <w:spacing w:val="-23"/>
                <w:sz w:val="24"/>
                <w:szCs w:val="24"/>
              </w:rPr>
              <w:t>容</w:t>
            </w:r>
          </w:p>
        </w:tc>
        <w:tc>
          <w:tcPr>
            <w:tcW w:w="7805" w:type="dxa"/>
            <w:vAlign w:val="top"/>
          </w:tcPr>
          <w:p w14:paraId="4EF75662">
            <w:pPr>
              <w:spacing w:before="162" w:line="222" w:lineRule="auto"/>
              <w:ind w:left="3317"/>
              <w:rPr>
                <w:rFonts w:ascii="仿宋" w:hAnsi="仿宋" w:eastAsia="仿宋" w:cs="仿宋"/>
                <w:sz w:val="24"/>
                <w:szCs w:val="24"/>
              </w:rPr>
            </w:pPr>
            <w:r>
              <w:rPr>
                <w:rFonts w:ascii="仿宋" w:hAnsi="仿宋" w:eastAsia="仿宋" w:cs="仿宋"/>
                <w:spacing w:val="-4"/>
                <w:sz w:val="24"/>
                <w:szCs w:val="24"/>
              </w:rPr>
              <w:t>说明与要求</w:t>
            </w:r>
          </w:p>
        </w:tc>
      </w:tr>
      <w:tr w14:paraId="3D6B381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703" w:type="dxa"/>
            <w:vMerge w:val="restart"/>
            <w:tcBorders>
              <w:bottom w:val="nil"/>
            </w:tcBorders>
            <w:vAlign w:val="top"/>
          </w:tcPr>
          <w:p w14:paraId="5960CDAF">
            <w:pPr>
              <w:spacing w:line="272" w:lineRule="auto"/>
              <w:rPr>
                <w:rFonts w:ascii="Arial"/>
                <w:sz w:val="21"/>
              </w:rPr>
            </w:pPr>
          </w:p>
          <w:p w14:paraId="44495105">
            <w:pPr>
              <w:spacing w:line="272" w:lineRule="auto"/>
              <w:rPr>
                <w:rFonts w:ascii="Arial"/>
                <w:sz w:val="21"/>
              </w:rPr>
            </w:pPr>
          </w:p>
          <w:p w14:paraId="12D61D51">
            <w:pPr>
              <w:spacing w:before="78" w:line="316" w:lineRule="exact"/>
              <w:ind w:left="314"/>
              <w:rPr>
                <w:rFonts w:ascii="仿宋" w:hAnsi="仿宋" w:eastAsia="仿宋" w:cs="仿宋"/>
                <w:sz w:val="24"/>
                <w:szCs w:val="24"/>
              </w:rPr>
            </w:pPr>
            <w:r>
              <w:rPr>
                <w:rFonts w:ascii="仿宋" w:hAnsi="仿宋" w:eastAsia="仿宋" w:cs="仿宋"/>
                <w:position w:val="1"/>
                <w:sz w:val="24"/>
                <w:szCs w:val="24"/>
              </w:rPr>
              <w:t>1</w:t>
            </w:r>
          </w:p>
        </w:tc>
        <w:tc>
          <w:tcPr>
            <w:tcW w:w="1205" w:type="dxa"/>
            <w:vAlign w:val="top"/>
          </w:tcPr>
          <w:p w14:paraId="7AAC5F1E">
            <w:pPr>
              <w:spacing w:before="160" w:line="221" w:lineRule="auto"/>
              <w:ind w:left="135"/>
              <w:rPr>
                <w:rFonts w:ascii="仿宋" w:hAnsi="仿宋" w:eastAsia="仿宋" w:cs="仿宋"/>
                <w:sz w:val="24"/>
                <w:szCs w:val="24"/>
              </w:rPr>
            </w:pPr>
            <w:r>
              <w:rPr>
                <w:rFonts w:ascii="仿宋" w:hAnsi="仿宋" w:eastAsia="仿宋" w:cs="仿宋"/>
                <w:spacing w:val="-5"/>
                <w:sz w:val="24"/>
                <w:szCs w:val="24"/>
              </w:rPr>
              <w:t>项目名称</w:t>
            </w:r>
          </w:p>
        </w:tc>
        <w:tc>
          <w:tcPr>
            <w:tcW w:w="7805" w:type="dxa"/>
            <w:vAlign w:val="top"/>
          </w:tcPr>
          <w:p w14:paraId="4260969E">
            <w:pPr>
              <w:spacing w:before="160" w:line="222" w:lineRule="auto"/>
              <w:ind w:left="49"/>
              <w:rPr>
                <w:rFonts w:hint="eastAsia" w:ascii="仿宋" w:hAnsi="仿宋" w:eastAsia="仿宋" w:cs="仿宋"/>
                <w:sz w:val="24"/>
                <w:szCs w:val="24"/>
                <w:lang w:eastAsia="zh-CN"/>
              </w:rPr>
            </w:pPr>
            <w:r>
              <w:rPr>
                <w:rFonts w:hint="eastAsia" w:ascii="仿宋" w:hAnsi="仿宋" w:eastAsia="仿宋" w:cs="仿宋"/>
                <w:spacing w:val="-3"/>
                <w:sz w:val="24"/>
                <w:szCs w:val="24"/>
                <w:lang w:eastAsia="zh-CN"/>
              </w:rPr>
              <w:t>白河县第三小学校园数字网络IP广播系统建设项目(三次）</w:t>
            </w:r>
          </w:p>
        </w:tc>
      </w:tr>
      <w:tr w14:paraId="2485D0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703" w:type="dxa"/>
            <w:vMerge w:val="continue"/>
            <w:tcBorders>
              <w:top w:val="nil"/>
              <w:bottom w:val="nil"/>
            </w:tcBorders>
            <w:vAlign w:val="top"/>
          </w:tcPr>
          <w:p w14:paraId="21326FC6">
            <w:pPr>
              <w:rPr>
                <w:rFonts w:ascii="Arial"/>
                <w:sz w:val="21"/>
              </w:rPr>
            </w:pPr>
          </w:p>
        </w:tc>
        <w:tc>
          <w:tcPr>
            <w:tcW w:w="1205" w:type="dxa"/>
            <w:vAlign w:val="top"/>
          </w:tcPr>
          <w:p w14:paraId="744A8D0A">
            <w:pPr>
              <w:spacing w:before="161" w:line="222" w:lineRule="auto"/>
              <w:ind w:left="135"/>
              <w:rPr>
                <w:rFonts w:ascii="仿宋" w:hAnsi="仿宋" w:eastAsia="仿宋" w:cs="仿宋"/>
                <w:sz w:val="24"/>
                <w:szCs w:val="24"/>
              </w:rPr>
            </w:pPr>
            <w:r>
              <w:rPr>
                <w:rFonts w:ascii="仿宋" w:hAnsi="仿宋" w:eastAsia="仿宋" w:cs="仿宋"/>
                <w:spacing w:val="-5"/>
                <w:sz w:val="24"/>
                <w:szCs w:val="24"/>
              </w:rPr>
              <w:t>项目编号</w:t>
            </w:r>
          </w:p>
        </w:tc>
        <w:tc>
          <w:tcPr>
            <w:tcW w:w="7805" w:type="dxa"/>
            <w:vAlign w:val="top"/>
          </w:tcPr>
          <w:p w14:paraId="47E806BB">
            <w:pPr>
              <w:spacing w:before="161" w:line="222" w:lineRule="auto"/>
              <w:ind w:left="3"/>
              <w:rPr>
                <w:rFonts w:hint="eastAsia" w:ascii="仿宋" w:hAnsi="仿宋" w:eastAsia="仿宋" w:cs="仿宋"/>
                <w:sz w:val="24"/>
                <w:szCs w:val="24"/>
                <w:lang w:eastAsia="zh-CN"/>
              </w:rPr>
            </w:pPr>
            <w:r>
              <w:rPr>
                <w:rFonts w:ascii="仿宋" w:hAnsi="仿宋" w:eastAsia="仿宋" w:cs="仿宋"/>
                <w:spacing w:val="-1"/>
                <w:sz w:val="24"/>
                <w:szCs w:val="24"/>
              </w:rPr>
              <w:t>XSDL-BH2026012.</w:t>
            </w:r>
            <w:r>
              <w:rPr>
                <w:rFonts w:hint="eastAsia" w:ascii="仿宋" w:hAnsi="仿宋" w:eastAsia="仿宋" w:cs="仿宋"/>
                <w:spacing w:val="-1"/>
                <w:sz w:val="24"/>
                <w:szCs w:val="24"/>
                <w:lang w:eastAsia="zh-CN"/>
              </w:rPr>
              <w:t>1B2</w:t>
            </w:r>
          </w:p>
        </w:tc>
      </w:tr>
      <w:tr w14:paraId="5CEBEEE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703" w:type="dxa"/>
            <w:vMerge w:val="continue"/>
            <w:tcBorders>
              <w:top w:val="nil"/>
            </w:tcBorders>
            <w:vAlign w:val="top"/>
          </w:tcPr>
          <w:p w14:paraId="5166046A">
            <w:pPr>
              <w:rPr>
                <w:rFonts w:ascii="Arial"/>
                <w:sz w:val="21"/>
              </w:rPr>
            </w:pPr>
          </w:p>
        </w:tc>
        <w:tc>
          <w:tcPr>
            <w:tcW w:w="1205" w:type="dxa"/>
            <w:vAlign w:val="top"/>
          </w:tcPr>
          <w:p w14:paraId="24D8A0C7">
            <w:pPr>
              <w:spacing w:before="162" w:line="220" w:lineRule="auto"/>
              <w:ind w:left="135"/>
              <w:rPr>
                <w:rFonts w:ascii="仿宋" w:hAnsi="仿宋" w:eastAsia="仿宋" w:cs="仿宋"/>
                <w:sz w:val="24"/>
                <w:szCs w:val="24"/>
              </w:rPr>
            </w:pPr>
            <w:r>
              <w:rPr>
                <w:rFonts w:ascii="仿宋" w:hAnsi="仿宋" w:eastAsia="仿宋" w:cs="仿宋"/>
                <w:spacing w:val="-5"/>
                <w:sz w:val="24"/>
                <w:szCs w:val="24"/>
              </w:rPr>
              <w:t>项目属性</w:t>
            </w:r>
          </w:p>
        </w:tc>
        <w:tc>
          <w:tcPr>
            <w:tcW w:w="7805" w:type="dxa"/>
            <w:vAlign w:val="top"/>
          </w:tcPr>
          <w:p w14:paraId="5D3B0845">
            <w:pPr>
              <w:spacing w:before="161" w:line="221" w:lineRule="auto"/>
              <w:ind w:left="18"/>
              <w:rPr>
                <w:rFonts w:ascii="仿宋" w:hAnsi="仿宋" w:eastAsia="仿宋" w:cs="仿宋"/>
                <w:sz w:val="24"/>
                <w:szCs w:val="24"/>
              </w:rPr>
            </w:pPr>
            <w:r>
              <w:rPr>
                <w:rFonts w:ascii="仿宋" w:hAnsi="仿宋" w:eastAsia="仿宋" w:cs="仿宋"/>
                <w:spacing w:val="-11"/>
                <w:sz w:val="24"/>
                <w:szCs w:val="24"/>
              </w:rPr>
              <w:t>货物</w:t>
            </w:r>
          </w:p>
        </w:tc>
      </w:tr>
      <w:tr w14:paraId="075945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79" w:hRule="atLeast"/>
        </w:trPr>
        <w:tc>
          <w:tcPr>
            <w:tcW w:w="703" w:type="dxa"/>
            <w:vMerge w:val="restart"/>
            <w:tcBorders>
              <w:bottom w:val="nil"/>
            </w:tcBorders>
            <w:vAlign w:val="top"/>
          </w:tcPr>
          <w:p w14:paraId="674545D2">
            <w:pPr>
              <w:spacing w:line="242" w:lineRule="auto"/>
              <w:rPr>
                <w:rFonts w:ascii="Arial"/>
                <w:sz w:val="21"/>
              </w:rPr>
            </w:pPr>
          </w:p>
          <w:p w14:paraId="13899037">
            <w:pPr>
              <w:spacing w:line="242" w:lineRule="auto"/>
              <w:rPr>
                <w:rFonts w:ascii="Arial"/>
                <w:sz w:val="21"/>
              </w:rPr>
            </w:pPr>
          </w:p>
          <w:p w14:paraId="18A26CCC">
            <w:pPr>
              <w:spacing w:line="242" w:lineRule="auto"/>
              <w:rPr>
                <w:rFonts w:ascii="Arial"/>
                <w:sz w:val="21"/>
              </w:rPr>
            </w:pPr>
          </w:p>
          <w:p w14:paraId="6451157E">
            <w:pPr>
              <w:spacing w:line="243" w:lineRule="auto"/>
              <w:rPr>
                <w:rFonts w:ascii="Arial"/>
                <w:sz w:val="21"/>
              </w:rPr>
            </w:pPr>
          </w:p>
          <w:p w14:paraId="1D251EE1">
            <w:pPr>
              <w:spacing w:line="243" w:lineRule="auto"/>
              <w:rPr>
                <w:rFonts w:ascii="Arial"/>
                <w:sz w:val="21"/>
              </w:rPr>
            </w:pPr>
          </w:p>
          <w:p w14:paraId="0E0164FB">
            <w:pPr>
              <w:spacing w:line="243" w:lineRule="auto"/>
              <w:rPr>
                <w:rFonts w:ascii="Arial"/>
                <w:sz w:val="21"/>
              </w:rPr>
            </w:pPr>
          </w:p>
          <w:p w14:paraId="4173B5A3">
            <w:pPr>
              <w:spacing w:before="78" w:line="315" w:lineRule="exact"/>
              <w:ind w:left="299"/>
              <w:rPr>
                <w:rFonts w:ascii="仿宋" w:hAnsi="仿宋" w:eastAsia="仿宋" w:cs="仿宋"/>
                <w:sz w:val="24"/>
                <w:szCs w:val="24"/>
              </w:rPr>
            </w:pPr>
            <w:r>
              <w:rPr>
                <w:rFonts w:ascii="仿宋" w:hAnsi="仿宋" w:eastAsia="仿宋" w:cs="仿宋"/>
                <w:position w:val="1"/>
                <w:sz w:val="24"/>
                <w:szCs w:val="24"/>
              </w:rPr>
              <w:t>2</w:t>
            </w:r>
          </w:p>
        </w:tc>
        <w:tc>
          <w:tcPr>
            <w:tcW w:w="1205" w:type="dxa"/>
            <w:vAlign w:val="top"/>
          </w:tcPr>
          <w:p w14:paraId="1D97F6DC">
            <w:pPr>
              <w:spacing w:line="269" w:lineRule="auto"/>
              <w:rPr>
                <w:rFonts w:ascii="Arial"/>
                <w:sz w:val="21"/>
              </w:rPr>
            </w:pPr>
          </w:p>
          <w:p w14:paraId="3ABFBED0">
            <w:pPr>
              <w:spacing w:line="270" w:lineRule="auto"/>
              <w:rPr>
                <w:rFonts w:ascii="Arial"/>
                <w:sz w:val="21"/>
              </w:rPr>
            </w:pPr>
          </w:p>
          <w:p w14:paraId="53949B9A">
            <w:pPr>
              <w:spacing w:before="78" w:line="222" w:lineRule="auto"/>
              <w:ind w:left="255"/>
              <w:rPr>
                <w:rFonts w:ascii="仿宋" w:hAnsi="仿宋" w:eastAsia="仿宋" w:cs="仿宋"/>
                <w:sz w:val="24"/>
                <w:szCs w:val="24"/>
              </w:rPr>
            </w:pPr>
            <w:r>
              <w:rPr>
                <w:rFonts w:ascii="仿宋" w:hAnsi="仿宋" w:eastAsia="仿宋" w:cs="仿宋"/>
                <w:spacing w:val="-6"/>
                <w:sz w:val="24"/>
                <w:szCs w:val="24"/>
              </w:rPr>
              <w:t>采购人</w:t>
            </w:r>
          </w:p>
        </w:tc>
        <w:tc>
          <w:tcPr>
            <w:tcW w:w="7805" w:type="dxa"/>
            <w:vAlign w:val="top"/>
          </w:tcPr>
          <w:p w14:paraId="2759A773">
            <w:pPr>
              <w:spacing w:before="160" w:line="222" w:lineRule="auto"/>
              <w:ind w:left="15"/>
              <w:rPr>
                <w:rFonts w:ascii="仿宋" w:hAnsi="仿宋" w:eastAsia="仿宋" w:cs="仿宋"/>
                <w:sz w:val="24"/>
                <w:szCs w:val="24"/>
              </w:rPr>
            </w:pPr>
            <w:r>
              <w:rPr>
                <w:rFonts w:ascii="仿宋" w:hAnsi="仿宋" w:eastAsia="仿宋" w:cs="仿宋"/>
                <w:spacing w:val="-5"/>
                <w:sz w:val="24"/>
                <w:szCs w:val="24"/>
              </w:rPr>
              <w:t>采购人：</w:t>
            </w:r>
            <w:r>
              <w:rPr>
                <w:rFonts w:ascii="仿宋" w:hAnsi="仿宋" w:eastAsia="仿宋" w:cs="仿宋"/>
                <w:spacing w:val="-69"/>
                <w:sz w:val="24"/>
                <w:szCs w:val="24"/>
              </w:rPr>
              <w:t xml:space="preserve"> </w:t>
            </w:r>
            <w:r>
              <w:rPr>
                <w:rFonts w:ascii="仿宋" w:hAnsi="仿宋" w:eastAsia="仿宋" w:cs="仿宋"/>
                <w:spacing w:val="-5"/>
                <w:sz w:val="24"/>
                <w:szCs w:val="24"/>
              </w:rPr>
              <w:t>白河县城关镇中心小学</w:t>
            </w:r>
          </w:p>
          <w:p w14:paraId="38DB7639">
            <w:pPr>
              <w:spacing w:before="172" w:line="222" w:lineRule="auto"/>
              <w:ind w:left="14"/>
              <w:rPr>
                <w:rFonts w:ascii="仿宋" w:hAnsi="仿宋" w:eastAsia="仿宋" w:cs="仿宋"/>
                <w:sz w:val="24"/>
                <w:szCs w:val="24"/>
              </w:rPr>
            </w:pPr>
            <w:r>
              <w:rPr>
                <w:rFonts w:ascii="仿宋" w:hAnsi="仿宋" w:eastAsia="仿宋" w:cs="仿宋"/>
                <w:spacing w:val="-5"/>
                <w:sz w:val="24"/>
                <w:szCs w:val="24"/>
              </w:rPr>
              <w:t>地  址：</w:t>
            </w:r>
            <w:r>
              <w:rPr>
                <w:rFonts w:ascii="仿宋" w:hAnsi="仿宋" w:eastAsia="仿宋" w:cs="仿宋"/>
                <w:spacing w:val="-58"/>
                <w:sz w:val="24"/>
                <w:szCs w:val="24"/>
              </w:rPr>
              <w:t xml:space="preserve"> </w:t>
            </w:r>
            <w:r>
              <w:rPr>
                <w:rFonts w:ascii="仿宋" w:hAnsi="仿宋" w:eastAsia="仿宋" w:cs="仿宋"/>
                <w:spacing w:val="-5"/>
                <w:sz w:val="24"/>
                <w:szCs w:val="24"/>
              </w:rPr>
              <w:t>白河县城关镇狮子山社区</w:t>
            </w:r>
          </w:p>
          <w:p w14:paraId="076BBBF7">
            <w:pPr>
              <w:spacing w:before="171" w:line="221" w:lineRule="auto"/>
              <w:ind w:left="40"/>
              <w:rPr>
                <w:rFonts w:ascii="仿宋" w:hAnsi="仿宋" w:eastAsia="仿宋" w:cs="仿宋"/>
                <w:sz w:val="24"/>
                <w:szCs w:val="24"/>
              </w:rPr>
            </w:pPr>
            <w:r>
              <w:rPr>
                <w:rFonts w:ascii="仿宋" w:hAnsi="仿宋" w:eastAsia="仿宋" w:cs="仿宋"/>
                <w:spacing w:val="-4"/>
                <w:sz w:val="24"/>
                <w:szCs w:val="24"/>
              </w:rPr>
              <w:t>电</w:t>
            </w:r>
            <w:r>
              <w:rPr>
                <w:rFonts w:ascii="仿宋" w:hAnsi="仿宋" w:eastAsia="仿宋" w:cs="仿宋"/>
                <w:spacing w:val="8"/>
                <w:sz w:val="24"/>
                <w:szCs w:val="24"/>
              </w:rPr>
              <w:t xml:space="preserve">  </w:t>
            </w:r>
            <w:r>
              <w:rPr>
                <w:rFonts w:ascii="仿宋" w:hAnsi="仿宋" w:eastAsia="仿宋" w:cs="仿宋"/>
                <w:spacing w:val="-4"/>
                <w:sz w:val="24"/>
                <w:szCs w:val="24"/>
              </w:rPr>
              <w:t>话：0915-7812990</w:t>
            </w:r>
          </w:p>
        </w:tc>
      </w:tr>
      <w:tr w14:paraId="3D4EA0F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39" w:hRule="atLeast"/>
        </w:trPr>
        <w:tc>
          <w:tcPr>
            <w:tcW w:w="703" w:type="dxa"/>
            <w:vMerge w:val="continue"/>
            <w:tcBorders>
              <w:top w:val="nil"/>
            </w:tcBorders>
            <w:vAlign w:val="top"/>
          </w:tcPr>
          <w:p w14:paraId="6CC81BB7">
            <w:pPr>
              <w:rPr>
                <w:rFonts w:ascii="Arial"/>
                <w:sz w:val="21"/>
              </w:rPr>
            </w:pPr>
          </w:p>
        </w:tc>
        <w:tc>
          <w:tcPr>
            <w:tcW w:w="1205" w:type="dxa"/>
            <w:vAlign w:val="top"/>
          </w:tcPr>
          <w:p w14:paraId="6EDC4118">
            <w:pPr>
              <w:spacing w:line="256" w:lineRule="auto"/>
              <w:rPr>
                <w:rFonts w:ascii="Arial"/>
                <w:sz w:val="21"/>
              </w:rPr>
            </w:pPr>
          </w:p>
          <w:p w14:paraId="0B0DD084">
            <w:pPr>
              <w:spacing w:line="256" w:lineRule="auto"/>
              <w:rPr>
                <w:rFonts w:ascii="Arial"/>
                <w:sz w:val="21"/>
              </w:rPr>
            </w:pPr>
          </w:p>
          <w:p w14:paraId="310197C2">
            <w:pPr>
              <w:spacing w:line="257" w:lineRule="auto"/>
              <w:rPr>
                <w:rFonts w:ascii="Arial"/>
                <w:sz w:val="21"/>
              </w:rPr>
            </w:pPr>
          </w:p>
          <w:p w14:paraId="3C6CB914">
            <w:pPr>
              <w:spacing w:before="78" w:line="222" w:lineRule="auto"/>
              <w:ind w:left="138"/>
              <w:rPr>
                <w:rFonts w:ascii="仿宋" w:hAnsi="仿宋" w:eastAsia="仿宋" w:cs="仿宋"/>
                <w:sz w:val="24"/>
                <w:szCs w:val="24"/>
              </w:rPr>
            </w:pPr>
            <w:r>
              <w:rPr>
                <w:rFonts w:ascii="仿宋" w:hAnsi="仿宋" w:eastAsia="仿宋" w:cs="仿宋"/>
                <w:spacing w:val="-6"/>
                <w:sz w:val="24"/>
                <w:szCs w:val="24"/>
              </w:rPr>
              <w:t>代理机构</w:t>
            </w:r>
          </w:p>
        </w:tc>
        <w:tc>
          <w:tcPr>
            <w:tcW w:w="7805" w:type="dxa"/>
            <w:vAlign w:val="top"/>
          </w:tcPr>
          <w:p w14:paraId="2B2FC66A">
            <w:pPr>
              <w:spacing w:before="160" w:line="221" w:lineRule="auto"/>
              <w:ind w:left="14"/>
              <w:rPr>
                <w:rFonts w:ascii="仿宋" w:hAnsi="仿宋" w:eastAsia="仿宋" w:cs="仿宋"/>
                <w:sz w:val="24"/>
                <w:szCs w:val="24"/>
              </w:rPr>
            </w:pPr>
            <w:r>
              <w:rPr>
                <w:rFonts w:ascii="仿宋" w:hAnsi="仿宋" w:eastAsia="仿宋" w:cs="仿宋"/>
                <w:spacing w:val="-3"/>
                <w:sz w:val="24"/>
                <w:szCs w:val="24"/>
              </w:rPr>
              <w:t>名  称：</w:t>
            </w:r>
            <w:r>
              <w:rPr>
                <w:rFonts w:ascii="仿宋" w:hAnsi="仿宋" w:eastAsia="仿宋" w:cs="仿宋"/>
                <w:b/>
                <w:bCs/>
                <w:spacing w:val="-3"/>
                <w:sz w:val="24"/>
                <w:szCs w:val="24"/>
              </w:rPr>
              <w:t>安康市兴盛工程造价咨询有限公司</w:t>
            </w:r>
          </w:p>
          <w:p w14:paraId="44CFF9EC">
            <w:pPr>
              <w:spacing w:before="174" w:line="222" w:lineRule="auto"/>
              <w:ind w:left="14"/>
              <w:rPr>
                <w:rFonts w:ascii="仿宋" w:hAnsi="仿宋" w:eastAsia="仿宋" w:cs="仿宋"/>
                <w:sz w:val="24"/>
                <w:szCs w:val="24"/>
              </w:rPr>
            </w:pPr>
            <w:r>
              <w:rPr>
                <w:rFonts w:ascii="仿宋" w:hAnsi="仿宋" w:eastAsia="仿宋" w:cs="仿宋"/>
                <w:spacing w:val="-1"/>
                <w:sz w:val="24"/>
                <w:szCs w:val="24"/>
              </w:rPr>
              <w:t>地  址：安康市大桥路新街口4号楼410室</w:t>
            </w:r>
          </w:p>
          <w:p w14:paraId="73B546F0">
            <w:pPr>
              <w:spacing w:before="171" w:line="223" w:lineRule="auto"/>
              <w:ind w:left="11"/>
              <w:rPr>
                <w:rFonts w:ascii="仿宋" w:hAnsi="仿宋" w:eastAsia="仿宋" w:cs="仿宋"/>
                <w:sz w:val="24"/>
                <w:szCs w:val="24"/>
              </w:rPr>
            </w:pPr>
            <w:r>
              <w:rPr>
                <w:rFonts w:ascii="仿宋" w:hAnsi="仿宋" w:eastAsia="仿宋" w:cs="仿宋"/>
                <w:spacing w:val="-3"/>
                <w:sz w:val="24"/>
                <w:szCs w:val="24"/>
              </w:rPr>
              <w:t>联系人：张工</w:t>
            </w:r>
          </w:p>
          <w:p w14:paraId="2896B239">
            <w:pPr>
              <w:spacing w:before="168" w:line="222" w:lineRule="auto"/>
              <w:ind w:left="40"/>
              <w:rPr>
                <w:rFonts w:ascii="仿宋" w:hAnsi="仿宋" w:eastAsia="仿宋" w:cs="仿宋"/>
                <w:sz w:val="24"/>
                <w:szCs w:val="24"/>
              </w:rPr>
            </w:pPr>
            <w:r>
              <w:rPr>
                <w:rFonts w:ascii="仿宋" w:hAnsi="仿宋" w:eastAsia="仿宋" w:cs="仿宋"/>
                <w:spacing w:val="-5"/>
                <w:sz w:val="24"/>
                <w:szCs w:val="24"/>
              </w:rPr>
              <w:t>电</w:t>
            </w:r>
            <w:r>
              <w:rPr>
                <w:rFonts w:ascii="仿宋" w:hAnsi="仿宋" w:eastAsia="仿宋" w:cs="仿宋"/>
                <w:spacing w:val="13"/>
                <w:sz w:val="24"/>
                <w:szCs w:val="24"/>
              </w:rPr>
              <w:t xml:space="preserve">  </w:t>
            </w:r>
            <w:r>
              <w:rPr>
                <w:rFonts w:ascii="仿宋" w:hAnsi="仿宋" w:eastAsia="仿宋" w:cs="仿宋"/>
                <w:spacing w:val="-5"/>
                <w:sz w:val="24"/>
                <w:szCs w:val="24"/>
              </w:rPr>
              <w:t>话：15929152837</w:t>
            </w:r>
          </w:p>
        </w:tc>
      </w:tr>
      <w:tr w14:paraId="4A7E652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703" w:type="dxa"/>
            <w:vAlign w:val="top"/>
          </w:tcPr>
          <w:p w14:paraId="23323659">
            <w:pPr>
              <w:spacing w:before="162" w:line="221" w:lineRule="auto"/>
              <w:ind w:left="301"/>
              <w:rPr>
                <w:rFonts w:ascii="仿宋" w:hAnsi="仿宋" w:eastAsia="仿宋" w:cs="仿宋"/>
                <w:sz w:val="24"/>
                <w:szCs w:val="24"/>
              </w:rPr>
            </w:pPr>
            <w:r>
              <w:rPr>
                <w:rFonts w:ascii="仿宋" w:hAnsi="仿宋" w:eastAsia="仿宋" w:cs="仿宋"/>
                <w:sz w:val="24"/>
                <w:szCs w:val="24"/>
              </w:rPr>
              <w:t>3</w:t>
            </w:r>
          </w:p>
        </w:tc>
        <w:tc>
          <w:tcPr>
            <w:tcW w:w="1205" w:type="dxa"/>
            <w:vAlign w:val="top"/>
          </w:tcPr>
          <w:p w14:paraId="5F384DD2">
            <w:pPr>
              <w:spacing w:before="162" w:line="221" w:lineRule="auto"/>
              <w:ind w:left="135"/>
              <w:rPr>
                <w:rFonts w:ascii="仿宋" w:hAnsi="仿宋" w:eastAsia="仿宋" w:cs="仿宋"/>
                <w:sz w:val="24"/>
                <w:szCs w:val="24"/>
              </w:rPr>
            </w:pPr>
            <w:r>
              <w:rPr>
                <w:rFonts w:ascii="仿宋" w:hAnsi="仿宋" w:eastAsia="仿宋" w:cs="仿宋"/>
                <w:spacing w:val="-5"/>
                <w:sz w:val="24"/>
                <w:szCs w:val="24"/>
              </w:rPr>
              <w:t>采购内容</w:t>
            </w:r>
          </w:p>
        </w:tc>
        <w:tc>
          <w:tcPr>
            <w:tcW w:w="7805" w:type="dxa"/>
            <w:vAlign w:val="top"/>
          </w:tcPr>
          <w:p w14:paraId="5BB27F1F">
            <w:pPr>
              <w:spacing w:before="162" w:line="221" w:lineRule="auto"/>
              <w:ind w:left="16"/>
              <w:rPr>
                <w:rFonts w:ascii="仿宋" w:hAnsi="仿宋" w:eastAsia="仿宋" w:cs="仿宋"/>
                <w:sz w:val="24"/>
                <w:szCs w:val="24"/>
              </w:rPr>
            </w:pPr>
            <w:r>
              <w:rPr>
                <w:rFonts w:ascii="仿宋" w:hAnsi="仿宋" w:eastAsia="仿宋" w:cs="仿宋"/>
                <w:spacing w:val="-2"/>
                <w:sz w:val="24"/>
                <w:szCs w:val="24"/>
              </w:rPr>
              <w:t>具体要求详见采购招标文件</w:t>
            </w:r>
          </w:p>
        </w:tc>
      </w:tr>
      <w:tr w14:paraId="3DE6691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703" w:type="dxa"/>
            <w:vAlign w:val="top"/>
          </w:tcPr>
          <w:p w14:paraId="5134AE53">
            <w:pPr>
              <w:spacing w:before="162" w:line="221" w:lineRule="auto"/>
              <w:ind w:left="295"/>
              <w:rPr>
                <w:rFonts w:ascii="仿宋" w:hAnsi="仿宋" w:eastAsia="仿宋" w:cs="仿宋"/>
                <w:sz w:val="24"/>
                <w:szCs w:val="24"/>
              </w:rPr>
            </w:pPr>
            <w:r>
              <w:rPr>
                <w:rFonts w:ascii="仿宋" w:hAnsi="仿宋" w:eastAsia="仿宋" w:cs="仿宋"/>
                <w:sz w:val="24"/>
                <w:szCs w:val="24"/>
              </w:rPr>
              <w:t>4</w:t>
            </w:r>
          </w:p>
        </w:tc>
        <w:tc>
          <w:tcPr>
            <w:tcW w:w="1205" w:type="dxa"/>
            <w:vAlign w:val="top"/>
          </w:tcPr>
          <w:p w14:paraId="1DA12D15">
            <w:pPr>
              <w:spacing w:before="162" w:line="221" w:lineRule="auto"/>
              <w:ind w:left="146"/>
              <w:rPr>
                <w:rFonts w:ascii="仿宋" w:hAnsi="仿宋" w:eastAsia="仿宋" w:cs="仿宋"/>
                <w:sz w:val="24"/>
                <w:szCs w:val="24"/>
              </w:rPr>
            </w:pPr>
            <w:r>
              <w:rPr>
                <w:rFonts w:ascii="仿宋" w:hAnsi="仿宋" w:eastAsia="仿宋" w:cs="仿宋"/>
                <w:spacing w:val="-8"/>
                <w:sz w:val="24"/>
                <w:szCs w:val="24"/>
              </w:rPr>
              <w:t>资金来源</w:t>
            </w:r>
          </w:p>
        </w:tc>
        <w:tc>
          <w:tcPr>
            <w:tcW w:w="7805" w:type="dxa"/>
            <w:vAlign w:val="top"/>
          </w:tcPr>
          <w:p w14:paraId="4403512E">
            <w:pPr>
              <w:spacing w:before="162" w:line="221" w:lineRule="auto"/>
              <w:ind w:left="16"/>
              <w:rPr>
                <w:rFonts w:ascii="仿宋" w:hAnsi="仿宋" w:eastAsia="仿宋" w:cs="仿宋"/>
                <w:sz w:val="24"/>
                <w:szCs w:val="24"/>
              </w:rPr>
            </w:pPr>
            <w:r>
              <w:rPr>
                <w:rFonts w:ascii="仿宋" w:hAnsi="仿宋" w:eastAsia="仿宋" w:cs="仿宋"/>
                <w:spacing w:val="-5"/>
                <w:sz w:val="24"/>
                <w:szCs w:val="24"/>
              </w:rPr>
              <w:t>财政资金</w:t>
            </w:r>
          </w:p>
        </w:tc>
      </w:tr>
      <w:tr w14:paraId="52CA69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19" w:hRule="atLeast"/>
        </w:trPr>
        <w:tc>
          <w:tcPr>
            <w:tcW w:w="703" w:type="dxa"/>
            <w:vAlign w:val="top"/>
          </w:tcPr>
          <w:p w14:paraId="4BD3643D">
            <w:pPr>
              <w:spacing w:line="311" w:lineRule="auto"/>
              <w:rPr>
                <w:rFonts w:ascii="Arial"/>
                <w:sz w:val="21"/>
              </w:rPr>
            </w:pPr>
          </w:p>
          <w:p w14:paraId="473A25F6">
            <w:pPr>
              <w:spacing w:before="78" w:line="241" w:lineRule="auto"/>
              <w:ind w:left="301"/>
              <w:rPr>
                <w:rFonts w:ascii="仿宋" w:hAnsi="仿宋" w:eastAsia="仿宋" w:cs="仿宋"/>
                <w:sz w:val="24"/>
                <w:szCs w:val="24"/>
              </w:rPr>
            </w:pPr>
            <w:r>
              <w:rPr>
                <w:rFonts w:ascii="仿宋" w:hAnsi="仿宋" w:eastAsia="仿宋" w:cs="仿宋"/>
                <w:sz w:val="24"/>
                <w:szCs w:val="24"/>
              </w:rPr>
              <w:t>5</w:t>
            </w:r>
          </w:p>
        </w:tc>
        <w:tc>
          <w:tcPr>
            <w:tcW w:w="1205" w:type="dxa"/>
            <w:vAlign w:val="top"/>
          </w:tcPr>
          <w:p w14:paraId="1F52420E">
            <w:pPr>
              <w:spacing w:line="312" w:lineRule="auto"/>
              <w:rPr>
                <w:rFonts w:ascii="Arial"/>
                <w:sz w:val="21"/>
              </w:rPr>
            </w:pPr>
          </w:p>
          <w:p w14:paraId="12D50D54">
            <w:pPr>
              <w:spacing w:before="78" w:line="222" w:lineRule="auto"/>
              <w:ind w:left="140"/>
              <w:rPr>
                <w:rFonts w:ascii="仿宋" w:hAnsi="仿宋" w:eastAsia="仿宋" w:cs="仿宋"/>
                <w:sz w:val="24"/>
                <w:szCs w:val="24"/>
              </w:rPr>
            </w:pPr>
            <w:r>
              <w:rPr>
                <w:rFonts w:ascii="仿宋" w:hAnsi="仿宋" w:eastAsia="仿宋" w:cs="仿宋"/>
                <w:spacing w:val="-6"/>
                <w:sz w:val="24"/>
                <w:szCs w:val="24"/>
              </w:rPr>
              <w:t>最高限价</w:t>
            </w:r>
          </w:p>
        </w:tc>
        <w:tc>
          <w:tcPr>
            <w:tcW w:w="7805" w:type="dxa"/>
            <w:vAlign w:val="top"/>
          </w:tcPr>
          <w:p w14:paraId="4D36CCCA">
            <w:pPr>
              <w:spacing w:before="162" w:line="287" w:lineRule="auto"/>
              <w:ind w:left="17" w:right="122" w:hanging="6"/>
              <w:rPr>
                <w:rFonts w:ascii="仿宋" w:hAnsi="仿宋" w:eastAsia="仿宋" w:cs="仿宋"/>
                <w:sz w:val="24"/>
                <w:szCs w:val="24"/>
              </w:rPr>
            </w:pPr>
            <w:r>
              <w:rPr>
                <w:rFonts w:ascii="仿宋" w:hAnsi="仿宋" w:eastAsia="仿宋" w:cs="仿宋"/>
                <w:sz w:val="24"/>
                <w:szCs w:val="24"/>
              </w:rPr>
              <w:t>549,966.00元，投标人所报投标报价不</w:t>
            </w:r>
            <w:r>
              <w:rPr>
                <w:rFonts w:ascii="仿宋" w:hAnsi="仿宋" w:eastAsia="仿宋" w:cs="仿宋"/>
                <w:spacing w:val="-1"/>
                <w:sz w:val="24"/>
                <w:szCs w:val="24"/>
              </w:rPr>
              <w:t>得超出本项目最高限价，否则按无</w:t>
            </w:r>
            <w:r>
              <w:rPr>
                <w:rFonts w:ascii="仿宋" w:hAnsi="仿宋" w:eastAsia="仿宋" w:cs="仿宋"/>
                <w:spacing w:val="-3"/>
                <w:sz w:val="24"/>
                <w:szCs w:val="24"/>
              </w:rPr>
              <w:t>效投标文件处理。</w:t>
            </w:r>
          </w:p>
        </w:tc>
      </w:tr>
      <w:tr w14:paraId="7F73F29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19" w:hRule="atLeast"/>
        </w:trPr>
        <w:tc>
          <w:tcPr>
            <w:tcW w:w="703" w:type="dxa"/>
            <w:vAlign w:val="top"/>
          </w:tcPr>
          <w:p w14:paraId="160CDFAD">
            <w:pPr>
              <w:spacing w:line="314" w:lineRule="auto"/>
              <w:rPr>
                <w:rFonts w:ascii="Arial"/>
                <w:sz w:val="21"/>
              </w:rPr>
            </w:pPr>
          </w:p>
          <w:p w14:paraId="3B493701">
            <w:pPr>
              <w:spacing w:before="78" w:line="241" w:lineRule="auto"/>
              <w:ind w:left="298"/>
              <w:rPr>
                <w:rFonts w:ascii="仿宋" w:hAnsi="仿宋" w:eastAsia="仿宋" w:cs="仿宋"/>
                <w:sz w:val="24"/>
                <w:szCs w:val="24"/>
              </w:rPr>
            </w:pPr>
            <w:r>
              <w:rPr>
                <w:rFonts w:ascii="仿宋" w:hAnsi="仿宋" w:eastAsia="仿宋" w:cs="仿宋"/>
                <w:sz w:val="24"/>
                <w:szCs w:val="24"/>
              </w:rPr>
              <w:t>6</w:t>
            </w:r>
          </w:p>
        </w:tc>
        <w:tc>
          <w:tcPr>
            <w:tcW w:w="1205" w:type="dxa"/>
            <w:vAlign w:val="top"/>
          </w:tcPr>
          <w:p w14:paraId="72003C84">
            <w:pPr>
              <w:spacing w:line="314" w:lineRule="auto"/>
              <w:rPr>
                <w:rFonts w:ascii="Arial"/>
                <w:sz w:val="21"/>
              </w:rPr>
            </w:pPr>
          </w:p>
          <w:p w14:paraId="75BFDCF8">
            <w:pPr>
              <w:spacing w:before="78" w:line="222" w:lineRule="auto"/>
              <w:ind w:left="139"/>
              <w:rPr>
                <w:rFonts w:ascii="仿宋" w:hAnsi="仿宋" w:eastAsia="仿宋" w:cs="仿宋"/>
                <w:sz w:val="24"/>
                <w:szCs w:val="24"/>
              </w:rPr>
            </w:pPr>
            <w:r>
              <w:rPr>
                <w:rFonts w:ascii="仿宋" w:hAnsi="仿宋" w:eastAsia="仿宋" w:cs="仿宋"/>
                <w:spacing w:val="-6"/>
                <w:sz w:val="24"/>
                <w:szCs w:val="24"/>
              </w:rPr>
              <w:t>质量要求</w:t>
            </w:r>
          </w:p>
        </w:tc>
        <w:tc>
          <w:tcPr>
            <w:tcW w:w="7805" w:type="dxa"/>
            <w:vAlign w:val="top"/>
          </w:tcPr>
          <w:p w14:paraId="19B8DCB4">
            <w:pPr>
              <w:spacing w:before="162" w:line="287" w:lineRule="auto"/>
              <w:ind w:left="19" w:right="176"/>
              <w:rPr>
                <w:rFonts w:ascii="仿宋" w:hAnsi="仿宋" w:eastAsia="仿宋" w:cs="仿宋"/>
                <w:sz w:val="24"/>
                <w:szCs w:val="24"/>
              </w:rPr>
            </w:pPr>
            <w:r>
              <w:rPr>
                <w:rFonts w:ascii="仿宋" w:hAnsi="仿宋" w:eastAsia="仿宋" w:cs="仿宋"/>
                <w:spacing w:val="-4"/>
                <w:sz w:val="24"/>
                <w:szCs w:val="24"/>
              </w:rPr>
              <w:t>合格，采购清单中标注“核心产品、节能产品</w:t>
            </w:r>
            <w:r>
              <w:rPr>
                <w:rFonts w:ascii="仿宋" w:hAnsi="仿宋" w:eastAsia="仿宋" w:cs="仿宋"/>
                <w:spacing w:val="-71"/>
                <w:sz w:val="24"/>
                <w:szCs w:val="24"/>
              </w:rPr>
              <w:t xml:space="preserve"> </w:t>
            </w:r>
            <w:r>
              <w:rPr>
                <w:rFonts w:ascii="仿宋" w:hAnsi="仿宋" w:eastAsia="仿宋" w:cs="仿宋"/>
                <w:spacing w:val="-4"/>
                <w:sz w:val="24"/>
                <w:szCs w:val="24"/>
              </w:rPr>
              <w:t>”，必须是独立知识产权，</w:t>
            </w:r>
            <w:r>
              <w:rPr>
                <w:rFonts w:ascii="仿宋" w:hAnsi="仿宋" w:eastAsia="仿宋" w:cs="仿宋"/>
                <w:spacing w:val="-1"/>
                <w:sz w:val="24"/>
                <w:szCs w:val="24"/>
              </w:rPr>
              <w:t>符合国家强制性要求标准，否则按无效投标文件处理。</w:t>
            </w:r>
          </w:p>
        </w:tc>
      </w:tr>
      <w:tr w14:paraId="30D1328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703" w:type="dxa"/>
            <w:vAlign w:val="top"/>
          </w:tcPr>
          <w:p w14:paraId="63B7FD9B">
            <w:pPr>
              <w:spacing w:before="163" w:line="220" w:lineRule="auto"/>
              <w:ind w:left="302"/>
              <w:rPr>
                <w:rFonts w:ascii="仿宋" w:hAnsi="仿宋" w:eastAsia="仿宋" w:cs="仿宋"/>
                <w:sz w:val="24"/>
                <w:szCs w:val="24"/>
              </w:rPr>
            </w:pPr>
            <w:r>
              <w:rPr>
                <w:rFonts w:ascii="仿宋" w:hAnsi="仿宋" w:eastAsia="仿宋" w:cs="仿宋"/>
                <w:sz w:val="24"/>
                <w:szCs w:val="24"/>
              </w:rPr>
              <w:t>7</w:t>
            </w:r>
          </w:p>
        </w:tc>
        <w:tc>
          <w:tcPr>
            <w:tcW w:w="1205" w:type="dxa"/>
            <w:vAlign w:val="top"/>
          </w:tcPr>
          <w:p w14:paraId="788CCB2D">
            <w:pPr>
              <w:spacing w:before="163" w:line="220" w:lineRule="auto"/>
              <w:ind w:left="259"/>
              <w:rPr>
                <w:rFonts w:ascii="仿宋" w:hAnsi="仿宋" w:eastAsia="仿宋" w:cs="仿宋"/>
                <w:sz w:val="24"/>
                <w:szCs w:val="24"/>
              </w:rPr>
            </w:pPr>
            <w:r>
              <w:rPr>
                <w:rFonts w:ascii="仿宋" w:hAnsi="仿宋" w:eastAsia="仿宋" w:cs="仿宋"/>
                <w:spacing w:val="-8"/>
                <w:sz w:val="24"/>
                <w:szCs w:val="24"/>
              </w:rPr>
              <w:t>交货期</w:t>
            </w:r>
          </w:p>
        </w:tc>
        <w:tc>
          <w:tcPr>
            <w:tcW w:w="7805" w:type="dxa"/>
            <w:vAlign w:val="top"/>
          </w:tcPr>
          <w:p w14:paraId="703E3DC0">
            <w:pPr>
              <w:spacing w:before="163" w:line="220" w:lineRule="auto"/>
              <w:ind w:left="24"/>
              <w:rPr>
                <w:rFonts w:ascii="仿宋" w:hAnsi="仿宋" w:eastAsia="仿宋" w:cs="仿宋"/>
                <w:sz w:val="24"/>
                <w:szCs w:val="24"/>
              </w:rPr>
            </w:pPr>
            <w:r>
              <w:rPr>
                <w:rFonts w:ascii="仿宋" w:hAnsi="仿宋" w:eastAsia="仿宋" w:cs="仿宋"/>
                <w:spacing w:val="-6"/>
                <w:sz w:val="24"/>
                <w:szCs w:val="24"/>
              </w:rPr>
              <w:t>10日历天</w:t>
            </w:r>
          </w:p>
        </w:tc>
      </w:tr>
      <w:tr w14:paraId="0810861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703" w:type="dxa"/>
            <w:vAlign w:val="top"/>
          </w:tcPr>
          <w:p w14:paraId="586546A2">
            <w:pPr>
              <w:spacing w:before="163" w:line="220" w:lineRule="auto"/>
              <w:ind w:left="297"/>
              <w:rPr>
                <w:rFonts w:ascii="仿宋" w:hAnsi="仿宋" w:eastAsia="仿宋" w:cs="仿宋"/>
                <w:sz w:val="24"/>
                <w:szCs w:val="24"/>
              </w:rPr>
            </w:pPr>
            <w:r>
              <w:rPr>
                <w:rFonts w:ascii="仿宋" w:hAnsi="仿宋" w:eastAsia="仿宋" w:cs="仿宋"/>
                <w:sz w:val="24"/>
                <w:szCs w:val="24"/>
              </w:rPr>
              <w:t>8</w:t>
            </w:r>
          </w:p>
        </w:tc>
        <w:tc>
          <w:tcPr>
            <w:tcW w:w="1205" w:type="dxa"/>
            <w:vAlign w:val="top"/>
          </w:tcPr>
          <w:p w14:paraId="74659C12">
            <w:pPr>
              <w:spacing w:before="163" w:line="220" w:lineRule="auto"/>
              <w:ind w:left="259"/>
              <w:rPr>
                <w:rFonts w:ascii="仿宋" w:hAnsi="仿宋" w:eastAsia="仿宋" w:cs="仿宋"/>
                <w:sz w:val="24"/>
                <w:szCs w:val="24"/>
              </w:rPr>
            </w:pPr>
            <w:r>
              <w:rPr>
                <w:rFonts w:ascii="仿宋" w:hAnsi="仿宋" w:eastAsia="仿宋" w:cs="仿宋"/>
                <w:spacing w:val="-8"/>
                <w:sz w:val="24"/>
                <w:szCs w:val="24"/>
              </w:rPr>
              <w:t>质保期</w:t>
            </w:r>
          </w:p>
        </w:tc>
        <w:tc>
          <w:tcPr>
            <w:tcW w:w="7805" w:type="dxa"/>
            <w:vAlign w:val="top"/>
          </w:tcPr>
          <w:p w14:paraId="1D03107E">
            <w:pPr>
              <w:spacing w:before="163" w:line="220" w:lineRule="auto"/>
              <w:ind w:left="14"/>
              <w:rPr>
                <w:rFonts w:ascii="仿宋" w:hAnsi="仿宋" w:eastAsia="仿宋" w:cs="仿宋"/>
                <w:sz w:val="24"/>
                <w:szCs w:val="24"/>
              </w:rPr>
            </w:pPr>
            <w:r>
              <w:rPr>
                <w:rFonts w:ascii="仿宋" w:hAnsi="仿宋" w:eastAsia="仿宋" w:cs="仿宋"/>
                <w:spacing w:val="-2"/>
                <w:sz w:val="24"/>
                <w:szCs w:val="24"/>
              </w:rPr>
              <w:t>终验合格后12个月</w:t>
            </w:r>
          </w:p>
        </w:tc>
      </w:tr>
      <w:tr w14:paraId="771EF0E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79" w:hRule="atLeast"/>
        </w:trPr>
        <w:tc>
          <w:tcPr>
            <w:tcW w:w="703" w:type="dxa"/>
            <w:vAlign w:val="top"/>
          </w:tcPr>
          <w:p w14:paraId="7C891F3B">
            <w:pPr>
              <w:rPr>
                <w:rFonts w:ascii="Arial"/>
                <w:sz w:val="21"/>
              </w:rPr>
            </w:pPr>
          </w:p>
          <w:p w14:paraId="5FE039E1">
            <w:pPr>
              <w:spacing w:line="241" w:lineRule="auto"/>
              <w:rPr>
                <w:rFonts w:ascii="Arial"/>
                <w:sz w:val="21"/>
              </w:rPr>
            </w:pPr>
          </w:p>
          <w:p w14:paraId="3A483196">
            <w:pPr>
              <w:spacing w:line="241" w:lineRule="auto"/>
              <w:rPr>
                <w:rFonts w:ascii="Arial"/>
                <w:sz w:val="21"/>
              </w:rPr>
            </w:pPr>
          </w:p>
          <w:p w14:paraId="28A151A7">
            <w:pPr>
              <w:spacing w:line="241" w:lineRule="auto"/>
              <w:rPr>
                <w:rFonts w:ascii="Arial"/>
                <w:sz w:val="21"/>
              </w:rPr>
            </w:pPr>
          </w:p>
          <w:p w14:paraId="41A316EE">
            <w:pPr>
              <w:spacing w:line="241" w:lineRule="auto"/>
              <w:rPr>
                <w:rFonts w:ascii="Arial"/>
                <w:sz w:val="21"/>
              </w:rPr>
            </w:pPr>
          </w:p>
          <w:p w14:paraId="18C455B0">
            <w:pPr>
              <w:spacing w:line="241" w:lineRule="auto"/>
              <w:rPr>
                <w:rFonts w:ascii="Arial"/>
                <w:sz w:val="21"/>
              </w:rPr>
            </w:pPr>
          </w:p>
          <w:p w14:paraId="4E305B7B">
            <w:pPr>
              <w:spacing w:line="241" w:lineRule="auto"/>
              <w:rPr>
                <w:rFonts w:ascii="Arial"/>
                <w:sz w:val="21"/>
              </w:rPr>
            </w:pPr>
          </w:p>
          <w:p w14:paraId="7E96291D">
            <w:pPr>
              <w:spacing w:before="78" w:line="241" w:lineRule="auto"/>
              <w:ind w:left="297"/>
              <w:rPr>
                <w:rFonts w:ascii="仿宋" w:hAnsi="仿宋" w:eastAsia="仿宋" w:cs="仿宋"/>
                <w:sz w:val="24"/>
                <w:szCs w:val="24"/>
              </w:rPr>
            </w:pPr>
            <w:r>
              <w:rPr>
                <w:rFonts w:ascii="仿宋" w:hAnsi="仿宋" w:eastAsia="仿宋" w:cs="仿宋"/>
                <w:sz w:val="24"/>
                <w:szCs w:val="24"/>
              </w:rPr>
              <w:t>9</w:t>
            </w:r>
          </w:p>
        </w:tc>
        <w:tc>
          <w:tcPr>
            <w:tcW w:w="1205" w:type="dxa"/>
            <w:vAlign w:val="top"/>
          </w:tcPr>
          <w:p w14:paraId="3734605A">
            <w:pPr>
              <w:spacing w:line="243" w:lineRule="auto"/>
              <w:rPr>
                <w:rFonts w:ascii="Arial"/>
                <w:sz w:val="21"/>
              </w:rPr>
            </w:pPr>
          </w:p>
          <w:p w14:paraId="056F88F2">
            <w:pPr>
              <w:spacing w:line="243" w:lineRule="auto"/>
              <w:rPr>
                <w:rFonts w:ascii="Arial"/>
                <w:sz w:val="21"/>
              </w:rPr>
            </w:pPr>
          </w:p>
          <w:p w14:paraId="262553D5">
            <w:pPr>
              <w:spacing w:line="243" w:lineRule="auto"/>
              <w:rPr>
                <w:rFonts w:ascii="Arial"/>
                <w:sz w:val="21"/>
              </w:rPr>
            </w:pPr>
          </w:p>
          <w:p w14:paraId="5A9D6D1B">
            <w:pPr>
              <w:spacing w:line="243" w:lineRule="auto"/>
              <w:rPr>
                <w:rFonts w:ascii="Arial"/>
                <w:sz w:val="21"/>
              </w:rPr>
            </w:pPr>
          </w:p>
          <w:p w14:paraId="0A08F47E">
            <w:pPr>
              <w:spacing w:line="243" w:lineRule="auto"/>
              <w:rPr>
                <w:rFonts w:ascii="Arial"/>
                <w:sz w:val="21"/>
              </w:rPr>
            </w:pPr>
          </w:p>
          <w:p w14:paraId="6CCFDB00">
            <w:pPr>
              <w:spacing w:line="244" w:lineRule="auto"/>
              <w:rPr>
                <w:rFonts w:ascii="Arial"/>
                <w:sz w:val="21"/>
              </w:rPr>
            </w:pPr>
          </w:p>
          <w:p w14:paraId="2DBD5E8B">
            <w:pPr>
              <w:spacing w:before="78" w:line="355" w:lineRule="auto"/>
              <w:ind w:left="146" w:right="121" w:firstLine="108"/>
              <w:rPr>
                <w:rFonts w:ascii="仿宋" w:hAnsi="仿宋" w:eastAsia="仿宋" w:cs="仿宋"/>
                <w:sz w:val="24"/>
                <w:szCs w:val="24"/>
              </w:rPr>
            </w:pPr>
            <w:r>
              <w:rPr>
                <w:rFonts w:ascii="仿宋" w:hAnsi="仿宋" w:eastAsia="仿宋" w:cs="仿宋"/>
                <w:spacing w:val="-6"/>
                <w:sz w:val="24"/>
                <w:szCs w:val="24"/>
              </w:rPr>
              <w:t>供应商</w:t>
            </w:r>
            <w:r>
              <w:rPr>
                <w:rFonts w:ascii="仿宋" w:hAnsi="仿宋" w:eastAsia="仿宋" w:cs="仿宋"/>
                <w:spacing w:val="-8"/>
                <w:sz w:val="24"/>
                <w:szCs w:val="24"/>
              </w:rPr>
              <w:t>资质要求</w:t>
            </w:r>
          </w:p>
        </w:tc>
        <w:tc>
          <w:tcPr>
            <w:tcW w:w="7805" w:type="dxa"/>
            <w:vAlign w:val="top"/>
          </w:tcPr>
          <w:p w14:paraId="0E93D684">
            <w:pPr>
              <w:spacing w:before="164" w:line="354" w:lineRule="auto"/>
              <w:ind w:left="13" w:right="2" w:firstLine="5"/>
              <w:rPr>
                <w:rFonts w:ascii="仿宋" w:hAnsi="仿宋" w:eastAsia="仿宋" w:cs="仿宋"/>
                <w:sz w:val="24"/>
                <w:szCs w:val="24"/>
              </w:rPr>
            </w:pPr>
            <w:r>
              <w:rPr>
                <w:rFonts w:ascii="仿宋" w:hAnsi="仿宋" w:eastAsia="仿宋" w:cs="仿宋"/>
                <w:spacing w:val="-1"/>
                <w:sz w:val="24"/>
                <w:szCs w:val="24"/>
              </w:rPr>
              <w:t>（1）具有独立承担民事责任的能力，提供营业执照、税务登记证、组织机构代码证或登载有统一社会信用代码的营业执照（或《事业单位法人证书</w:t>
            </w:r>
            <w:r>
              <w:rPr>
                <w:rFonts w:ascii="仿宋" w:hAnsi="仿宋" w:eastAsia="仿宋" w:cs="仿宋"/>
                <w:spacing w:val="7"/>
                <w:sz w:val="24"/>
                <w:szCs w:val="24"/>
              </w:rPr>
              <w:t xml:space="preserve">  </w:t>
            </w:r>
            <w:r>
              <w:rPr>
                <w:rFonts w:ascii="仿宋" w:hAnsi="仿宋" w:eastAsia="仿宋" w:cs="仿宋"/>
                <w:spacing w:val="-4"/>
                <w:sz w:val="24"/>
                <w:szCs w:val="24"/>
              </w:rPr>
              <w:t>》或其他合法组织登记证书、</w:t>
            </w:r>
            <w:r>
              <w:rPr>
                <w:rFonts w:ascii="仿宋" w:hAnsi="仿宋" w:eastAsia="仿宋" w:cs="仿宋"/>
                <w:spacing w:val="-59"/>
                <w:sz w:val="24"/>
                <w:szCs w:val="24"/>
              </w:rPr>
              <w:t xml:space="preserve"> </w:t>
            </w:r>
            <w:r>
              <w:rPr>
                <w:rFonts w:ascii="仿宋" w:hAnsi="仿宋" w:eastAsia="仿宋" w:cs="仿宋"/>
                <w:spacing w:val="-4"/>
                <w:sz w:val="24"/>
                <w:szCs w:val="24"/>
              </w:rPr>
              <w:t>自然人只须提交身份证</w:t>
            </w:r>
            <w:r>
              <w:rPr>
                <w:rFonts w:ascii="仿宋" w:hAnsi="仿宋" w:eastAsia="仿宋" w:cs="仿宋"/>
                <w:spacing w:val="7"/>
                <w:sz w:val="24"/>
                <w:szCs w:val="24"/>
              </w:rPr>
              <w:t>）；</w:t>
            </w:r>
          </w:p>
          <w:p w14:paraId="3C07FB21">
            <w:pPr>
              <w:spacing w:before="1" w:line="353" w:lineRule="auto"/>
              <w:ind w:left="13" w:right="122" w:firstLine="4"/>
              <w:rPr>
                <w:rFonts w:ascii="仿宋" w:hAnsi="仿宋" w:eastAsia="仿宋" w:cs="仿宋"/>
                <w:sz w:val="24"/>
                <w:szCs w:val="24"/>
              </w:rPr>
            </w:pPr>
            <w:r>
              <w:rPr>
                <w:rFonts w:ascii="仿宋" w:hAnsi="仿宋" w:eastAsia="仿宋" w:cs="仿宋"/>
                <w:spacing w:val="-1"/>
                <w:sz w:val="24"/>
                <w:szCs w:val="24"/>
              </w:rPr>
              <w:t>（2）法定代表人签字授权书及被授权人身份证(法定代表人参加只需提供</w:t>
            </w:r>
            <w:r>
              <w:rPr>
                <w:rFonts w:ascii="仿宋" w:hAnsi="仿宋" w:eastAsia="仿宋" w:cs="仿宋"/>
                <w:spacing w:val="-4"/>
                <w:sz w:val="24"/>
                <w:szCs w:val="24"/>
              </w:rPr>
              <w:t>身份证)；</w:t>
            </w:r>
          </w:p>
          <w:p w14:paraId="02F55C9B">
            <w:pPr>
              <w:spacing w:before="3" w:line="308" w:lineRule="auto"/>
              <w:ind w:left="13" w:right="2" w:firstLine="5"/>
              <w:rPr>
                <w:rFonts w:ascii="仿宋" w:hAnsi="仿宋" w:eastAsia="仿宋" w:cs="仿宋"/>
                <w:sz w:val="24"/>
                <w:szCs w:val="24"/>
              </w:rPr>
            </w:pPr>
            <w:r>
              <w:rPr>
                <w:rFonts w:ascii="仿宋" w:hAnsi="仿宋" w:eastAsia="仿宋" w:cs="仿宋"/>
                <w:spacing w:val="-1"/>
                <w:sz w:val="24"/>
                <w:szCs w:val="24"/>
              </w:rPr>
              <w:t>（3）财务状况报告：提供2024年或2025年度财务审计报告（成立时间至投标截止时间不足一年的可提供成立后任意时段的资产负</w:t>
            </w:r>
            <w:r>
              <w:rPr>
                <w:rFonts w:ascii="仿宋" w:hAnsi="仿宋" w:eastAsia="仿宋" w:cs="仿宋"/>
                <w:spacing w:val="-2"/>
                <w:sz w:val="24"/>
                <w:szCs w:val="24"/>
              </w:rPr>
              <w:t>债表</w:t>
            </w:r>
            <w:r>
              <w:rPr>
                <w:rFonts w:ascii="仿宋" w:hAnsi="仿宋" w:eastAsia="仿宋" w:cs="仿宋"/>
                <w:spacing w:val="9"/>
                <w:sz w:val="24"/>
                <w:szCs w:val="24"/>
              </w:rPr>
              <w:t>），</w:t>
            </w:r>
            <w:r>
              <w:rPr>
                <w:rFonts w:ascii="仿宋" w:hAnsi="仿宋" w:eastAsia="仿宋" w:cs="仿宋"/>
                <w:spacing w:val="-2"/>
                <w:sz w:val="24"/>
                <w:szCs w:val="24"/>
              </w:rPr>
              <w:t>或者投标</w:t>
            </w:r>
            <w:r>
              <w:rPr>
                <w:rFonts w:ascii="仿宋" w:hAnsi="仿宋" w:eastAsia="仿宋" w:cs="仿宋"/>
                <w:spacing w:val="-1"/>
                <w:sz w:val="24"/>
                <w:szCs w:val="24"/>
              </w:rPr>
              <w:t>截止时间六个月内基本开户银行出具的资信证明；</w:t>
            </w:r>
          </w:p>
        </w:tc>
      </w:tr>
    </w:tbl>
    <w:p w14:paraId="0D1C1A21">
      <w:pPr>
        <w:pStyle w:val="4"/>
      </w:pPr>
    </w:p>
    <w:p w14:paraId="2A9FBA6D">
      <w:pPr>
        <w:sectPr>
          <w:pgSz w:w="11907" w:h="16840"/>
          <w:pgMar w:top="1431" w:right="657" w:bottom="0" w:left="1530" w:header="0" w:footer="0" w:gutter="0"/>
          <w:cols w:space="720" w:num="1"/>
        </w:sectPr>
      </w:pPr>
    </w:p>
    <w:p w14:paraId="34927534">
      <w:pPr>
        <w:spacing w:line="99" w:lineRule="exact"/>
      </w:pPr>
    </w:p>
    <w:tbl>
      <w:tblPr>
        <w:tblStyle w:val="11"/>
        <w:tblW w:w="971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03"/>
        <w:gridCol w:w="1205"/>
        <w:gridCol w:w="7805"/>
      </w:tblGrid>
      <w:tr w14:paraId="57D93E7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40" w:hRule="atLeast"/>
        </w:trPr>
        <w:tc>
          <w:tcPr>
            <w:tcW w:w="703" w:type="dxa"/>
            <w:vAlign w:val="top"/>
          </w:tcPr>
          <w:p w14:paraId="67AC1354">
            <w:pPr>
              <w:rPr>
                <w:rFonts w:ascii="Arial"/>
                <w:sz w:val="21"/>
              </w:rPr>
            </w:pPr>
          </w:p>
        </w:tc>
        <w:tc>
          <w:tcPr>
            <w:tcW w:w="1205" w:type="dxa"/>
            <w:vAlign w:val="top"/>
          </w:tcPr>
          <w:p w14:paraId="107CF146">
            <w:pPr>
              <w:rPr>
                <w:rFonts w:ascii="Arial"/>
                <w:sz w:val="21"/>
              </w:rPr>
            </w:pPr>
          </w:p>
        </w:tc>
        <w:tc>
          <w:tcPr>
            <w:tcW w:w="7805" w:type="dxa"/>
            <w:vAlign w:val="top"/>
          </w:tcPr>
          <w:p w14:paraId="556427C3">
            <w:pPr>
              <w:spacing w:before="163" w:line="354" w:lineRule="auto"/>
              <w:ind w:left="18" w:right="2"/>
              <w:rPr>
                <w:rFonts w:ascii="仿宋" w:hAnsi="仿宋" w:eastAsia="仿宋" w:cs="仿宋"/>
                <w:sz w:val="24"/>
                <w:szCs w:val="24"/>
              </w:rPr>
            </w:pPr>
            <w:r>
              <w:rPr>
                <w:rFonts w:ascii="仿宋" w:hAnsi="仿宋" w:eastAsia="仿宋" w:cs="仿宋"/>
                <w:spacing w:val="-1"/>
                <w:sz w:val="24"/>
                <w:szCs w:val="24"/>
              </w:rPr>
              <w:t>（4）税收缴纳证明：提供2026年1月至今已缴纳的任意1个月的纳税证明或</w:t>
            </w:r>
            <w:r>
              <w:rPr>
                <w:rFonts w:ascii="仿宋" w:hAnsi="仿宋" w:eastAsia="仿宋" w:cs="仿宋"/>
                <w:spacing w:val="-2"/>
                <w:sz w:val="24"/>
                <w:szCs w:val="24"/>
              </w:rPr>
              <w:t>完税证明（任意税种</w:t>
            </w:r>
            <w:r>
              <w:rPr>
                <w:rFonts w:ascii="仿宋" w:hAnsi="仿宋" w:eastAsia="仿宋" w:cs="仿宋"/>
                <w:spacing w:val="15"/>
                <w:sz w:val="24"/>
                <w:szCs w:val="24"/>
              </w:rPr>
              <w:t>），</w:t>
            </w:r>
            <w:r>
              <w:rPr>
                <w:rFonts w:ascii="仿宋" w:hAnsi="仿宋" w:eastAsia="仿宋" w:cs="仿宋"/>
                <w:spacing w:val="-2"/>
                <w:sz w:val="24"/>
                <w:szCs w:val="24"/>
              </w:rPr>
              <w:t>依法免税的单位应提供相关证明材料；</w:t>
            </w:r>
          </w:p>
          <w:p w14:paraId="03EEB749">
            <w:pPr>
              <w:spacing w:before="3" w:line="353" w:lineRule="auto"/>
              <w:ind w:left="16" w:right="122" w:firstLine="2"/>
              <w:rPr>
                <w:rFonts w:ascii="仿宋" w:hAnsi="仿宋" w:eastAsia="仿宋" w:cs="仿宋"/>
                <w:sz w:val="24"/>
                <w:szCs w:val="24"/>
              </w:rPr>
            </w:pPr>
            <w:r>
              <w:rPr>
                <w:rFonts w:ascii="仿宋" w:hAnsi="仿宋" w:eastAsia="仿宋" w:cs="仿宋"/>
                <w:spacing w:val="-2"/>
                <w:sz w:val="24"/>
                <w:szCs w:val="24"/>
              </w:rPr>
              <w:t>（5）社会保障资金缴纳证明</w:t>
            </w:r>
            <w:r>
              <w:rPr>
                <w:rFonts w:ascii="仿宋" w:hAnsi="仿宋" w:eastAsia="仿宋" w:cs="仿宋"/>
                <w:spacing w:val="22"/>
                <w:sz w:val="24"/>
                <w:szCs w:val="24"/>
              </w:rPr>
              <w:t>：：</w:t>
            </w:r>
            <w:r>
              <w:rPr>
                <w:rFonts w:ascii="仿宋" w:hAnsi="仿宋" w:eastAsia="仿宋" w:cs="仿宋"/>
                <w:spacing w:val="-2"/>
                <w:sz w:val="24"/>
                <w:szCs w:val="24"/>
              </w:rPr>
              <w:t>需提供2026年1月至递交文件截止时间任</w:t>
            </w:r>
            <w:r>
              <w:rPr>
                <w:rFonts w:ascii="仿宋" w:hAnsi="仿宋" w:eastAsia="仿宋" w:cs="仿宋"/>
                <w:spacing w:val="-1"/>
                <w:sz w:val="24"/>
                <w:szCs w:val="24"/>
              </w:rPr>
              <w:t>意一个月已缴纳社会保险的证明（专用收据或社会保险缴纳清单或社保缴纳证明，依法不需要缴纳社会保障资金的投标人应提供相关文件证明</w:t>
            </w:r>
            <w:r>
              <w:rPr>
                <w:rFonts w:ascii="仿宋" w:hAnsi="仿宋" w:eastAsia="仿宋" w:cs="仿宋"/>
                <w:spacing w:val="5"/>
                <w:sz w:val="24"/>
                <w:szCs w:val="24"/>
              </w:rPr>
              <w:t>）；</w:t>
            </w:r>
          </w:p>
          <w:p w14:paraId="184E7098">
            <w:pPr>
              <w:spacing w:before="3" w:line="353" w:lineRule="auto"/>
              <w:ind w:left="13" w:right="2" w:firstLine="4"/>
              <w:rPr>
                <w:rFonts w:ascii="仿宋" w:hAnsi="仿宋" w:eastAsia="仿宋" w:cs="仿宋"/>
                <w:sz w:val="24"/>
                <w:szCs w:val="24"/>
              </w:rPr>
            </w:pPr>
            <w:r>
              <w:rPr>
                <w:rFonts w:ascii="仿宋" w:hAnsi="仿宋" w:eastAsia="仿宋" w:cs="仿宋"/>
                <w:sz w:val="24"/>
                <w:szCs w:val="24"/>
              </w:rPr>
              <w:t>（6）供应商不得为“信用中国”网(</w:t>
            </w:r>
            <w:r>
              <w:fldChar w:fldCharType="begin"/>
            </w:r>
            <w:r>
              <w:instrText xml:space="preserve"> HYPERLINK "https://www.creditchina.gov.cn" </w:instrText>
            </w:r>
            <w:r>
              <w:fldChar w:fldCharType="separate"/>
            </w:r>
            <w:r>
              <w:rPr>
                <w:rFonts w:ascii="仿宋" w:hAnsi="仿宋" w:eastAsia="仿宋" w:cs="仿宋"/>
                <w:sz w:val="24"/>
                <w:szCs w:val="24"/>
              </w:rPr>
              <w:t>www.cr</w:t>
            </w:r>
            <w:r>
              <w:rPr>
                <w:rFonts w:ascii="仿宋" w:hAnsi="仿宋" w:eastAsia="仿宋" w:cs="仿宋"/>
                <w:spacing w:val="-1"/>
                <w:sz w:val="24"/>
                <w:szCs w:val="24"/>
              </w:rPr>
              <w:t>editchina.gov.cn</w:t>
            </w:r>
            <w:r>
              <w:rPr>
                <w:rFonts w:ascii="仿宋" w:hAnsi="仿宋" w:eastAsia="仿宋" w:cs="仿宋"/>
                <w:spacing w:val="-1"/>
                <w:sz w:val="24"/>
                <w:szCs w:val="24"/>
              </w:rPr>
              <w:fldChar w:fldCharType="end"/>
            </w:r>
            <w:r>
              <w:rPr>
                <w:rFonts w:ascii="仿宋" w:hAnsi="仿宋" w:eastAsia="仿宋" w:cs="仿宋"/>
                <w:spacing w:val="-1"/>
                <w:sz w:val="24"/>
                <w:szCs w:val="24"/>
              </w:rPr>
              <w:t>)中列入失信被执行人和重大税收违法案件当事人名单的供应商，不得为中国政府采购</w:t>
            </w:r>
            <w:r>
              <w:rPr>
                <w:rFonts w:ascii="仿宋" w:hAnsi="仿宋" w:eastAsia="仿宋" w:cs="仿宋"/>
                <w:sz w:val="24"/>
                <w:szCs w:val="24"/>
              </w:rPr>
              <w:t>网</w:t>
            </w:r>
          </w:p>
          <w:p w14:paraId="3E14780C">
            <w:pPr>
              <w:spacing w:before="1" w:line="353" w:lineRule="auto"/>
              <w:ind w:left="13" w:right="2" w:firstLine="5"/>
              <w:rPr>
                <w:rFonts w:ascii="仿宋" w:hAnsi="仿宋" w:eastAsia="仿宋" w:cs="仿宋"/>
                <w:sz w:val="24"/>
                <w:szCs w:val="24"/>
              </w:rPr>
            </w:pPr>
            <w:r>
              <w:rPr>
                <w:rFonts w:ascii="仿宋" w:hAnsi="仿宋" w:eastAsia="仿宋" w:cs="仿宋"/>
                <w:spacing w:val="-1"/>
                <w:sz w:val="24"/>
                <w:szCs w:val="24"/>
              </w:rPr>
              <w:t>（</w:t>
            </w:r>
            <w:r>
              <w:fldChar w:fldCharType="begin"/>
            </w:r>
            <w:r>
              <w:instrText xml:space="preserve"> HYPERLINK "https://www.ccpg.gov.cn" </w:instrText>
            </w:r>
            <w:r>
              <w:fldChar w:fldCharType="separate"/>
            </w:r>
            <w:r>
              <w:rPr>
                <w:rFonts w:ascii="仿宋" w:hAnsi="仿宋" w:eastAsia="仿宋" w:cs="仿宋"/>
                <w:spacing w:val="-1"/>
                <w:sz w:val="24"/>
                <w:szCs w:val="24"/>
              </w:rPr>
              <w:t>www.ccpg.gov.cn</w:t>
            </w:r>
            <w:r>
              <w:rPr>
                <w:rFonts w:ascii="仿宋" w:hAnsi="仿宋" w:eastAsia="仿宋" w:cs="仿宋"/>
                <w:spacing w:val="-1"/>
                <w:sz w:val="24"/>
                <w:szCs w:val="24"/>
              </w:rPr>
              <w:fldChar w:fldCharType="end"/>
            </w:r>
            <w:r>
              <w:rPr>
                <w:rFonts w:ascii="仿宋" w:hAnsi="仿宋" w:eastAsia="仿宋" w:cs="仿宋"/>
                <w:spacing w:val="-1"/>
                <w:sz w:val="24"/>
                <w:szCs w:val="24"/>
              </w:rPr>
              <w:t>）政府采购严重违法失信行为记录名单中被财政部门禁止参加政府采购活动的供应商（官方网站查询截图加盖公章</w:t>
            </w:r>
            <w:r>
              <w:rPr>
                <w:rFonts w:ascii="仿宋" w:hAnsi="仿宋" w:eastAsia="仿宋" w:cs="仿宋"/>
                <w:spacing w:val="4"/>
                <w:sz w:val="24"/>
                <w:szCs w:val="24"/>
              </w:rPr>
              <w:t>）；</w:t>
            </w:r>
          </w:p>
          <w:p w14:paraId="39AA522D">
            <w:pPr>
              <w:spacing w:before="1" w:line="353" w:lineRule="auto"/>
              <w:ind w:left="24" w:right="227" w:hanging="6"/>
              <w:rPr>
                <w:rFonts w:ascii="仿宋" w:hAnsi="仿宋" w:eastAsia="仿宋" w:cs="仿宋"/>
                <w:sz w:val="24"/>
                <w:szCs w:val="24"/>
              </w:rPr>
            </w:pPr>
            <w:r>
              <w:rPr>
                <w:rFonts w:ascii="仿宋" w:hAnsi="仿宋" w:eastAsia="仿宋" w:cs="仿宋"/>
                <w:spacing w:val="-2"/>
                <w:sz w:val="24"/>
                <w:szCs w:val="24"/>
              </w:rPr>
              <w:t>（7）提供参加政府采购活动前</w:t>
            </w:r>
            <w:r>
              <w:rPr>
                <w:rFonts w:ascii="仿宋" w:hAnsi="仿宋" w:eastAsia="仿宋" w:cs="仿宋"/>
                <w:spacing w:val="-32"/>
                <w:sz w:val="24"/>
                <w:szCs w:val="24"/>
              </w:rPr>
              <w:t xml:space="preserve"> </w:t>
            </w:r>
            <w:r>
              <w:rPr>
                <w:rFonts w:ascii="仿宋" w:hAnsi="仿宋" w:eastAsia="仿宋" w:cs="仿宋"/>
                <w:spacing w:val="-2"/>
                <w:sz w:val="24"/>
                <w:szCs w:val="24"/>
              </w:rPr>
              <w:t>3</w:t>
            </w:r>
            <w:r>
              <w:rPr>
                <w:rFonts w:ascii="仿宋" w:hAnsi="仿宋" w:eastAsia="仿宋" w:cs="仿宋"/>
                <w:spacing w:val="-32"/>
                <w:sz w:val="24"/>
                <w:szCs w:val="24"/>
              </w:rPr>
              <w:t xml:space="preserve"> </w:t>
            </w:r>
            <w:r>
              <w:rPr>
                <w:rFonts w:ascii="仿宋" w:hAnsi="仿宋" w:eastAsia="仿宋" w:cs="仿宋"/>
                <w:spacing w:val="-2"/>
                <w:sz w:val="24"/>
                <w:szCs w:val="24"/>
              </w:rPr>
              <w:t>年内在经营活动中没有重大违法记录的</w:t>
            </w:r>
            <w:r>
              <w:rPr>
                <w:rFonts w:ascii="仿宋" w:hAnsi="仿宋" w:eastAsia="仿宋" w:cs="仿宋"/>
                <w:spacing w:val="-6"/>
                <w:sz w:val="24"/>
                <w:szCs w:val="24"/>
              </w:rPr>
              <w:t>书面声明；</w:t>
            </w:r>
          </w:p>
          <w:p w14:paraId="661F4140">
            <w:pPr>
              <w:spacing w:line="220" w:lineRule="auto"/>
              <w:ind w:left="18"/>
              <w:rPr>
                <w:rFonts w:ascii="仿宋" w:hAnsi="仿宋" w:eastAsia="仿宋" w:cs="仿宋"/>
                <w:sz w:val="24"/>
                <w:szCs w:val="24"/>
              </w:rPr>
            </w:pPr>
            <w:r>
              <w:rPr>
                <w:rFonts w:ascii="仿宋" w:hAnsi="仿宋" w:eastAsia="仿宋" w:cs="仿宋"/>
                <w:spacing w:val="-1"/>
                <w:sz w:val="24"/>
                <w:szCs w:val="24"/>
              </w:rPr>
              <w:t>（8）具有履行合同所必需的设备和专业技术能力（提供自述材料</w:t>
            </w:r>
            <w:r>
              <w:rPr>
                <w:rFonts w:ascii="仿宋" w:hAnsi="仿宋" w:eastAsia="仿宋" w:cs="仿宋"/>
                <w:spacing w:val="3"/>
                <w:sz w:val="24"/>
                <w:szCs w:val="24"/>
              </w:rPr>
              <w:t>）；</w:t>
            </w:r>
          </w:p>
          <w:p w14:paraId="2C9DFF66">
            <w:pPr>
              <w:spacing w:before="174" w:line="221" w:lineRule="auto"/>
              <w:ind w:left="18"/>
              <w:rPr>
                <w:rFonts w:ascii="仿宋" w:hAnsi="仿宋" w:eastAsia="仿宋" w:cs="仿宋"/>
                <w:sz w:val="24"/>
                <w:szCs w:val="24"/>
              </w:rPr>
            </w:pPr>
            <w:r>
              <w:rPr>
                <w:rFonts w:ascii="仿宋" w:hAnsi="仿宋" w:eastAsia="仿宋" w:cs="仿宋"/>
                <w:spacing w:val="-1"/>
                <w:sz w:val="24"/>
                <w:szCs w:val="24"/>
              </w:rPr>
              <w:t>（9）本项目不接受联合体，须提供非联合体声明。</w:t>
            </w:r>
          </w:p>
        </w:tc>
      </w:tr>
      <w:tr w14:paraId="241F59B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20" w:hRule="atLeast"/>
        </w:trPr>
        <w:tc>
          <w:tcPr>
            <w:tcW w:w="703" w:type="dxa"/>
            <w:vAlign w:val="top"/>
          </w:tcPr>
          <w:p w14:paraId="2FD774B0">
            <w:pPr>
              <w:spacing w:line="313" w:lineRule="auto"/>
              <w:rPr>
                <w:rFonts w:ascii="Arial"/>
                <w:sz w:val="21"/>
              </w:rPr>
            </w:pPr>
          </w:p>
          <w:p w14:paraId="59915090">
            <w:pPr>
              <w:spacing w:before="79" w:line="241" w:lineRule="auto"/>
              <w:ind w:left="254"/>
              <w:rPr>
                <w:rFonts w:ascii="仿宋" w:hAnsi="仿宋" w:eastAsia="仿宋" w:cs="仿宋"/>
                <w:sz w:val="24"/>
                <w:szCs w:val="24"/>
              </w:rPr>
            </w:pPr>
            <w:r>
              <w:rPr>
                <w:rFonts w:ascii="仿宋" w:hAnsi="仿宋" w:eastAsia="仿宋" w:cs="仿宋"/>
                <w:spacing w:val="-14"/>
                <w:sz w:val="24"/>
                <w:szCs w:val="24"/>
              </w:rPr>
              <w:t>10</w:t>
            </w:r>
          </w:p>
        </w:tc>
        <w:tc>
          <w:tcPr>
            <w:tcW w:w="1205" w:type="dxa"/>
            <w:vAlign w:val="top"/>
          </w:tcPr>
          <w:p w14:paraId="60C91924">
            <w:pPr>
              <w:spacing w:before="163" w:line="287" w:lineRule="auto"/>
              <w:ind w:left="140" w:right="1" w:hanging="125"/>
              <w:rPr>
                <w:rFonts w:ascii="仿宋" w:hAnsi="仿宋" w:eastAsia="仿宋" w:cs="仿宋"/>
                <w:sz w:val="24"/>
                <w:szCs w:val="24"/>
              </w:rPr>
            </w:pPr>
            <w:r>
              <w:rPr>
                <w:rFonts w:ascii="仿宋" w:hAnsi="仿宋" w:eastAsia="仿宋" w:cs="仿宋"/>
                <w:spacing w:val="-4"/>
                <w:sz w:val="24"/>
                <w:szCs w:val="24"/>
              </w:rPr>
              <w:t>是否接受联</w:t>
            </w:r>
            <w:r>
              <w:rPr>
                <w:rFonts w:ascii="仿宋" w:hAnsi="仿宋" w:eastAsia="仿宋" w:cs="仿宋"/>
                <w:spacing w:val="-6"/>
                <w:sz w:val="24"/>
                <w:szCs w:val="24"/>
              </w:rPr>
              <w:t>合体投标</w:t>
            </w:r>
          </w:p>
        </w:tc>
        <w:tc>
          <w:tcPr>
            <w:tcW w:w="7805" w:type="dxa"/>
            <w:vAlign w:val="top"/>
          </w:tcPr>
          <w:p w14:paraId="2D6C0388">
            <w:pPr>
              <w:spacing w:line="314" w:lineRule="auto"/>
              <w:rPr>
                <w:rFonts w:ascii="Arial"/>
                <w:sz w:val="21"/>
              </w:rPr>
            </w:pPr>
          </w:p>
          <w:p w14:paraId="523B1AFB">
            <w:pPr>
              <w:spacing w:before="78" w:line="222" w:lineRule="auto"/>
              <w:ind w:left="19"/>
              <w:rPr>
                <w:rFonts w:ascii="仿宋" w:hAnsi="仿宋" w:eastAsia="仿宋" w:cs="仿宋"/>
                <w:sz w:val="24"/>
                <w:szCs w:val="24"/>
              </w:rPr>
            </w:pPr>
            <w:r>
              <w:rPr>
                <w:rFonts w:ascii="仿宋" w:hAnsi="仿宋" w:eastAsia="仿宋" w:cs="仿宋"/>
                <w:spacing w:val="-1"/>
                <w:sz w:val="24"/>
                <w:szCs w:val="24"/>
              </w:rPr>
              <w:t>不接受，须提供书面声明，否则按无效投标文件处理</w:t>
            </w:r>
          </w:p>
        </w:tc>
      </w:tr>
      <w:tr w14:paraId="06EEB0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19" w:hRule="atLeast"/>
        </w:trPr>
        <w:tc>
          <w:tcPr>
            <w:tcW w:w="703" w:type="dxa"/>
            <w:vAlign w:val="top"/>
          </w:tcPr>
          <w:p w14:paraId="7C250DB8">
            <w:pPr>
              <w:spacing w:line="312" w:lineRule="auto"/>
              <w:rPr>
                <w:rFonts w:ascii="Arial"/>
                <w:sz w:val="21"/>
              </w:rPr>
            </w:pPr>
          </w:p>
          <w:p w14:paraId="12EF6927">
            <w:pPr>
              <w:spacing w:before="78" w:line="316" w:lineRule="exact"/>
              <w:ind w:left="254"/>
              <w:rPr>
                <w:rFonts w:ascii="仿宋" w:hAnsi="仿宋" w:eastAsia="仿宋" w:cs="仿宋"/>
                <w:sz w:val="24"/>
                <w:szCs w:val="24"/>
              </w:rPr>
            </w:pPr>
            <w:r>
              <w:rPr>
                <w:rFonts w:ascii="仿宋" w:hAnsi="仿宋" w:eastAsia="仿宋" w:cs="仿宋"/>
                <w:spacing w:val="-14"/>
                <w:position w:val="1"/>
                <w:sz w:val="24"/>
                <w:szCs w:val="24"/>
              </w:rPr>
              <w:t>11</w:t>
            </w:r>
          </w:p>
        </w:tc>
        <w:tc>
          <w:tcPr>
            <w:tcW w:w="1205" w:type="dxa"/>
            <w:vAlign w:val="top"/>
          </w:tcPr>
          <w:p w14:paraId="6B106DF5">
            <w:pPr>
              <w:spacing w:before="162" w:line="287" w:lineRule="auto"/>
              <w:ind w:left="387" w:right="1" w:hanging="373"/>
              <w:rPr>
                <w:rFonts w:ascii="仿宋" w:hAnsi="仿宋" w:eastAsia="仿宋" w:cs="仿宋"/>
                <w:sz w:val="24"/>
                <w:szCs w:val="24"/>
              </w:rPr>
            </w:pPr>
            <w:r>
              <w:rPr>
                <w:rFonts w:ascii="仿宋" w:hAnsi="仿宋" w:eastAsia="仿宋" w:cs="仿宋"/>
                <w:spacing w:val="-4"/>
                <w:sz w:val="24"/>
                <w:szCs w:val="24"/>
              </w:rPr>
              <w:t>报价采用的</w:t>
            </w:r>
            <w:r>
              <w:rPr>
                <w:rFonts w:ascii="仿宋" w:hAnsi="仿宋" w:eastAsia="仿宋" w:cs="仿宋"/>
                <w:spacing w:val="-15"/>
                <w:sz w:val="24"/>
                <w:szCs w:val="24"/>
              </w:rPr>
              <w:t>币种</w:t>
            </w:r>
          </w:p>
        </w:tc>
        <w:tc>
          <w:tcPr>
            <w:tcW w:w="7805" w:type="dxa"/>
            <w:vAlign w:val="top"/>
          </w:tcPr>
          <w:p w14:paraId="6CFB3511">
            <w:pPr>
              <w:spacing w:line="313" w:lineRule="auto"/>
              <w:rPr>
                <w:rFonts w:ascii="Arial"/>
                <w:sz w:val="21"/>
              </w:rPr>
            </w:pPr>
          </w:p>
          <w:p w14:paraId="69BE320B">
            <w:pPr>
              <w:spacing w:before="78" w:line="222" w:lineRule="auto"/>
              <w:ind w:left="17"/>
              <w:rPr>
                <w:rFonts w:ascii="仿宋" w:hAnsi="仿宋" w:eastAsia="仿宋" w:cs="仿宋"/>
                <w:sz w:val="24"/>
                <w:szCs w:val="24"/>
              </w:rPr>
            </w:pPr>
            <w:r>
              <w:rPr>
                <w:rFonts w:ascii="仿宋" w:hAnsi="仿宋" w:eastAsia="仿宋" w:cs="仿宋"/>
                <w:spacing w:val="-7"/>
                <w:sz w:val="24"/>
                <w:szCs w:val="24"/>
              </w:rPr>
              <w:t>人民币</w:t>
            </w:r>
          </w:p>
        </w:tc>
      </w:tr>
      <w:tr w14:paraId="6A5999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20" w:hRule="atLeast"/>
        </w:trPr>
        <w:tc>
          <w:tcPr>
            <w:tcW w:w="703" w:type="dxa"/>
            <w:vAlign w:val="top"/>
          </w:tcPr>
          <w:p w14:paraId="39E36470">
            <w:pPr>
              <w:spacing w:line="312" w:lineRule="auto"/>
              <w:rPr>
                <w:rFonts w:ascii="Arial"/>
                <w:sz w:val="21"/>
              </w:rPr>
            </w:pPr>
          </w:p>
          <w:p w14:paraId="68F59E61">
            <w:pPr>
              <w:spacing w:before="78" w:line="316" w:lineRule="exact"/>
              <w:ind w:left="254"/>
              <w:rPr>
                <w:rFonts w:ascii="仿宋" w:hAnsi="仿宋" w:eastAsia="仿宋" w:cs="仿宋"/>
                <w:sz w:val="24"/>
                <w:szCs w:val="24"/>
              </w:rPr>
            </w:pPr>
            <w:r>
              <w:rPr>
                <w:rFonts w:ascii="仿宋" w:hAnsi="仿宋" w:eastAsia="仿宋" w:cs="仿宋"/>
                <w:spacing w:val="-14"/>
                <w:position w:val="1"/>
                <w:sz w:val="24"/>
                <w:szCs w:val="24"/>
              </w:rPr>
              <w:t>12</w:t>
            </w:r>
          </w:p>
        </w:tc>
        <w:tc>
          <w:tcPr>
            <w:tcW w:w="1205" w:type="dxa"/>
            <w:vAlign w:val="top"/>
          </w:tcPr>
          <w:p w14:paraId="23A0B371">
            <w:pPr>
              <w:spacing w:before="164" w:line="223" w:lineRule="auto"/>
              <w:ind w:left="135"/>
              <w:rPr>
                <w:rFonts w:ascii="仿宋" w:hAnsi="仿宋" w:eastAsia="仿宋" w:cs="仿宋"/>
                <w:sz w:val="24"/>
                <w:szCs w:val="24"/>
              </w:rPr>
            </w:pPr>
            <w:r>
              <w:rPr>
                <w:rFonts w:ascii="仿宋" w:hAnsi="仿宋" w:eastAsia="仿宋" w:cs="仿宋"/>
                <w:spacing w:val="-5"/>
                <w:sz w:val="24"/>
                <w:szCs w:val="24"/>
              </w:rPr>
              <w:t>供应商的</w:t>
            </w:r>
          </w:p>
          <w:p w14:paraId="3BAAFA88">
            <w:pPr>
              <w:spacing w:before="167" w:line="221" w:lineRule="auto"/>
              <w:ind w:left="134"/>
              <w:rPr>
                <w:rFonts w:ascii="仿宋" w:hAnsi="仿宋" w:eastAsia="仿宋" w:cs="仿宋"/>
                <w:sz w:val="24"/>
                <w:szCs w:val="24"/>
              </w:rPr>
            </w:pPr>
            <w:r>
              <w:rPr>
                <w:rFonts w:ascii="仿宋" w:hAnsi="仿宋" w:eastAsia="仿宋" w:cs="仿宋"/>
                <w:spacing w:val="-4"/>
                <w:sz w:val="24"/>
                <w:szCs w:val="24"/>
              </w:rPr>
              <w:t>替代方案</w:t>
            </w:r>
          </w:p>
        </w:tc>
        <w:tc>
          <w:tcPr>
            <w:tcW w:w="7805" w:type="dxa"/>
            <w:vAlign w:val="top"/>
          </w:tcPr>
          <w:p w14:paraId="43B4EAAE">
            <w:pPr>
              <w:spacing w:line="313" w:lineRule="auto"/>
              <w:rPr>
                <w:rFonts w:ascii="Arial"/>
                <w:sz w:val="21"/>
              </w:rPr>
            </w:pPr>
          </w:p>
          <w:p w14:paraId="26B45EDE">
            <w:pPr>
              <w:spacing w:before="78" w:line="222" w:lineRule="auto"/>
              <w:ind w:left="14"/>
              <w:rPr>
                <w:rFonts w:ascii="仿宋" w:hAnsi="仿宋" w:eastAsia="仿宋" w:cs="仿宋"/>
                <w:sz w:val="24"/>
                <w:szCs w:val="24"/>
              </w:rPr>
            </w:pPr>
            <w:r>
              <w:rPr>
                <w:rFonts w:ascii="仿宋" w:hAnsi="仿宋" w:eastAsia="仿宋" w:cs="仿宋"/>
                <w:spacing w:val="-1"/>
                <w:sz w:val="24"/>
                <w:szCs w:val="24"/>
              </w:rPr>
              <w:t>本项目不允许提交替代方案，须提供书面声明，否则按无效投标处理</w:t>
            </w:r>
          </w:p>
        </w:tc>
      </w:tr>
      <w:tr w14:paraId="70ADA16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79" w:hRule="atLeast"/>
        </w:trPr>
        <w:tc>
          <w:tcPr>
            <w:tcW w:w="703" w:type="dxa"/>
            <w:vAlign w:val="top"/>
          </w:tcPr>
          <w:p w14:paraId="47B4204E">
            <w:pPr>
              <w:spacing w:line="271" w:lineRule="auto"/>
              <w:rPr>
                <w:rFonts w:ascii="Arial"/>
                <w:sz w:val="21"/>
              </w:rPr>
            </w:pPr>
          </w:p>
          <w:p w14:paraId="0DCAD2CC">
            <w:pPr>
              <w:spacing w:line="272" w:lineRule="auto"/>
              <w:rPr>
                <w:rFonts w:ascii="Arial"/>
                <w:sz w:val="21"/>
              </w:rPr>
            </w:pPr>
          </w:p>
          <w:p w14:paraId="34674759">
            <w:pPr>
              <w:spacing w:before="78" w:line="241" w:lineRule="auto"/>
              <w:ind w:left="254"/>
              <w:rPr>
                <w:rFonts w:ascii="仿宋" w:hAnsi="仿宋" w:eastAsia="仿宋" w:cs="仿宋"/>
                <w:sz w:val="24"/>
                <w:szCs w:val="24"/>
              </w:rPr>
            </w:pPr>
            <w:r>
              <w:rPr>
                <w:rFonts w:ascii="仿宋" w:hAnsi="仿宋" w:eastAsia="仿宋" w:cs="仿宋"/>
                <w:spacing w:val="-14"/>
                <w:sz w:val="24"/>
                <w:szCs w:val="24"/>
              </w:rPr>
              <w:t>13</w:t>
            </w:r>
          </w:p>
        </w:tc>
        <w:tc>
          <w:tcPr>
            <w:tcW w:w="1205" w:type="dxa"/>
            <w:vAlign w:val="top"/>
          </w:tcPr>
          <w:p w14:paraId="1A40D6C5">
            <w:pPr>
              <w:spacing w:before="164" w:line="222" w:lineRule="auto"/>
              <w:ind w:right="1"/>
              <w:jc w:val="right"/>
              <w:rPr>
                <w:rFonts w:ascii="仿宋" w:hAnsi="仿宋" w:eastAsia="仿宋" w:cs="仿宋"/>
                <w:sz w:val="24"/>
                <w:szCs w:val="24"/>
              </w:rPr>
            </w:pPr>
            <w:r>
              <w:rPr>
                <w:rFonts w:ascii="仿宋" w:hAnsi="仿宋" w:eastAsia="仿宋" w:cs="仿宋"/>
                <w:spacing w:val="-4"/>
                <w:sz w:val="24"/>
                <w:szCs w:val="24"/>
              </w:rPr>
              <w:t>采购招标文</w:t>
            </w:r>
          </w:p>
          <w:p w14:paraId="042826DA">
            <w:pPr>
              <w:spacing w:before="172" w:line="286" w:lineRule="auto"/>
              <w:ind w:left="496" w:right="1" w:hanging="482"/>
              <w:rPr>
                <w:rFonts w:ascii="仿宋" w:hAnsi="仿宋" w:eastAsia="仿宋" w:cs="仿宋"/>
                <w:sz w:val="24"/>
                <w:szCs w:val="24"/>
              </w:rPr>
            </w:pPr>
            <w:r>
              <w:rPr>
                <w:rFonts w:ascii="仿宋" w:hAnsi="仿宋" w:eastAsia="仿宋" w:cs="仿宋"/>
                <w:spacing w:val="-4"/>
                <w:sz w:val="24"/>
                <w:szCs w:val="24"/>
              </w:rPr>
              <w:t>件的组成部</w:t>
            </w:r>
            <w:r>
              <w:rPr>
                <w:rFonts w:ascii="仿宋" w:hAnsi="仿宋" w:eastAsia="仿宋" w:cs="仿宋"/>
                <w:sz w:val="24"/>
                <w:szCs w:val="24"/>
              </w:rPr>
              <w:t>分</w:t>
            </w:r>
          </w:p>
        </w:tc>
        <w:tc>
          <w:tcPr>
            <w:tcW w:w="7805" w:type="dxa"/>
            <w:vAlign w:val="top"/>
          </w:tcPr>
          <w:p w14:paraId="1A6BF7D7">
            <w:pPr>
              <w:spacing w:line="271" w:lineRule="auto"/>
              <w:rPr>
                <w:rFonts w:ascii="Arial"/>
                <w:sz w:val="21"/>
              </w:rPr>
            </w:pPr>
          </w:p>
          <w:p w14:paraId="52C64027">
            <w:pPr>
              <w:spacing w:line="272" w:lineRule="auto"/>
              <w:rPr>
                <w:rFonts w:ascii="Arial"/>
                <w:sz w:val="21"/>
              </w:rPr>
            </w:pPr>
          </w:p>
          <w:p w14:paraId="54CFAC5C">
            <w:pPr>
              <w:spacing w:before="78" w:line="221" w:lineRule="auto"/>
              <w:ind w:left="14"/>
              <w:rPr>
                <w:rFonts w:ascii="仿宋" w:hAnsi="仿宋" w:eastAsia="仿宋" w:cs="仿宋"/>
                <w:sz w:val="24"/>
                <w:szCs w:val="24"/>
              </w:rPr>
            </w:pPr>
            <w:r>
              <w:rPr>
                <w:rFonts w:ascii="仿宋" w:hAnsi="仿宋" w:eastAsia="仿宋" w:cs="仿宋"/>
                <w:spacing w:val="-3"/>
                <w:sz w:val="24"/>
                <w:szCs w:val="24"/>
              </w:rPr>
              <w:t>详见本章细则</w:t>
            </w:r>
          </w:p>
        </w:tc>
      </w:tr>
      <w:tr w14:paraId="5CE8B8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19" w:hRule="atLeast"/>
        </w:trPr>
        <w:tc>
          <w:tcPr>
            <w:tcW w:w="703" w:type="dxa"/>
            <w:vAlign w:val="top"/>
          </w:tcPr>
          <w:p w14:paraId="14819D82">
            <w:pPr>
              <w:spacing w:line="272" w:lineRule="auto"/>
              <w:rPr>
                <w:rFonts w:ascii="Arial"/>
                <w:sz w:val="21"/>
              </w:rPr>
            </w:pPr>
          </w:p>
          <w:p w14:paraId="2ED6B6EC">
            <w:pPr>
              <w:spacing w:line="272" w:lineRule="auto"/>
              <w:rPr>
                <w:rFonts w:ascii="Arial"/>
                <w:sz w:val="21"/>
              </w:rPr>
            </w:pPr>
          </w:p>
          <w:p w14:paraId="358E4B72">
            <w:pPr>
              <w:spacing w:before="78" w:line="218" w:lineRule="auto"/>
              <w:ind w:left="254"/>
              <w:rPr>
                <w:rFonts w:ascii="仿宋" w:hAnsi="仿宋" w:eastAsia="仿宋" w:cs="仿宋"/>
                <w:sz w:val="24"/>
                <w:szCs w:val="24"/>
              </w:rPr>
            </w:pPr>
            <w:r>
              <w:rPr>
                <w:rFonts w:ascii="仿宋" w:hAnsi="仿宋" w:eastAsia="仿宋" w:cs="仿宋"/>
                <w:spacing w:val="-14"/>
                <w:sz w:val="24"/>
                <w:szCs w:val="24"/>
              </w:rPr>
              <w:t>14</w:t>
            </w:r>
          </w:p>
        </w:tc>
        <w:tc>
          <w:tcPr>
            <w:tcW w:w="1205" w:type="dxa"/>
            <w:vAlign w:val="top"/>
          </w:tcPr>
          <w:p w14:paraId="27D43556">
            <w:pPr>
              <w:spacing w:before="165" w:line="222" w:lineRule="auto"/>
              <w:ind w:right="1"/>
              <w:jc w:val="right"/>
              <w:rPr>
                <w:rFonts w:ascii="仿宋" w:hAnsi="仿宋" w:eastAsia="仿宋" w:cs="仿宋"/>
                <w:sz w:val="24"/>
                <w:szCs w:val="24"/>
              </w:rPr>
            </w:pPr>
            <w:r>
              <w:rPr>
                <w:rFonts w:ascii="仿宋" w:hAnsi="仿宋" w:eastAsia="仿宋" w:cs="仿宋"/>
                <w:spacing w:val="-4"/>
                <w:sz w:val="24"/>
                <w:szCs w:val="24"/>
              </w:rPr>
              <w:t>投标文件答</w:t>
            </w:r>
          </w:p>
          <w:p w14:paraId="38597D6D">
            <w:pPr>
              <w:spacing w:before="171" w:line="218" w:lineRule="auto"/>
              <w:ind w:right="1"/>
              <w:jc w:val="right"/>
              <w:rPr>
                <w:rFonts w:ascii="仿宋" w:hAnsi="仿宋" w:eastAsia="仿宋" w:cs="仿宋"/>
                <w:sz w:val="24"/>
                <w:szCs w:val="24"/>
              </w:rPr>
            </w:pPr>
            <w:r>
              <w:rPr>
                <w:rFonts w:ascii="仿宋" w:hAnsi="仿宋" w:eastAsia="仿宋" w:cs="仿宋"/>
                <w:spacing w:val="-4"/>
                <w:sz w:val="24"/>
                <w:szCs w:val="24"/>
              </w:rPr>
              <w:t>疑澄清修改</w:t>
            </w:r>
          </w:p>
        </w:tc>
        <w:tc>
          <w:tcPr>
            <w:tcW w:w="7805" w:type="dxa"/>
            <w:vAlign w:val="top"/>
          </w:tcPr>
          <w:p w14:paraId="3E3FA92D">
            <w:pPr>
              <w:spacing w:before="164" w:line="222" w:lineRule="auto"/>
              <w:ind w:left="15"/>
              <w:rPr>
                <w:rFonts w:ascii="仿宋" w:hAnsi="仿宋" w:eastAsia="仿宋" w:cs="仿宋"/>
                <w:sz w:val="24"/>
                <w:szCs w:val="24"/>
              </w:rPr>
            </w:pPr>
            <w:r>
              <w:rPr>
                <w:rFonts w:ascii="仿宋" w:hAnsi="仿宋" w:eastAsia="仿宋" w:cs="仿宋"/>
                <w:spacing w:val="-1"/>
                <w:sz w:val="24"/>
                <w:szCs w:val="24"/>
              </w:rPr>
              <w:t>采购人澄清发出时间：距投标截止时间15日前</w:t>
            </w:r>
          </w:p>
          <w:p w14:paraId="633FB424">
            <w:pPr>
              <w:spacing w:before="172" w:line="218" w:lineRule="auto"/>
              <w:ind w:left="14"/>
              <w:rPr>
                <w:rFonts w:ascii="仿宋" w:hAnsi="仿宋" w:eastAsia="仿宋" w:cs="仿宋"/>
                <w:sz w:val="24"/>
                <w:szCs w:val="24"/>
              </w:rPr>
            </w:pPr>
            <w:r>
              <w:rPr>
                <w:rFonts w:ascii="仿宋" w:hAnsi="仿宋" w:eastAsia="仿宋" w:cs="仿宋"/>
                <w:spacing w:val="-1"/>
                <w:sz w:val="24"/>
                <w:szCs w:val="24"/>
              </w:rPr>
              <w:t>供应商收到确认时间：收到澄清后24小时内。</w:t>
            </w:r>
          </w:p>
        </w:tc>
      </w:tr>
      <w:tr w14:paraId="71DA18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7" w:hRule="atLeast"/>
        </w:trPr>
        <w:tc>
          <w:tcPr>
            <w:tcW w:w="703" w:type="dxa"/>
            <w:vAlign w:val="top"/>
          </w:tcPr>
          <w:p w14:paraId="6AC23BA9">
            <w:pPr>
              <w:spacing w:before="234" w:line="241" w:lineRule="auto"/>
              <w:ind w:left="254"/>
              <w:rPr>
                <w:rFonts w:ascii="仿宋" w:hAnsi="仿宋" w:eastAsia="仿宋" w:cs="仿宋"/>
                <w:sz w:val="24"/>
                <w:szCs w:val="24"/>
              </w:rPr>
            </w:pPr>
            <w:r>
              <w:rPr>
                <w:rFonts w:ascii="仿宋" w:hAnsi="仿宋" w:eastAsia="仿宋" w:cs="仿宋"/>
                <w:spacing w:val="-14"/>
                <w:sz w:val="24"/>
                <w:szCs w:val="24"/>
              </w:rPr>
              <w:t>15</w:t>
            </w:r>
          </w:p>
        </w:tc>
        <w:tc>
          <w:tcPr>
            <w:tcW w:w="1205" w:type="dxa"/>
            <w:vAlign w:val="top"/>
          </w:tcPr>
          <w:p w14:paraId="1B3C336A">
            <w:pPr>
              <w:spacing w:before="234" w:line="222" w:lineRule="auto"/>
              <w:ind w:right="1"/>
              <w:jc w:val="right"/>
              <w:rPr>
                <w:rFonts w:ascii="仿宋" w:hAnsi="仿宋" w:eastAsia="仿宋" w:cs="仿宋"/>
                <w:sz w:val="24"/>
                <w:szCs w:val="24"/>
              </w:rPr>
            </w:pPr>
            <w:r>
              <w:rPr>
                <w:rFonts w:ascii="仿宋" w:hAnsi="仿宋" w:eastAsia="仿宋" w:cs="仿宋"/>
                <w:spacing w:val="-4"/>
                <w:sz w:val="24"/>
                <w:szCs w:val="24"/>
              </w:rPr>
              <w:t>投标有效期</w:t>
            </w:r>
          </w:p>
        </w:tc>
        <w:tc>
          <w:tcPr>
            <w:tcW w:w="7805" w:type="dxa"/>
            <w:vAlign w:val="top"/>
          </w:tcPr>
          <w:p w14:paraId="33B159D6">
            <w:pPr>
              <w:spacing w:before="234" w:line="222" w:lineRule="auto"/>
              <w:ind w:left="58"/>
              <w:rPr>
                <w:rFonts w:ascii="仿宋" w:hAnsi="仿宋" w:eastAsia="仿宋" w:cs="仿宋"/>
                <w:sz w:val="24"/>
                <w:szCs w:val="24"/>
              </w:rPr>
            </w:pPr>
            <w:r>
              <w:rPr>
                <w:rFonts w:ascii="仿宋" w:hAnsi="仿宋" w:eastAsia="仿宋" w:cs="仿宋"/>
                <w:spacing w:val="-5"/>
                <w:sz w:val="24"/>
                <w:szCs w:val="24"/>
              </w:rPr>
              <w:t>自投标截止之日起90日历天</w:t>
            </w:r>
          </w:p>
        </w:tc>
      </w:tr>
      <w:tr w14:paraId="30E642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20" w:hRule="atLeast"/>
        </w:trPr>
        <w:tc>
          <w:tcPr>
            <w:tcW w:w="703" w:type="dxa"/>
            <w:vAlign w:val="top"/>
          </w:tcPr>
          <w:p w14:paraId="0A0DB547">
            <w:pPr>
              <w:spacing w:line="315" w:lineRule="auto"/>
              <w:rPr>
                <w:rFonts w:ascii="Arial"/>
                <w:sz w:val="21"/>
              </w:rPr>
            </w:pPr>
          </w:p>
          <w:p w14:paraId="26238478">
            <w:pPr>
              <w:spacing w:before="78" w:line="241" w:lineRule="auto"/>
              <w:ind w:left="254"/>
              <w:rPr>
                <w:rFonts w:ascii="仿宋" w:hAnsi="仿宋" w:eastAsia="仿宋" w:cs="仿宋"/>
                <w:sz w:val="24"/>
                <w:szCs w:val="24"/>
              </w:rPr>
            </w:pPr>
            <w:r>
              <w:rPr>
                <w:rFonts w:ascii="仿宋" w:hAnsi="仿宋" w:eastAsia="仿宋" w:cs="仿宋"/>
                <w:spacing w:val="-14"/>
                <w:sz w:val="24"/>
                <w:szCs w:val="24"/>
              </w:rPr>
              <w:t>16</w:t>
            </w:r>
          </w:p>
        </w:tc>
        <w:tc>
          <w:tcPr>
            <w:tcW w:w="1205" w:type="dxa"/>
            <w:vAlign w:val="top"/>
          </w:tcPr>
          <w:p w14:paraId="24F18AFA">
            <w:pPr>
              <w:spacing w:before="165" w:line="222" w:lineRule="auto"/>
              <w:ind w:left="373"/>
              <w:rPr>
                <w:rFonts w:ascii="仿宋" w:hAnsi="仿宋" w:eastAsia="仿宋" w:cs="仿宋"/>
                <w:sz w:val="24"/>
                <w:szCs w:val="24"/>
              </w:rPr>
            </w:pPr>
            <w:r>
              <w:rPr>
                <w:rFonts w:ascii="仿宋" w:hAnsi="仿宋" w:eastAsia="仿宋" w:cs="仿宋"/>
                <w:spacing w:val="-8"/>
                <w:sz w:val="24"/>
                <w:szCs w:val="24"/>
              </w:rPr>
              <w:t>投标</w:t>
            </w:r>
          </w:p>
          <w:p w14:paraId="10DCB8D3">
            <w:pPr>
              <w:spacing w:before="171" w:line="219" w:lineRule="auto"/>
              <w:ind w:left="135"/>
              <w:rPr>
                <w:rFonts w:ascii="仿宋" w:hAnsi="仿宋" w:eastAsia="仿宋" w:cs="仿宋"/>
                <w:sz w:val="24"/>
                <w:szCs w:val="24"/>
              </w:rPr>
            </w:pPr>
            <w:r>
              <w:rPr>
                <w:rFonts w:ascii="仿宋" w:hAnsi="仿宋" w:eastAsia="仿宋" w:cs="仿宋"/>
                <w:spacing w:val="-5"/>
                <w:sz w:val="24"/>
                <w:szCs w:val="24"/>
              </w:rPr>
              <w:t>保证金额</w:t>
            </w:r>
          </w:p>
        </w:tc>
        <w:tc>
          <w:tcPr>
            <w:tcW w:w="7805" w:type="dxa"/>
            <w:vAlign w:val="top"/>
          </w:tcPr>
          <w:p w14:paraId="27019808">
            <w:pPr>
              <w:spacing w:line="315" w:lineRule="auto"/>
              <w:rPr>
                <w:rFonts w:ascii="Arial"/>
                <w:sz w:val="21"/>
              </w:rPr>
            </w:pPr>
          </w:p>
          <w:p w14:paraId="0A73F573">
            <w:pPr>
              <w:spacing w:before="78" w:line="221" w:lineRule="auto"/>
              <w:ind w:left="14"/>
              <w:rPr>
                <w:rFonts w:ascii="仿宋" w:hAnsi="仿宋" w:eastAsia="仿宋" w:cs="仿宋"/>
                <w:sz w:val="24"/>
                <w:szCs w:val="24"/>
              </w:rPr>
            </w:pPr>
            <w:r>
              <w:rPr>
                <w:rFonts w:ascii="仿宋" w:hAnsi="仿宋" w:eastAsia="仿宋" w:cs="仿宋"/>
                <w:spacing w:val="-2"/>
                <w:sz w:val="24"/>
                <w:szCs w:val="24"/>
              </w:rPr>
              <w:t>本项目不缴纳保证金</w:t>
            </w:r>
          </w:p>
        </w:tc>
      </w:tr>
    </w:tbl>
    <w:p w14:paraId="558FB9E5">
      <w:pPr>
        <w:pStyle w:val="4"/>
      </w:pPr>
    </w:p>
    <w:p w14:paraId="1A999C4D">
      <w:pPr>
        <w:sectPr>
          <w:pgSz w:w="11907" w:h="16840"/>
          <w:pgMar w:top="1431" w:right="657" w:bottom="0" w:left="1530" w:header="0" w:footer="0" w:gutter="0"/>
          <w:cols w:space="720" w:num="1"/>
        </w:sectPr>
      </w:pPr>
    </w:p>
    <w:p w14:paraId="10ACE3A7">
      <w:pPr>
        <w:spacing w:line="99" w:lineRule="exact"/>
      </w:pPr>
    </w:p>
    <w:tbl>
      <w:tblPr>
        <w:tblStyle w:val="11"/>
        <w:tblW w:w="971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03"/>
        <w:gridCol w:w="1205"/>
        <w:gridCol w:w="7805"/>
      </w:tblGrid>
      <w:tr w14:paraId="3F02BC5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21" w:hRule="atLeast"/>
        </w:trPr>
        <w:tc>
          <w:tcPr>
            <w:tcW w:w="703" w:type="dxa"/>
            <w:vAlign w:val="top"/>
          </w:tcPr>
          <w:p w14:paraId="636FD277">
            <w:pPr>
              <w:spacing w:line="242" w:lineRule="auto"/>
              <w:rPr>
                <w:rFonts w:ascii="Arial"/>
                <w:sz w:val="21"/>
              </w:rPr>
            </w:pPr>
          </w:p>
          <w:p w14:paraId="5F51D289">
            <w:pPr>
              <w:spacing w:line="242" w:lineRule="auto"/>
              <w:rPr>
                <w:rFonts w:ascii="Arial"/>
                <w:sz w:val="21"/>
              </w:rPr>
            </w:pPr>
          </w:p>
          <w:p w14:paraId="45D9D096">
            <w:pPr>
              <w:spacing w:line="242" w:lineRule="auto"/>
              <w:rPr>
                <w:rFonts w:ascii="Arial"/>
                <w:sz w:val="21"/>
              </w:rPr>
            </w:pPr>
          </w:p>
          <w:p w14:paraId="783175B4">
            <w:pPr>
              <w:spacing w:line="243" w:lineRule="auto"/>
              <w:rPr>
                <w:rFonts w:ascii="Arial"/>
                <w:sz w:val="21"/>
              </w:rPr>
            </w:pPr>
          </w:p>
          <w:p w14:paraId="542EE605">
            <w:pPr>
              <w:spacing w:line="243" w:lineRule="auto"/>
              <w:rPr>
                <w:rFonts w:ascii="Arial"/>
                <w:sz w:val="21"/>
              </w:rPr>
            </w:pPr>
          </w:p>
          <w:p w14:paraId="6BFDB6E7">
            <w:pPr>
              <w:spacing w:line="243" w:lineRule="auto"/>
              <w:rPr>
                <w:rFonts w:ascii="Arial"/>
                <w:sz w:val="21"/>
              </w:rPr>
            </w:pPr>
          </w:p>
          <w:p w14:paraId="5CB5A2D9">
            <w:pPr>
              <w:spacing w:before="78" w:line="241" w:lineRule="auto"/>
              <w:ind w:left="254"/>
              <w:rPr>
                <w:rFonts w:ascii="仿宋" w:hAnsi="仿宋" w:eastAsia="仿宋" w:cs="仿宋"/>
                <w:sz w:val="24"/>
                <w:szCs w:val="24"/>
              </w:rPr>
            </w:pPr>
            <w:r>
              <w:rPr>
                <w:rFonts w:ascii="仿宋" w:hAnsi="仿宋" w:eastAsia="仿宋" w:cs="仿宋"/>
                <w:spacing w:val="-14"/>
                <w:sz w:val="24"/>
                <w:szCs w:val="24"/>
              </w:rPr>
              <w:t>17</w:t>
            </w:r>
          </w:p>
        </w:tc>
        <w:tc>
          <w:tcPr>
            <w:tcW w:w="1205" w:type="dxa"/>
            <w:vAlign w:val="top"/>
          </w:tcPr>
          <w:p w14:paraId="0FED1333">
            <w:pPr>
              <w:spacing w:line="245" w:lineRule="auto"/>
              <w:rPr>
                <w:rFonts w:ascii="Arial"/>
                <w:sz w:val="21"/>
              </w:rPr>
            </w:pPr>
          </w:p>
          <w:p w14:paraId="081F0EC7">
            <w:pPr>
              <w:spacing w:line="245" w:lineRule="auto"/>
              <w:rPr>
                <w:rFonts w:ascii="Arial"/>
                <w:sz w:val="21"/>
              </w:rPr>
            </w:pPr>
          </w:p>
          <w:p w14:paraId="70D6AB53">
            <w:pPr>
              <w:spacing w:line="245" w:lineRule="auto"/>
              <w:rPr>
                <w:rFonts w:ascii="Arial"/>
                <w:sz w:val="21"/>
              </w:rPr>
            </w:pPr>
          </w:p>
          <w:p w14:paraId="4BB51FCC">
            <w:pPr>
              <w:spacing w:line="245" w:lineRule="auto"/>
              <w:rPr>
                <w:rFonts w:ascii="Arial"/>
                <w:sz w:val="21"/>
              </w:rPr>
            </w:pPr>
          </w:p>
          <w:p w14:paraId="02D239E4">
            <w:pPr>
              <w:spacing w:line="246" w:lineRule="auto"/>
              <w:rPr>
                <w:rFonts w:ascii="Arial"/>
                <w:sz w:val="21"/>
              </w:rPr>
            </w:pPr>
          </w:p>
          <w:p w14:paraId="1A1F53FE">
            <w:pPr>
              <w:spacing w:before="78" w:line="355" w:lineRule="auto"/>
              <w:ind w:left="254" w:right="1" w:hanging="241"/>
              <w:rPr>
                <w:rFonts w:ascii="仿宋" w:hAnsi="仿宋" w:eastAsia="仿宋" w:cs="仿宋"/>
                <w:sz w:val="24"/>
                <w:szCs w:val="24"/>
              </w:rPr>
            </w:pPr>
            <w:r>
              <w:rPr>
                <w:rFonts w:ascii="仿宋" w:hAnsi="仿宋" w:eastAsia="仿宋" w:cs="仿宋"/>
                <w:spacing w:val="-4"/>
                <w:sz w:val="24"/>
                <w:szCs w:val="24"/>
              </w:rPr>
              <w:t>投标文件编</w:t>
            </w:r>
            <w:r>
              <w:rPr>
                <w:rFonts w:ascii="仿宋" w:hAnsi="仿宋" w:eastAsia="仿宋" w:cs="仿宋"/>
                <w:spacing w:val="-6"/>
                <w:sz w:val="24"/>
                <w:szCs w:val="24"/>
              </w:rPr>
              <w:t>制要求</w:t>
            </w:r>
          </w:p>
        </w:tc>
        <w:tc>
          <w:tcPr>
            <w:tcW w:w="7805" w:type="dxa"/>
            <w:vAlign w:val="top"/>
          </w:tcPr>
          <w:p w14:paraId="6C25F026">
            <w:pPr>
              <w:spacing w:before="160" w:line="354" w:lineRule="auto"/>
              <w:ind w:left="15" w:hanging="2"/>
              <w:rPr>
                <w:rFonts w:ascii="仿宋" w:hAnsi="仿宋" w:eastAsia="仿宋" w:cs="仿宋"/>
                <w:sz w:val="24"/>
                <w:szCs w:val="24"/>
              </w:rPr>
            </w:pPr>
            <w:r>
              <w:rPr>
                <w:rFonts w:ascii="仿宋" w:hAnsi="仿宋" w:eastAsia="仿宋" w:cs="仿宋"/>
                <w:spacing w:val="-4"/>
                <w:sz w:val="24"/>
                <w:szCs w:val="24"/>
              </w:rPr>
              <w:t>招标响应电子投标文件1份。电子投标文件可于提交响应文件截止时间前任意时段登录全国公共资源交易平台（陕西省）网站[电子交易平台-企业端]进行提交，逾期系统将拒绝接收。提交时，供应商应登录全国公共资源交</w:t>
            </w:r>
            <w:r>
              <w:rPr>
                <w:rFonts w:ascii="仿宋" w:hAnsi="仿宋" w:eastAsia="仿宋" w:cs="仿宋"/>
                <w:spacing w:val="-2"/>
                <w:sz w:val="24"/>
                <w:szCs w:val="24"/>
              </w:rPr>
              <w:t>易中心平台（陕西省</w:t>
            </w:r>
            <w:r>
              <w:rPr>
                <w:rFonts w:ascii="仿宋" w:hAnsi="仿宋" w:eastAsia="仿宋" w:cs="仿宋"/>
                <w:spacing w:val="8"/>
                <w:sz w:val="24"/>
                <w:szCs w:val="24"/>
              </w:rPr>
              <w:t>），</w:t>
            </w:r>
            <w:r>
              <w:rPr>
                <w:rFonts w:ascii="仿宋" w:hAnsi="仿宋" w:eastAsia="仿宋" w:cs="仿宋"/>
                <w:spacing w:val="-2"/>
                <w:sz w:val="24"/>
                <w:szCs w:val="24"/>
              </w:rPr>
              <w:t>选择[“首页&gt;电子交易平台&gt;企业端&gt;我的项目</w:t>
            </w:r>
            <w:r>
              <w:rPr>
                <w:rFonts w:ascii="仿宋" w:hAnsi="仿宋" w:eastAsia="仿宋" w:cs="仿宋"/>
                <w:spacing w:val="31"/>
                <w:sz w:val="24"/>
                <w:szCs w:val="24"/>
              </w:rPr>
              <w:t xml:space="preserve"> </w:t>
            </w:r>
            <w:r>
              <w:rPr>
                <w:rFonts w:ascii="仿宋" w:hAnsi="仿宋" w:eastAsia="仿宋" w:cs="仿宋"/>
                <w:spacing w:val="-2"/>
                <w:sz w:val="24"/>
                <w:szCs w:val="24"/>
              </w:rPr>
              <w:t>”</w:t>
            </w:r>
            <w:r>
              <w:rPr>
                <w:rFonts w:ascii="仿宋" w:hAnsi="仿宋" w:eastAsia="仿宋" w:cs="仿宋"/>
                <w:sz w:val="24"/>
                <w:szCs w:val="24"/>
              </w:rPr>
              <w:t xml:space="preserve"> </w:t>
            </w:r>
            <w:r>
              <w:rPr>
                <w:rFonts w:ascii="仿宋" w:hAnsi="仿宋" w:eastAsia="仿宋" w:cs="仿宋"/>
                <w:spacing w:val="-6"/>
                <w:sz w:val="24"/>
                <w:szCs w:val="24"/>
              </w:rPr>
              <w:t>,</w:t>
            </w:r>
            <w:r>
              <w:rPr>
                <w:rFonts w:ascii="仿宋" w:hAnsi="仿宋" w:eastAsia="仿宋" w:cs="仿宋"/>
                <w:spacing w:val="85"/>
                <w:sz w:val="24"/>
                <w:szCs w:val="24"/>
              </w:rPr>
              <w:t xml:space="preserve"> </w:t>
            </w:r>
            <w:r>
              <w:rPr>
                <w:rFonts w:ascii="仿宋" w:hAnsi="仿宋" w:eastAsia="仿宋" w:cs="仿宋"/>
                <w:spacing w:val="-6"/>
                <w:sz w:val="24"/>
                <w:szCs w:val="24"/>
              </w:rPr>
              <w:t>点击[项目流程]，在打开的[项目管理]对话框中选择[上传响应文件]，</w:t>
            </w:r>
          </w:p>
          <w:p w14:paraId="0F15AA48">
            <w:pPr>
              <w:spacing w:before="2" w:line="287" w:lineRule="auto"/>
              <w:ind w:left="11" w:right="2" w:firstLine="4"/>
              <w:rPr>
                <w:rFonts w:ascii="仿宋" w:hAnsi="仿宋" w:eastAsia="仿宋" w:cs="仿宋"/>
                <w:sz w:val="24"/>
                <w:szCs w:val="24"/>
              </w:rPr>
            </w:pPr>
            <w:r>
              <w:rPr>
                <w:rFonts w:ascii="仿宋" w:hAnsi="仿宋" w:eastAsia="仿宋" w:cs="仿宋"/>
                <w:spacing w:val="-2"/>
                <w:sz w:val="24"/>
                <w:szCs w:val="24"/>
              </w:rPr>
              <w:t>上传加密的电子投标文件（</w:t>
            </w:r>
            <w:r>
              <w:rPr>
                <w:rFonts w:ascii="仿宋" w:hAnsi="仿宋" w:eastAsia="仿宋" w:cs="仿宋"/>
                <w:spacing w:val="43"/>
                <w:sz w:val="24"/>
                <w:szCs w:val="24"/>
              </w:rPr>
              <w:t xml:space="preserve"> </w:t>
            </w:r>
            <w:r>
              <w:rPr>
                <w:rFonts w:ascii="仿宋" w:hAnsi="仿宋" w:eastAsia="仿宋" w:cs="仿宋"/>
                <w:spacing w:val="-2"/>
                <w:sz w:val="24"/>
                <w:szCs w:val="24"/>
              </w:rPr>
              <w:t>*.SXSTF</w:t>
            </w:r>
            <w:r>
              <w:rPr>
                <w:rFonts w:ascii="仿宋" w:hAnsi="仿宋" w:eastAsia="仿宋" w:cs="仿宋"/>
                <w:spacing w:val="-8"/>
                <w:sz w:val="24"/>
                <w:szCs w:val="24"/>
              </w:rPr>
              <w:t>）</w:t>
            </w:r>
            <w:r>
              <w:rPr>
                <w:rFonts w:ascii="仿宋" w:hAnsi="仿宋" w:eastAsia="仿宋" w:cs="仿宋"/>
                <w:spacing w:val="33"/>
                <w:sz w:val="24"/>
                <w:szCs w:val="24"/>
              </w:rPr>
              <w:t xml:space="preserve"> </w:t>
            </w:r>
            <w:r>
              <w:rPr>
                <w:rFonts w:ascii="仿宋" w:hAnsi="仿宋" w:eastAsia="仿宋" w:cs="仿宋"/>
                <w:spacing w:val="-8"/>
                <w:sz w:val="24"/>
                <w:szCs w:val="24"/>
              </w:rPr>
              <w:t>，</w:t>
            </w:r>
            <w:r>
              <w:rPr>
                <w:rFonts w:ascii="仿宋" w:hAnsi="仿宋" w:eastAsia="仿宋" w:cs="仿宋"/>
                <w:spacing w:val="-2"/>
                <w:sz w:val="24"/>
                <w:szCs w:val="24"/>
              </w:rPr>
              <w:t>上</w:t>
            </w:r>
            <w:r>
              <w:rPr>
                <w:rFonts w:ascii="仿宋" w:hAnsi="仿宋" w:eastAsia="仿宋" w:cs="仿宋"/>
                <w:spacing w:val="-3"/>
                <w:sz w:val="24"/>
                <w:szCs w:val="24"/>
              </w:rPr>
              <w:t>传成功后，电子化平台将予以</w:t>
            </w:r>
            <w:r>
              <w:rPr>
                <w:rFonts w:ascii="仿宋" w:hAnsi="仿宋" w:eastAsia="仿宋" w:cs="仿宋"/>
                <w:spacing w:val="-5"/>
                <w:sz w:val="24"/>
                <w:szCs w:val="24"/>
              </w:rPr>
              <w:t>记录。</w:t>
            </w:r>
          </w:p>
        </w:tc>
      </w:tr>
      <w:tr w14:paraId="31213E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79" w:hRule="atLeast"/>
        </w:trPr>
        <w:tc>
          <w:tcPr>
            <w:tcW w:w="703" w:type="dxa"/>
            <w:vAlign w:val="top"/>
          </w:tcPr>
          <w:p w14:paraId="588E9DB7">
            <w:pPr>
              <w:spacing w:line="256" w:lineRule="auto"/>
              <w:rPr>
                <w:rFonts w:ascii="Arial"/>
                <w:sz w:val="21"/>
              </w:rPr>
            </w:pPr>
          </w:p>
          <w:p w14:paraId="6C106DB4">
            <w:pPr>
              <w:spacing w:line="257" w:lineRule="auto"/>
              <w:rPr>
                <w:rFonts w:ascii="Arial"/>
                <w:sz w:val="21"/>
              </w:rPr>
            </w:pPr>
          </w:p>
          <w:p w14:paraId="7E3B7BC7">
            <w:pPr>
              <w:spacing w:line="257" w:lineRule="auto"/>
              <w:rPr>
                <w:rFonts w:ascii="Arial"/>
                <w:sz w:val="21"/>
              </w:rPr>
            </w:pPr>
          </w:p>
          <w:p w14:paraId="46A9682F">
            <w:pPr>
              <w:spacing w:before="78" w:line="241" w:lineRule="auto"/>
              <w:ind w:left="254"/>
              <w:rPr>
                <w:rFonts w:ascii="仿宋" w:hAnsi="仿宋" w:eastAsia="仿宋" w:cs="仿宋"/>
                <w:sz w:val="24"/>
                <w:szCs w:val="24"/>
              </w:rPr>
            </w:pPr>
            <w:r>
              <w:rPr>
                <w:rFonts w:ascii="仿宋" w:hAnsi="仿宋" w:eastAsia="仿宋" w:cs="仿宋"/>
                <w:spacing w:val="-14"/>
                <w:sz w:val="24"/>
                <w:szCs w:val="24"/>
              </w:rPr>
              <w:t>18</w:t>
            </w:r>
          </w:p>
        </w:tc>
        <w:tc>
          <w:tcPr>
            <w:tcW w:w="1205" w:type="dxa"/>
            <w:vAlign w:val="top"/>
          </w:tcPr>
          <w:p w14:paraId="38AF5079">
            <w:pPr>
              <w:spacing w:line="313" w:lineRule="auto"/>
              <w:rPr>
                <w:rFonts w:ascii="Arial"/>
                <w:sz w:val="21"/>
              </w:rPr>
            </w:pPr>
          </w:p>
          <w:p w14:paraId="74BB5A29">
            <w:pPr>
              <w:spacing w:before="78" w:line="355" w:lineRule="auto"/>
              <w:ind w:left="263" w:right="1" w:hanging="250"/>
              <w:rPr>
                <w:rFonts w:ascii="仿宋" w:hAnsi="仿宋" w:eastAsia="仿宋" w:cs="仿宋"/>
                <w:sz w:val="24"/>
                <w:szCs w:val="24"/>
              </w:rPr>
            </w:pPr>
            <w:r>
              <w:rPr>
                <w:rFonts w:ascii="仿宋" w:hAnsi="仿宋" w:eastAsia="仿宋" w:cs="仿宋"/>
                <w:spacing w:val="-4"/>
                <w:sz w:val="24"/>
                <w:szCs w:val="24"/>
              </w:rPr>
              <w:t>投标文件签</w:t>
            </w:r>
            <w:r>
              <w:rPr>
                <w:rFonts w:ascii="仿宋" w:hAnsi="仿宋" w:eastAsia="仿宋" w:cs="仿宋"/>
                <w:spacing w:val="-9"/>
                <w:sz w:val="24"/>
                <w:szCs w:val="24"/>
              </w:rPr>
              <w:t>字盖章</w:t>
            </w:r>
          </w:p>
        </w:tc>
        <w:tc>
          <w:tcPr>
            <w:tcW w:w="7805" w:type="dxa"/>
            <w:vAlign w:val="top"/>
          </w:tcPr>
          <w:p w14:paraId="7E4CB2E4">
            <w:pPr>
              <w:spacing w:before="160" w:line="310" w:lineRule="auto"/>
              <w:ind w:left="15" w:right="2" w:hanging="2"/>
              <w:jc w:val="both"/>
              <w:rPr>
                <w:rFonts w:ascii="仿宋" w:hAnsi="仿宋" w:eastAsia="仿宋" w:cs="仿宋"/>
                <w:sz w:val="24"/>
                <w:szCs w:val="24"/>
              </w:rPr>
            </w:pPr>
            <w:r>
              <w:rPr>
                <w:rFonts w:ascii="仿宋" w:hAnsi="仿宋" w:eastAsia="仿宋" w:cs="仿宋"/>
                <w:spacing w:val="-2"/>
                <w:sz w:val="24"/>
                <w:szCs w:val="24"/>
              </w:rPr>
              <w:t>按采购招标文件指定位置要求“签字或盖章</w:t>
            </w:r>
            <w:r>
              <w:rPr>
                <w:rFonts w:ascii="仿宋" w:hAnsi="仿宋" w:eastAsia="仿宋" w:cs="仿宋"/>
                <w:spacing w:val="47"/>
                <w:sz w:val="24"/>
                <w:szCs w:val="24"/>
              </w:rPr>
              <w:t xml:space="preserve"> </w:t>
            </w:r>
            <w:r>
              <w:rPr>
                <w:rFonts w:ascii="仿宋" w:hAnsi="仿宋" w:eastAsia="仿宋" w:cs="仿宋"/>
                <w:spacing w:val="-2"/>
                <w:sz w:val="24"/>
                <w:szCs w:val="24"/>
              </w:rPr>
              <w:t>”的签字或盖章均可。要求签</w:t>
            </w:r>
            <w:r>
              <w:rPr>
                <w:rFonts w:ascii="仿宋" w:hAnsi="仿宋" w:eastAsia="仿宋" w:cs="仿宋"/>
                <w:spacing w:val="-1"/>
                <w:sz w:val="24"/>
                <w:szCs w:val="24"/>
              </w:rPr>
              <w:t>字处必须由签署人亲笔签名，盖章无效；否则投标文件不予通过，否则按</w:t>
            </w:r>
            <w:r>
              <w:rPr>
                <w:rFonts w:ascii="仿宋" w:hAnsi="仿宋" w:eastAsia="仿宋" w:cs="仿宋"/>
                <w:spacing w:val="-3"/>
                <w:sz w:val="24"/>
                <w:szCs w:val="24"/>
              </w:rPr>
              <w:t>无效投标文件处理。</w:t>
            </w:r>
          </w:p>
        </w:tc>
      </w:tr>
      <w:tr w14:paraId="424A55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59" w:hRule="atLeast"/>
        </w:trPr>
        <w:tc>
          <w:tcPr>
            <w:tcW w:w="703" w:type="dxa"/>
            <w:vAlign w:val="top"/>
          </w:tcPr>
          <w:p w14:paraId="72CDA562">
            <w:pPr>
              <w:spacing w:line="245" w:lineRule="auto"/>
              <w:rPr>
                <w:rFonts w:ascii="Arial"/>
                <w:sz w:val="21"/>
              </w:rPr>
            </w:pPr>
          </w:p>
          <w:p w14:paraId="371E69AB">
            <w:pPr>
              <w:spacing w:line="245" w:lineRule="auto"/>
              <w:rPr>
                <w:rFonts w:ascii="Arial"/>
                <w:sz w:val="21"/>
              </w:rPr>
            </w:pPr>
          </w:p>
          <w:p w14:paraId="27163298">
            <w:pPr>
              <w:spacing w:line="245" w:lineRule="auto"/>
              <w:rPr>
                <w:rFonts w:ascii="Arial"/>
                <w:sz w:val="21"/>
              </w:rPr>
            </w:pPr>
          </w:p>
          <w:p w14:paraId="198DC4EF">
            <w:pPr>
              <w:spacing w:line="245" w:lineRule="auto"/>
              <w:rPr>
                <w:rFonts w:ascii="Arial"/>
                <w:sz w:val="21"/>
              </w:rPr>
            </w:pPr>
          </w:p>
          <w:p w14:paraId="2E24DB99">
            <w:pPr>
              <w:spacing w:line="246" w:lineRule="auto"/>
              <w:rPr>
                <w:rFonts w:ascii="Arial"/>
                <w:sz w:val="21"/>
              </w:rPr>
            </w:pPr>
          </w:p>
          <w:p w14:paraId="376D99DE">
            <w:pPr>
              <w:spacing w:before="78" w:line="241" w:lineRule="auto"/>
              <w:ind w:left="254"/>
              <w:rPr>
                <w:rFonts w:ascii="仿宋" w:hAnsi="仿宋" w:eastAsia="仿宋" w:cs="仿宋"/>
                <w:sz w:val="24"/>
                <w:szCs w:val="24"/>
              </w:rPr>
            </w:pPr>
            <w:r>
              <w:rPr>
                <w:rFonts w:ascii="仿宋" w:hAnsi="仿宋" w:eastAsia="仿宋" w:cs="仿宋"/>
                <w:spacing w:val="-14"/>
                <w:sz w:val="24"/>
                <w:szCs w:val="24"/>
              </w:rPr>
              <w:t>19</w:t>
            </w:r>
          </w:p>
        </w:tc>
        <w:tc>
          <w:tcPr>
            <w:tcW w:w="1205" w:type="dxa"/>
            <w:vAlign w:val="top"/>
          </w:tcPr>
          <w:p w14:paraId="7C1206A2">
            <w:pPr>
              <w:spacing w:line="249" w:lineRule="auto"/>
              <w:rPr>
                <w:rFonts w:ascii="Arial"/>
                <w:sz w:val="21"/>
              </w:rPr>
            </w:pPr>
          </w:p>
          <w:p w14:paraId="74EDEEF6">
            <w:pPr>
              <w:spacing w:line="249" w:lineRule="auto"/>
              <w:rPr>
                <w:rFonts w:ascii="Arial"/>
                <w:sz w:val="21"/>
              </w:rPr>
            </w:pPr>
          </w:p>
          <w:p w14:paraId="6D417244">
            <w:pPr>
              <w:spacing w:line="249" w:lineRule="auto"/>
              <w:rPr>
                <w:rFonts w:ascii="Arial"/>
                <w:sz w:val="21"/>
              </w:rPr>
            </w:pPr>
          </w:p>
          <w:p w14:paraId="4841C62C">
            <w:pPr>
              <w:spacing w:line="250" w:lineRule="auto"/>
              <w:rPr>
                <w:rFonts w:ascii="Arial"/>
                <w:sz w:val="21"/>
              </w:rPr>
            </w:pPr>
          </w:p>
          <w:p w14:paraId="335C720D">
            <w:pPr>
              <w:spacing w:before="78" w:line="360" w:lineRule="auto"/>
              <w:ind w:left="374" w:right="1" w:hanging="360"/>
              <w:rPr>
                <w:rFonts w:ascii="仿宋" w:hAnsi="仿宋" w:eastAsia="仿宋" w:cs="仿宋"/>
                <w:sz w:val="24"/>
                <w:szCs w:val="24"/>
              </w:rPr>
            </w:pPr>
            <w:r>
              <w:rPr>
                <w:rFonts w:ascii="仿宋" w:hAnsi="仿宋" w:eastAsia="仿宋" w:cs="仿宋"/>
                <w:spacing w:val="-4"/>
                <w:sz w:val="24"/>
                <w:szCs w:val="24"/>
              </w:rPr>
              <w:t>开标时间及</w:t>
            </w:r>
            <w:r>
              <w:rPr>
                <w:rFonts w:ascii="仿宋" w:hAnsi="仿宋" w:eastAsia="仿宋" w:cs="仿宋"/>
                <w:spacing w:val="-9"/>
                <w:sz w:val="24"/>
                <w:szCs w:val="24"/>
              </w:rPr>
              <w:t>地址</w:t>
            </w:r>
          </w:p>
        </w:tc>
        <w:tc>
          <w:tcPr>
            <w:tcW w:w="7805" w:type="dxa"/>
            <w:vAlign w:val="top"/>
          </w:tcPr>
          <w:p w14:paraId="5AF884F1">
            <w:pPr>
              <w:spacing w:before="161" w:line="354" w:lineRule="auto"/>
              <w:ind w:left="31" w:right="122" w:hanging="18"/>
              <w:rPr>
                <w:rFonts w:ascii="仿宋" w:hAnsi="仿宋" w:eastAsia="仿宋" w:cs="仿宋"/>
                <w:sz w:val="24"/>
                <w:szCs w:val="24"/>
              </w:rPr>
            </w:pPr>
            <w:r>
              <w:rPr>
                <w:rFonts w:ascii="仿宋" w:hAnsi="仿宋" w:eastAsia="仿宋" w:cs="仿宋"/>
                <w:spacing w:val="-2"/>
                <w:sz w:val="24"/>
                <w:szCs w:val="24"/>
              </w:rPr>
              <w:t>招标响应文件截止时间：2026年</w:t>
            </w:r>
            <w:r>
              <w:rPr>
                <w:rFonts w:hint="eastAsia" w:ascii="仿宋" w:hAnsi="仿宋" w:eastAsia="仿宋" w:cs="仿宋"/>
                <w:spacing w:val="-2"/>
                <w:sz w:val="24"/>
                <w:szCs w:val="24"/>
                <w:lang w:eastAsia="zh-CN"/>
              </w:rPr>
              <w:t>09月16日16时</w:t>
            </w:r>
            <w:r>
              <w:rPr>
                <w:rFonts w:ascii="仿宋" w:hAnsi="仿宋" w:eastAsia="仿宋" w:cs="仿宋"/>
                <w:spacing w:val="-2"/>
                <w:sz w:val="24"/>
                <w:szCs w:val="24"/>
              </w:rPr>
              <w:t>00分00秒（北京</w:t>
            </w:r>
            <w:r>
              <w:rPr>
                <w:rFonts w:ascii="仿宋" w:hAnsi="仿宋" w:eastAsia="仿宋" w:cs="仿宋"/>
                <w:spacing w:val="-3"/>
                <w:sz w:val="24"/>
                <w:szCs w:val="24"/>
              </w:rPr>
              <w:t>时间）地点</w:t>
            </w:r>
            <w:r>
              <w:rPr>
                <w:rFonts w:ascii="仿宋" w:hAnsi="仿宋" w:eastAsia="仿宋" w:cs="仿宋"/>
                <w:sz w:val="24"/>
                <w:szCs w:val="24"/>
              </w:rPr>
              <w:t xml:space="preserve"> </w:t>
            </w:r>
            <w:r>
              <w:rPr>
                <w:rFonts w:ascii="仿宋" w:hAnsi="仿宋" w:eastAsia="仿宋" w:cs="仿宋"/>
                <w:spacing w:val="-1"/>
                <w:sz w:val="24"/>
                <w:szCs w:val="24"/>
              </w:rPr>
              <w:t>：全国公共资源交易平台（陕西省.安康市</w:t>
            </w:r>
            <w:r>
              <w:rPr>
                <w:rFonts w:ascii="仿宋" w:hAnsi="仿宋" w:eastAsia="仿宋" w:cs="仿宋"/>
                <w:spacing w:val="-2"/>
                <w:sz w:val="24"/>
                <w:szCs w:val="24"/>
              </w:rPr>
              <w:t>）不见面开标大厅</w:t>
            </w:r>
          </w:p>
          <w:p w14:paraId="5A7C1908">
            <w:pPr>
              <w:spacing w:line="222" w:lineRule="auto"/>
              <w:ind w:left="13"/>
              <w:rPr>
                <w:rFonts w:ascii="仿宋" w:hAnsi="仿宋" w:eastAsia="仿宋" w:cs="仿宋"/>
                <w:sz w:val="24"/>
                <w:szCs w:val="24"/>
              </w:rPr>
            </w:pPr>
            <w:r>
              <w:rPr>
                <w:rFonts w:ascii="仿宋" w:hAnsi="仿宋" w:eastAsia="仿宋" w:cs="仿宋"/>
                <w:spacing w:val="-3"/>
                <w:sz w:val="24"/>
                <w:szCs w:val="24"/>
              </w:rPr>
              <w:t>招标时间：2026年</w:t>
            </w:r>
            <w:r>
              <w:rPr>
                <w:rFonts w:hint="eastAsia" w:ascii="仿宋" w:hAnsi="仿宋" w:eastAsia="仿宋" w:cs="仿宋"/>
                <w:spacing w:val="-3"/>
                <w:sz w:val="24"/>
                <w:szCs w:val="24"/>
                <w:lang w:eastAsia="zh-CN"/>
              </w:rPr>
              <w:t>09月16日16时</w:t>
            </w:r>
            <w:r>
              <w:rPr>
                <w:rFonts w:ascii="仿宋" w:hAnsi="仿宋" w:eastAsia="仿宋" w:cs="仿宋"/>
                <w:spacing w:val="-3"/>
                <w:sz w:val="24"/>
                <w:szCs w:val="24"/>
              </w:rPr>
              <w:t>00分00秒（北京时间）</w:t>
            </w:r>
          </w:p>
          <w:p w14:paraId="5ABACA3A">
            <w:pPr>
              <w:spacing w:before="172" w:line="222" w:lineRule="auto"/>
              <w:ind w:left="13"/>
              <w:rPr>
                <w:rFonts w:ascii="仿宋" w:hAnsi="仿宋" w:eastAsia="仿宋" w:cs="仿宋"/>
                <w:sz w:val="24"/>
                <w:szCs w:val="24"/>
              </w:rPr>
            </w:pPr>
            <w:r>
              <w:rPr>
                <w:rFonts w:ascii="仿宋" w:hAnsi="仿宋" w:eastAsia="仿宋" w:cs="仿宋"/>
                <w:spacing w:val="-4"/>
                <w:sz w:val="24"/>
                <w:szCs w:val="24"/>
              </w:rPr>
              <w:t>招标地点</w:t>
            </w:r>
            <w:r>
              <w:rPr>
                <w:rFonts w:ascii="仿宋" w:hAnsi="仿宋" w:eastAsia="仿宋" w:cs="仿宋"/>
                <w:spacing w:val="39"/>
                <w:sz w:val="24"/>
                <w:szCs w:val="24"/>
              </w:rPr>
              <w:t xml:space="preserve"> </w:t>
            </w:r>
            <w:r>
              <w:rPr>
                <w:rFonts w:ascii="仿宋" w:hAnsi="仿宋" w:eastAsia="仿宋" w:cs="仿宋"/>
                <w:spacing w:val="-4"/>
                <w:sz w:val="24"/>
                <w:szCs w:val="24"/>
              </w:rPr>
              <w:t>： 安康市公共资源交易中心 （</w:t>
            </w:r>
            <w:r>
              <w:rPr>
                <w:rFonts w:ascii="仿宋" w:hAnsi="仿宋" w:eastAsia="仿宋" w:cs="仿宋"/>
                <w:spacing w:val="56"/>
                <w:sz w:val="24"/>
                <w:szCs w:val="24"/>
              </w:rPr>
              <w:t xml:space="preserve"> </w:t>
            </w:r>
            <w:r>
              <w:rPr>
                <w:rFonts w:ascii="仿宋" w:hAnsi="仿宋" w:eastAsia="仿宋" w:cs="仿宋"/>
                <w:spacing w:val="-4"/>
                <w:sz w:val="24"/>
                <w:szCs w:val="24"/>
              </w:rPr>
              <w:t>不见面开标网址 ）</w:t>
            </w:r>
          </w:p>
          <w:p w14:paraId="6488B468">
            <w:pPr>
              <w:spacing w:before="171" w:line="287" w:lineRule="auto"/>
              <w:ind w:left="6" w:right="602" w:hanging="3"/>
              <w:rPr>
                <w:rFonts w:ascii="仿宋" w:hAnsi="仿宋" w:eastAsia="仿宋" w:cs="仿宋"/>
                <w:sz w:val="24"/>
                <w:szCs w:val="24"/>
              </w:rPr>
            </w:pPr>
            <w:r>
              <w:fldChar w:fldCharType="begin"/>
            </w:r>
            <w:r>
              <w:instrText xml:space="preserve"> HYPERLINK "http://219.145.206.209/BidOpeningHall/bidopeninghallaction/hall/login" </w:instrText>
            </w:r>
            <w:r>
              <w:fldChar w:fldCharType="separate"/>
            </w:r>
            <w:r>
              <w:rPr>
                <w:rFonts w:ascii="仿宋" w:hAnsi="仿宋" w:eastAsia="仿宋" w:cs="仿宋"/>
                <w:spacing w:val="-1"/>
                <w:sz w:val="24"/>
                <w:szCs w:val="24"/>
              </w:rPr>
              <w:t>http://219.145.206.209/BidOpen</w:t>
            </w:r>
            <w:r>
              <w:rPr>
                <w:rFonts w:ascii="仿宋" w:hAnsi="仿宋" w:eastAsia="仿宋" w:cs="仿宋"/>
                <w:spacing w:val="-92"/>
                <w:sz w:val="24"/>
                <w:szCs w:val="24"/>
              </w:rPr>
              <w:t xml:space="preserve"> </w:t>
            </w:r>
            <w:r>
              <w:rPr>
                <w:rFonts w:ascii="仿宋" w:hAnsi="仿宋" w:eastAsia="仿宋" w:cs="仿宋"/>
                <w:spacing w:val="-1"/>
                <w:sz w:val="24"/>
                <w:szCs w:val="24"/>
              </w:rPr>
              <w:t>ingHall/bidopen</w:t>
            </w:r>
            <w:r>
              <w:rPr>
                <w:rFonts w:ascii="仿宋" w:hAnsi="仿宋" w:eastAsia="仿宋" w:cs="仿宋"/>
                <w:spacing w:val="-95"/>
                <w:sz w:val="24"/>
                <w:szCs w:val="24"/>
              </w:rPr>
              <w:t xml:space="preserve"> </w:t>
            </w:r>
            <w:r>
              <w:rPr>
                <w:rFonts w:ascii="仿宋" w:hAnsi="仿宋" w:eastAsia="仿宋" w:cs="仿宋"/>
                <w:spacing w:val="-1"/>
                <w:sz w:val="24"/>
                <w:szCs w:val="24"/>
              </w:rPr>
              <w:t>inghallaction/h</w:t>
            </w:r>
            <w:r>
              <w:rPr>
                <w:rFonts w:ascii="仿宋" w:hAnsi="仿宋" w:eastAsia="仿宋" w:cs="仿宋"/>
                <w:spacing w:val="-1"/>
                <w:sz w:val="24"/>
                <w:szCs w:val="24"/>
              </w:rPr>
              <w:fldChar w:fldCharType="end"/>
            </w:r>
            <w:r>
              <w:rPr>
                <w:rFonts w:ascii="仿宋" w:hAnsi="仿宋" w:eastAsia="仿宋" w:cs="仿宋"/>
                <w:sz w:val="24"/>
                <w:szCs w:val="24"/>
              </w:rPr>
              <w:t xml:space="preserve"> </w:t>
            </w:r>
            <w:r>
              <w:fldChar w:fldCharType="begin"/>
            </w:r>
            <w:r>
              <w:instrText xml:space="preserve"> HYPERLINK "http://219.145.206.209/BidOpeningHall/bidopeninghallaction/hall/login" </w:instrText>
            </w:r>
            <w:r>
              <w:fldChar w:fldCharType="separate"/>
            </w:r>
            <w:r>
              <w:rPr>
                <w:rFonts w:ascii="仿宋" w:hAnsi="仿宋" w:eastAsia="仿宋" w:cs="仿宋"/>
                <w:spacing w:val="-4"/>
                <w:sz w:val="24"/>
                <w:szCs w:val="24"/>
              </w:rPr>
              <w:t>all/log</w:t>
            </w:r>
            <w:r>
              <w:rPr>
                <w:rFonts w:ascii="仿宋" w:hAnsi="仿宋" w:eastAsia="仿宋" w:cs="仿宋"/>
                <w:spacing w:val="-95"/>
                <w:sz w:val="24"/>
                <w:szCs w:val="24"/>
              </w:rPr>
              <w:t xml:space="preserve"> </w:t>
            </w:r>
            <w:r>
              <w:rPr>
                <w:rFonts w:ascii="仿宋" w:hAnsi="仿宋" w:eastAsia="仿宋" w:cs="仿宋"/>
                <w:spacing w:val="-4"/>
                <w:sz w:val="24"/>
                <w:szCs w:val="24"/>
              </w:rPr>
              <w:t>in</w:t>
            </w:r>
            <w:r>
              <w:rPr>
                <w:rFonts w:ascii="仿宋" w:hAnsi="仿宋" w:eastAsia="仿宋" w:cs="仿宋"/>
                <w:spacing w:val="-4"/>
                <w:sz w:val="24"/>
                <w:szCs w:val="24"/>
              </w:rPr>
              <w:fldChar w:fldCharType="end"/>
            </w:r>
          </w:p>
        </w:tc>
      </w:tr>
      <w:tr w14:paraId="79B5704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19" w:hRule="atLeast"/>
        </w:trPr>
        <w:tc>
          <w:tcPr>
            <w:tcW w:w="703" w:type="dxa"/>
            <w:vAlign w:val="top"/>
          </w:tcPr>
          <w:p w14:paraId="4AB36CEF">
            <w:pPr>
              <w:spacing w:line="313" w:lineRule="auto"/>
              <w:rPr>
                <w:rFonts w:ascii="Arial"/>
                <w:sz w:val="21"/>
              </w:rPr>
            </w:pPr>
          </w:p>
          <w:p w14:paraId="3597B97E">
            <w:pPr>
              <w:spacing w:before="78" w:line="241" w:lineRule="auto"/>
              <w:ind w:left="239"/>
              <w:rPr>
                <w:rFonts w:ascii="仿宋" w:hAnsi="仿宋" w:eastAsia="仿宋" w:cs="仿宋"/>
                <w:sz w:val="24"/>
                <w:szCs w:val="24"/>
              </w:rPr>
            </w:pPr>
            <w:r>
              <w:rPr>
                <w:rFonts w:ascii="仿宋" w:hAnsi="仿宋" w:eastAsia="仿宋" w:cs="仿宋"/>
                <w:spacing w:val="-6"/>
                <w:sz w:val="24"/>
                <w:szCs w:val="24"/>
              </w:rPr>
              <w:t>20</w:t>
            </w:r>
          </w:p>
        </w:tc>
        <w:tc>
          <w:tcPr>
            <w:tcW w:w="1205" w:type="dxa"/>
            <w:vAlign w:val="top"/>
          </w:tcPr>
          <w:p w14:paraId="1F37CC98">
            <w:pPr>
              <w:spacing w:before="162" w:line="287" w:lineRule="auto"/>
              <w:ind w:left="372" w:right="1" w:hanging="358"/>
              <w:rPr>
                <w:rFonts w:ascii="仿宋" w:hAnsi="仿宋" w:eastAsia="仿宋" w:cs="仿宋"/>
                <w:sz w:val="24"/>
                <w:szCs w:val="24"/>
              </w:rPr>
            </w:pPr>
            <w:r>
              <w:rPr>
                <w:rFonts w:ascii="仿宋" w:hAnsi="仿宋" w:eastAsia="仿宋" w:cs="仿宋"/>
                <w:spacing w:val="-4"/>
                <w:sz w:val="24"/>
                <w:szCs w:val="24"/>
              </w:rPr>
              <w:t>评标方法及</w:t>
            </w:r>
            <w:r>
              <w:rPr>
                <w:rFonts w:ascii="仿宋" w:hAnsi="仿宋" w:eastAsia="仿宋" w:cs="仿宋"/>
                <w:spacing w:val="-8"/>
                <w:sz w:val="24"/>
                <w:szCs w:val="24"/>
              </w:rPr>
              <w:t>标准</w:t>
            </w:r>
          </w:p>
        </w:tc>
        <w:tc>
          <w:tcPr>
            <w:tcW w:w="7805" w:type="dxa"/>
            <w:vAlign w:val="top"/>
          </w:tcPr>
          <w:p w14:paraId="41B96E72">
            <w:pPr>
              <w:spacing w:line="314" w:lineRule="auto"/>
              <w:rPr>
                <w:rFonts w:ascii="Arial"/>
                <w:sz w:val="21"/>
              </w:rPr>
            </w:pPr>
          </w:p>
          <w:p w14:paraId="5FFBC9C1">
            <w:pPr>
              <w:spacing w:before="78" w:line="222" w:lineRule="auto"/>
              <w:ind w:left="16"/>
              <w:rPr>
                <w:rFonts w:ascii="仿宋" w:hAnsi="仿宋" w:eastAsia="仿宋" w:cs="仿宋"/>
                <w:sz w:val="24"/>
                <w:szCs w:val="24"/>
              </w:rPr>
            </w:pPr>
            <w:r>
              <w:rPr>
                <w:rFonts w:ascii="仿宋" w:hAnsi="仿宋" w:eastAsia="仿宋" w:cs="仿宋"/>
                <w:spacing w:val="-4"/>
                <w:sz w:val="24"/>
                <w:szCs w:val="24"/>
              </w:rPr>
              <w:t>综合评分法</w:t>
            </w:r>
          </w:p>
        </w:tc>
      </w:tr>
      <w:tr w14:paraId="2E0EAE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74" w:hRule="atLeast"/>
        </w:trPr>
        <w:tc>
          <w:tcPr>
            <w:tcW w:w="703" w:type="dxa"/>
            <w:vAlign w:val="top"/>
          </w:tcPr>
          <w:p w14:paraId="252FB6C4">
            <w:pPr>
              <w:spacing w:line="242" w:lineRule="auto"/>
              <w:rPr>
                <w:rFonts w:ascii="Arial"/>
                <w:sz w:val="21"/>
              </w:rPr>
            </w:pPr>
          </w:p>
          <w:p w14:paraId="65B98BA5">
            <w:pPr>
              <w:spacing w:before="78" w:line="315" w:lineRule="exact"/>
              <w:ind w:left="239"/>
              <w:rPr>
                <w:rFonts w:ascii="仿宋" w:hAnsi="仿宋" w:eastAsia="仿宋" w:cs="仿宋"/>
                <w:sz w:val="24"/>
                <w:szCs w:val="24"/>
              </w:rPr>
            </w:pPr>
            <w:r>
              <w:rPr>
                <w:rFonts w:ascii="仿宋" w:hAnsi="仿宋" w:eastAsia="仿宋" w:cs="仿宋"/>
                <w:spacing w:val="-6"/>
                <w:position w:val="1"/>
                <w:sz w:val="24"/>
                <w:szCs w:val="24"/>
              </w:rPr>
              <w:t>21</w:t>
            </w:r>
          </w:p>
        </w:tc>
        <w:tc>
          <w:tcPr>
            <w:tcW w:w="1205" w:type="dxa"/>
            <w:vAlign w:val="top"/>
          </w:tcPr>
          <w:p w14:paraId="6C48AB72">
            <w:pPr>
              <w:spacing w:line="241" w:lineRule="auto"/>
              <w:rPr>
                <w:rFonts w:ascii="Arial"/>
                <w:sz w:val="21"/>
              </w:rPr>
            </w:pPr>
          </w:p>
          <w:p w14:paraId="1C34D5DD">
            <w:pPr>
              <w:spacing w:before="78" w:line="221" w:lineRule="auto"/>
              <w:ind w:left="135"/>
              <w:rPr>
                <w:rFonts w:ascii="仿宋" w:hAnsi="仿宋" w:eastAsia="仿宋" w:cs="仿宋"/>
                <w:sz w:val="24"/>
                <w:szCs w:val="24"/>
              </w:rPr>
            </w:pPr>
            <w:r>
              <w:rPr>
                <w:rFonts w:ascii="仿宋" w:hAnsi="仿宋" w:eastAsia="仿宋" w:cs="仿宋"/>
                <w:spacing w:val="-5"/>
                <w:sz w:val="24"/>
                <w:szCs w:val="24"/>
              </w:rPr>
              <w:t>所属行业</w:t>
            </w:r>
          </w:p>
        </w:tc>
        <w:tc>
          <w:tcPr>
            <w:tcW w:w="7805" w:type="dxa"/>
            <w:vAlign w:val="top"/>
          </w:tcPr>
          <w:p w14:paraId="35B810DC">
            <w:pPr>
              <w:spacing w:line="242" w:lineRule="auto"/>
              <w:rPr>
                <w:rFonts w:ascii="Arial"/>
                <w:sz w:val="21"/>
              </w:rPr>
            </w:pPr>
          </w:p>
          <w:p w14:paraId="2A499EBA">
            <w:pPr>
              <w:spacing w:before="78" w:line="233" w:lineRule="auto"/>
              <w:ind w:left="19"/>
              <w:rPr>
                <w:rFonts w:ascii="仿宋" w:hAnsi="仿宋" w:eastAsia="仿宋" w:cs="仿宋"/>
                <w:sz w:val="24"/>
                <w:szCs w:val="24"/>
              </w:rPr>
            </w:pPr>
            <w:r>
              <w:rPr>
                <w:rFonts w:ascii="仿宋" w:hAnsi="仿宋" w:eastAsia="仿宋" w:cs="仿宋"/>
                <w:spacing w:val="-11"/>
                <w:sz w:val="24"/>
                <w:szCs w:val="24"/>
              </w:rPr>
              <w:t>工业</w:t>
            </w:r>
          </w:p>
        </w:tc>
      </w:tr>
      <w:tr w14:paraId="52AFD7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74" w:hRule="atLeast"/>
        </w:trPr>
        <w:tc>
          <w:tcPr>
            <w:tcW w:w="703" w:type="dxa"/>
            <w:vAlign w:val="top"/>
          </w:tcPr>
          <w:p w14:paraId="09D0A6BB">
            <w:pPr>
              <w:spacing w:line="243" w:lineRule="auto"/>
              <w:rPr>
                <w:rFonts w:ascii="Arial"/>
                <w:sz w:val="21"/>
              </w:rPr>
            </w:pPr>
          </w:p>
          <w:p w14:paraId="1B249391">
            <w:pPr>
              <w:spacing w:before="78" w:line="315" w:lineRule="exact"/>
              <w:ind w:left="239"/>
              <w:rPr>
                <w:rFonts w:ascii="仿宋" w:hAnsi="仿宋" w:eastAsia="仿宋" w:cs="仿宋"/>
                <w:sz w:val="24"/>
                <w:szCs w:val="24"/>
              </w:rPr>
            </w:pPr>
            <w:r>
              <w:rPr>
                <w:rFonts w:ascii="仿宋" w:hAnsi="仿宋" w:eastAsia="仿宋" w:cs="仿宋"/>
                <w:spacing w:val="-6"/>
                <w:position w:val="1"/>
                <w:sz w:val="24"/>
                <w:szCs w:val="24"/>
              </w:rPr>
              <w:t>22</w:t>
            </w:r>
          </w:p>
        </w:tc>
        <w:tc>
          <w:tcPr>
            <w:tcW w:w="1205" w:type="dxa"/>
            <w:vAlign w:val="top"/>
          </w:tcPr>
          <w:p w14:paraId="2963A9DF">
            <w:pPr>
              <w:spacing w:line="243" w:lineRule="auto"/>
              <w:rPr>
                <w:rFonts w:ascii="Arial"/>
                <w:sz w:val="21"/>
              </w:rPr>
            </w:pPr>
          </w:p>
          <w:p w14:paraId="50C020B3">
            <w:pPr>
              <w:spacing w:before="78" w:line="222" w:lineRule="auto"/>
              <w:ind w:left="133"/>
              <w:rPr>
                <w:rFonts w:ascii="仿宋" w:hAnsi="仿宋" w:eastAsia="仿宋" w:cs="仿宋"/>
                <w:sz w:val="24"/>
                <w:szCs w:val="24"/>
              </w:rPr>
            </w:pPr>
            <w:r>
              <w:rPr>
                <w:rFonts w:ascii="仿宋" w:hAnsi="仿宋" w:eastAsia="仿宋" w:cs="仿宋"/>
                <w:b/>
                <w:bCs/>
                <w:spacing w:val="-6"/>
                <w:sz w:val="24"/>
                <w:szCs w:val="24"/>
              </w:rPr>
              <w:t>核心产品</w:t>
            </w:r>
          </w:p>
        </w:tc>
        <w:tc>
          <w:tcPr>
            <w:tcW w:w="7805" w:type="dxa"/>
            <w:vAlign w:val="top"/>
          </w:tcPr>
          <w:p w14:paraId="43AEF3D9">
            <w:pPr>
              <w:spacing w:line="242" w:lineRule="auto"/>
              <w:rPr>
                <w:rFonts w:ascii="Arial"/>
                <w:sz w:val="21"/>
              </w:rPr>
            </w:pPr>
          </w:p>
          <w:p w14:paraId="65B3734D">
            <w:pPr>
              <w:spacing w:before="78" w:line="222" w:lineRule="auto"/>
              <w:ind w:left="13"/>
              <w:rPr>
                <w:rFonts w:ascii="仿宋" w:hAnsi="仿宋" w:eastAsia="仿宋" w:cs="仿宋"/>
                <w:sz w:val="24"/>
                <w:szCs w:val="24"/>
              </w:rPr>
            </w:pPr>
            <w:r>
              <w:rPr>
                <w:rFonts w:ascii="仿宋" w:hAnsi="仿宋" w:eastAsia="仿宋" w:cs="仿宋"/>
                <w:b/>
                <w:bCs/>
                <w:spacing w:val="-3"/>
                <w:sz w:val="24"/>
                <w:szCs w:val="24"/>
              </w:rPr>
              <w:t>数字广播系统控制主机服务器（核心产品、节能产品）</w:t>
            </w:r>
          </w:p>
        </w:tc>
      </w:tr>
      <w:tr w14:paraId="5C70D59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99" w:hRule="atLeast"/>
        </w:trPr>
        <w:tc>
          <w:tcPr>
            <w:tcW w:w="703" w:type="dxa"/>
            <w:vAlign w:val="top"/>
          </w:tcPr>
          <w:p w14:paraId="1D11651F">
            <w:pPr>
              <w:spacing w:line="250" w:lineRule="auto"/>
              <w:rPr>
                <w:rFonts w:ascii="Arial"/>
                <w:sz w:val="21"/>
              </w:rPr>
            </w:pPr>
          </w:p>
          <w:p w14:paraId="42A80444">
            <w:pPr>
              <w:spacing w:line="250" w:lineRule="auto"/>
              <w:rPr>
                <w:rFonts w:ascii="Arial"/>
                <w:sz w:val="21"/>
              </w:rPr>
            </w:pPr>
          </w:p>
          <w:p w14:paraId="7E5FA105">
            <w:pPr>
              <w:spacing w:line="250" w:lineRule="auto"/>
              <w:rPr>
                <w:rFonts w:ascii="Arial"/>
                <w:sz w:val="21"/>
              </w:rPr>
            </w:pPr>
          </w:p>
          <w:p w14:paraId="3367ECE6">
            <w:pPr>
              <w:spacing w:line="250" w:lineRule="auto"/>
              <w:rPr>
                <w:rFonts w:ascii="Arial"/>
                <w:sz w:val="21"/>
              </w:rPr>
            </w:pPr>
          </w:p>
          <w:p w14:paraId="161155F0">
            <w:pPr>
              <w:spacing w:before="78" w:line="241" w:lineRule="auto"/>
              <w:ind w:left="239"/>
              <w:rPr>
                <w:rFonts w:ascii="仿宋" w:hAnsi="仿宋" w:eastAsia="仿宋" w:cs="仿宋"/>
                <w:sz w:val="24"/>
                <w:szCs w:val="24"/>
              </w:rPr>
            </w:pPr>
            <w:r>
              <w:rPr>
                <w:rFonts w:ascii="仿宋" w:hAnsi="仿宋" w:eastAsia="仿宋" w:cs="仿宋"/>
                <w:spacing w:val="-6"/>
                <w:sz w:val="24"/>
                <w:szCs w:val="24"/>
              </w:rPr>
              <w:t>23</w:t>
            </w:r>
          </w:p>
        </w:tc>
        <w:tc>
          <w:tcPr>
            <w:tcW w:w="1205" w:type="dxa"/>
            <w:vAlign w:val="top"/>
          </w:tcPr>
          <w:p w14:paraId="5CA9D665">
            <w:pPr>
              <w:spacing w:line="256" w:lineRule="auto"/>
              <w:rPr>
                <w:rFonts w:ascii="Arial"/>
                <w:sz w:val="21"/>
              </w:rPr>
            </w:pPr>
          </w:p>
          <w:p w14:paraId="29D1D27B">
            <w:pPr>
              <w:spacing w:line="257" w:lineRule="auto"/>
              <w:rPr>
                <w:rFonts w:ascii="Arial"/>
                <w:sz w:val="21"/>
              </w:rPr>
            </w:pPr>
          </w:p>
          <w:p w14:paraId="215D79F0">
            <w:pPr>
              <w:spacing w:line="257" w:lineRule="auto"/>
              <w:rPr>
                <w:rFonts w:ascii="Arial"/>
                <w:sz w:val="21"/>
              </w:rPr>
            </w:pPr>
          </w:p>
          <w:p w14:paraId="69EABDBB">
            <w:pPr>
              <w:spacing w:before="78" w:line="356" w:lineRule="auto"/>
              <w:ind w:left="379" w:right="1" w:hanging="364"/>
              <w:rPr>
                <w:rFonts w:ascii="仿宋" w:hAnsi="仿宋" w:eastAsia="仿宋" w:cs="仿宋"/>
                <w:sz w:val="24"/>
                <w:szCs w:val="24"/>
              </w:rPr>
            </w:pPr>
            <w:r>
              <w:rPr>
                <w:rFonts w:ascii="仿宋" w:hAnsi="仿宋" w:eastAsia="仿宋" w:cs="仿宋"/>
                <w:spacing w:val="-4"/>
                <w:sz w:val="24"/>
                <w:szCs w:val="24"/>
              </w:rPr>
              <w:t>采购代理服</w:t>
            </w:r>
            <w:r>
              <w:rPr>
                <w:rFonts w:ascii="仿宋" w:hAnsi="仿宋" w:eastAsia="仿宋" w:cs="仿宋"/>
                <w:spacing w:val="-12"/>
                <w:sz w:val="24"/>
                <w:szCs w:val="24"/>
              </w:rPr>
              <w:t>务费</w:t>
            </w:r>
          </w:p>
        </w:tc>
        <w:tc>
          <w:tcPr>
            <w:tcW w:w="7805" w:type="dxa"/>
            <w:vAlign w:val="top"/>
          </w:tcPr>
          <w:p w14:paraId="6270AC4B">
            <w:pPr>
              <w:spacing w:before="163" w:line="327" w:lineRule="auto"/>
              <w:ind w:left="8" w:right="1" w:firstLine="6"/>
              <w:jc w:val="both"/>
              <w:rPr>
                <w:rFonts w:ascii="仿宋" w:hAnsi="仿宋" w:eastAsia="仿宋" w:cs="仿宋"/>
                <w:sz w:val="24"/>
                <w:szCs w:val="24"/>
              </w:rPr>
            </w:pPr>
            <w:r>
              <w:rPr>
                <w:rFonts w:ascii="仿宋" w:hAnsi="仿宋" w:eastAsia="仿宋" w:cs="仿宋"/>
                <w:spacing w:val="-1"/>
                <w:sz w:val="24"/>
                <w:szCs w:val="24"/>
              </w:rPr>
              <w:t>依据《国家计委关于印发&lt;招标代理服务收费管理暂行办法&gt;的通知》 （计</w:t>
            </w:r>
            <w:r>
              <w:rPr>
                <w:rFonts w:ascii="仿宋" w:hAnsi="仿宋" w:eastAsia="仿宋" w:cs="仿宋"/>
                <w:sz w:val="24"/>
                <w:szCs w:val="24"/>
              </w:rPr>
              <w:t>价格[</w:t>
            </w:r>
            <w:r>
              <w:fldChar w:fldCharType="begin"/>
            </w:r>
            <w:r>
              <w:instrText xml:space="preserve"> HYPERLINK \l "bookmark7" </w:instrText>
            </w:r>
            <w:r>
              <w:fldChar w:fldCharType="separate"/>
            </w:r>
            <w:r>
              <w:rPr>
                <w:rFonts w:ascii="仿宋" w:hAnsi="仿宋" w:eastAsia="仿宋" w:cs="仿宋"/>
                <w:sz w:val="24"/>
                <w:szCs w:val="24"/>
              </w:rPr>
              <w:t>2002</w:t>
            </w:r>
            <w:r>
              <w:rPr>
                <w:rFonts w:ascii="仿宋" w:hAnsi="仿宋" w:eastAsia="仿宋" w:cs="仿宋"/>
                <w:sz w:val="24"/>
                <w:szCs w:val="24"/>
              </w:rPr>
              <w:fldChar w:fldCharType="end"/>
            </w:r>
            <w:r>
              <w:rPr>
                <w:rFonts w:ascii="仿宋" w:hAnsi="仿宋" w:eastAsia="仿宋" w:cs="仿宋"/>
                <w:sz w:val="24"/>
                <w:szCs w:val="24"/>
              </w:rPr>
              <w:t>]1980号）、和国家发展改革委员会</w:t>
            </w:r>
            <w:r>
              <w:rPr>
                <w:rFonts w:ascii="仿宋" w:hAnsi="仿宋" w:eastAsia="仿宋" w:cs="仿宋"/>
                <w:spacing w:val="-1"/>
                <w:sz w:val="24"/>
                <w:szCs w:val="24"/>
              </w:rPr>
              <w:t>办公厅颁发的《关于招标代</w:t>
            </w:r>
            <w:r>
              <w:rPr>
                <w:rFonts w:ascii="仿宋" w:hAnsi="仿宋" w:eastAsia="仿宋" w:cs="仿宋"/>
                <w:spacing w:val="1"/>
                <w:sz w:val="24"/>
                <w:szCs w:val="24"/>
              </w:rPr>
              <w:t>理服务收费有关问题的通知》（发改办价格[</w:t>
            </w:r>
            <w:r>
              <w:fldChar w:fldCharType="begin"/>
            </w:r>
            <w:r>
              <w:instrText xml:space="preserve"> HYPERLINK \l "bookmark8" </w:instrText>
            </w:r>
            <w:r>
              <w:fldChar w:fldCharType="separate"/>
            </w:r>
            <w:r>
              <w:rPr>
                <w:rFonts w:ascii="仿宋" w:hAnsi="仿宋" w:eastAsia="仿宋" w:cs="仿宋"/>
                <w:spacing w:val="1"/>
                <w:sz w:val="24"/>
                <w:szCs w:val="24"/>
              </w:rPr>
              <w:t>200</w:t>
            </w:r>
            <w:r>
              <w:rPr>
                <w:rFonts w:ascii="仿宋" w:hAnsi="仿宋" w:eastAsia="仿宋" w:cs="仿宋"/>
                <w:sz w:val="24"/>
                <w:szCs w:val="24"/>
              </w:rPr>
              <w:t>3</w:t>
            </w:r>
            <w:r>
              <w:rPr>
                <w:rFonts w:ascii="仿宋" w:hAnsi="仿宋" w:eastAsia="仿宋" w:cs="仿宋"/>
                <w:sz w:val="24"/>
                <w:szCs w:val="24"/>
              </w:rPr>
              <w:fldChar w:fldCharType="end"/>
            </w:r>
            <w:r>
              <w:rPr>
                <w:rFonts w:ascii="仿宋" w:hAnsi="仿宋" w:eastAsia="仿宋" w:cs="仿宋"/>
                <w:sz w:val="24"/>
                <w:szCs w:val="24"/>
              </w:rPr>
              <w:t>]857号</w:t>
            </w:r>
            <w:r>
              <w:rPr>
                <w:rFonts w:ascii="仿宋" w:hAnsi="仿宋" w:eastAsia="仿宋" w:cs="仿宋"/>
                <w:spacing w:val="-18"/>
                <w:sz w:val="24"/>
                <w:szCs w:val="24"/>
              </w:rPr>
              <w:t>）</w:t>
            </w:r>
            <w:r>
              <w:rPr>
                <w:rFonts w:ascii="仿宋" w:hAnsi="仿宋" w:eastAsia="仿宋" w:cs="仿宋"/>
                <w:spacing w:val="1"/>
                <w:sz w:val="24"/>
                <w:szCs w:val="24"/>
              </w:rPr>
              <w:t xml:space="preserve"> </w:t>
            </w:r>
            <w:r>
              <w:rPr>
                <w:rFonts w:ascii="仿宋" w:hAnsi="仿宋" w:eastAsia="仿宋" w:cs="仿宋"/>
                <w:spacing w:val="-18"/>
                <w:sz w:val="24"/>
                <w:szCs w:val="24"/>
              </w:rPr>
              <w:t>（</w:t>
            </w:r>
            <w:r>
              <w:rPr>
                <w:rFonts w:ascii="仿宋" w:hAnsi="仿宋" w:eastAsia="仿宋" w:cs="仿宋"/>
                <w:sz w:val="24"/>
                <w:szCs w:val="24"/>
              </w:rPr>
              <w:t xml:space="preserve">发改价格〔2 </w:t>
            </w:r>
            <w:r>
              <w:rPr>
                <w:rFonts w:ascii="仿宋" w:hAnsi="仿宋" w:eastAsia="仿宋" w:cs="仿宋"/>
                <w:spacing w:val="1"/>
                <w:sz w:val="24"/>
                <w:szCs w:val="24"/>
              </w:rPr>
              <w:t>011〕534 号</w:t>
            </w:r>
            <w:r>
              <w:rPr>
                <w:rFonts w:ascii="仿宋" w:hAnsi="仿宋" w:eastAsia="仿宋" w:cs="仿宋"/>
                <w:spacing w:val="-18"/>
                <w:sz w:val="24"/>
                <w:szCs w:val="24"/>
              </w:rPr>
              <w:t>）（</w:t>
            </w:r>
            <w:r>
              <w:rPr>
                <w:rFonts w:ascii="仿宋" w:hAnsi="仿宋" w:eastAsia="仿宋" w:cs="仿宋"/>
                <w:spacing w:val="1"/>
                <w:sz w:val="24"/>
                <w:szCs w:val="24"/>
              </w:rPr>
              <w:t>发改价格[</w:t>
            </w:r>
            <w:r>
              <w:fldChar w:fldCharType="begin"/>
            </w:r>
            <w:r>
              <w:instrText xml:space="preserve"> HYPERLINK \l "bookmark9" </w:instrText>
            </w:r>
            <w:r>
              <w:fldChar w:fldCharType="separate"/>
            </w:r>
            <w:r>
              <w:rPr>
                <w:rFonts w:ascii="仿宋" w:hAnsi="仿宋" w:eastAsia="仿宋" w:cs="仿宋"/>
                <w:spacing w:val="1"/>
                <w:sz w:val="24"/>
                <w:szCs w:val="24"/>
              </w:rPr>
              <w:t>2015</w:t>
            </w:r>
            <w:r>
              <w:rPr>
                <w:rFonts w:ascii="仿宋" w:hAnsi="仿宋" w:eastAsia="仿宋" w:cs="仿宋"/>
                <w:spacing w:val="1"/>
                <w:sz w:val="24"/>
                <w:szCs w:val="24"/>
              </w:rPr>
              <w:fldChar w:fldCharType="end"/>
            </w:r>
            <w:r>
              <w:rPr>
                <w:rFonts w:ascii="仿宋" w:hAnsi="仿宋" w:eastAsia="仿宋" w:cs="仿宋"/>
                <w:spacing w:val="1"/>
                <w:sz w:val="24"/>
                <w:szCs w:val="24"/>
              </w:rPr>
              <w:t>]299号</w:t>
            </w:r>
            <w:r>
              <w:rPr>
                <w:rFonts w:ascii="仿宋" w:hAnsi="仿宋" w:eastAsia="仿宋" w:cs="仿宋"/>
                <w:sz w:val="24"/>
                <w:szCs w:val="24"/>
              </w:rPr>
              <w:t>）规定标准收取,代理服务费由中标</w:t>
            </w:r>
            <w:r>
              <w:rPr>
                <w:rFonts w:ascii="仿宋" w:hAnsi="仿宋" w:eastAsia="仿宋" w:cs="仿宋"/>
                <w:spacing w:val="-1"/>
                <w:sz w:val="24"/>
                <w:szCs w:val="24"/>
              </w:rPr>
              <w:t>供应商在领取中标通知书时支付给采购代理机构。</w:t>
            </w:r>
          </w:p>
        </w:tc>
      </w:tr>
    </w:tbl>
    <w:p w14:paraId="7B5B4D05">
      <w:pPr>
        <w:pStyle w:val="4"/>
      </w:pPr>
    </w:p>
    <w:p w14:paraId="77282CB3">
      <w:pPr>
        <w:sectPr>
          <w:pgSz w:w="11907" w:h="16840"/>
          <w:pgMar w:top="1431" w:right="657" w:bottom="0" w:left="1530" w:header="0" w:footer="0" w:gutter="0"/>
          <w:cols w:space="720" w:num="1"/>
        </w:sectPr>
      </w:pPr>
    </w:p>
    <w:p w14:paraId="0C4C835D">
      <w:pPr>
        <w:spacing w:line="99" w:lineRule="exact"/>
      </w:pPr>
    </w:p>
    <w:tbl>
      <w:tblPr>
        <w:tblStyle w:val="11"/>
        <w:tblW w:w="9713" w:type="dxa"/>
        <w:tblInd w:w="2"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top w:w="0" w:type="dxa"/>
          <w:left w:w="0" w:type="dxa"/>
          <w:bottom w:w="0" w:type="dxa"/>
          <w:right w:w="0" w:type="dxa"/>
        </w:tblCellMar>
      </w:tblPr>
      <w:tblGrid>
        <w:gridCol w:w="9713"/>
      </w:tblGrid>
      <w:tr w14:paraId="3DE6CBE7">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PrEx>
        <w:trPr>
          <w:trHeight w:val="2640" w:hRule="atLeast"/>
        </w:trPr>
        <w:tc>
          <w:tcPr>
            <w:tcW w:w="9713" w:type="dxa"/>
            <w:vAlign w:val="top"/>
          </w:tcPr>
          <w:p w14:paraId="069F5058">
            <w:pPr>
              <w:spacing w:line="252" w:lineRule="auto"/>
              <w:rPr>
                <w:rFonts w:ascii="Arial"/>
                <w:sz w:val="21"/>
              </w:rPr>
            </w:pPr>
          </w:p>
          <w:p w14:paraId="24A16787">
            <w:pPr>
              <w:spacing w:before="78" w:line="223" w:lineRule="auto"/>
              <w:ind w:left="4275"/>
              <w:rPr>
                <w:rFonts w:ascii="仿宋" w:hAnsi="仿宋" w:eastAsia="仿宋" w:cs="仿宋"/>
                <w:sz w:val="24"/>
                <w:szCs w:val="24"/>
              </w:rPr>
            </w:pPr>
            <w:r>
              <w:rPr>
                <w:rFonts w:ascii="仿宋" w:hAnsi="仿宋" w:eastAsia="仿宋" w:cs="仿宋"/>
                <w:spacing w:val="-5"/>
                <w:sz w:val="24"/>
                <w:szCs w:val="24"/>
              </w:rPr>
              <w:t>注意事项：</w:t>
            </w:r>
          </w:p>
          <w:p w14:paraId="58D97983">
            <w:pPr>
              <w:spacing w:before="170" w:line="353" w:lineRule="auto"/>
              <w:ind w:left="24" w:right="227" w:firstLine="1"/>
              <w:rPr>
                <w:rFonts w:ascii="仿宋" w:hAnsi="仿宋" w:eastAsia="仿宋" w:cs="仿宋"/>
                <w:sz w:val="24"/>
                <w:szCs w:val="24"/>
              </w:rPr>
            </w:pPr>
            <w:r>
              <w:rPr>
                <w:rFonts w:ascii="仿宋" w:hAnsi="仿宋" w:eastAsia="仿宋" w:cs="仿宋"/>
                <w:spacing w:val="-1"/>
                <w:sz w:val="24"/>
                <w:szCs w:val="24"/>
              </w:rPr>
              <w:t>1、请各供应商务必详细阅读本采购招标文件的全部条款，以减少不必要的失误，否则由此</w:t>
            </w:r>
            <w:r>
              <w:rPr>
                <w:rFonts w:ascii="仿宋" w:hAnsi="仿宋" w:eastAsia="仿宋" w:cs="仿宋"/>
                <w:spacing w:val="-2"/>
                <w:sz w:val="24"/>
                <w:szCs w:val="24"/>
              </w:rPr>
              <w:t>引起的损失或风险由供应商自行承担。</w:t>
            </w:r>
          </w:p>
          <w:p w14:paraId="5699D693">
            <w:pPr>
              <w:spacing w:before="1" w:line="353" w:lineRule="auto"/>
              <w:ind w:left="22" w:right="227" w:hanging="11"/>
              <w:rPr>
                <w:rFonts w:ascii="仿宋" w:hAnsi="仿宋" w:eastAsia="仿宋" w:cs="仿宋"/>
                <w:sz w:val="24"/>
                <w:szCs w:val="24"/>
              </w:rPr>
            </w:pPr>
            <w:r>
              <w:rPr>
                <w:rFonts w:ascii="仿宋" w:hAnsi="仿宋" w:eastAsia="仿宋" w:cs="仿宋"/>
                <w:sz w:val="24"/>
                <w:szCs w:val="24"/>
              </w:rPr>
              <w:t>2、各供应商获取采购招标文件后应认真即使审阅文件中所有</w:t>
            </w:r>
            <w:r>
              <w:rPr>
                <w:rFonts w:ascii="仿宋" w:hAnsi="仿宋" w:eastAsia="仿宋" w:cs="仿宋"/>
                <w:spacing w:val="-1"/>
                <w:sz w:val="24"/>
                <w:szCs w:val="24"/>
              </w:rPr>
              <w:t>的事项、格式、条款和规范要求等，在有效时间内未提出任何异议的，视为对本采购招标文件要求无任何异议。</w:t>
            </w:r>
          </w:p>
        </w:tc>
      </w:tr>
    </w:tbl>
    <w:p w14:paraId="1ECE4019">
      <w:pPr>
        <w:pStyle w:val="4"/>
        <w:spacing w:line="270" w:lineRule="auto"/>
      </w:pPr>
    </w:p>
    <w:p w14:paraId="598BAC5B">
      <w:pPr>
        <w:pStyle w:val="4"/>
        <w:spacing w:line="270" w:lineRule="auto"/>
      </w:pPr>
    </w:p>
    <w:p w14:paraId="7208238F">
      <w:pPr>
        <w:spacing w:before="78" w:line="224" w:lineRule="auto"/>
        <w:ind w:left="24"/>
        <w:rPr>
          <w:rFonts w:ascii="仿宋" w:hAnsi="仿宋" w:eastAsia="仿宋" w:cs="仿宋"/>
          <w:sz w:val="24"/>
          <w:szCs w:val="24"/>
        </w:rPr>
      </w:pPr>
      <w:r>
        <w:rPr>
          <w:rFonts w:ascii="仿宋" w:hAnsi="仿宋" w:eastAsia="仿宋" w:cs="仿宋"/>
          <w:b/>
          <w:bCs/>
          <w:spacing w:val="-24"/>
          <w:sz w:val="24"/>
          <w:szCs w:val="24"/>
        </w:rPr>
        <w:t>二</w:t>
      </w:r>
      <w:r>
        <w:rPr>
          <w:rFonts w:ascii="仿宋" w:hAnsi="仿宋" w:eastAsia="仿宋" w:cs="仿宋"/>
          <w:spacing w:val="-85"/>
          <w:sz w:val="24"/>
          <w:szCs w:val="24"/>
        </w:rPr>
        <w:t xml:space="preserve"> </w:t>
      </w:r>
      <w:r>
        <w:rPr>
          <w:rFonts w:ascii="仿宋" w:hAnsi="仿宋" w:eastAsia="仿宋" w:cs="仿宋"/>
          <w:b/>
          <w:bCs/>
          <w:spacing w:val="-24"/>
          <w:sz w:val="24"/>
          <w:szCs w:val="24"/>
        </w:rPr>
        <w:t>、</w:t>
      </w:r>
      <w:r>
        <w:rPr>
          <w:rFonts w:ascii="仿宋" w:hAnsi="仿宋" w:eastAsia="仿宋" w:cs="仿宋"/>
          <w:spacing w:val="-92"/>
          <w:sz w:val="24"/>
          <w:szCs w:val="24"/>
        </w:rPr>
        <w:t xml:space="preserve"> </w:t>
      </w:r>
      <w:r>
        <w:rPr>
          <w:rFonts w:ascii="仿宋" w:hAnsi="仿宋" w:eastAsia="仿宋" w:cs="仿宋"/>
          <w:b/>
          <w:bCs/>
          <w:spacing w:val="-24"/>
          <w:sz w:val="24"/>
          <w:szCs w:val="24"/>
        </w:rPr>
        <w:t>总</w:t>
      </w:r>
      <w:r>
        <w:rPr>
          <w:rFonts w:ascii="仿宋" w:hAnsi="仿宋" w:eastAsia="仿宋" w:cs="仿宋"/>
          <w:spacing w:val="19"/>
          <w:sz w:val="24"/>
          <w:szCs w:val="24"/>
        </w:rPr>
        <w:t xml:space="preserve"> </w:t>
      </w:r>
      <w:r>
        <w:rPr>
          <w:rFonts w:ascii="仿宋" w:hAnsi="仿宋" w:eastAsia="仿宋" w:cs="仿宋"/>
          <w:b/>
          <w:bCs/>
          <w:spacing w:val="-24"/>
          <w:sz w:val="24"/>
          <w:szCs w:val="24"/>
        </w:rPr>
        <w:t>则</w:t>
      </w:r>
    </w:p>
    <w:p w14:paraId="474E04A2">
      <w:pPr>
        <w:spacing w:before="169" w:line="221" w:lineRule="auto"/>
        <w:ind w:left="506"/>
        <w:rPr>
          <w:rFonts w:ascii="仿宋" w:hAnsi="仿宋" w:eastAsia="仿宋" w:cs="仿宋"/>
          <w:sz w:val="24"/>
          <w:szCs w:val="24"/>
        </w:rPr>
      </w:pPr>
      <w:r>
        <w:rPr>
          <w:rFonts w:ascii="仿宋" w:hAnsi="仿宋" w:eastAsia="仿宋" w:cs="仿宋"/>
          <w:spacing w:val="-2"/>
          <w:sz w:val="24"/>
          <w:szCs w:val="24"/>
        </w:rPr>
        <w:t>1、本项目说明详见投标人须知前附表。</w:t>
      </w:r>
    </w:p>
    <w:p w14:paraId="07F1124B">
      <w:pPr>
        <w:spacing w:before="172" w:line="354" w:lineRule="auto"/>
        <w:ind w:left="15" w:right="958" w:firstLine="476"/>
        <w:rPr>
          <w:rFonts w:ascii="仿宋" w:hAnsi="仿宋" w:eastAsia="仿宋" w:cs="仿宋"/>
          <w:sz w:val="24"/>
          <w:szCs w:val="24"/>
        </w:rPr>
      </w:pPr>
      <w:r>
        <w:rPr>
          <w:rFonts w:ascii="仿宋" w:hAnsi="仿宋" w:eastAsia="仿宋" w:cs="仿宋"/>
          <w:sz w:val="24"/>
          <w:szCs w:val="24"/>
        </w:rPr>
        <w:t>2、本次招标依据《中华人民共和国政府采购法》</w:t>
      </w:r>
      <w:r>
        <w:rPr>
          <w:rFonts w:ascii="仿宋" w:hAnsi="仿宋" w:eastAsia="仿宋" w:cs="仿宋"/>
          <w:spacing w:val="-1"/>
          <w:sz w:val="24"/>
          <w:szCs w:val="24"/>
        </w:rPr>
        <w:t>、《政府采购货物和服务招标投标管理办法》（财政部令第87号）、《中华人民共和</w:t>
      </w:r>
      <w:r>
        <w:rPr>
          <w:rFonts w:ascii="仿宋" w:hAnsi="仿宋" w:eastAsia="仿宋" w:cs="仿宋"/>
          <w:spacing w:val="-2"/>
          <w:sz w:val="24"/>
          <w:szCs w:val="24"/>
        </w:rPr>
        <w:t>国政府采购法实施条例》 (</w:t>
      </w:r>
      <w:r>
        <w:rPr>
          <w:rFonts w:ascii="仿宋" w:hAnsi="仿宋" w:eastAsia="仿宋" w:cs="仿宋"/>
          <w:spacing w:val="-1"/>
          <w:sz w:val="24"/>
          <w:szCs w:val="24"/>
        </w:rPr>
        <w:t>国务院令第658号）及国家现行有关法律法规执行。</w:t>
      </w:r>
    </w:p>
    <w:p w14:paraId="2FABBE60">
      <w:pPr>
        <w:spacing w:before="1" w:line="222" w:lineRule="auto"/>
        <w:ind w:left="261"/>
        <w:rPr>
          <w:rFonts w:ascii="仿宋" w:hAnsi="仿宋" w:eastAsia="仿宋" w:cs="仿宋"/>
          <w:sz w:val="24"/>
          <w:szCs w:val="24"/>
        </w:rPr>
      </w:pPr>
      <w:r>
        <w:rPr>
          <w:rFonts w:ascii="仿宋" w:hAnsi="仿宋" w:eastAsia="仿宋" w:cs="仿宋"/>
          <w:b/>
          <w:bCs/>
          <w:spacing w:val="-3"/>
          <w:sz w:val="24"/>
          <w:szCs w:val="24"/>
        </w:rPr>
        <w:t>（一）采购人、采购代理机构、监督管理机构</w:t>
      </w:r>
    </w:p>
    <w:p w14:paraId="1142B88B">
      <w:pPr>
        <w:spacing w:before="169" w:line="222" w:lineRule="auto"/>
        <w:ind w:left="498"/>
        <w:rPr>
          <w:rFonts w:ascii="仿宋" w:hAnsi="仿宋" w:eastAsia="仿宋" w:cs="仿宋"/>
          <w:sz w:val="24"/>
          <w:szCs w:val="24"/>
        </w:rPr>
      </w:pPr>
      <w:r>
        <w:rPr>
          <w:rFonts w:ascii="仿宋" w:hAnsi="仿宋" w:eastAsia="仿宋" w:cs="仿宋"/>
          <w:spacing w:val="-6"/>
          <w:sz w:val="24"/>
          <w:szCs w:val="24"/>
        </w:rPr>
        <w:t>采   购</w:t>
      </w:r>
      <w:r>
        <w:rPr>
          <w:rFonts w:ascii="仿宋" w:hAnsi="仿宋" w:eastAsia="仿宋" w:cs="仿宋"/>
          <w:spacing w:val="10"/>
          <w:sz w:val="24"/>
          <w:szCs w:val="24"/>
        </w:rPr>
        <w:t xml:space="preserve">   </w:t>
      </w:r>
      <w:r>
        <w:rPr>
          <w:rFonts w:ascii="仿宋" w:hAnsi="仿宋" w:eastAsia="仿宋" w:cs="仿宋"/>
          <w:spacing w:val="-6"/>
          <w:sz w:val="24"/>
          <w:szCs w:val="24"/>
        </w:rPr>
        <w:t>人：</w:t>
      </w:r>
      <w:r>
        <w:rPr>
          <w:rFonts w:ascii="仿宋" w:hAnsi="仿宋" w:eastAsia="仿宋" w:cs="仿宋"/>
          <w:spacing w:val="-67"/>
          <w:sz w:val="24"/>
          <w:szCs w:val="24"/>
        </w:rPr>
        <w:t xml:space="preserve"> </w:t>
      </w:r>
      <w:r>
        <w:rPr>
          <w:rFonts w:ascii="仿宋" w:hAnsi="仿宋" w:eastAsia="仿宋" w:cs="仿宋"/>
          <w:spacing w:val="-6"/>
          <w:sz w:val="24"/>
          <w:szCs w:val="24"/>
        </w:rPr>
        <w:t>白河县城关镇中心小学</w:t>
      </w:r>
    </w:p>
    <w:p w14:paraId="7138307A">
      <w:pPr>
        <w:spacing w:before="173" w:line="222" w:lineRule="auto"/>
        <w:ind w:left="498"/>
        <w:rPr>
          <w:rFonts w:ascii="仿宋" w:hAnsi="仿宋" w:eastAsia="仿宋" w:cs="仿宋"/>
          <w:sz w:val="24"/>
          <w:szCs w:val="24"/>
        </w:rPr>
      </w:pPr>
      <w:r>
        <w:rPr>
          <w:rFonts w:ascii="仿宋" w:hAnsi="仿宋" w:eastAsia="仿宋" w:cs="仿宋"/>
          <w:spacing w:val="-1"/>
          <w:sz w:val="24"/>
          <w:szCs w:val="24"/>
        </w:rPr>
        <w:t>采购代理机构：安康市兴盛工程造价咨询有限公司</w:t>
      </w:r>
    </w:p>
    <w:p w14:paraId="3071572C">
      <w:pPr>
        <w:spacing w:before="172" w:line="222" w:lineRule="auto"/>
        <w:ind w:left="503"/>
        <w:rPr>
          <w:rFonts w:ascii="仿宋" w:hAnsi="仿宋" w:eastAsia="仿宋" w:cs="仿宋"/>
          <w:sz w:val="24"/>
          <w:szCs w:val="24"/>
        </w:rPr>
      </w:pPr>
      <w:r>
        <w:rPr>
          <w:rFonts w:ascii="仿宋" w:hAnsi="仿宋" w:eastAsia="仿宋" w:cs="仿宋"/>
          <w:spacing w:val="-6"/>
          <w:sz w:val="24"/>
          <w:szCs w:val="24"/>
        </w:rPr>
        <w:t>监督管理机构：</w:t>
      </w:r>
      <w:r>
        <w:rPr>
          <w:rFonts w:ascii="仿宋" w:hAnsi="仿宋" w:eastAsia="仿宋" w:cs="仿宋"/>
          <w:spacing w:val="-66"/>
          <w:sz w:val="24"/>
          <w:szCs w:val="24"/>
        </w:rPr>
        <w:t xml:space="preserve"> </w:t>
      </w:r>
      <w:r>
        <w:rPr>
          <w:rFonts w:ascii="仿宋" w:hAnsi="仿宋" w:eastAsia="仿宋" w:cs="仿宋"/>
          <w:spacing w:val="-6"/>
          <w:sz w:val="24"/>
          <w:szCs w:val="24"/>
        </w:rPr>
        <w:t>白河县财政局</w:t>
      </w:r>
    </w:p>
    <w:p w14:paraId="21E2745D">
      <w:pPr>
        <w:spacing w:before="169" w:line="221" w:lineRule="auto"/>
        <w:ind w:left="495"/>
        <w:rPr>
          <w:rFonts w:ascii="仿宋" w:hAnsi="仿宋" w:eastAsia="仿宋" w:cs="仿宋"/>
          <w:sz w:val="24"/>
          <w:szCs w:val="24"/>
        </w:rPr>
      </w:pPr>
      <w:r>
        <w:rPr>
          <w:rFonts w:ascii="仿宋" w:hAnsi="仿宋" w:eastAsia="仿宋" w:cs="仿宋"/>
          <w:spacing w:val="-1"/>
          <w:sz w:val="24"/>
          <w:szCs w:val="24"/>
        </w:rPr>
        <w:t>招标采购单位：采购人及采购代理机构的统称</w:t>
      </w:r>
    </w:p>
    <w:p w14:paraId="0ABCCB83">
      <w:pPr>
        <w:spacing w:before="173" w:line="221" w:lineRule="auto"/>
        <w:ind w:left="261"/>
        <w:rPr>
          <w:rFonts w:ascii="仿宋" w:hAnsi="仿宋" w:eastAsia="仿宋" w:cs="仿宋"/>
          <w:sz w:val="24"/>
          <w:szCs w:val="24"/>
        </w:rPr>
      </w:pPr>
      <w:r>
        <w:rPr>
          <w:rFonts w:ascii="仿宋" w:hAnsi="仿宋" w:eastAsia="仿宋" w:cs="仿宋"/>
          <w:b/>
          <w:bCs/>
          <w:spacing w:val="-3"/>
          <w:sz w:val="24"/>
          <w:szCs w:val="24"/>
        </w:rPr>
        <w:t>（二）合格的供应商、合格的货物与服务</w:t>
      </w:r>
    </w:p>
    <w:p w14:paraId="3814AB52">
      <w:pPr>
        <w:spacing w:before="175" w:line="222" w:lineRule="auto"/>
        <w:ind w:left="506"/>
        <w:rPr>
          <w:rFonts w:ascii="仿宋" w:hAnsi="仿宋" w:eastAsia="仿宋" w:cs="仿宋"/>
          <w:sz w:val="24"/>
          <w:szCs w:val="24"/>
        </w:rPr>
      </w:pPr>
      <w:r>
        <w:rPr>
          <w:rFonts w:ascii="仿宋" w:hAnsi="仿宋" w:eastAsia="仿宋" w:cs="仿宋"/>
          <w:spacing w:val="-4"/>
          <w:sz w:val="24"/>
          <w:szCs w:val="24"/>
        </w:rPr>
        <w:t>1.合格的供应商</w:t>
      </w:r>
    </w:p>
    <w:p w14:paraId="72295DEE">
      <w:pPr>
        <w:spacing w:before="168" w:line="222" w:lineRule="auto"/>
        <w:ind w:left="506"/>
        <w:rPr>
          <w:rFonts w:ascii="仿宋" w:hAnsi="仿宋" w:eastAsia="仿宋" w:cs="仿宋"/>
          <w:sz w:val="24"/>
          <w:szCs w:val="24"/>
        </w:rPr>
      </w:pPr>
      <w:r>
        <w:rPr>
          <w:rFonts w:ascii="仿宋" w:hAnsi="仿宋" w:eastAsia="仿宋" w:cs="仿宋"/>
          <w:spacing w:val="-1"/>
          <w:sz w:val="24"/>
          <w:szCs w:val="24"/>
        </w:rPr>
        <w:t>1.1 资质要求：满足《中华人民共和国政府采购法》第二十二条的规定；</w:t>
      </w:r>
    </w:p>
    <w:p w14:paraId="0ECBE854">
      <w:pPr>
        <w:spacing w:before="174" w:line="222" w:lineRule="auto"/>
        <w:ind w:left="506"/>
        <w:rPr>
          <w:rFonts w:ascii="仿宋" w:hAnsi="仿宋" w:eastAsia="仿宋" w:cs="仿宋"/>
          <w:sz w:val="24"/>
          <w:szCs w:val="24"/>
        </w:rPr>
      </w:pPr>
      <w:r>
        <w:rPr>
          <w:rFonts w:ascii="仿宋" w:hAnsi="仿宋" w:eastAsia="仿宋" w:cs="仿宋"/>
          <w:spacing w:val="-3"/>
          <w:sz w:val="24"/>
          <w:szCs w:val="24"/>
        </w:rPr>
        <w:t>1.2 特定资格条件：</w:t>
      </w:r>
    </w:p>
    <w:p w14:paraId="234BFA6B">
      <w:pPr>
        <w:spacing w:before="171" w:line="354" w:lineRule="auto"/>
        <w:ind w:left="15" w:right="958" w:firstLine="485"/>
        <w:rPr>
          <w:rFonts w:ascii="仿宋" w:hAnsi="仿宋" w:eastAsia="仿宋" w:cs="仿宋"/>
          <w:sz w:val="24"/>
          <w:szCs w:val="24"/>
        </w:rPr>
      </w:pPr>
      <w:r>
        <w:rPr>
          <w:rFonts w:ascii="仿宋" w:hAnsi="仿宋" w:eastAsia="仿宋" w:cs="仿宋"/>
          <w:spacing w:val="-1"/>
          <w:sz w:val="24"/>
          <w:szCs w:val="24"/>
        </w:rPr>
        <w:t>（1）具有独立承担民事责任的能力，提供营业执照、税务登记证、组织机构代</w:t>
      </w:r>
      <w:r>
        <w:rPr>
          <w:rFonts w:ascii="仿宋" w:hAnsi="仿宋" w:eastAsia="仿宋" w:cs="仿宋"/>
          <w:sz w:val="24"/>
          <w:szCs w:val="24"/>
        </w:rPr>
        <w:t>码证或登载有统一社会信用代码的营业执照</w:t>
      </w:r>
      <w:r>
        <w:rPr>
          <w:rFonts w:ascii="仿宋" w:hAnsi="仿宋" w:eastAsia="仿宋" w:cs="仿宋"/>
          <w:spacing w:val="-1"/>
          <w:sz w:val="24"/>
          <w:szCs w:val="24"/>
        </w:rPr>
        <w:t>（或《事业单位法人证书》或其他合法</w:t>
      </w:r>
      <w:r>
        <w:rPr>
          <w:rFonts w:ascii="仿宋" w:hAnsi="仿宋" w:eastAsia="仿宋" w:cs="仿宋"/>
          <w:spacing w:val="-5"/>
          <w:sz w:val="24"/>
          <w:szCs w:val="24"/>
        </w:rPr>
        <w:t>组织登记证书、</w:t>
      </w:r>
      <w:r>
        <w:rPr>
          <w:rFonts w:ascii="仿宋" w:hAnsi="仿宋" w:eastAsia="仿宋" w:cs="仿宋"/>
          <w:spacing w:val="-58"/>
          <w:sz w:val="24"/>
          <w:szCs w:val="24"/>
        </w:rPr>
        <w:t xml:space="preserve"> </w:t>
      </w:r>
      <w:r>
        <w:rPr>
          <w:rFonts w:ascii="仿宋" w:hAnsi="仿宋" w:eastAsia="仿宋" w:cs="仿宋"/>
          <w:spacing w:val="-5"/>
          <w:sz w:val="24"/>
          <w:szCs w:val="24"/>
        </w:rPr>
        <w:t>自然人只须提交身份证</w:t>
      </w:r>
      <w:r>
        <w:rPr>
          <w:rFonts w:ascii="仿宋" w:hAnsi="仿宋" w:eastAsia="仿宋" w:cs="仿宋"/>
          <w:spacing w:val="3"/>
          <w:sz w:val="24"/>
          <w:szCs w:val="24"/>
        </w:rPr>
        <w:t>）；</w:t>
      </w:r>
    </w:p>
    <w:p w14:paraId="0003D400">
      <w:pPr>
        <w:spacing w:before="1" w:line="353" w:lineRule="auto"/>
        <w:ind w:left="15" w:right="1078" w:firstLine="485"/>
        <w:rPr>
          <w:rFonts w:ascii="仿宋" w:hAnsi="仿宋" w:eastAsia="仿宋" w:cs="仿宋"/>
          <w:sz w:val="24"/>
          <w:szCs w:val="24"/>
        </w:rPr>
      </w:pPr>
      <w:r>
        <w:rPr>
          <w:rFonts w:ascii="仿宋" w:hAnsi="仿宋" w:eastAsia="仿宋" w:cs="仿宋"/>
          <w:spacing w:val="-1"/>
          <w:sz w:val="24"/>
          <w:szCs w:val="24"/>
        </w:rPr>
        <w:t>（2）法定代表人签字授权书及被授权人身份证(法定代表人参加只需提供身份</w:t>
      </w:r>
      <w:r>
        <w:rPr>
          <w:rFonts w:ascii="仿宋" w:hAnsi="仿宋" w:eastAsia="仿宋" w:cs="仿宋"/>
          <w:spacing w:val="-6"/>
          <w:sz w:val="24"/>
          <w:szCs w:val="24"/>
        </w:rPr>
        <w:t>证)；</w:t>
      </w:r>
    </w:p>
    <w:p w14:paraId="11400CAD">
      <w:pPr>
        <w:spacing w:before="3" w:line="353" w:lineRule="auto"/>
        <w:ind w:left="15" w:right="958" w:firstLine="485"/>
        <w:rPr>
          <w:rFonts w:ascii="仿宋" w:hAnsi="仿宋" w:eastAsia="仿宋" w:cs="仿宋"/>
          <w:sz w:val="24"/>
          <w:szCs w:val="24"/>
        </w:rPr>
      </w:pPr>
      <w:r>
        <w:rPr>
          <w:rFonts w:ascii="仿宋" w:hAnsi="仿宋" w:eastAsia="仿宋" w:cs="仿宋"/>
          <w:spacing w:val="-1"/>
          <w:sz w:val="24"/>
          <w:szCs w:val="24"/>
        </w:rPr>
        <w:t>（3）财务状况报告：提供2024年或2025年度财务审计报告（成立时间至投标截止时间不足一年的可提供成立后任意时段的资产负债表</w:t>
      </w:r>
      <w:r>
        <w:rPr>
          <w:rFonts w:ascii="仿宋" w:hAnsi="仿宋" w:eastAsia="仿宋" w:cs="仿宋"/>
          <w:spacing w:val="9"/>
          <w:sz w:val="24"/>
          <w:szCs w:val="24"/>
        </w:rPr>
        <w:t>），</w:t>
      </w:r>
      <w:r>
        <w:rPr>
          <w:rFonts w:ascii="仿宋" w:hAnsi="仿宋" w:eastAsia="仿宋" w:cs="仿宋"/>
          <w:spacing w:val="-1"/>
          <w:sz w:val="24"/>
          <w:szCs w:val="24"/>
        </w:rPr>
        <w:t>或者投标截止时间</w:t>
      </w:r>
      <w:r>
        <w:rPr>
          <w:rFonts w:ascii="仿宋" w:hAnsi="仿宋" w:eastAsia="仿宋" w:cs="仿宋"/>
          <w:spacing w:val="-2"/>
          <w:sz w:val="24"/>
          <w:szCs w:val="24"/>
        </w:rPr>
        <w:t>六个</w:t>
      </w:r>
      <w:r>
        <w:rPr>
          <w:rFonts w:ascii="仿宋" w:hAnsi="仿宋" w:eastAsia="仿宋" w:cs="仿宋"/>
          <w:spacing w:val="-1"/>
          <w:sz w:val="24"/>
          <w:szCs w:val="24"/>
        </w:rPr>
        <w:t>月内基本开户银行出具的资信证明；</w:t>
      </w:r>
    </w:p>
    <w:p w14:paraId="78FD717B">
      <w:pPr>
        <w:spacing w:line="353" w:lineRule="auto"/>
        <w:rPr>
          <w:rFonts w:ascii="仿宋" w:hAnsi="仿宋" w:eastAsia="仿宋" w:cs="仿宋"/>
          <w:sz w:val="24"/>
          <w:szCs w:val="24"/>
        </w:rPr>
        <w:sectPr>
          <w:pgSz w:w="11907" w:h="16840"/>
          <w:pgMar w:top="1431" w:right="657" w:bottom="0" w:left="1530" w:header="0" w:footer="0" w:gutter="0"/>
          <w:cols w:space="720" w:num="1"/>
        </w:sectPr>
      </w:pPr>
    </w:p>
    <w:p w14:paraId="76953E4E">
      <w:pPr>
        <w:spacing w:before="262" w:line="354" w:lineRule="auto"/>
        <w:ind w:right="12" w:firstLine="485"/>
        <w:rPr>
          <w:rFonts w:ascii="仿宋" w:hAnsi="仿宋" w:eastAsia="仿宋" w:cs="仿宋"/>
          <w:sz w:val="24"/>
          <w:szCs w:val="24"/>
        </w:rPr>
      </w:pPr>
      <w:r>
        <w:rPr>
          <w:rFonts w:ascii="仿宋" w:hAnsi="仿宋" w:eastAsia="仿宋" w:cs="仿宋"/>
          <w:spacing w:val="-1"/>
          <w:sz w:val="24"/>
          <w:szCs w:val="24"/>
        </w:rPr>
        <w:t>（4）税收缴纳证明：提供2026年1月至今已缴纳的任意1个月的纳税证明或完税</w:t>
      </w:r>
      <w:r>
        <w:rPr>
          <w:rFonts w:ascii="仿宋" w:hAnsi="仿宋" w:eastAsia="仿宋" w:cs="仿宋"/>
          <w:spacing w:val="-2"/>
          <w:sz w:val="24"/>
          <w:szCs w:val="24"/>
        </w:rPr>
        <w:t>证明（任意税种</w:t>
      </w:r>
      <w:r>
        <w:rPr>
          <w:rFonts w:ascii="仿宋" w:hAnsi="仿宋" w:eastAsia="仿宋" w:cs="仿宋"/>
          <w:spacing w:val="15"/>
          <w:sz w:val="24"/>
          <w:szCs w:val="24"/>
        </w:rPr>
        <w:t>），</w:t>
      </w:r>
      <w:r>
        <w:rPr>
          <w:rFonts w:ascii="仿宋" w:hAnsi="仿宋" w:eastAsia="仿宋" w:cs="仿宋"/>
          <w:spacing w:val="-2"/>
          <w:sz w:val="24"/>
          <w:szCs w:val="24"/>
        </w:rPr>
        <w:t>依法免税的单位应提供相关证明材料；</w:t>
      </w:r>
    </w:p>
    <w:p w14:paraId="0415265A">
      <w:pPr>
        <w:spacing w:before="3" w:line="353" w:lineRule="auto"/>
        <w:ind w:left="1" w:right="132" w:firstLine="484"/>
        <w:rPr>
          <w:rFonts w:ascii="仿宋" w:hAnsi="仿宋" w:eastAsia="仿宋" w:cs="仿宋"/>
          <w:sz w:val="24"/>
          <w:szCs w:val="24"/>
        </w:rPr>
      </w:pPr>
      <w:r>
        <w:rPr>
          <w:rFonts w:ascii="仿宋" w:hAnsi="仿宋" w:eastAsia="仿宋" w:cs="仿宋"/>
          <w:spacing w:val="-1"/>
          <w:sz w:val="24"/>
          <w:szCs w:val="24"/>
        </w:rPr>
        <w:t>（5）社会保障资金缴纳证明</w:t>
      </w:r>
      <w:r>
        <w:rPr>
          <w:rFonts w:ascii="仿宋" w:hAnsi="仿宋" w:eastAsia="仿宋" w:cs="仿宋"/>
          <w:spacing w:val="13"/>
          <w:sz w:val="24"/>
          <w:szCs w:val="24"/>
        </w:rPr>
        <w:t>：：</w:t>
      </w:r>
      <w:r>
        <w:rPr>
          <w:rFonts w:ascii="仿宋" w:hAnsi="仿宋" w:eastAsia="仿宋" w:cs="仿宋"/>
          <w:spacing w:val="-1"/>
          <w:sz w:val="24"/>
          <w:szCs w:val="24"/>
        </w:rPr>
        <w:t>需提供2026年6</w:t>
      </w:r>
      <w:r>
        <w:rPr>
          <w:rFonts w:ascii="仿宋" w:hAnsi="仿宋" w:eastAsia="仿宋" w:cs="仿宋"/>
          <w:spacing w:val="-2"/>
          <w:sz w:val="24"/>
          <w:szCs w:val="24"/>
        </w:rPr>
        <w:t>月至递交文件截止时间任意一</w:t>
      </w:r>
      <w:r>
        <w:rPr>
          <w:rFonts w:ascii="仿宋" w:hAnsi="仿宋" w:eastAsia="仿宋" w:cs="仿宋"/>
          <w:spacing w:val="-1"/>
          <w:sz w:val="24"/>
          <w:szCs w:val="24"/>
        </w:rPr>
        <w:t>个月已缴纳社会保险的证明（专用收据或社会保险缴纳清单或社保缴纳证明，依法不需要缴纳社会保障资金的投标人应提供相关文件证明</w:t>
      </w:r>
      <w:r>
        <w:rPr>
          <w:rFonts w:ascii="仿宋" w:hAnsi="仿宋" w:eastAsia="仿宋" w:cs="仿宋"/>
          <w:spacing w:val="3"/>
          <w:sz w:val="24"/>
          <w:szCs w:val="24"/>
        </w:rPr>
        <w:t>）；</w:t>
      </w:r>
    </w:p>
    <w:p w14:paraId="148A5963">
      <w:pPr>
        <w:spacing w:line="353" w:lineRule="auto"/>
        <w:ind w:left="2" w:right="12" w:firstLine="483"/>
        <w:rPr>
          <w:rFonts w:ascii="仿宋" w:hAnsi="仿宋" w:eastAsia="仿宋" w:cs="仿宋"/>
          <w:sz w:val="24"/>
          <w:szCs w:val="24"/>
        </w:rPr>
      </w:pPr>
      <w:r>
        <w:rPr>
          <w:rFonts w:ascii="仿宋" w:hAnsi="仿宋" w:eastAsia="仿宋" w:cs="仿宋"/>
          <w:sz w:val="24"/>
          <w:szCs w:val="24"/>
        </w:rPr>
        <w:t>（6）供应商不得为“信用中国”网(</w:t>
      </w:r>
      <w:r>
        <w:fldChar w:fldCharType="begin"/>
      </w:r>
      <w:r>
        <w:instrText xml:space="preserve"> HYPERLINK "https://www.creditchina.gov.cn" </w:instrText>
      </w:r>
      <w:r>
        <w:fldChar w:fldCharType="separate"/>
      </w:r>
      <w:r>
        <w:rPr>
          <w:rFonts w:ascii="仿宋" w:hAnsi="仿宋" w:eastAsia="仿宋" w:cs="仿宋"/>
          <w:sz w:val="24"/>
          <w:szCs w:val="24"/>
        </w:rPr>
        <w:t>www.cred</w:t>
      </w:r>
      <w:r>
        <w:rPr>
          <w:rFonts w:ascii="仿宋" w:hAnsi="仿宋" w:eastAsia="仿宋" w:cs="仿宋"/>
          <w:spacing w:val="-1"/>
          <w:sz w:val="24"/>
          <w:szCs w:val="24"/>
        </w:rPr>
        <w:t>itchina.gov.cn</w:t>
      </w:r>
      <w:r>
        <w:rPr>
          <w:rFonts w:ascii="仿宋" w:hAnsi="仿宋" w:eastAsia="仿宋" w:cs="仿宋"/>
          <w:spacing w:val="-1"/>
          <w:sz w:val="24"/>
          <w:szCs w:val="24"/>
        </w:rPr>
        <w:fldChar w:fldCharType="end"/>
      </w:r>
      <w:r>
        <w:rPr>
          <w:rFonts w:ascii="仿宋" w:hAnsi="仿宋" w:eastAsia="仿宋" w:cs="仿宋"/>
          <w:spacing w:val="-1"/>
          <w:sz w:val="24"/>
          <w:szCs w:val="24"/>
        </w:rPr>
        <w:t>)中列入失信被执行人和重大税收违法案件当事人名单的供应商，不得为中国政府采购网</w:t>
      </w:r>
    </w:p>
    <w:p w14:paraId="34E52CC3">
      <w:pPr>
        <w:spacing w:line="354" w:lineRule="auto"/>
        <w:ind w:right="12" w:firstLine="485"/>
        <w:rPr>
          <w:rFonts w:ascii="仿宋" w:hAnsi="仿宋" w:eastAsia="仿宋" w:cs="仿宋"/>
          <w:sz w:val="24"/>
          <w:szCs w:val="24"/>
        </w:rPr>
      </w:pPr>
      <w:r>
        <w:rPr>
          <w:rFonts w:ascii="仿宋" w:hAnsi="仿宋" w:eastAsia="仿宋" w:cs="仿宋"/>
          <w:sz w:val="24"/>
          <w:szCs w:val="24"/>
        </w:rPr>
        <w:t>（</w:t>
      </w:r>
      <w:r>
        <w:fldChar w:fldCharType="begin"/>
      </w:r>
      <w:r>
        <w:instrText xml:space="preserve"> HYPERLINK "https://www.ccpg.gov.cn" </w:instrText>
      </w:r>
      <w:r>
        <w:fldChar w:fldCharType="separate"/>
      </w:r>
      <w:r>
        <w:rPr>
          <w:rFonts w:ascii="仿宋" w:hAnsi="仿宋" w:eastAsia="仿宋" w:cs="仿宋"/>
          <w:sz w:val="24"/>
          <w:szCs w:val="24"/>
        </w:rPr>
        <w:t>www.ccpg.gov.cn</w:t>
      </w:r>
      <w:r>
        <w:rPr>
          <w:rFonts w:ascii="仿宋" w:hAnsi="仿宋" w:eastAsia="仿宋" w:cs="仿宋"/>
          <w:sz w:val="24"/>
          <w:szCs w:val="24"/>
        </w:rPr>
        <w:fldChar w:fldCharType="end"/>
      </w:r>
      <w:r>
        <w:rPr>
          <w:rFonts w:ascii="仿宋" w:hAnsi="仿宋" w:eastAsia="仿宋" w:cs="仿宋"/>
          <w:sz w:val="24"/>
          <w:szCs w:val="24"/>
        </w:rPr>
        <w:t>）政府采</w:t>
      </w:r>
      <w:r>
        <w:rPr>
          <w:rFonts w:ascii="仿宋" w:hAnsi="仿宋" w:eastAsia="仿宋" w:cs="仿宋"/>
          <w:spacing w:val="-1"/>
          <w:sz w:val="24"/>
          <w:szCs w:val="24"/>
        </w:rPr>
        <w:t>购严重违法失信行为记录名单中被财政部门禁止参加政府采购活动的供应商（官方网站查询截图加盖公章</w:t>
      </w:r>
      <w:r>
        <w:rPr>
          <w:rFonts w:ascii="仿宋" w:hAnsi="仿宋" w:eastAsia="仿宋" w:cs="仿宋"/>
          <w:spacing w:val="3"/>
          <w:sz w:val="24"/>
          <w:szCs w:val="24"/>
        </w:rPr>
        <w:t>）；</w:t>
      </w:r>
    </w:p>
    <w:p w14:paraId="05997E11">
      <w:pPr>
        <w:spacing w:before="1" w:line="354" w:lineRule="auto"/>
        <w:ind w:left="15" w:firstLine="469"/>
        <w:rPr>
          <w:rFonts w:ascii="仿宋" w:hAnsi="仿宋" w:eastAsia="仿宋" w:cs="仿宋"/>
          <w:sz w:val="24"/>
          <w:szCs w:val="24"/>
        </w:rPr>
      </w:pPr>
      <w:r>
        <w:rPr>
          <w:rFonts w:ascii="仿宋" w:hAnsi="仿宋" w:eastAsia="仿宋" w:cs="仿宋"/>
          <w:spacing w:val="-2"/>
          <w:sz w:val="24"/>
          <w:szCs w:val="24"/>
        </w:rPr>
        <w:t>（7）提供参加政府采购活动前</w:t>
      </w:r>
      <w:r>
        <w:rPr>
          <w:rFonts w:ascii="仿宋" w:hAnsi="仿宋" w:eastAsia="仿宋" w:cs="仿宋"/>
          <w:spacing w:val="-28"/>
          <w:sz w:val="24"/>
          <w:szCs w:val="24"/>
        </w:rPr>
        <w:t xml:space="preserve"> </w:t>
      </w:r>
      <w:r>
        <w:rPr>
          <w:rFonts w:ascii="仿宋" w:hAnsi="仿宋" w:eastAsia="仿宋" w:cs="仿宋"/>
          <w:spacing w:val="-2"/>
          <w:sz w:val="24"/>
          <w:szCs w:val="24"/>
        </w:rPr>
        <w:t>3</w:t>
      </w:r>
      <w:r>
        <w:rPr>
          <w:rFonts w:ascii="仿宋" w:hAnsi="仿宋" w:eastAsia="仿宋" w:cs="仿宋"/>
          <w:spacing w:val="-32"/>
          <w:sz w:val="24"/>
          <w:szCs w:val="24"/>
        </w:rPr>
        <w:t xml:space="preserve"> </w:t>
      </w:r>
      <w:r>
        <w:rPr>
          <w:rFonts w:ascii="仿宋" w:hAnsi="仿宋" w:eastAsia="仿宋" w:cs="仿宋"/>
          <w:spacing w:val="-2"/>
          <w:sz w:val="24"/>
          <w:szCs w:val="24"/>
        </w:rPr>
        <w:t>年内在经营活动中没有重大违法记录的书面声</w:t>
      </w:r>
      <w:r>
        <w:rPr>
          <w:rFonts w:ascii="仿宋" w:hAnsi="仿宋" w:eastAsia="仿宋" w:cs="仿宋"/>
          <w:spacing w:val="-16"/>
          <w:sz w:val="24"/>
          <w:szCs w:val="24"/>
        </w:rPr>
        <w:t>明；</w:t>
      </w:r>
    </w:p>
    <w:p w14:paraId="0EE384F1">
      <w:pPr>
        <w:spacing w:line="220" w:lineRule="auto"/>
        <w:ind w:left="485"/>
        <w:rPr>
          <w:rFonts w:ascii="仿宋" w:hAnsi="仿宋" w:eastAsia="仿宋" w:cs="仿宋"/>
          <w:sz w:val="24"/>
          <w:szCs w:val="24"/>
        </w:rPr>
      </w:pPr>
      <w:r>
        <w:rPr>
          <w:rFonts w:ascii="仿宋" w:hAnsi="仿宋" w:eastAsia="仿宋" w:cs="仿宋"/>
          <w:spacing w:val="-1"/>
          <w:sz w:val="24"/>
          <w:szCs w:val="24"/>
        </w:rPr>
        <w:t>（8）具有履行合同所必需的设备和专业技术能力（提供自述材料</w:t>
      </w:r>
      <w:r>
        <w:rPr>
          <w:rFonts w:ascii="仿宋" w:hAnsi="仿宋" w:eastAsia="仿宋" w:cs="仿宋"/>
          <w:spacing w:val="3"/>
          <w:sz w:val="24"/>
          <w:szCs w:val="24"/>
        </w:rPr>
        <w:t>）；</w:t>
      </w:r>
    </w:p>
    <w:p w14:paraId="31F800A2">
      <w:pPr>
        <w:spacing w:before="172" w:line="222" w:lineRule="auto"/>
        <w:ind w:left="485"/>
        <w:rPr>
          <w:rFonts w:ascii="仿宋" w:hAnsi="仿宋" w:eastAsia="仿宋" w:cs="仿宋"/>
          <w:sz w:val="24"/>
          <w:szCs w:val="24"/>
        </w:rPr>
      </w:pPr>
      <w:r>
        <w:rPr>
          <w:rFonts w:ascii="仿宋" w:hAnsi="仿宋" w:eastAsia="仿宋" w:cs="仿宋"/>
          <w:spacing w:val="-1"/>
          <w:sz w:val="24"/>
          <w:szCs w:val="24"/>
        </w:rPr>
        <w:t>（9）本项目不接受联合体，须提供非联合体声明。</w:t>
      </w:r>
    </w:p>
    <w:p w14:paraId="0DD2BF61">
      <w:pPr>
        <w:spacing w:before="171" w:line="354" w:lineRule="auto"/>
        <w:ind w:left="17" w:right="132" w:firstLine="473"/>
        <w:rPr>
          <w:rFonts w:ascii="仿宋" w:hAnsi="仿宋" w:eastAsia="仿宋" w:cs="仿宋"/>
          <w:sz w:val="24"/>
          <w:szCs w:val="24"/>
        </w:rPr>
      </w:pPr>
      <w:r>
        <w:rPr>
          <w:rFonts w:ascii="仿宋" w:hAnsi="仿宋" w:eastAsia="仿宋" w:cs="仿宋"/>
          <w:spacing w:val="-1"/>
          <w:sz w:val="24"/>
          <w:szCs w:val="24"/>
        </w:rPr>
        <w:t>1.3 单位负责人为同一人或者存在直接控股、管理关系的不同供应商，不得同</w:t>
      </w:r>
      <w:r>
        <w:rPr>
          <w:rFonts w:ascii="仿宋" w:hAnsi="仿宋" w:eastAsia="仿宋" w:cs="仿宋"/>
          <w:spacing w:val="-4"/>
          <w:sz w:val="24"/>
          <w:szCs w:val="24"/>
        </w:rPr>
        <w:t>时参加本项目的投标。</w:t>
      </w:r>
    </w:p>
    <w:p w14:paraId="00D921EB">
      <w:pPr>
        <w:spacing w:before="1" w:line="342" w:lineRule="auto"/>
        <w:ind w:right="12" w:firstLine="490"/>
        <w:rPr>
          <w:rFonts w:ascii="仿宋" w:hAnsi="仿宋" w:eastAsia="仿宋" w:cs="仿宋"/>
          <w:sz w:val="24"/>
          <w:szCs w:val="24"/>
        </w:rPr>
      </w:pPr>
      <w:r>
        <w:rPr>
          <w:rFonts w:ascii="仿宋" w:hAnsi="仿宋" w:eastAsia="仿宋" w:cs="仿宋"/>
          <w:spacing w:val="-1"/>
          <w:sz w:val="24"/>
          <w:szCs w:val="24"/>
        </w:rPr>
        <w:t>1.4 根据《陕西省财政厅关于政府采购供应商注册登记有关事项的通知》的要</w:t>
      </w:r>
      <w:r>
        <w:rPr>
          <w:rFonts w:ascii="仿宋" w:hAnsi="仿宋" w:eastAsia="仿宋" w:cs="仿宋"/>
          <w:sz w:val="24"/>
          <w:szCs w:val="24"/>
        </w:rPr>
        <w:t>求，参加本项目投标且符合《政府采购法》</w:t>
      </w:r>
      <w:r>
        <w:rPr>
          <w:rFonts w:ascii="仿宋" w:hAnsi="仿宋" w:eastAsia="仿宋" w:cs="仿宋"/>
          <w:spacing w:val="-1"/>
          <w:sz w:val="24"/>
          <w:szCs w:val="24"/>
        </w:rPr>
        <w:t>第二十二条规定的合格供应商须通过陕</w:t>
      </w:r>
      <w:r>
        <w:rPr>
          <w:rFonts w:ascii="仿宋" w:hAnsi="仿宋" w:eastAsia="仿宋" w:cs="仿宋"/>
          <w:sz w:val="24"/>
          <w:szCs w:val="24"/>
        </w:rPr>
        <w:t>西省政府采购网（</w:t>
      </w:r>
      <w:r>
        <w:fldChar w:fldCharType="begin"/>
      </w:r>
      <w:r>
        <w:instrText xml:space="preserve"> HYPERLINK "http://www.ccgp-shaanxi.gov.cn/" </w:instrText>
      </w:r>
      <w:r>
        <w:fldChar w:fldCharType="separate"/>
      </w:r>
      <w:r>
        <w:rPr>
          <w:rFonts w:ascii="仿宋" w:hAnsi="仿宋" w:eastAsia="仿宋" w:cs="仿宋"/>
          <w:sz w:val="24"/>
          <w:szCs w:val="24"/>
        </w:rPr>
        <w:t>http://www.ccgp-shaanxi.gov</w:t>
      </w:r>
      <w:r>
        <w:rPr>
          <w:rFonts w:ascii="仿宋" w:hAnsi="仿宋" w:eastAsia="仿宋" w:cs="仿宋"/>
          <w:spacing w:val="-1"/>
          <w:sz w:val="24"/>
          <w:szCs w:val="24"/>
        </w:rPr>
        <w:t>.cn/</w:t>
      </w:r>
      <w:r>
        <w:rPr>
          <w:rFonts w:ascii="仿宋" w:hAnsi="仿宋" w:eastAsia="仿宋" w:cs="仿宋"/>
          <w:spacing w:val="-1"/>
          <w:sz w:val="24"/>
          <w:szCs w:val="24"/>
        </w:rPr>
        <w:fldChar w:fldCharType="end"/>
      </w:r>
      <w:r>
        <w:rPr>
          <w:rFonts w:ascii="仿宋" w:hAnsi="仿宋" w:eastAsia="仿宋" w:cs="仿宋"/>
          <w:spacing w:val="-1"/>
          <w:sz w:val="24"/>
          <w:szCs w:val="24"/>
        </w:rPr>
        <w:t>）注册登记加入陕西省政府采</w:t>
      </w:r>
      <w:r>
        <w:rPr>
          <w:rFonts w:ascii="仿宋" w:hAnsi="仿宋" w:eastAsia="仿宋" w:cs="仿宋"/>
          <w:sz w:val="24"/>
          <w:szCs w:val="24"/>
        </w:rPr>
        <w:t>购供应商库，以便中标后能顺利录入中标单</w:t>
      </w:r>
      <w:r>
        <w:rPr>
          <w:rFonts w:ascii="仿宋" w:hAnsi="仿宋" w:eastAsia="仿宋" w:cs="仿宋"/>
          <w:spacing w:val="-1"/>
          <w:sz w:val="24"/>
          <w:szCs w:val="24"/>
        </w:rPr>
        <w:t>位信息，若未办理入库手续，造成不能</w:t>
      </w:r>
      <w:r>
        <w:rPr>
          <w:rFonts w:ascii="仿宋" w:hAnsi="仿宋" w:eastAsia="仿宋" w:cs="仿宋"/>
          <w:spacing w:val="-2"/>
          <w:sz w:val="24"/>
          <w:szCs w:val="24"/>
        </w:rPr>
        <w:t>发布中标公告，责任自负；</w:t>
      </w:r>
    </w:p>
    <w:p w14:paraId="5415FB1F">
      <w:pPr>
        <w:spacing w:before="78" w:line="352" w:lineRule="auto"/>
        <w:ind w:left="14" w:right="132" w:firstLine="476"/>
        <w:rPr>
          <w:rFonts w:ascii="仿宋" w:hAnsi="仿宋" w:eastAsia="仿宋" w:cs="仿宋"/>
          <w:sz w:val="24"/>
          <w:szCs w:val="24"/>
        </w:rPr>
      </w:pPr>
      <w:r>
        <w:rPr>
          <w:rFonts w:ascii="仿宋" w:hAnsi="仿宋" w:eastAsia="仿宋" w:cs="仿宋"/>
          <w:spacing w:val="-1"/>
          <w:sz w:val="24"/>
          <w:szCs w:val="24"/>
        </w:rPr>
        <w:t>1.5 供应商须在采购代理机构进行投标登记备案，未在采购代理机构登记备案</w:t>
      </w:r>
      <w:r>
        <w:rPr>
          <w:rFonts w:ascii="仿宋" w:hAnsi="仿宋" w:eastAsia="仿宋" w:cs="仿宋"/>
          <w:spacing w:val="-3"/>
          <w:sz w:val="24"/>
          <w:szCs w:val="24"/>
        </w:rPr>
        <w:t>的潜在供应商均无资格参加投标。</w:t>
      </w:r>
    </w:p>
    <w:p w14:paraId="153EEAFA">
      <w:pPr>
        <w:spacing w:before="3" w:line="221" w:lineRule="auto"/>
        <w:ind w:left="476"/>
        <w:rPr>
          <w:rFonts w:ascii="仿宋" w:hAnsi="仿宋" w:eastAsia="仿宋" w:cs="仿宋"/>
          <w:sz w:val="24"/>
          <w:szCs w:val="24"/>
        </w:rPr>
      </w:pPr>
      <w:r>
        <w:rPr>
          <w:rFonts w:ascii="仿宋" w:hAnsi="仿宋" w:eastAsia="仿宋" w:cs="仿宋"/>
          <w:spacing w:val="-2"/>
          <w:sz w:val="24"/>
          <w:szCs w:val="24"/>
        </w:rPr>
        <w:t>2.合格的货物与服务</w:t>
      </w:r>
    </w:p>
    <w:p w14:paraId="2FEA907A">
      <w:pPr>
        <w:spacing w:before="174" w:line="221" w:lineRule="auto"/>
        <w:ind w:left="476"/>
        <w:rPr>
          <w:rFonts w:ascii="仿宋" w:hAnsi="仿宋" w:eastAsia="仿宋" w:cs="仿宋"/>
          <w:sz w:val="24"/>
          <w:szCs w:val="24"/>
        </w:rPr>
      </w:pPr>
      <w:r>
        <w:rPr>
          <w:rFonts w:ascii="仿宋" w:hAnsi="仿宋" w:eastAsia="仿宋" w:cs="仿宋"/>
          <w:sz w:val="24"/>
          <w:szCs w:val="24"/>
        </w:rPr>
        <w:t>2.1投标所用货物及其有关服务，均应来自上述</w:t>
      </w:r>
      <w:r>
        <w:rPr>
          <w:rFonts w:ascii="仿宋" w:hAnsi="仿宋" w:eastAsia="仿宋" w:cs="仿宋"/>
          <w:spacing w:val="-1"/>
          <w:sz w:val="24"/>
          <w:szCs w:val="24"/>
        </w:rPr>
        <w:t>1条款所规定的合格供应商。</w:t>
      </w:r>
    </w:p>
    <w:p w14:paraId="084F9184">
      <w:pPr>
        <w:spacing w:before="172" w:line="354" w:lineRule="auto"/>
        <w:ind w:left="14" w:right="12" w:firstLine="461"/>
        <w:rPr>
          <w:rFonts w:ascii="仿宋" w:hAnsi="仿宋" w:eastAsia="仿宋" w:cs="仿宋"/>
          <w:sz w:val="24"/>
          <w:szCs w:val="24"/>
        </w:rPr>
      </w:pPr>
      <w:r>
        <w:rPr>
          <w:rFonts w:ascii="仿宋" w:hAnsi="仿宋" w:eastAsia="仿宋" w:cs="仿宋"/>
          <w:sz w:val="24"/>
          <w:szCs w:val="24"/>
        </w:rPr>
        <w:t>2.2货物系指供应商按招标文件规定，向采购人提</w:t>
      </w:r>
      <w:r>
        <w:rPr>
          <w:rFonts w:ascii="仿宋" w:hAnsi="仿宋" w:eastAsia="仿宋" w:cs="仿宋"/>
          <w:spacing w:val="-1"/>
          <w:sz w:val="24"/>
          <w:szCs w:val="24"/>
        </w:rPr>
        <w:t>供的符合招标文件要求的相关</w:t>
      </w:r>
      <w:r>
        <w:rPr>
          <w:rFonts w:ascii="仿宋" w:hAnsi="仿宋" w:eastAsia="仿宋" w:cs="仿宋"/>
          <w:spacing w:val="-8"/>
          <w:sz w:val="24"/>
          <w:szCs w:val="24"/>
        </w:rPr>
        <w:t>的货物。</w:t>
      </w:r>
    </w:p>
    <w:p w14:paraId="51B630CD">
      <w:pPr>
        <w:spacing w:before="2" w:line="352" w:lineRule="auto"/>
        <w:ind w:left="10" w:right="132" w:firstLine="466"/>
        <w:rPr>
          <w:rFonts w:ascii="仿宋" w:hAnsi="仿宋" w:eastAsia="仿宋" w:cs="仿宋"/>
          <w:sz w:val="24"/>
          <w:szCs w:val="24"/>
        </w:rPr>
      </w:pPr>
      <w:r>
        <w:rPr>
          <w:rFonts w:ascii="仿宋" w:hAnsi="仿宋" w:eastAsia="仿宋" w:cs="仿宋"/>
          <w:sz w:val="24"/>
          <w:szCs w:val="24"/>
        </w:rPr>
        <w:t>2.3服务系指招标文件规定的，供应商须承担的与</w:t>
      </w:r>
      <w:r>
        <w:rPr>
          <w:rFonts w:ascii="仿宋" w:hAnsi="仿宋" w:eastAsia="仿宋" w:cs="仿宋"/>
          <w:spacing w:val="-1"/>
          <w:sz w:val="24"/>
          <w:szCs w:val="24"/>
        </w:rPr>
        <w:t>投标货物有关的辅助服务,如包装、运输、保险、技术培训、售后服务以及其他类似的义务。</w:t>
      </w:r>
    </w:p>
    <w:p w14:paraId="4AEA4FF6">
      <w:pPr>
        <w:spacing w:before="2" w:line="222" w:lineRule="auto"/>
        <w:ind w:left="485"/>
        <w:rPr>
          <w:rFonts w:ascii="仿宋" w:hAnsi="仿宋" w:eastAsia="仿宋" w:cs="仿宋"/>
          <w:sz w:val="24"/>
          <w:szCs w:val="24"/>
        </w:rPr>
      </w:pPr>
      <w:r>
        <w:rPr>
          <w:rFonts w:ascii="仿宋" w:hAnsi="仿宋" w:eastAsia="仿宋" w:cs="仿宋"/>
          <w:b/>
          <w:bCs/>
          <w:spacing w:val="-5"/>
          <w:sz w:val="24"/>
          <w:szCs w:val="24"/>
        </w:rPr>
        <w:t>（三）投标费用</w:t>
      </w:r>
    </w:p>
    <w:p w14:paraId="47AA5BDB">
      <w:pPr>
        <w:spacing w:line="222" w:lineRule="auto"/>
        <w:rPr>
          <w:rFonts w:ascii="仿宋" w:hAnsi="仿宋" w:eastAsia="仿宋" w:cs="仿宋"/>
          <w:sz w:val="24"/>
          <w:szCs w:val="24"/>
        </w:rPr>
        <w:sectPr>
          <w:pgSz w:w="11907" w:h="16840"/>
          <w:pgMar w:top="1431" w:right="1603" w:bottom="0" w:left="1546" w:header="0" w:footer="0" w:gutter="0"/>
          <w:cols w:space="720" w:num="1"/>
        </w:sectPr>
      </w:pPr>
    </w:p>
    <w:p w14:paraId="30DCDEEE">
      <w:pPr>
        <w:spacing w:before="262" w:line="222" w:lineRule="auto"/>
        <w:ind w:left="480"/>
        <w:rPr>
          <w:rFonts w:ascii="仿宋" w:hAnsi="仿宋" w:eastAsia="仿宋" w:cs="仿宋"/>
          <w:sz w:val="24"/>
          <w:szCs w:val="24"/>
        </w:rPr>
      </w:pPr>
      <w:r>
        <w:rPr>
          <w:rFonts w:ascii="仿宋" w:hAnsi="仿宋" w:eastAsia="仿宋" w:cs="仿宋"/>
          <w:spacing w:val="-1"/>
          <w:sz w:val="24"/>
          <w:szCs w:val="24"/>
        </w:rPr>
        <w:t>供应商应承担所有与准备和参加投标有关的费用。</w:t>
      </w:r>
    </w:p>
    <w:p w14:paraId="0109429C">
      <w:pPr>
        <w:spacing w:before="172" w:line="222" w:lineRule="auto"/>
        <w:ind w:left="6"/>
        <w:rPr>
          <w:rFonts w:ascii="仿宋" w:hAnsi="仿宋" w:eastAsia="仿宋" w:cs="仿宋"/>
          <w:sz w:val="24"/>
          <w:szCs w:val="24"/>
        </w:rPr>
      </w:pPr>
      <w:r>
        <w:rPr>
          <w:rFonts w:ascii="仿宋" w:hAnsi="仿宋" w:eastAsia="仿宋" w:cs="仿宋"/>
          <w:b/>
          <w:bCs/>
          <w:spacing w:val="-6"/>
          <w:sz w:val="24"/>
          <w:szCs w:val="24"/>
        </w:rPr>
        <w:t>三、招标文件</w:t>
      </w:r>
    </w:p>
    <w:p w14:paraId="04FE0B49">
      <w:pPr>
        <w:spacing w:before="172" w:line="222" w:lineRule="auto"/>
        <w:ind w:left="245"/>
        <w:rPr>
          <w:rFonts w:ascii="仿宋" w:hAnsi="仿宋" w:eastAsia="仿宋" w:cs="仿宋"/>
          <w:sz w:val="24"/>
          <w:szCs w:val="24"/>
        </w:rPr>
      </w:pPr>
      <w:r>
        <w:rPr>
          <w:rFonts w:ascii="仿宋" w:hAnsi="仿宋" w:eastAsia="仿宋" w:cs="仿宋"/>
          <w:b/>
          <w:bCs/>
          <w:spacing w:val="-5"/>
          <w:sz w:val="24"/>
          <w:szCs w:val="24"/>
        </w:rPr>
        <w:t>（四）招标文件构成</w:t>
      </w:r>
    </w:p>
    <w:p w14:paraId="2AAD1116">
      <w:pPr>
        <w:spacing w:before="169" w:line="222" w:lineRule="auto"/>
        <w:ind w:left="479"/>
        <w:rPr>
          <w:rFonts w:ascii="仿宋" w:hAnsi="仿宋" w:eastAsia="仿宋" w:cs="仿宋"/>
          <w:sz w:val="24"/>
          <w:szCs w:val="24"/>
        </w:rPr>
      </w:pPr>
      <w:r>
        <w:rPr>
          <w:rFonts w:ascii="仿宋" w:hAnsi="仿宋" w:eastAsia="仿宋" w:cs="仿宋"/>
          <w:spacing w:val="-2"/>
          <w:sz w:val="24"/>
          <w:szCs w:val="24"/>
        </w:rPr>
        <w:t>招标文件包括下列内容：</w:t>
      </w:r>
    </w:p>
    <w:p w14:paraId="08E1D54F">
      <w:pPr>
        <w:spacing w:before="172" w:line="222" w:lineRule="auto"/>
        <w:ind w:left="490"/>
        <w:rPr>
          <w:rFonts w:ascii="仿宋" w:hAnsi="仿宋" w:eastAsia="仿宋" w:cs="仿宋"/>
          <w:sz w:val="24"/>
          <w:szCs w:val="24"/>
        </w:rPr>
      </w:pPr>
      <w:r>
        <w:rPr>
          <w:rFonts w:ascii="仿宋" w:hAnsi="仿宋" w:eastAsia="仿宋" w:cs="仿宋"/>
          <w:spacing w:val="-6"/>
          <w:sz w:val="24"/>
          <w:szCs w:val="24"/>
        </w:rPr>
        <w:t>第一章</w:t>
      </w:r>
      <w:r>
        <w:rPr>
          <w:rFonts w:ascii="仿宋" w:hAnsi="仿宋" w:eastAsia="仿宋" w:cs="仿宋"/>
          <w:spacing w:val="7"/>
          <w:sz w:val="24"/>
          <w:szCs w:val="24"/>
        </w:rPr>
        <w:t xml:space="preserve">  </w:t>
      </w:r>
      <w:r>
        <w:rPr>
          <w:rFonts w:ascii="仿宋" w:hAnsi="仿宋" w:eastAsia="仿宋" w:cs="仿宋"/>
          <w:spacing w:val="-6"/>
          <w:sz w:val="24"/>
          <w:szCs w:val="24"/>
        </w:rPr>
        <w:t>招标公告</w:t>
      </w:r>
    </w:p>
    <w:p w14:paraId="0F6539AC">
      <w:pPr>
        <w:spacing w:before="172" w:line="222" w:lineRule="auto"/>
        <w:ind w:left="490"/>
        <w:rPr>
          <w:rFonts w:ascii="仿宋" w:hAnsi="仿宋" w:eastAsia="仿宋" w:cs="仿宋"/>
          <w:sz w:val="24"/>
          <w:szCs w:val="24"/>
        </w:rPr>
      </w:pPr>
      <w:r>
        <w:rPr>
          <w:rFonts w:ascii="仿宋" w:hAnsi="仿宋" w:eastAsia="仿宋" w:cs="仿宋"/>
          <w:spacing w:val="-6"/>
          <w:sz w:val="24"/>
          <w:szCs w:val="24"/>
        </w:rPr>
        <w:t>第二章</w:t>
      </w:r>
      <w:r>
        <w:rPr>
          <w:rFonts w:ascii="仿宋" w:hAnsi="仿宋" w:eastAsia="仿宋" w:cs="仿宋"/>
          <w:spacing w:val="10"/>
          <w:sz w:val="24"/>
          <w:szCs w:val="24"/>
        </w:rPr>
        <w:t xml:space="preserve">  </w:t>
      </w:r>
      <w:r>
        <w:rPr>
          <w:rFonts w:ascii="仿宋" w:hAnsi="仿宋" w:eastAsia="仿宋" w:cs="仿宋"/>
          <w:spacing w:val="-6"/>
          <w:sz w:val="24"/>
          <w:szCs w:val="24"/>
        </w:rPr>
        <w:t>供应商须知</w:t>
      </w:r>
    </w:p>
    <w:p w14:paraId="6117E99E">
      <w:pPr>
        <w:spacing w:before="169" w:line="222" w:lineRule="auto"/>
        <w:ind w:left="490"/>
        <w:rPr>
          <w:rFonts w:ascii="仿宋" w:hAnsi="仿宋" w:eastAsia="仿宋" w:cs="仿宋"/>
          <w:sz w:val="24"/>
          <w:szCs w:val="24"/>
        </w:rPr>
      </w:pPr>
      <w:r>
        <w:rPr>
          <w:rFonts w:ascii="仿宋" w:hAnsi="仿宋" w:eastAsia="仿宋" w:cs="仿宋"/>
          <w:spacing w:val="-2"/>
          <w:sz w:val="24"/>
          <w:szCs w:val="24"/>
        </w:rPr>
        <w:t>第三章  采购内容及技术要求</w:t>
      </w:r>
    </w:p>
    <w:p w14:paraId="51C48B83">
      <w:pPr>
        <w:spacing w:before="172" w:line="222" w:lineRule="auto"/>
        <w:ind w:left="490"/>
        <w:rPr>
          <w:rFonts w:ascii="仿宋" w:hAnsi="仿宋" w:eastAsia="仿宋" w:cs="仿宋"/>
          <w:sz w:val="24"/>
          <w:szCs w:val="24"/>
        </w:rPr>
      </w:pPr>
      <w:r>
        <w:rPr>
          <w:rFonts w:ascii="仿宋" w:hAnsi="仿宋" w:eastAsia="仿宋" w:cs="仿宋"/>
          <w:spacing w:val="-8"/>
          <w:sz w:val="24"/>
          <w:szCs w:val="24"/>
        </w:rPr>
        <w:t>第四章</w:t>
      </w:r>
      <w:r>
        <w:rPr>
          <w:rFonts w:ascii="仿宋" w:hAnsi="仿宋" w:eastAsia="仿宋" w:cs="仿宋"/>
          <w:spacing w:val="14"/>
          <w:sz w:val="24"/>
          <w:szCs w:val="24"/>
        </w:rPr>
        <w:t xml:space="preserve">  </w:t>
      </w:r>
      <w:r>
        <w:rPr>
          <w:rFonts w:ascii="仿宋" w:hAnsi="仿宋" w:eastAsia="仿宋" w:cs="仿宋"/>
          <w:spacing w:val="-8"/>
          <w:sz w:val="24"/>
          <w:szCs w:val="24"/>
        </w:rPr>
        <w:t>商务条款</w:t>
      </w:r>
    </w:p>
    <w:p w14:paraId="05C2D3F6">
      <w:pPr>
        <w:spacing w:before="173" w:line="222" w:lineRule="auto"/>
        <w:ind w:left="490"/>
        <w:rPr>
          <w:rFonts w:ascii="仿宋" w:hAnsi="仿宋" w:eastAsia="仿宋" w:cs="仿宋"/>
          <w:sz w:val="24"/>
          <w:szCs w:val="24"/>
        </w:rPr>
      </w:pPr>
      <w:r>
        <w:rPr>
          <w:rFonts w:ascii="仿宋" w:hAnsi="仿宋" w:eastAsia="仿宋" w:cs="仿宋"/>
          <w:spacing w:val="-7"/>
          <w:sz w:val="24"/>
          <w:szCs w:val="24"/>
        </w:rPr>
        <w:t>第五章</w:t>
      </w:r>
      <w:r>
        <w:rPr>
          <w:rFonts w:ascii="仿宋" w:hAnsi="仿宋" w:eastAsia="仿宋" w:cs="仿宋"/>
          <w:spacing w:val="10"/>
          <w:sz w:val="24"/>
          <w:szCs w:val="24"/>
        </w:rPr>
        <w:t xml:space="preserve">  </w:t>
      </w:r>
      <w:r>
        <w:rPr>
          <w:rFonts w:ascii="仿宋" w:hAnsi="仿宋" w:eastAsia="仿宋" w:cs="仿宋"/>
          <w:spacing w:val="-7"/>
          <w:sz w:val="24"/>
          <w:szCs w:val="24"/>
        </w:rPr>
        <w:t>采购合同</w:t>
      </w:r>
    </w:p>
    <w:p w14:paraId="4D615E9D">
      <w:pPr>
        <w:spacing w:before="169" w:line="222" w:lineRule="auto"/>
        <w:ind w:left="483"/>
        <w:rPr>
          <w:rFonts w:ascii="仿宋" w:hAnsi="仿宋" w:eastAsia="仿宋" w:cs="仿宋"/>
          <w:sz w:val="24"/>
          <w:szCs w:val="24"/>
        </w:rPr>
      </w:pPr>
      <w:r>
        <w:rPr>
          <w:rFonts w:ascii="仿宋" w:hAnsi="仿宋" w:eastAsia="仿宋" w:cs="仿宋"/>
          <w:spacing w:val="-4"/>
          <w:sz w:val="24"/>
          <w:szCs w:val="24"/>
        </w:rPr>
        <w:t>弟六章</w:t>
      </w:r>
      <w:r>
        <w:rPr>
          <w:rFonts w:ascii="仿宋" w:hAnsi="仿宋" w:eastAsia="仿宋" w:cs="仿宋"/>
          <w:spacing w:val="13"/>
          <w:sz w:val="24"/>
          <w:szCs w:val="24"/>
        </w:rPr>
        <w:t xml:space="preserve">  </w:t>
      </w:r>
      <w:r>
        <w:rPr>
          <w:rFonts w:ascii="仿宋" w:hAnsi="仿宋" w:eastAsia="仿宋" w:cs="仿宋"/>
          <w:spacing w:val="-4"/>
          <w:sz w:val="24"/>
          <w:szCs w:val="24"/>
        </w:rPr>
        <w:t>附件及投标文件格式</w:t>
      </w:r>
    </w:p>
    <w:p w14:paraId="0AB6C4F1">
      <w:pPr>
        <w:spacing w:before="173" w:line="222" w:lineRule="auto"/>
        <w:ind w:left="485"/>
        <w:rPr>
          <w:rFonts w:ascii="仿宋" w:hAnsi="仿宋" w:eastAsia="仿宋" w:cs="仿宋"/>
          <w:sz w:val="24"/>
          <w:szCs w:val="24"/>
        </w:rPr>
      </w:pPr>
      <w:r>
        <w:rPr>
          <w:rFonts w:ascii="仿宋" w:hAnsi="仿宋" w:eastAsia="仿宋" w:cs="仿宋"/>
          <w:b/>
          <w:bCs/>
          <w:spacing w:val="-4"/>
          <w:sz w:val="24"/>
          <w:szCs w:val="24"/>
        </w:rPr>
        <w:t>（五）招标文件的澄清和修改</w:t>
      </w:r>
    </w:p>
    <w:p w14:paraId="25CCBFF4">
      <w:pPr>
        <w:spacing w:before="170" w:line="354" w:lineRule="auto"/>
        <w:ind w:firstLine="490"/>
        <w:rPr>
          <w:rFonts w:ascii="仿宋" w:hAnsi="仿宋" w:eastAsia="仿宋" w:cs="仿宋"/>
          <w:sz w:val="24"/>
          <w:szCs w:val="24"/>
        </w:rPr>
      </w:pPr>
      <w:r>
        <w:rPr>
          <w:rFonts w:ascii="仿宋" w:hAnsi="仿宋" w:eastAsia="仿宋" w:cs="仿宋"/>
          <w:spacing w:val="-1"/>
          <w:sz w:val="24"/>
          <w:szCs w:val="24"/>
        </w:rPr>
        <w:t>1.招标采购单位对已发出的招标文件进行必要澄清或者修改的，澄清或者修改</w:t>
      </w:r>
      <w:r>
        <w:rPr>
          <w:rFonts w:ascii="仿宋" w:hAnsi="仿宋" w:eastAsia="仿宋" w:cs="仿宋"/>
          <w:sz w:val="24"/>
          <w:szCs w:val="24"/>
        </w:rPr>
        <w:t>的内容可能影响投标文件内容的，采购人或</w:t>
      </w:r>
      <w:r>
        <w:rPr>
          <w:rFonts w:ascii="仿宋" w:hAnsi="仿宋" w:eastAsia="仿宋" w:cs="仿宋"/>
          <w:spacing w:val="-1"/>
          <w:sz w:val="24"/>
          <w:szCs w:val="24"/>
        </w:rPr>
        <w:t>采购代理机构在招标文件要求提交投标</w:t>
      </w:r>
      <w:r>
        <w:rPr>
          <w:rFonts w:ascii="仿宋" w:hAnsi="仿宋" w:eastAsia="仿宋" w:cs="仿宋"/>
          <w:sz w:val="24"/>
          <w:szCs w:val="24"/>
        </w:rPr>
        <w:t>文件截止时间十五日前，在政府采购网上发</w:t>
      </w:r>
      <w:r>
        <w:rPr>
          <w:rFonts w:ascii="仿宋" w:hAnsi="仿宋" w:eastAsia="仿宋" w:cs="仿宋"/>
          <w:spacing w:val="-1"/>
          <w:sz w:val="24"/>
          <w:szCs w:val="24"/>
        </w:rPr>
        <w:t>布更正公告，并通知所有招标文件收受</w:t>
      </w:r>
      <w:r>
        <w:rPr>
          <w:rFonts w:ascii="仿宋" w:hAnsi="仿宋" w:eastAsia="仿宋" w:cs="仿宋"/>
          <w:sz w:val="24"/>
          <w:szCs w:val="24"/>
        </w:rPr>
        <w:t>人。该澄清或者修改的内容为招标文件的组</w:t>
      </w:r>
      <w:r>
        <w:rPr>
          <w:rFonts w:ascii="仿宋" w:hAnsi="仿宋" w:eastAsia="仿宋" w:cs="仿宋"/>
          <w:spacing w:val="-1"/>
          <w:sz w:val="24"/>
          <w:szCs w:val="24"/>
        </w:rPr>
        <w:t>成部分供应商在收到后应立即以书面形</w:t>
      </w:r>
      <w:r>
        <w:rPr>
          <w:rFonts w:ascii="仿宋" w:hAnsi="仿宋" w:eastAsia="仿宋" w:cs="仿宋"/>
          <w:spacing w:val="-3"/>
          <w:sz w:val="24"/>
          <w:szCs w:val="24"/>
        </w:rPr>
        <w:t>式予以确认。</w:t>
      </w:r>
    </w:p>
    <w:p w14:paraId="534505D2">
      <w:pPr>
        <w:spacing w:line="354" w:lineRule="auto"/>
        <w:ind w:firstLine="475"/>
        <w:rPr>
          <w:rFonts w:ascii="仿宋" w:hAnsi="仿宋" w:eastAsia="仿宋" w:cs="仿宋"/>
          <w:sz w:val="24"/>
          <w:szCs w:val="24"/>
        </w:rPr>
      </w:pPr>
      <w:r>
        <w:rPr>
          <w:rFonts w:ascii="仿宋" w:hAnsi="仿宋" w:eastAsia="仿宋" w:cs="仿宋"/>
          <w:sz w:val="24"/>
          <w:szCs w:val="24"/>
        </w:rPr>
        <w:t>2.供应商对招标文件若有疑点要求澄清，应在投</w:t>
      </w:r>
      <w:r>
        <w:rPr>
          <w:rFonts w:ascii="仿宋" w:hAnsi="仿宋" w:eastAsia="仿宋" w:cs="仿宋"/>
          <w:spacing w:val="-1"/>
          <w:sz w:val="24"/>
          <w:szCs w:val="24"/>
        </w:rPr>
        <w:t>标截止期五日前，按招标公告</w:t>
      </w:r>
      <w:r>
        <w:rPr>
          <w:rFonts w:ascii="仿宋" w:hAnsi="仿宋" w:eastAsia="仿宋" w:cs="仿宋"/>
          <w:sz w:val="24"/>
          <w:szCs w:val="24"/>
        </w:rPr>
        <w:t>中的通讯地址，以书面形式通知采购代理机</w:t>
      </w:r>
      <w:r>
        <w:rPr>
          <w:rFonts w:ascii="仿宋" w:hAnsi="仿宋" w:eastAsia="仿宋" w:cs="仿宋"/>
          <w:spacing w:val="-1"/>
          <w:sz w:val="24"/>
          <w:szCs w:val="24"/>
        </w:rPr>
        <w:t>构，采购代理机构对供应商的澄清要求</w:t>
      </w:r>
      <w:r>
        <w:rPr>
          <w:rFonts w:ascii="仿宋" w:hAnsi="仿宋" w:eastAsia="仿宋" w:cs="仿宋"/>
          <w:sz w:val="24"/>
          <w:szCs w:val="24"/>
        </w:rPr>
        <w:t>均以书面形式予以答复，并将根据澄清要求</w:t>
      </w:r>
      <w:r>
        <w:rPr>
          <w:rFonts w:ascii="仿宋" w:hAnsi="仿宋" w:eastAsia="仿宋" w:cs="仿宋"/>
          <w:spacing w:val="-1"/>
          <w:sz w:val="24"/>
          <w:szCs w:val="24"/>
        </w:rPr>
        <w:t>涉及的范围把书面答复送达给相关的每</w:t>
      </w:r>
      <w:r>
        <w:rPr>
          <w:rFonts w:ascii="仿宋" w:hAnsi="仿宋" w:eastAsia="仿宋" w:cs="仿宋"/>
          <w:spacing w:val="-2"/>
          <w:sz w:val="24"/>
          <w:szCs w:val="24"/>
        </w:rPr>
        <w:t>一个购买招标文件的供应商。</w:t>
      </w:r>
    </w:p>
    <w:p w14:paraId="5816AB05">
      <w:pPr>
        <w:spacing w:before="1" w:line="353" w:lineRule="auto"/>
        <w:ind w:firstLine="477"/>
        <w:rPr>
          <w:rFonts w:ascii="仿宋" w:hAnsi="仿宋" w:eastAsia="仿宋" w:cs="仿宋"/>
          <w:sz w:val="24"/>
          <w:szCs w:val="24"/>
        </w:rPr>
      </w:pPr>
      <w:r>
        <w:rPr>
          <w:rFonts w:ascii="仿宋" w:hAnsi="仿宋" w:eastAsia="仿宋" w:cs="仿宋"/>
          <w:sz w:val="24"/>
          <w:szCs w:val="24"/>
        </w:rPr>
        <w:t>3.招标采购单位可以视采购具体情况，延长</w:t>
      </w:r>
      <w:r>
        <w:rPr>
          <w:rFonts w:ascii="仿宋" w:hAnsi="仿宋" w:eastAsia="仿宋" w:cs="仿宋"/>
          <w:spacing w:val="-1"/>
          <w:sz w:val="24"/>
          <w:szCs w:val="24"/>
        </w:rPr>
        <w:t>投标截止时间和开标时间。在招标</w:t>
      </w:r>
      <w:r>
        <w:rPr>
          <w:rFonts w:ascii="仿宋" w:hAnsi="仿宋" w:eastAsia="仿宋" w:cs="仿宋"/>
          <w:sz w:val="24"/>
          <w:szCs w:val="24"/>
        </w:rPr>
        <w:t>文件要求提交投标文件的截止时间三日前，</w:t>
      </w:r>
      <w:r>
        <w:rPr>
          <w:rFonts w:ascii="仿宋" w:hAnsi="仿宋" w:eastAsia="仿宋" w:cs="仿宋"/>
          <w:spacing w:val="-1"/>
          <w:sz w:val="24"/>
          <w:szCs w:val="24"/>
        </w:rPr>
        <w:t>将变更时间书面通知所有供应商，并在</w:t>
      </w:r>
      <w:r>
        <w:rPr>
          <w:rFonts w:ascii="仿宋" w:hAnsi="仿宋" w:eastAsia="仿宋" w:cs="仿宋"/>
          <w:spacing w:val="-2"/>
          <w:sz w:val="24"/>
          <w:szCs w:val="24"/>
        </w:rPr>
        <w:t>政府采购网上发布变更公告。</w:t>
      </w:r>
    </w:p>
    <w:p w14:paraId="60E7EE82">
      <w:pPr>
        <w:spacing w:before="2" w:line="222" w:lineRule="auto"/>
        <w:ind w:left="485"/>
        <w:rPr>
          <w:rFonts w:ascii="仿宋" w:hAnsi="仿宋" w:eastAsia="仿宋" w:cs="仿宋"/>
          <w:sz w:val="24"/>
          <w:szCs w:val="24"/>
        </w:rPr>
      </w:pPr>
      <w:r>
        <w:rPr>
          <w:rFonts w:ascii="仿宋" w:hAnsi="仿宋" w:eastAsia="仿宋" w:cs="仿宋"/>
          <w:b/>
          <w:bCs/>
          <w:spacing w:val="-3"/>
          <w:sz w:val="24"/>
          <w:szCs w:val="24"/>
        </w:rPr>
        <w:t>（六）招标文件的解释权归采购代理机构。</w:t>
      </w:r>
    </w:p>
    <w:p w14:paraId="66C4A67D">
      <w:pPr>
        <w:spacing w:before="169" w:line="222" w:lineRule="auto"/>
        <w:ind w:left="28"/>
        <w:rPr>
          <w:rFonts w:ascii="仿宋" w:hAnsi="仿宋" w:eastAsia="仿宋" w:cs="仿宋"/>
          <w:sz w:val="24"/>
          <w:szCs w:val="24"/>
        </w:rPr>
      </w:pPr>
      <w:r>
        <w:rPr>
          <w:rFonts w:ascii="仿宋" w:hAnsi="仿宋" w:eastAsia="仿宋" w:cs="仿宋"/>
          <w:b/>
          <w:bCs/>
          <w:spacing w:val="-7"/>
          <w:sz w:val="24"/>
          <w:szCs w:val="24"/>
        </w:rPr>
        <w:t>四、投标文件的编制</w:t>
      </w:r>
    </w:p>
    <w:p w14:paraId="394470E8">
      <w:pPr>
        <w:spacing w:before="172" w:line="222" w:lineRule="auto"/>
        <w:ind w:left="485"/>
        <w:rPr>
          <w:rFonts w:ascii="仿宋" w:hAnsi="仿宋" w:eastAsia="仿宋" w:cs="仿宋"/>
          <w:sz w:val="24"/>
          <w:szCs w:val="24"/>
        </w:rPr>
      </w:pPr>
      <w:r>
        <w:rPr>
          <w:rFonts w:ascii="仿宋" w:hAnsi="仿宋" w:eastAsia="仿宋" w:cs="仿宋"/>
          <w:b/>
          <w:bCs/>
          <w:spacing w:val="-5"/>
          <w:sz w:val="24"/>
          <w:szCs w:val="24"/>
        </w:rPr>
        <w:t>（七）编制要求</w:t>
      </w:r>
    </w:p>
    <w:p w14:paraId="5A14E108">
      <w:pPr>
        <w:spacing w:before="172" w:line="353" w:lineRule="auto"/>
        <w:ind w:firstLine="489"/>
        <w:rPr>
          <w:rFonts w:ascii="仿宋" w:hAnsi="仿宋" w:eastAsia="仿宋" w:cs="仿宋"/>
          <w:sz w:val="24"/>
          <w:szCs w:val="24"/>
        </w:rPr>
      </w:pPr>
      <w:r>
        <w:rPr>
          <w:rFonts w:ascii="仿宋" w:hAnsi="仿宋" w:eastAsia="仿宋" w:cs="仿宋"/>
          <w:spacing w:val="-1"/>
          <w:sz w:val="24"/>
          <w:szCs w:val="24"/>
        </w:rPr>
        <w:t>1.供应商应认真阅读招标文件的所有内容，严格按照招标文件的要求编制和提供投标文件，并保证所提供的全部资料的真实性，使投标文件对招标文件作出实质</w:t>
      </w:r>
    </w:p>
    <w:p w14:paraId="72D971F0">
      <w:pPr>
        <w:spacing w:line="353" w:lineRule="auto"/>
        <w:rPr>
          <w:rFonts w:ascii="仿宋" w:hAnsi="仿宋" w:eastAsia="仿宋" w:cs="仿宋"/>
          <w:sz w:val="24"/>
          <w:szCs w:val="24"/>
        </w:rPr>
        <w:sectPr>
          <w:pgSz w:w="11907" w:h="16840"/>
          <w:pgMar w:top="1431" w:right="1735" w:bottom="0" w:left="1547" w:header="0" w:footer="0" w:gutter="0"/>
          <w:cols w:space="720" w:num="1"/>
        </w:sectPr>
      </w:pPr>
    </w:p>
    <w:p w14:paraId="29E1A7A7">
      <w:pPr>
        <w:spacing w:before="261" w:line="354" w:lineRule="auto"/>
        <w:ind w:right="185" w:firstLine="3"/>
        <w:rPr>
          <w:rFonts w:ascii="仿宋" w:hAnsi="仿宋" w:eastAsia="仿宋" w:cs="仿宋"/>
          <w:sz w:val="24"/>
          <w:szCs w:val="24"/>
        </w:rPr>
      </w:pPr>
      <w:r>
        <w:rPr>
          <w:rFonts w:ascii="仿宋" w:hAnsi="仿宋" w:eastAsia="仿宋" w:cs="仿宋"/>
          <w:spacing w:val="-1"/>
          <w:sz w:val="24"/>
          <w:szCs w:val="24"/>
        </w:rPr>
        <w:t>性响应。如果供应商在投标文件中没有按照招标文件要求提交全部资料或者投标文件没有对招标文件在各方面都做出实质性响应，其投标将被拒绝。</w:t>
      </w:r>
    </w:p>
    <w:p w14:paraId="08819CA1">
      <w:pPr>
        <w:spacing w:before="1" w:line="353" w:lineRule="auto"/>
        <w:ind w:right="185" w:firstLine="475"/>
        <w:rPr>
          <w:rFonts w:ascii="仿宋" w:hAnsi="仿宋" w:eastAsia="仿宋" w:cs="仿宋"/>
          <w:sz w:val="24"/>
          <w:szCs w:val="24"/>
        </w:rPr>
      </w:pPr>
      <w:r>
        <w:rPr>
          <w:rFonts w:ascii="仿宋" w:hAnsi="仿宋" w:eastAsia="仿宋" w:cs="仿宋"/>
          <w:sz w:val="24"/>
          <w:szCs w:val="24"/>
        </w:rPr>
        <w:t>2.供应商提交的投标文件（包括产品的技术资料</w:t>
      </w:r>
      <w:r>
        <w:rPr>
          <w:rFonts w:ascii="仿宋" w:hAnsi="仿宋" w:eastAsia="仿宋" w:cs="仿宋"/>
          <w:spacing w:val="-1"/>
          <w:sz w:val="24"/>
          <w:szCs w:val="24"/>
        </w:rPr>
        <w:t>）以及供应商与采购代理机构就有关投标的所有来往函电均应以中文书写。</w:t>
      </w:r>
    </w:p>
    <w:p w14:paraId="09EEF49D">
      <w:pPr>
        <w:spacing w:before="1" w:line="222" w:lineRule="auto"/>
        <w:ind w:left="485"/>
        <w:rPr>
          <w:rFonts w:ascii="仿宋" w:hAnsi="仿宋" w:eastAsia="仿宋" w:cs="仿宋"/>
          <w:sz w:val="24"/>
          <w:szCs w:val="24"/>
        </w:rPr>
      </w:pPr>
      <w:r>
        <w:rPr>
          <w:rFonts w:ascii="仿宋" w:hAnsi="仿宋" w:eastAsia="仿宋" w:cs="仿宋"/>
          <w:b/>
          <w:bCs/>
          <w:spacing w:val="-4"/>
          <w:sz w:val="24"/>
          <w:szCs w:val="24"/>
        </w:rPr>
        <w:t>（八）投标文件构成和格式</w:t>
      </w:r>
    </w:p>
    <w:p w14:paraId="5FFAD7B0">
      <w:pPr>
        <w:spacing w:before="170" w:line="353" w:lineRule="auto"/>
        <w:ind w:right="185" w:firstLine="490"/>
        <w:rPr>
          <w:rFonts w:ascii="仿宋" w:hAnsi="仿宋" w:eastAsia="仿宋" w:cs="仿宋"/>
          <w:sz w:val="24"/>
          <w:szCs w:val="24"/>
        </w:rPr>
      </w:pPr>
      <w:r>
        <w:rPr>
          <w:rFonts w:ascii="仿宋" w:hAnsi="仿宋" w:eastAsia="仿宋" w:cs="仿宋"/>
          <w:spacing w:val="-1"/>
          <w:sz w:val="24"/>
          <w:szCs w:val="24"/>
        </w:rPr>
        <w:t>1.供应商编写的投标文件应包括，但不限于下列部分，请按招标文件提供的相</w:t>
      </w:r>
      <w:r>
        <w:rPr>
          <w:rFonts w:ascii="仿宋" w:hAnsi="仿宋" w:eastAsia="仿宋" w:cs="仿宋"/>
          <w:spacing w:val="-2"/>
          <w:sz w:val="24"/>
          <w:szCs w:val="24"/>
        </w:rPr>
        <w:t>应格式并依照下列顺序编写：</w:t>
      </w:r>
    </w:p>
    <w:p w14:paraId="3B8061C2">
      <w:pPr>
        <w:spacing w:before="3" w:line="222" w:lineRule="auto"/>
        <w:ind w:left="490"/>
        <w:rPr>
          <w:rFonts w:ascii="仿宋" w:hAnsi="仿宋" w:eastAsia="仿宋" w:cs="仿宋"/>
          <w:sz w:val="24"/>
          <w:szCs w:val="24"/>
        </w:rPr>
      </w:pPr>
      <w:r>
        <w:rPr>
          <w:rFonts w:ascii="仿宋" w:hAnsi="仿宋" w:eastAsia="仿宋" w:cs="仿宋"/>
          <w:spacing w:val="-11"/>
          <w:sz w:val="24"/>
          <w:szCs w:val="24"/>
        </w:rPr>
        <w:t>1</w:t>
      </w:r>
      <w:r>
        <w:rPr>
          <w:rFonts w:ascii="仿宋" w:hAnsi="仿宋" w:eastAsia="仿宋" w:cs="仿宋"/>
          <w:spacing w:val="8"/>
          <w:sz w:val="24"/>
          <w:szCs w:val="24"/>
        </w:rPr>
        <w:t xml:space="preserve">  </w:t>
      </w:r>
      <w:r>
        <w:rPr>
          <w:rFonts w:ascii="仿宋" w:hAnsi="仿宋" w:eastAsia="仿宋" w:cs="仿宋"/>
          <w:spacing w:val="-11"/>
          <w:sz w:val="24"/>
          <w:szCs w:val="24"/>
        </w:rPr>
        <w:t>投标函</w:t>
      </w:r>
    </w:p>
    <w:p w14:paraId="0E987A15">
      <w:pPr>
        <w:spacing w:before="172" w:line="222" w:lineRule="auto"/>
        <w:ind w:left="475"/>
        <w:rPr>
          <w:rFonts w:ascii="仿宋" w:hAnsi="仿宋" w:eastAsia="仿宋" w:cs="仿宋"/>
          <w:sz w:val="24"/>
          <w:szCs w:val="24"/>
        </w:rPr>
      </w:pPr>
      <w:r>
        <w:rPr>
          <w:rFonts w:ascii="仿宋" w:hAnsi="仿宋" w:eastAsia="仿宋" w:cs="仿宋"/>
          <w:spacing w:val="-5"/>
          <w:sz w:val="24"/>
          <w:szCs w:val="24"/>
        </w:rPr>
        <w:t>2</w:t>
      </w:r>
      <w:r>
        <w:rPr>
          <w:rFonts w:ascii="仿宋" w:hAnsi="仿宋" w:eastAsia="仿宋" w:cs="仿宋"/>
          <w:spacing w:val="8"/>
          <w:sz w:val="24"/>
          <w:szCs w:val="24"/>
        </w:rPr>
        <w:t xml:space="preserve">  </w:t>
      </w:r>
      <w:r>
        <w:rPr>
          <w:rFonts w:ascii="仿宋" w:hAnsi="仿宋" w:eastAsia="仿宋" w:cs="仿宋"/>
          <w:spacing w:val="-5"/>
          <w:sz w:val="24"/>
          <w:szCs w:val="24"/>
        </w:rPr>
        <w:t>投标报价表</w:t>
      </w:r>
    </w:p>
    <w:p w14:paraId="31328A3A">
      <w:pPr>
        <w:spacing w:before="170" w:line="222" w:lineRule="auto"/>
        <w:ind w:left="477"/>
        <w:rPr>
          <w:rFonts w:ascii="仿宋" w:hAnsi="仿宋" w:eastAsia="仿宋" w:cs="仿宋"/>
          <w:sz w:val="24"/>
          <w:szCs w:val="24"/>
        </w:rPr>
      </w:pPr>
      <w:r>
        <w:rPr>
          <w:rFonts w:ascii="仿宋" w:hAnsi="仿宋" w:eastAsia="仿宋" w:cs="仿宋"/>
          <w:spacing w:val="-6"/>
          <w:sz w:val="24"/>
          <w:szCs w:val="24"/>
        </w:rPr>
        <w:t>3</w:t>
      </w:r>
      <w:r>
        <w:rPr>
          <w:rFonts w:ascii="仿宋" w:hAnsi="仿宋" w:eastAsia="仿宋" w:cs="仿宋"/>
          <w:spacing w:val="14"/>
          <w:sz w:val="24"/>
          <w:szCs w:val="24"/>
        </w:rPr>
        <w:t xml:space="preserve">  </w:t>
      </w:r>
      <w:r>
        <w:rPr>
          <w:rFonts w:ascii="仿宋" w:hAnsi="仿宋" w:eastAsia="仿宋" w:cs="仿宋"/>
          <w:spacing w:val="-6"/>
          <w:sz w:val="24"/>
          <w:szCs w:val="24"/>
        </w:rPr>
        <w:t>资格证明文件</w:t>
      </w:r>
    </w:p>
    <w:p w14:paraId="73DB083B">
      <w:pPr>
        <w:spacing w:before="172" w:line="222" w:lineRule="auto"/>
        <w:ind w:left="471"/>
        <w:rPr>
          <w:rFonts w:ascii="仿宋" w:hAnsi="仿宋" w:eastAsia="仿宋" w:cs="仿宋"/>
          <w:sz w:val="24"/>
          <w:szCs w:val="24"/>
        </w:rPr>
      </w:pPr>
      <w:r>
        <w:rPr>
          <w:rFonts w:ascii="仿宋" w:hAnsi="仿宋" w:eastAsia="仿宋" w:cs="仿宋"/>
          <w:spacing w:val="-5"/>
          <w:sz w:val="24"/>
          <w:szCs w:val="24"/>
        </w:rPr>
        <w:t>4</w:t>
      </w:r>
      <w:r>
        <w:rPr>
          <w:rFonts w:ascii="仿宋" w:hAnsi="仿宋" w:eastAsia="仿宋" w:cs="仿宋"/>
          <w:spacing w:val="10"/>
          <w:sz w:val="24"/>
          <w:szCs w:val="24"/>
        </w:rPr>
        <w:t xml:space="preserve">  </w:t>
      </w:r>
      <w:r>
        <w:rPr>
          <w:rFonts w:ascii="仿宋" w:hAnsi="仿宋" w:eastAsia="仿宋" w:cs="仿宋"/>
          <w:spacing w:val="-5"/>
          <w:sz w:val="24"/>
          <w:szCs w:val="24"/>
        </w:rPr>
        <w:t>供应商概况</w:t>
      </w:r>
    </w:p>
    <w:p w14:paraId="390BBF7F">
      <w:pPr>
        <w:spacing w:before="172" w:line="222" w:lineRule="auto"/>
        <w:ind w:left="477"/>
        <w:rPr>
          <w:rFonts w:ascii="仿宋" w:hAnsi="仿宋" w:eastAsia="仿宋" w:cs="仿宋"/>
          <w:sz w:val="24"/>
          <w:szCs w:val="24"/>
        </w:rPr>
      </w:pPr>
      <w:r>
        <w:rPr>
          <w:rFonts w:ascii="仿宋" w:hAnsi="仿宋" w:eastAsia="仿宋" w:cs="仿宋"/>
          <w:spacing w:val="-1"/>
          <w:sz w:val="24"/>
          <w:szCs w:val="24"/>
        </w:rPr>
        <w:t>5  供应商参加政府采购活动承诺书</w:t>
      </w:r>
    </w:p>
    <w:p w14:paraId="12307752">
      <w:pPr>
        <w:spacing w:before="170" w:line="222" w:lineRule="auto"/>
        <w:ind w:left="474"/>
        <w:rPr>
          <w:rFonts w:ascii="仿宋" w:hAnsi="仿宋" w:eastAsia="仿宋" w:cs="仿宋"/>
          <w:sz w:val="24"/>
          <w:szCs w:val="24"/>
        </w:rPr>
      </w:pPr>
      <w:r>
        <w:rPr>
          <w:rFonts w:ascii="仿宋" w:hAnsi="仿宋" w:eastAsia="仿宋" w:cs="仿宋"/>
          <w:spacing w:val="-5"/>
          <w:sz w:val="24"/>
          <w:szCs w:val="24"/>
        </w:rPr>
        <w:t>6</w:t>
      </w:r>
      <w:r>
        <w:rPr>
          <w:rFonts w:ascii="仿宋" w:hAnsi="仿宋" w:eastAsia="仿宋" w:cs="仿宋"/>
          <w:spacing w:val="14"/>
          <w:sz w:val="24"/>
          <w:szCs w:val="24"/>
        </w:rPr>
        <w:t xml:space="preserve">  </w:t>
      </w:r>
      <w:r>
        <w:rPr>
          <w:rFonts w:ascii="仿宋" w:hAnsi="仿宋" w:eastAsia="仿宋" w:cs="仿宋"/>
          <w:spacing w:val="-5"/>
          <w:sz w:val="24"/>
          <w:szCs w:val="24"/>
        </w:rPr>
        <w:t>商务响应偏离表</w:t>
      </w:r>
    </w:p>
    <w:p w14:paraId="5B5A8165">
      <w:pPr>
        <w:spacing w:before="172" w:line="222" w:lineRule="auto"/>
        <w:ind w:left="478"/>
        <w:rPr>
          <w:rFonts w:ascii="仿宋" w:hAnsi="仿宋" w:eastAsia="仿宋" w:cs="仿宋"/>
          <w:sz w:val="24"/>
          <w:szCs w:val="24"/>
        </w:rPr>
      </w:pPr>
      <w:r>
        <w:rPr>
          <w:rFonts w:ascii="仿宋" w:hAnsi="仿宋" w:eastAsia="仿宋" w:cs="仿宋"/>
          <w:spacing w:val="-6"/>
          <w:sz w:val="24"/>
          <w:szCs w:val="24"/>
        </w:rPr>
        <w:t>7</w:t>
      </w:r>
      <w:r>
        <w:rPr>
          <w:rFonts w:ascii="仿宋" w:hAnsi="仿宋" w:eastAsia="仿宋" w:cs="仿宋"/>
          <w:spacing w:val="10"/>
          <w:sz w:val="24"/>
          <w:szCs w:val="24"/>
        </w:rPr>
        <w:t xml:space="preserve">  </w:t>
      </w:r>
      <w:r>
        <w:rPr>
          <w:rFonts w:ascii="仿宋" w:hAnsi="仿宋" w:eastAsia="仿宋" w:cs="仿宋"/>
          <w:spacing w:val="-6"/>
          <w:sz w:val="24"/>
          <w:szCs w:val="24"/>
        </w:rPr>
        <w:t>技术偏离表</w:t>
      </w:r>
    </w:p>
    <w:p w14:paraId="6123B79E">
      <w:pPr>
        <w:spacing w:before="172" w:line="223" w:lineRule="auto"/>
        <w:ind w:left="473"/>
        <w:rPr>
          <w:rFonts w:ascii="仿宋" w:hAnsi="仿宋" w:eastAsia="仿宋" w:cs="仿宋"/>
          <w:sz w:val="24"/>
          <w:szCs w:val="24"/>
        </w:rPr>
      </w:pPr>
      <w:r>
        <w:rPr>
          <w:rFonts w:ascii="仿宋" w:hAnsi="仿宋" w:eastAsia="仿宋" w:cs="仿宋"/>
          <w:spacing w:val="-7"/>
          <w:sz w:val="24"/>
          <w:szCs w:val="24"/>
        </w:rPr>
        <w:t>8</w:t>
      </w:r>
      <w:r>
        <w:rPr>
          <w:rFonts w:ascii="仿宋" w:hAnsi="仿宋" w:eastAsia="仿宋" w:cs="仿宋"/>
          <w:spacing w:val="12"/>
          <w:sz w:val="24"/>
          <w:szCs w:val="24"/>
        </w:rPr>
        <w:t xml:space="preserve">  </w:t>
      </w:r>
      <w:r>
        <w:rPr>
          <w:rFonts w:ascii="仿宋" w:hAnsi="仿宋" w:eastAsia="仿宋" w:cs="仿宋"/>
          <w:spacing w:val="-7"/>
          <w:sz w:val="24"/>
          <w:szCs w:val="24"/>
        </w:rPr>
        <w:t>响应方案</w:t>
      </w:r>
    </w:p>
    <w:p w14:paraId="786B7ED8">
      <w:pPr>
        <w:spacing w:before="169" w:line="223" w:lineRule="auto"/>
        <w:ind w:left="473"/>
        <w:rPr>
          <w:rFonts w:ascii="仿宋" w:hAnsi="仿宋" w:eastAsia="仿宋" w:cs="仿宋"/>
          <w:sz w:val="24"/>
          <w:szCs w:val="24"/>
        </w:rPr>
      </w:pPr>
      <w:r>
        <w:rPr>
          <w:rFonts w:ascii="仿宋" w:hAnsi="仿宋" w:eastAsia="仿宋" w:cs="仿宋"/>
          <w:spacing w:val="-9"/>
          <w:sz w:val="24"/>
          <w:szCs w:val="24"/>
        </w:rPr>
        <w:t>9</w:t>
      </w:r>
      <w:r>
        <w:rPr>
          <w:rFonts w:ascii="仿宋" w:hAnsi="仿宋" w:eastAsia="仿宋" w:cs="仿宋"/>
          <w:spacing w:val="8"/>
          <w:sz w:val="24"/>
          <w:szCs w:val="24"/>
        </w:rPr>
        <w:t xml:space="preserve">  </w:t>
      </w:r>
      <w:r>
        <w:rPr>
          <w:rFonts w:ascii="仿宋" w:hAnsi="仿宋" w:eastAsia="仿宋" w:cs="仿宋"/>
          <w:spacing w:val="-9"/>
          <w:sz w:val="24"/>
          <w:szCs w:val="24"/>
        </w:rPr>
        <w:t>业绩</w:t>
      </w:r>
    </w:p>
    <w:p w14:paraId="54163AFA">
      <w:pPr>
        <w:spacing w:before="171" w:line="220" w:lineRule="auto"/>
        <w:ind w:left="490"/>
        <w:rPr>
          <w:rFonts w:ascii="仿宋" w:hAnsi="仿宋" w:eastAsia="仿宋" w:cs="仿宋"/>
          <w:sz w:val="24"/>
          <w:szCs w:val="24"/>
        </w:rPr>
      </w:pPr>
      <w:r>
        <w:rPr>
          <w:rFonts w:ascii="仿宋" w:hAnsi="仿宋" w:eastAsia="仿宋" w:cs="仿宋"/>
          <w:spacing w:val="-6"/>
          <w:sz w:val="24"/>
          <w:szCs w:val="24"/>
        </w:rPr>
        <w:t>10</w:t>
      </w:r>
      <w:r>
        <w:rPr>
          <w:rFonts w:ascii="仿宋" w:hAnsi="仿宋" w:eastAsia="仿宋" w:cs="仿宋"/>
          <w:spacing w:val="20"/>
          <w:sz w:val="24"/>
          <w:szCs w:val="24"/>
        </w:rPr>
        <w:t xml:space="preserve"> </w:t>
      </w:r>
      <w:r>
        <w:rPr>
          <w:rFonts w:ascii="仿宋" w:hAnsi="仿宋" w:eastAsia="仿宋" w:cs="仿宋"/>
          <w:spacing w:val="-6"/>
          <w:sz w:val="24"/>
          <w:szCs w:val="24"/>
        </w:rPr>
        <w:t>产品证明材料</w:t>
      </w:r>
    </w:p>
    <w:p w14:paraId="345D8786">
      <w:pPr>
        <w:spacing w:before="174" w:line="222" w:lineRule="auto"/>
        <w:ind w:left="490"/>
        <w:rPr>
          <w:rFonts w:ascii="仿宋" w:hAnsi="仿宋" w:eastAsia="仿宋" w:cs="仿宋"/>
          <w:sz w:val="24"/>
          <w:szCs w:val="24"/>
        </w:rPr>
      </w:pPr>
      <w:r>
        <w:rPr>
          <w:rFonts w:ascii="仿宋" w:hAnsi="仿宋" w:eastAsia="仿宋" w:cs="仿宋"/>
          <w:spacing w:val="-2"/>
          <w:sz w:val="24"/>
          <w:szCs w:val="24"/>
        </w:rPr>
        <w:t>11 供应商认为需要提供的其他文件</w:t>
      </w:r>
    </w:p>
    <w:p w14:paraId="090144C0">
      <w:pPr>
        <w:spacing w:before="171" w:line="354" w:lineRule="auto"/>
        <w:ind w:left="5" w:firstLine="469"/>
        <w:rPr>
          <w:rFonts w:ascii="仿宋" w:hAnsi="仿宋" w:eastAsia="仿宋" w:cs="仿宋"/>
          <w:sz w:val="24"/>
          <w:szCs w:val="24"/>
        </w:rPr>
      </w:pPr>
      <w:r>
        <w:rPr>
          <w:rFonts w:ascii="仿宋" w:hAnsi="仿宋" w:eastAsia="仿宋" w:cs="仿宋"/>
          <w:spacing w:val="-2"/>
          <w:sz w:val="24"/>
          <w:szCs w:val="24"/>
        </w:rPr>
        <w:t>2.供应商应按照本须知第二章（八）的内容及第五章提供的格式编写投标文件，</w:t>
      </w:r>
      <w:r>
        <w:rPr>
          <w:rFonts w:ascii="仿宋" w:hAnsi="仿宋" w:eastAsia="仿宋" w:cs="仿宋"/>
          <w:spacing w:val="-1"/>
          <w:sz w:val="24"/>
          <w:szCs w:val="24"/>
        </w:rPr>
        <w:t>不得缺少招标文件要求填写的表格或提交的资料。</w:t>
      </w:r>
    </w:p>
    <w:p w14:paraId="2AAEAE4C">
      <w:pPr>
        <w:spacing w:before="2" w:line="353" w:lineRule="auto"/>
        <w:ind w:left="3" w:firstLine="473"/>
        <w:rPr>
          <w:rFonts w:ascii="仿宋" w:hAnsi="仿宋" w:eastAsia="仿宋" w:cs="仿宋"/>
          <w:sz w:val="24"/>
          <w:szCs w:val="24"/>
        </w:rPr>
      </w:pPr>
      <w:r>
        <w:rPr>
          <w:rFonts w:ascii="仿宋" w:hAnsi="仿宋" w:eastAsia="仿宋" w:cs="仿宋"/>
          <w:spacing w:val="-2"/>
          <w:sz w:val="24"/>
          <w:szCs w:val="24"/>
        </w:rPr>
        <w:t>3.供应商应将投标文件按本须知第二章（八）规定的顺序编排、并应编制目录，</w:t>
      </w:r>
      <w:r>
        <w:rPr>
          <w:rFonts w:ascii="仿宋" w:hAnsi="仿宋" w:eastAsia="仿宋" w:cs="仿宋"/>
          <w:spacing w:val="-3"/>
          <w:sz w:val="24"/>
          <w:szCs w:val="24"/>
        </w:rPr>
        <w:t>逐页标注连续页码。</w:t>
      </w:r>
    </w:p>
    <w:p w14:paraId="4BDD6C38">
      <w:pPr>
        <w:spacing w:line="222" w:lineRule="auto"/>
        <w:ind w:left="485"/>
        <w:rPr>
          <w:rFonts w:ascii="仿宋" w:hAnsi="仿宋" w:eastAsia="仿宋" w:cs="仿宋"/>
          <w:sz w:val="24"/>
          <w:szCs w:val="24"/>
        </w:rPr>
      </w:pPr>
      <w:r>
        <w:rPr>
          <w:rFonts w:ascii="仿宋" w:hAnsi="仿宋" w:eastAsia="仿宋" w:cs="仿宋"/>
          <w:b/>
          <w:bCs/>
          <w:spacing w:val="-5"/>
          <w:sz w:val="24"/>
          <w:szCs w:val="24"/>
        </w:rPr>
        <w:t>（九）投标报价</w:t>
      </w:r>
    </w:p>
    <w:p w14:paraId="4FE23C5B">
      <w:pPr>
        <w:spacing w:before="171" w:line="354" w:lineRule="auto"/>
        <w:ind w:left="13" w:right="185" w:firstLine="477"/>
        <w:rPr>
          <w:rFonts w:ascii="仿宋" w:hAnsi="仿宋" w:eastAsia="仿宋" w:cs="仿宋"/>
          <w:sz w:val="24"/>
          <w:szCs w:val="24"/>
        </w:rPr>
      </w:pPr>
      <w:r>
        <w:rPr>
          <w:rFonts w:ascii="仿宋" w:hAnsi="仿宋" w:eastAsia="仿宋" w:cs="仿宋"/>
          <w:spacing w:val="-1"/>
          <w:sz w:val="24"/>
          <w:szCs w:val="24"/>
        </w:rPr>
        <w:t>1.投标报价为完成本项目所要求服务的全部内容、中标服务费及国家按现行税</w:t>
      </w:r>
      <w:r>
        <w:rPr>
          <w:rFonts w:ascii="仿宋" w:hAnsi="仿宋" w:eastAsia="仿宋" w:cs="仿宋"/>
          <w:spacing w:val="-3"/>
          <w:sz w:val="24"/>
          <w:szCs w:val="24"/>
        </w:rPr>
        <w:t>收政策征收的一切税费。</w:t>
      </w:r>
    </w:p>
    <w:p w14:paraId="34CB3A27">
      <w:pPr>
        <w:spacing w:before="2" w:line="353" w:lineRule="auto"/>
        <w:ind w:right="65" w:firstLine="474"/>
        <w:rPr>
          <w:rFonts w:ascii="仿宋" w:hAnsi="仿宋" w:eastAsia="仿宋" w:cs="仿宋"/>
          <w:sz w:val="24"/>
          <w:szCs w:val="24"/>
        </w:rPr>
      </w:pPr>
      <w:r>
        <w:rPr>
          <w:rFonts w:ascii="仿宋" w:hAnsi="仿宋" w:eastAsia="仿宋" w:cs="仿宋"/>
          <w:sz w:val="24"/>
          <w:szCs w:val="24"/>
        </w:rPr>
        <w:t>2. 投标人须对服务或货物要求进行完整报价。采</w:t>
      </w:r>
      <w:r>
        <w:rPr>
          <w:rFonts w:ascii="仿宋" w:hAnsi="仿宋" w:eastAsia="仿宋" w:cs="仿宋"/>
          <w:spacing w:val="-1"/>
          <w:sz w:val="24"/>
          <w:szCs w:val="24"/>
        </w:rPr>
        <w:t>购人拒绝只对部分服务进行报价的投标。投标人应在投标文件中的投标分项报价表上标明对本次招标拟提供服务的单价和总价，任何有选择的报价将不予接受。</w:t>
      </w:r>
    </w:p>
    <w:p w14:paraId="4CBEB1EB">
      <w:pPr>
        <w:spacing w:line="353" w:lineRule="auto"/>
        <w:rPr>
          <w:rFonts w:ascii="仿宋" w:hAnsi="仿宋" w:eastAsia="仿宋" w:cs="仿宋"/>
          <w:sz w:val="24"/>
          <w:szCs w:val="24"/>
        </w:rPr>
        <w:sectPr>
          <w:pgSz w:w="11907" w:h="16840"/>
          <w:pgMar w:top="1431" w:right="1550" w:bottom="0" w:left="1547" w:header="0" w:footer="0" w:gutter="0"/>
          <w:cols w:space="720" w:num="1"/>
        </w:sectPr>
      </w:pPr>
    </w:p>
    <w:p w14:paraId="660E848E">
      <w:pPr>
        <w:spacing w:before="259" w:line="354" w:lineRule="auto"/>
        <w:ind w:left="2" w:firstLine="477"/>
        <w:rPr>
          <w:rFonts w:ascii="仿宋" w:hAnsi="仿宋" w:eastAsia="仿宋" w:cs="仿宋"/>
          <w:sz w:val="24"/>
          <w:szCs w:val="24"/>
        </w:rPr>
      </w:pPr>
      <w:r>
        <w:rPr>
          <w:rFonts w:ascii="仿宋" w:hAnsi="仿宋" w:eastAsia="仿宋" w:cs="仿宋"/>
          <w:sz w:val="24"/>
          <w:szCs w:val="24"/>
        </w:rPr>
        <w:t>3.投标人应根据自身情况对采购供货单价进</w:t>
      </w:r>
      <w:r>
        <w:rPr>
          <w:rFonts w:ascii="仿宋" w:hAnsi="仿宋" w:eastAsia="仿宋" w:cs="仿宋"/>
          <w:spacing w:val="-1"/>
          <w:sz w:val="24"/>
          <w:szCs w:val="24"/>
        </w:rPr>
        <w:t>行整体报价，所有投标报价均以人</w:t>
      </w:r>
      <w:r>
        <w:rPr>
          <w:rFonts w:ascii="仿宋" w:hAnsi="仿宋" w:eastAsia="仿宋" w:cs="仿宋"/>
          <w:sz w:val="24"/>
          <w:szCs w:val="24"/>
        </w:rPr>
        <w:t>民币元为计算单位。报价均应被视为已经包</w:t>
      </w:r>
      <w:r>
        <w:rPr>
          <w:rFonts w:ascii="仿宋" w:hAnsi="仿宋" w:eastAsia="仿宋" w:cs="仿宋"/>
          <w:spacing w:val="-1"/>
          <w:sz w:val="24"/>
          <w:szCs w:val="24"/>
        </w:rPr>
        <w:t>含了所有招标文件中各项购买货物单品</w:t>
      </w:r>
      <w:r>
        <w:rPr>
          <w:rFonts w:ascii="仿宋" w:hAnsi="仿宋" w:eastAsia="仿宋" w:cs="仿宋"/>
          <w:sz w:val="24"/>
          <w:szCs w:val="24"/>
        </w:rPr>
        <w:t>及其运送、辅材、检验、验收、保险和相关</w:t>
      </w:r>
      <w:r>
        <w:rPr>
          <w:rFonts w:ascii="仿宋" w:hAnsi="仿宋" w:eastAsia="仿宋" w:cs="仿宋"/>
          <w:spacing w:val="-1"/>
          <w:sz w:val="24"/>
          <w:szCs w:val="24"/>
        </w:rPr>
        <w:t>服务等的费用。由于分项报价填报不完整、不清楚或存在其它任何失误，所导致的任</w:t>
      </w:r>
      <w:r>
        <w:rPr>
          <w:rFonts w:ascii="仿宋" w:hAnsi="仿宋" w:eastAsia="仿宋" w:cs="仿宋"/>
          <w:spacing w:val="-2"/>
          <w:sz w:val="24"/>
          <w:szCs w:val="24"/>
        </w:rPr>
        <w:t>何不利后果均应当由供应商自行承担。</w:t>
      </w:r>
    </w:p>
    <w:p w14:paraId="683D7A9B">
      <w:pPr>
        <w:spacing w:before="1" w:line="354" w:lineRule="auto"/>
        <w:ind w:left="5" w:right="83" w:firstLine="468"/>
        <w:rPr>
          <w:rFonts w:ascii="仿宋" w:hAnsi="仿宋" w:eastAsia="仿宋" w:cs="仿宋"/>
          <w:sz w:val="24"/>
          <w:szCs w:val="24"/>
        </w:rPr>
      </w:pPr>
      <w:r>
        <w:rPr>
          <w:rFonts w:ascii="仿宋" w:hAnsi="仿宋" w:eastAsia="仿宋" w:cs="仿宋"/>
          <w:sz w:val="24"/>
          <w:szCs w:val="24"/>
        </w:rPr>
        <w:t>4.投标报价为最终结算（最终结算单价=货物价+运输费+配送</w:t>
      </w:r>
      <w:r>
        <w:rPr>
          <w:rFonts w:ascii="仿宋" w:hAnsi="仿宋" w:eastAsia="仿宋" w:cs="仿宋"/>
          <w:spacing w:val="-1"/>
          <w:sz w:val="24"/>
          <w:szCs w:val="24"/>
        </w:rPr>
        <w:t>费+售后服务费+保险费+检验费+相关伴随费用等</w:t>
      </w:r>
      <w:r>
        <w:rPr>
          <w:rFonts w:ascii="仿宋" w:hAnsi="仿宋" w:eastAsia="仿宋" w:cs="仿宋"/>
          <w:spacing w:val="13"/>
          <w:sz w:val="24"/>
          <w:szCs w:val="24"/>
        </w:rPr>
        <w:t>），</w:t>
      </w:r>
      <w:r>
        <w:rPr>
          <w:rFonts w:ascii="仿宋" w:hAnsi="仿宋" w:eastAsia="仿宋" w:cs="仿宋"/>
          <w:spacing w:val="-1"/>
          <w:sz w:val="24"/>
          <w:szCs w:val="24"/>
        </w:rPr>
        <w:t>除非因特殊原因并经</w:t>
      </w:r>
      <w:r>
        <w:rPr>
          <w:rFonts w:ascii="仿宋" w:hAnsi="仿宋" w:eastAsia="仿宋" w:cs="仿宋"/>
          <w:spacing w:val="-2"/>
          <w:sz w:val="24"/>
          <w:szCs w:val="24"/>
        </w:rPr>
        <w:t>双方协商同意，供应商不得</w:t>
      </w:r>
      <w:r>
        <w:rPr>
          <w:rFonts w:ascii="仿宋" w:hAnsi="仿宋" w:eastAsia="仿宋" w:cs="仿宋"/>
          <w:spacing w:val="-1"/>
          <w:sz w:val="24"/>
          <w:szCs w:val="24"/>
        </w:rPr>
        <w:t>再要求追加任何费用。同时，除非合同条款中另有规定，否则供应商所报价在合同</w:t>
      </w:r>
      <w:r>
        <w:rPr>
          <w:rFonts w:ascii="仿宋" w:hAnsi="仿宋" w:eastAsia="仿宋" w:cs="仿宋"/>
          <w:spacing w:val="-2"/>
          <w:sz w:val="24"/>
          <w:szCs w:val="24"/>
        </w:rPr>
        <w:t>实施期间不因国家政策变化而变化。</w:t>
      </w:r>
    </w:p>
    <w:p w14:paraId="7D40F3FC">
      <w:pPr>
        <w:spacing w:line="352" w:lineRule="auto"/>
        <w:ind w:left="3" w:right="203" w:firstLine="476"/>
        <w:rPr>
          <w:rFonts w:ascii="仿宋" w:hAnsi="仿宋" w:eastAsia="仿宋" w:cs="仿宋"/>
          <w:sz w:val="24"/>
          <w:szCs w:val="24"/>
        </w:rPr>
      </w:pPr>
      <w:r>
        <w:rPr>
          <w:rFonts w:ascii="仿宋" w:hAnsi="仿宋" w:eastAsia="仿宋" w:cs="仿宋"/>
          <w:sz w:val="24"/>
          <w:szCs w:val="24"/>
        </w:rPr>
        <w:t>5.所有根据合同或其它原因应由供应商支付</w:t>
      </w:r>
      <w:r>
        <w:rPr>
          <w:rFonts w:ascii="仿宋" w:hAnsi="仿宋" w:eastAsia="仿宋" w:cs="仿宋"/>
          <w:spacing w:val="-1"/>
          <w:sz w:val="24"/>
          <w:szCs w:val="24"/>
        </w:rPr>
        <w:t>的税款和其它应交纳的费用都要包</w:t>
      </w:r>
      <w:r>
        <w:rPr>
          <w:rFonts w:ascii="仿宋" w:hAnsi="仿宋" w:eastAsia="仿宋" w:cs="仿宋"/>
          <w:spacing w:val="-2"/>
          <w:sz w:val="24"/>
          <w:szCs w:val="24"/>
        </w:rPr>
        <w:t>括在供应商提交的投标报价中。</w:t>
      </w:r>
    </w:p>
    <w:p w14:paraId="30EE393A">
      <w:pPr>
        <w:spacing w:before="4" w:line="222" w:lineRule="auto"/>
        <w:ind w:left="487"/>
        <w:rPr>
          <w:rFonts w:ascii="仿宋" w:hAnsi="仿宋" w:eastAsia="仿宋" w:cs="仿宋"/>
          <w:sz w:val="24"/>
          <w:szCs w:val="24"/>
        </w:rPr>
      </w:pPr>
      <w:r>
        <w:rPr>
          <w:rFonts w:ascii="仿宋" w:hAnsi="仿宋" w:eastAsia="仿宋" w:cs="仿宋"/>
          <w:b/>
          <w:bCs/>
          <w:spacing w:val="-5"/>
          <w:sz w:val="24"/>
          <w:szCs w:val="24"/>
        </w:rPr>
        <w:t>（十）投标货币</w:t>
      </w:r>
    </w:p>
    <w:p w14:paraId="332AF323">
      <w:pPr>
        <w:spacing w:before="171" w:line="221" w:lineRule="auto"/>
        <w:ind w:left="483"/>
        <w:rPr>
          <w:rFonts w:ascii="仿宋" w:hAnsi="仿宋" w:eastAsia="仿宋" w:cs="仿宋"/>
          <w:sz w:val="24"/>
          <w:szCs w:val="24"/>
        </w:rPr>
      </w:pPr>
      <w:r>
        <w:rPr>
          <w:rFonts w:ascii="仿宋" w:hAnsi="仿宋" w:eastAsia="仿宋" w:cs="仿宋"/>
          <w:spacing w:val="-1"/>
          <w:sz w:val="24"/>
          <w:szCs w:val="24"/>
        </w:rPr>
        <w:t>供应商提供的货物和服务一律以人民币报价。</w:t>
      </w:r>
    </w:p>
    <w:p w14:paraId="60965D67">
      <w:pPr>
        <w:spacing w:before="171" w:line="221" w:lineRule="auto"/>
        <w:ind w:left="487"/>
        <w:rPr>
          <w:rFonts w:ascii="仿宋" w:hAnsi="仿宋" w:eastAsia="仿宋" w:cs="仿宋"/>
          <w:sz w:val="24"/>
          <w:szCs w:val="24"/>
        </w:rPr>
      </w:pPr>
      <w:r>
        <w:rPr>
          <w:rFonts w:ascii="仿宋" w:hAnsi="仿宋" w:eastAsia="仿宋" w:cs="仿宋"/>
          <w:b/>
          <w:bCs/>
          <w:spacing w:val="-5"/>
          <w:sz w:val="24"/>
          <w:szCs w:val="24"/>
        </w:rPr>
        <w:t>（十一）投标保证金</w:t>
      </w:r>
    </w:p>
    <w:p w14:paraId="01B7C01C">
      <w:pPr>
        <w:spacing w:before="173" w:line="354" w:lineRule="auto"/>
        <w:ind w:right="83" w:firstLine="483"/>
        <w:jc w:val="both"/>
        <w:rPr>
          <w:rFonts w:ascii="仿宋" w:hAnsi="仿宋" w:eastAsia="仿宋" w:cs="仿宋"/>
          <w:sz w:val="24"/>
          <w:szCs w:val="24"/>
        </w:rPr>
      </w:pPr>
      <w:r>
        <w:rPr>
          <w:rFonts w:ascii="仿宋" w:hAnsi="仿宋" w:eastAsia="仿宋" w:cs="仿宋"/>
          <w:sz w:val="24"/>
          <w:szCs w:val="24"/>
        </w:rPr>
        <w:t>根据安财采管【2022】4号文件《安康</w:t>
      </w:r>
      <w:r>
        <w:rPr>
          <w:rFonts w:ascii="仿宋" w:hAnsi="仿宋" w:eastAsia="仿宋" w:cs="仿宋"/>
          <w:spacing w:val="-1"/>
          <w:sz w:val="24"/>
          <w:szCs w:val="24"/>
        </w:rPr>
        <w:t>市财政局关于全面取消政府采购保证金等</w:t>
      </w:r>
      <w:r>
        <w:rPr>
          <w:rFonts w:ascii="仿宋" w:hAnsi="仿宋" w:eastAsia="仿宋" w:cs="仿宋"/>
          <w:sz w:val="24"/>
          <w:szCs w:val="24"/>
        </w:rPr>
        <w:t>有关事项的通知》相关要求，本项目不要求缴纳</w:t>
      </w:r>
      <w:r>
        <w:rPr>
          <w:rFonts w:ascii="仿宋" w:hAnsi="仿宋" w:eastAsia="仿宋" w:cs="仿宋"/>
          <w:spacing w:val="-1"/>
          <w:sz w:val="24"/>
          <w:szCs w:val="24"/>
        </w:rPr>
        <w:t>投标保证金。供应商在政府采购活</w:t>
      </w:r>
      <w:r>
        <w:rPr>
          <w:rFonts w:ascii="仿宋" w:hAnsi="仿宋" w:eastAsia="仿宋" w:cs="仿宋"/>
          <w:sz w:val="24"/>
          <w:szCs w:val="24"/>
        </w:rPr>
        <w:t>动中违反政府采购相关规定给采购人、采购代理</w:t>
      </w:r>
      <w:r>
        <w:rPr>
          <w:rFonts w:ascii="仿宋" w:hAnsi="仿宋" w:eastAsia="仿宋" w:cs="仿宋"/>
          <w:spacing w:val="-1"/>
          <w:sz w:val="24"/>
          <w:szCs w:val="24"/>
        </w:rPr>
        <w:t>机构造成损失的，其失信行为将被纳入诚信系统，并且负有赔偿自责，赔偿金额不超过采购预算金额的2%。</w:t>
      </w:r>
    </w:p>
    <w:p w14:paraId="43AC5249">
      <w:pPr>
        <w:spacing w:before="2" w:line="222" w:lineRule="auto"/>
        <w:ind w:left="487"/>
        <w:rPr>
          <w:rFonts w:ascii="仿宋" w:hAnsi="仿宋" w:eastAsia="仿宋" w:cs="仿宋"/>
          <w:sz w:val="24"/>
          <w:szCs w:val="24"/>
        </w:rPr>
      </w:pPr>
      <w:r>
        <w:rPr>
          <w:rFonts w:ascii="仿宋" w:hAnsi="仿宋" w:eastAsia="仿宋" w:cs="仿宋"/>
          <w:b/>
          <w:bCs/>
          <w:spacing w:val="-5"/>
          <w:sz w:val="24"/>
          <w:szCs w:val="24"/>
        </w:rPr>
        <w:t>（十二）投标有效期</w:t>
      </w:r>
    </w:p>
    <w:p w14:paraId="1A7B2437">
      <w:pPr>
        <w:spacing w:before="168" w:line="354" w:lineRule="auto"/>
        <w:ind w:left="1" w:right="203" w:firstLine="491"/>
        <w:rPr>
          <w:rFonts w:ascii="仿宋" w:hAnsi="仿宋" w:eastAsia="仿宋" w:cs="仿宋"/>
          <w:sz w:val="24"/>
          <w:szCs w:val="24"/>
        </w:rPr>
      </w:pPr>
      <w:r>
        <w:rPr>
          <w:rFonts w:ascii="仿宋" w:hAnsi="仿宋" w:eastAsia="仿宋" w:cs="仿宋"/>
          <w:spacing w:val="-1"/>
          <w:sz w:val="24"/>
          <w:szCs w:val="24"/>
        </w:rPr>
        <w:t>1.投标有效期为开标之日起90个日历日（中标人的投标文件有效期与合同有效</w:t>
      </w:r>
      <w:r>
        <w:rPr>
          <w:rFonts w:ascii="仿宋" w:hAnsi="仿宋" w:eastAsia="仿宋" w:cs="仿宋"/>
          <w:sz w:val="24"/>
          <w:szCs w:val="24"/>
        </w:rPr>
        <w:t>期一致）。供应商的投标有效期比招标文件</w:t>
      </w:r>
      <w:r>
        <w:rPr>
          <w:rFonts w:ascii="仿宋" w:hAnsi="仿宋" w:eastAsia="仿宋" w:cs="仿宋"/>
          <w:spacing w:val="-1"/>
          <w:sz w:val="24"/>
          <w:szCs w:val="24"/>
        </w:rPr>
        <w:t>规定短的将被视为非响应性投标而予以</w:t>
      </w:r>
      <w:r>
        <w:rPr>
          <w:rFonts w:ascii="仿宋" w:hAnsi="仿宋" w:eastAsia="仿宋" w:cs="仿宋"/>
          <w:spacing w:val="-6"/>
          <w:sz w:val="24"/>
          <w:szCs w:val="24"/>
        </w:rPr>
        <w:t>拒绝。</w:t>
      </w:r>
    </w:p>
    <w:p w14:paraId="2D6A5993">
      <w:pPr>
        <w:spacing w:before="2" w:line="354" w:lineRule="auto"/>
        <w:ind w:left="2" w:right="203" w:firstLine="475"/>
        <w:rPr>
          <w:rFonts w:ascii="仿宋" w:hAnsi="仿宋" w:eastAsia="仿宋" w:cs="仿宋"/>
          <w:sz w:val="24"/>
          <w:szCs w:val="24"/>
        </w:rPr>
      </w:pPr>
      <w:r>
        <w:rPr>
          <w:rFonts w:ascii="仿宋" w:hAnsi="仿宋" w:eastAsia="仿宋" w:cs="仿宋"/>
          <w:sz w:val="24"/>
          <w:szCs w:val="24"/>
        </w:rPr>
        <w:t>2.在特殊情况下，在原投标有效期期满之前，招</w:t>
      </w:r>
      <w:r>
        <w:rPr>
          <w:rFonts w:ascii="仿宋" w:hAnsi="仿宋" w:eastAsia="仿宋" w:cs="仿宋"/>
          <w:spacing w:val="-1"/>
          <w:sz w:val="24"/>
          <w:szCs w:val="24"/>
        </w:rPr>
        <w:t>标采购单位可征得供应商同意延长投标有效期。这种要求与答复均应为书面形式提交。</w:t>
      </w:r>
    </w:p>
    <w:p w14:paraId="6C91B536">
      <w:pPr>
        <w:spacing w:before="1" w:line="353" w:lineRule="auto"/>
        <w:ind w:left="7" w:right="203" w:firstLine="472"/>
        <w:rPr>
          <w:rFonts w:ascii="仿宋" w:hAnsi="仿宋" w:eastAsia="仿宋" w:cs="仿宋"/>
          <w:sz w:val="24"/>
          <w:szCs w:val="24"/>
        </w:rPr>
      </w:pPr>
      <w:r>
        <w:rPr>
          <w:rFonts w:ascii="仿宋" w:hAnsi="仿宋" w:eastAsia="仿宋" w:cs="仿宋"/>
          <w:sz w:val="24"/>
          <w:szCs w:val="24"/>
        </w:rPr>
        <w:t>3.投标文件的制作和签署（电子文件中法人</w:t>
      </w:r>
      <w:r>
        <w:rPr>
          <w:rFonts w:ascii="仿宋" w:hAnsi="仿宋" w:eastAsia="仿宋" w:cs="仿宋"/>
          <w:spacing w:val="-1"/>
          <w:sz w:val="24"/>
          <w:szCs w:val="24"/>
        </w:rPr>
        <w:t>或授权委托人需签字的地方，请不</w:t>
      </w:r>
      <w:r>
        <w:rPr>
          <w:rFonts w:ascii="仿宋" w:hAnsi="仿宋" w:eastAsia="仿宋" w:cs="仿宋"/>
          <w:spacing w:val="-2"/>
          <w:sz w:val="24"/>
          <w:szCs w:val="24"/>
        </w:rPr>
        <w:t>要使用机打方式签名。）</w:t>
      </w:r>
    </w:p>
    <w:p w14:paraId="2D5B19D0">
      <w:pPr>
        <w:spacing w:before="3" w:line="353" w:lineRule="auto"/>
        <w:ind w:left="2" w:right="83" w:firstLine="488"/>
        <w:jc w:val="both"/>
        <w:rPr>
          <w:rFonts w:ascii="仿宋" w:hAnsi="仿宋" w:eastAsia="仿宋" w:cs="仿宋"/>
          <w:sz w:val="24"/>
          <w:szCs w:val="24"/>
        </w:rPr>
      </w:pPr>
      <w:r>
        <w:rPr>
          <w:rFonts w:ascii="仿宋" w:hAnsi="仿宋" w:eastAsia="仿宋" w:cs="仿宋"/>
          <w:spacing w:val="-1"/>
          <w:sz w:val="24"/>
          <w:szCs w:val="24"/>
        </w:rPr>
        <w:t>为确保采购项目顺利开展，本项目采用电子投标的方式。供应商在投标时须提</w:t>
      </w:r>
      <w:r>
        <w:rPr>
          <w:rFonts w:ascii="仿宋" w:hAnsi="仿宋" w:eastAsia="仿宋" w:cs="仿宋"/>
          <w:sz w:val="24"/>
          <w:szCs w:val="24"/>
        </w:rPr>
        <w:t>供电子投标文件（*.SXSTF）格式，若未按要</w:t>
      </w:r>
      <w:r>
        <w:rPr>
          <w:rFonts w:ascii="仿宋" w:hAnsi="仿宋" w:eastAsia="仿宋" w:cs="仿宋"/>
          <w:spacing w:val="-1"/>
          <w:sz w:val="24"/>
          <w:szCs w:val="24"/>
        </w:rPr>
        <w:t>求导致废标或未中标，投标供应商自行</w:t>
      </w:r>
      <w:r>
        <w:rPr>
          <w:rFonts w:ascii="仿宋" w:hAnsi="仿宋" w:eastAsia="仿宋" w:cs="仿宋"/>
          <w:spacing w:val="-4"/>
          <w:sz w:val="24"/>
          <w:szCs w:val="24"/>
        </w:rPr>
        <w:t>承担责任。</w:t>
      </w:r>
    </w:p>
    <w:p w14:paraId="0A0FBA7D">
      <w:pPr>
        <w:spacing w:before="1" w:line="222" w:lineRule="auto"/>
        <w:ind w:left="487"/>
        <w:rPr>
          <w:rFonts w:ascii="仿宋" w:hAnsi="仿宋" w:eastAsia="仿宋" w:cs="仿宋"/>
          <w:sz w:val="24"/>
          <w:szCs w:val="24"/>
        </w:rPr>
      </w:pPr>
      <w:r>
        <w:rPr>
          <w:rFonts w:ascii="仿宋" w:hAnsi="仿宋" w:eastAsia="仿宋" w:cs="仿宋"/>
          <w:b/>
          <w:bCs/>
          <w:spacing w:val="-4"/>
          <w:sz w:val="24"/>
          <w:szCs w:val="24"/>
        </w:rPr>
        <w:t>（十三）电子投标文件</w:t>
      </w:r>
    </w:p>
    <w:p w14:paraId="560A91D4">
      <w:pPr>
        <w:spacing w:line="222" w:lineRule="auto"/>
        <w:rPr>
          <w:rFonts w:ascii="仿宋" w:hAnsi="仿宋" w:eastAsia="仿宋" w:cs="仿宋"/>
          <w:sz w:val="24"/>
          <w:szCs w:val="24"/>
        </w:rPr>
        <w:sectPr>
          <w:pgSz w:w="11907" w:h="16840"/>
          <w:pgMar w:top="1431" w:right="1532" w:bottom="0" w:left="1544" w:header="0" w:footer="0" w:gutter="0"/>
          <w:cols w:space="720" w:num="1"/>
        </w:sectPr>
      </w:pPr>
    </w:p>
    <w:p w14:paraId="10833B39">
      <w:pPr>
        <w:spacing w:before="262" w:line="354" w:lineRule="auto"/>
        <w:ind w:left="10" w:right="105" w:firstLine="480"/>
        <w:jc w:val="both"/>
        <w:rPr>
          <w:rFonts w:ascii="仿宋" w:hAnsi="仿宋" w:eastAsia="仿宋" w:cs="仿宋"/>
          <w:sz w:val="24"/>
          <w:szCs w:val="24"/>
        </w:rPr>
      </w:pPr>
      <w:r>
        <w:rPr>
          <w:rFonts w:ascii="仿宋" w:hAnsi="仿宋" w:eastAsia="仿宋" w:cs="仿宋"/>
          <w:spacing w:val="-1"/>
          <w:sz w:val="24"/>
          <w:szCs w:val="24"/>
        </w:rPr>
        <w:t>编制电子投标文件时，应使用最新发布的电子招标文件及专用制作工具进行编制</w:t>
      </w:r>
      <w:r>
        <w:rPr>
          <w:rFonts w:ascii="仿宋" w:hAnsi="仿宋" w:eastAsia="仿宋" w:cs="仿宋"/>
          <w:spacing w:val="34"/>
          <w:sz w:val="24"/>
          <w:szCs w:val="24"/>
        </w:rPr>
        <w:t xml:space="preserve"> </w:t>
      </w:r>
      <w:r>
        <w:rPr>
          <w:rFonts w:ascii="仿宋" w:hAnsi="仿宋" w:eastAsia="仿宋" w:cs="仿宋"/>
          <w:spacing w:val="-1"/>
          <w:sz w:val="24"/>
          <w:szCs w:val="24"/>
        </w:rPr>
        <w:t>。并使用数字认证证书（CA）对电子投标文件</w:t>
      </w:r>
      <w:r>
        <w:rPr>
          <w:rFonts w:ascii="仿宋" w:hAnsi="仿宋" w:eastAsia="仿宋" w:cs="仿宋"/>
          <w:spacing w:val="-2"/>
          <w:sz w:val="24"/>
          <w:szCs w:val="24"/>
        </w:rPr>
        <w:t>进行签署、加密、递交及开标时解</w:t>
      </w:r>
      <w:r>
        <w:rPr>
          <w:rFonts w:ascii="仿宋" w:hAnsi="仿宋" w:eastAsia="仿宋" w:cs="仿宋"/>
          <w:spacing w:val="-1"/>
          <w:sz w:val="24"/>
          <w:szCs w:val="24"/>
        </w:rPr>
        <w:t xml:space="preserve">密等相关操作。招标响应文件中需要法人或授权委托人签字的地方，请不要使用机打方式签名；需要加盖供应商公章的地方，请使用“企业 </w:t>
      </w:r>
      <w:r>
        <w:rPr>
          <w:rFonts w:ascii="仿宋" w:hAnsi="仿宋" w:eastAsia="仿宋" w:cs="仿宋"/>
          <w:spacing w:val="-2"/>
          <w:sz w:val="24"/>
          <w:szCs w:val="24"/>
        </w:rPr>
        <w:t>CA</w:t>
      </w:r>
      <w:r>
        <w:rPr>
          <w:rFonts w:ascii="仿宋" w:hAnsi="仿宋" w:eastAsia="仿宋" w:cs="仿宋"/>
          <w:spacing w:val="-88"/>
          <w:sz w:val="24"/>
          <w:szCs w:val="24"/>
        </w:rPr>
        <w:t xml:space="preserve"> </w:t>
      </w:r>
      <w:r>
        <w:rPr>
          <w:rFonts w:ascii="仿宋" w:hAnsi="仿宋" w:eastAsia="仿宋" w:cs="仿宋"/>
          <w:spacing w:val="-2"/>
          <w:sz w:val="24"/>
          <w:szCs w:val="24"/>
        </w:rPr>
        <w:t>”进行盖章。加密和解</w:t>
      </w:r>
      <w:r>
        <w:rPr>
          <w:rFonts w:ascii="仿宋" w:hAnsi="仿宋" w:eastAsia="仿宋" w:cs="仿宋"/>
          <w:spacing w:val="-1"/>
          <w:sz w:val="24"/>
          <w:szCs w:val="24"/>
        </w:rPr>
        <w:t>密应当使用同一CA，否则将会导致解密失败。</w:t>
      </w:r>
    </w:p>
    <w:p w14:paraId="1DFCC586">
      <w:pPr>
        <w:spacing w:line="222" w:lineRule="auto"/>
        <w:ind w:left="494"/>
        <w:rPr>
          <w:rFonts w:ascii="仿宋" w:hAnsi="仿宋" w:eastAsia="仿宋" w:cs="仿宋"/>
          <w:sz w:val="24"/>
          <w:szCs w:val="24"/>
        </w:rPr>
      </w:pPr>
      <w:r>
        <w:rPr>
          <w:rFonts w:ascii="仿宋" w:hAnsi="仿宋" w:eastAsia="仿宋" w:cs="仿宋"/>
          <w:spacing w:val="-2"/>
          <w:sz w:val="24"/>
          <w:szCs w:val="24"/>
        </w:rPr>
        <w:t>（1）电子招标文件下载</w:t>
      </w:r>
    </w:p>
    <w:p w14:paraId="28D1D572">
      <w:pPr>
        <w:spacing w:before="168" w:line="354" w:lineRule="auto"/>
        <w:ind w:left="8" w:right="105" w:firstLine="481"/>
        <w:rPr>
          <w:rFonts w:ascii="仿宋" w:hAnsi="仿宋" w:eastAsia="仿宋" w:cs="仿宋"/>
          <w:sz w:val="24"/>
          <w:szCs w:val="24"/>
        </w:rPr>
      </w:pPr>
      <w:r>
        <w:rPr>
          <w:rFonts w:ascii="仿宋" w:hAnsi="仿宋" w:eastAsia="仿宋" w:cs="仿宋"/>
          <w:spacing w:val="-1"/>
          <w:sz w:val="24"/>
          <w:szCs w:val="24"/>
        </w:rPr>
        <w:t>供应商登录全国公共资源交易平台（陕西省）网站[电子交易平台-企业端]后，在[我的项目]中点击“项目流程-交易文件下载</w:t>
      </w:r>
      <w:r>
        <w:rPr>
          <w:rFonts w:ascii="仿宋" w:hAnsi="仿宋" w:eastAsia="仿宋" w:cs="仿宋"/>
          <w:spacing w:val="32"/>
          <w:sz w:val="24"/>
          <w:szCs w:val="24"/>
        </w:rPr>
        <w:t xml:space="preserve"> </w:t>
      </w:r>
      <w:r>
        <w:rPr>
          <w:rFonts w:ascii="仿宋" w:hAnsi="仿宋" w:eastAsia="仿宋" w:cs="仿宋"/>
          <w:spacing w:val="-1"/>
          <w:sz w:val="24"/>
          <w:szCs w:val="24"/>
        </w:rPr>
        <w:t>”下载电子招标</w:t>
      </w:r>
      <w:r>
        <w:rPr>
          <w:rFonts w:ascii="仿宋" w:hAnsi="仿宋" w:eastAsia="仿宋" w:cs="仿宋"/>
          <w:spacing w:val="-2"/>
          <w:sz w:val="24"/>
          <w:szCs w:val="24"/>
        </w:rPr>
        <w:t>文件（*.SXSZF</w:t>
      </w:r>
      <w:r>
        <w:rPr>
          <w:rFonts w:ascii="仿宋" w:hAnsi="仿宋" w:eastAsia="仿宋" w:cs="仿宋"/>
          <w:sz w:val="24"/>
          <w:szCs w:val="24"/>
        </w:rPr>
        <w:t>）；投标供应商须在投标文件发售截止日期前登</w:t>
      </w:r>
      <w:r>
        <w:rPr>
          <w:rFonts w:ascii="仿宋" w:hAnsi="仿宋" w:eastAsia="仿宋" w:cs="仿宋"/>
          <w:spacing w:val="-1"/>
          <w:sz w:val="24"/>
          <w:szCs w:val="24"/>
        </w:rPr>
        <w:t>录电子交易平台下载招标文件，否则责</w:t>
      </w:r>
      <w:r>
        <w:rPr>
          <w:rFonts w:ascii="仿宋" w:hAnsi="仿宋" w:eastAsia="仿宋" w:cs="仿宋"/>
          <w:spacing w:val="2"/>
          <w:sz w:val="24"/>
          <w:szCs w:val="24"/>
        </w:rPr>
        <w:t>任自负；特别注意：该项目如有变更文件，则应点击“项目流程&gt;答疑文件下载</w:t>
      </w:r>
      <w:r>
        <w:rPr>
          <w:rFonts w:ascii="仿宋" w:hAnsi="仿宋" w:eastAsia="仿宋" w:cs="仿宋"/>
          <w:spacing w:val="31"/>
          <w:sz w:val="24"/>
          <w:szCs w:val="24"/>
        </w:rPr>
        <w:t xml:space="preserve"> </w:t>
      </w:r>
      <w:r>
        <w:rPr>
          <w:rFonts w:ascii="仿宋" w:hAnsi="仿宋" w:eastAsia="仿宋" w:cs="仿宋"/>
          <w:spacing w:val="2"/>
          <w:sz w:val="24"/>
          <w:szCs w:val="24"/>
        </w:rPr>
        <w:t>”</w:t>
      </w:r>
      <w:r>
        <w:rPr>
          <w:rFonts w:ascii="仿宋" w:hAnsi="仿宋" w:eastAsia="仿宋" w:cs="仿宋"/>
          <w:spacing w:val="-1"/>
          <w:sz w:val="24"/>
          <w:szCs w:val="24"/>
        </w:rPr>
        <w:t>下载更新后的电子招标文件（*.SXSCF</w:t>
      </w:r>
      <w:r>
        <w:rPr>
          <w:rFonts w:ascii="仿宋" w:hAnsi="仿宋" w:eastAsia="仿宋" w:cs="仿宋"/>
          <w:spacing w:val="10"/>
          <w:sz w:val="24"/>
          <w:szCs w:val="24"/>
        </w:rPr>
        <w:t>），</w:t>
      </w:r>
      <w:r>
        <w:rPr>
          <w:rFonts w:ascii="仿宋" w:hAnsi="仿宋" w:eastAsia="仿宋" w:cs="仿宋"/>
          <w:spacing w:val="-1"/>
          <w:sz w:val="24"/>
          <w:szCs w:val="24"/>
        </w:rPr>
        <w:t>使用旧版电子招标文件制作的电子投标文</w:t>
      </w:r>
      <w:r>
        <w:rPr>
          <w:rFonts w:ascii="仿宋" w:hAnsi="仿宋" w:eastAsia="仿宋" w:cs="仿宋"/>
          <w:spacing w:val="-2"/>
          <w:sz w:val="24"/>
          <w:szCs w:val="24"/>
        </w:rPr>
        <w:t>件，系统将拒绝接收。</w:t>
      </w:r>
    </w:p>
    <w:p w14:paraId="7EC80C2A">
      <w:pPr>
        <w:spacing w:before="3" w:line="353" w:lineRule="auto"/>
        <w:ind w:left="9" w:right="105" w:firstLine="485"/>
        <w:jc w:val="both"/>
        <w:rPr>
          <w:rFonts w:ascii="仿宋" w:hAnsi="仿宋" w:eastAsia="仿宋" w:cs="仿宋"/>
          <w:sz w:val="24"/>
          <w:szCs w:val="24"/>
        </w:rPr>
      </w:pPr>
      <w:r>
        <w:rPr>
          <w:rFonts w:ascii="仿宋" w:hAnsi="仿宋" w:eastAsia="仿宋" w:cs="仿宋"/>
          <w:spacing w:val="-1"/>
          <w:sz w:val="24"/>
          <w:szCs w:val="24"/>
        </w:rPr>
        <w:t>（2）电子招标文件需要使用专用软件打开、浏览供应商登录全国公共资源交易</w:t>
      </w:r>
      <w:r>
        <w:rPr>
          <w:rFonts w:ascii="仿宋" w:hAnsi="仿宋" w:eastAsia="仿宋" w:cs="仿宋"/>
          <w:sz w:val="24"/>
          <w:szCs w:val="24"/>
        </w:rPr>
        <w:t>平台（陕西省）网站[服务指南-下载专区]免</w:t>
      </w:r>
      <w:r>
        <w:rPr>
          <w:rFonts w:ascii="仿宋" w:hAnsi="仿宋" w:eastAsia="仿宋" w:cs="仿宋"/>
          <w:spacing w:val="-1"/>
          <w:sz w:val="24"/>
          <w:szCs w:val="24"/>
        </w:rPr>
        <w:t>费下载《陕西省公共资源交易平台政府</w:t>
      </w:r>
      <w:r>
        <w:rPr>
          <w:rFonts w:ascii="仿宋" w:hAnsi="仿宋" w:eastAsia="仿宋" w:cs="仿宋"/>
          <w:sz w:val="24"/>
          <w:szCs w:val="24"/>
        </w:rPr>
        <w:t>采购电子标书制作工具(V8.0.0.52)》，并升</w:t>
      </w:r>
      <w:r>
        <w:rPr>
          <w:rFonts w:ascii="仿宋" w:hAnsi="仿宋" w:eastAsia="仿宋" w:cs="仿宋"/>
          <w:spacing w:val="-1"/>
          <w:sz w:val="24"/>
          <w:szCs w:val="24"/>
        </w:rPr>
        <w:t>级至最新版本，使用该客户端可以打开</w:t>
      </w:r>
    </w:p>
    <w:p w14:paraId="648735E8">
      <w:pPr>
        <w:spacing w:before="2" w:line="343" w:lineRule="auto"/>
        <w:ind w:firstLine="35"/>
        <w:jc w:val="both"/>
        <w:rPr>
          <w:rFonts w:ascii="仿宋" w:hAnsi="仿宋" w:eastAsia="仿宋" w:cs="仿宋"/>
          <w:sz w:val="24"/>
          <w:szCs w:val="24"/>
        </w:rPr>
      </w:pPr>
      <w:r>
        <w:rPr>
          <w:rFonts w:ascii="仿宋" w:hAnsi="仿宋" w:eastAsia="仿宋" w:cs="仿宋"/>
          <w:spacing w:val="-1"/>
          <w:sz w:val="24"/>
          <w:szCs w:val="24"/>
        </w:rPr>
        <w:t>电子招标文件。软件操作手册详见全国公共资源交易平台（陕西省）</w:t>
      </w:r>
      <w:r>
        <w:rPr>
          <w:rFonts w:ascii="仿宋" w:hAnsi="仿宋" w:eastAsia="仿宋" w:cs="仿宋"/>
          <w:spacing w:val="-2"/>
          <w:sz w:val="24"/>
          <w:szCs w:val="24"/>
        </w:rPr>
        <w:t>网站[服务指南</w:t>
      </w:r>
      <w:r>
        <w:rPr>
          <w:rFonts w:ascii="仿宋" w:hAnsi="仿宋" w:eastAsia="仿宋" w:cs="仿宋"/>
          <w:spacing w:val="-1"/>
          <w:sz w:val="24"/>
          <w:szCs w:val="24"/>
        </w:rPr>
        <w:t>-下载专区]中的《陕西省公共资源交易（政府采购类）投标文件制作软件操作手册》</w:t>
      </w:r>
      <w:r>
        <w:rPr>
          <w:rFonts w:ascii="仿宋" w:hAnsi="仿宋" w:eastAsia="仿宋" w:cs="仿宋"/>
          <w:spacing w:val="16"/>
          <w:sz w:val="24"/>
          <w:szCs w:val="24"/>
        </w:rPr>
        <w:t xml:space="preserve"> </w:t>
      </w:r>
      <w:r>
        <w:rPr>
          <w:rFonts w:ascii="仿宋" w:hAnsi="仿宋" w:eastAsia="仿宋" w:cs="仿宋"/>
          <w:sz w:val="24"/>
          <w:szCs w:val="24"/>
        </w:rPr>
        <w:t>;</w:t>
      </w:r>
    </w:p>
    <w:p w14:paraId="603BE4A1">
      <w:pPr>
        <w:spacing w:before="39" w:line="220" w:lineRule="auto"/>
        <w:ind w:left="494"/>
        <w:rPr>
          <w:rFonts w:ascii="仿宋" w:hAnsi="仿宋" w:eastAsia="仿宋" w:cs="仿宋"/>
          <w:sz w:val="24"/>
          <w:szCs w:val="24"/>
        </w:rPr>
      </w:pPr>
      <w:r>
        <w:rPr>
          <w:rFonts w:ascii="仿宋" w:hAnsi="仿宋" w:eastAsia="仿宋" w:cs="仿宋"/>
          <w:spacing w:val="-2"/>
          <w:sz w:val="24"/>
          <w:szCs w:val="24"/>
        </w:rPr>
        <w:t>（3）制作电子投标文件</w:t>
      </w:r>
    </w:p>
    <w:p w14:paraId="558EBE94">
      <w:pPr>
        <w:spacing w:before="174" w:line="354" w:lineRule="auto"/>
        <w:ind w:left="10" w:right="225" w:firstLine="505"/>
        <w:rPr>
          <w:rFonts w:ascii="仿宋" w:hAnsi="仿宋" w:eastAsia="仿宋" w:cs="仿宋"/>
          <w:sz w:val="24"/>
          <w:szCs w:val="24"/>
        </w:rPr>
      </w:pPr>
      <w:r>
        <w:rPr>
          <w:rFonts w:ascii="仿宋" w:hAnsi="仿宋" w:eastAsia="仿宋" w:cs="仿宋"/>
          <w:spacing w:val="-1"/>
          <w:sz w:val="24"/>
          <w:szCs w:val="24"/>
        </w:rPr>
        <w:t>电子投标文件同样需要使用上述软件进行编制。在编制</w:t>
      </w:r>
      <w:r>
        <w:rPr>
          <w:rFonts w:ascii="仿宋" w:hAnsi="仿宋" w:eastAsia="仿宋" w:cs="仿宋"/>
          <w:spacing w:val="-2"/>
          <w:sz w:val="24"/>
          <w:szCs w:val="24"/>
        </w:rPr>
        <w:t>过程中，如有技术性问</w:t>
      </w:r>
      <w:r>
        <w:rPr>
          <w:rFonts w:ascii="仿宋" w:hAnsi="仿宋" w:eastAsia="仿宋" w:cs="仿宋"/>
          <w:spacing w:val="-3"/>
          <w:sz w:val="24"/>
          <w:szCs w:val="24"/>
        </w:rPr>
        <w:t>题</w:t>
      </w:r>
      <w:r>
        <w:rPr>
          <w:rFonts w:ascii="仿宋" w:hAnsi="仿宋" w:eastAsia="仿宋" w:cs="仿宋"/>
          <w:spacing w:val="39"/>
          <w:sz w:val="24"/>
          <w:szCs w:val="24"/>
        </w:rPr>
        <w:t xml:space="preserve"> </w:t>
      </w:r>
      <w:r>
        <w:rPr>
          <w:rFonts w:ascii="仿宋" w:hAnsi="仿宋" w:eastAsia="仿宋" w:cs="仿宋"/>
          <w:spacing w:val="-3"/>
          <w:sz w:val="24"/>
          <w:szCs w:val="24"/>
        </w:rPr>
        <w:t>, 请先翻阅操作手册或致电软件开发商</w:t>
      </w:r>
    </w:p>
    <w:p w14:paraId="370CBA8A">
      <w:pPr>
        <w:spacing w:line="222" w:lineRule="auto"/>
        <w:ind w:left="490"/>
        <w:rPr>
          <w:rFonts w:ascii="仿宋" w:hAnsi="仿宋" w:eastAsia="仿宋" w:cs="仿宋"/>
          <w:sz w:val="24"/>
          <w:szCs w:val="24"/>
        </w:rPr>
      </w:pPr>
      <w:r>
        <w:rPr>
          <w:rFonts w:ascii="仿宋" w:hAnsi="仿宋" w:eastAsia="仿宋" w:cs="仿宋"/>
          <w:spacing w:val="-1"/>
          <w:sz w:val="24"/>
          <w:szCs w:val="24"/>
        </w:rPr>
        <w:t>技术支持热线：4009280095、4009980000</w:t>
      </w:r>
    </w:p>
    <w:p w14:paraId="5121F97A">
      <w:pPr>
        <w:spacing w:before="172" w:line="222" w:lineRule="auto"/>
        <w:ind w:left="494"/>
        <w:rPr>
          <w:rFonts w:ascii="仿宋" w:hAnsi="仿宋" w:eastAsia="仿宋" w:cs="仿宋"/>
          <w:sz w:val="24"/>
          <w:szCs w:val="24"/>
        </w:rPr>
      </w:pPr>
      <w:r>
        <w:rPr>
          <w:rFonts w:ascii="仿宋" w:hAnsi="仿宋" w:eastAsia="仿宋" w:cs="仿宋"/>
          <w:spacing w:val="-3"/>
          <w:sz w:val="24"/>
          <w:szCs w:val="24"/>
        </w:rPr>
        <w:t>（4）投标文件</w:t>
      </w:r>
    </w:p>
    <w:p w14:paraId="00884E05">
      <w:pPr>
        <w:spacing w:before="173" w:line="222" w:lineRule="auto"/>
        <w:ind w:left="480"/>
        <w:rPr>
          <w:rFonts w:ascii="仿宋" w:hAnsi="仿宋" w:eastAsia="仿宋" w:cs="仿宋"/>
          <w:sz w:val="24"/>
          <w:szCs w:val="24"/>
        </w:rPr>
      </w:pPr>
      <w:r>
        <w:rPr>
          <w:rFonts w:ascii="仿宋" w:hAnsi="仿宋" w:eastAsia="仿宋" w:cs="仿宋"/>
          <w:spacing w:val="-1"/>
          <w:sz w:val="24"/>
          <w:szCs w:val="24"/>
        </w:rPr>
        <w:t>4.1 投标文件构成和格式</w:t>
      </w:r>
    </w:p>
    <w:p w14:paraId="4942E2E7">
      <w:pPr>
        <w:spacing w:before="170" w:line="354" w:lineRule="auto"/>
        <w:ind w:left="8" w:right="225" w:firstLine="485"/>
        <w:rPr>
          <w:rFonts w:ascii="仿宋" w:hAnsi="仿宋" w:eastAsia="仿宋" w:cs="仿宋"/>
          <w:sz w:val="24"/>
          <w:szCs w:val="24"/>
        </w:rPr>
      </w:pPr>
      <w:r>
        <w:rPr>
          <w:rFonts w:ascii="仿宋" w:hAnsi="仿宋" w:eastAsia="仿宋" w:cs="仿宋"/>
          <w:spacing w:val="-1"/>
          <w:sz w:val="24"/>
          <w:szCs w:val="24"/>
        </w:rPr>
        <w:t>（1）供应商应按照本须知第二章（八）第1条的内容及第五章提供的格式编写投标文件，不得缺少招标文件要求填写的表格或提交的资料。</w:t>
      </w:r>
    </w:p>
    <w:p w14:paraId="067B543C">
      <w:pPr>
        <w:spacing w:before="1" w:line="353" w:lineRule="auto"/>
        <w:ind w:left="10" w:right="225" w:firstLine="484"/>
        <w:rPr>
          <w:rFonts w:ascii="仿宋" w:hAnsi="仿宋" w:eastAsia="仿宋" w:cs="仿宋"/>
          <w:sz w:val="24"/>
          <w:szCs w:val="24"/>
        </w:rPr>
      </w:pPr>
      <w:r>
        <w:rPr>
          <w:rFonts w:ascii="仿宋" w:hAnsi="仿宋" w:eastAsia="仿宋" w:cs="仿宋"/>
          <w:spacing w:val="-1"/>
          <w:sz w:val="24"/>
          <w:szCs w:val="24"/>
        </w:rPr>
        <w:t>（2）供应商应将投标文件按本须知第二章（八）第1条规定的顺序编排并应编</w:t>
      </w:r>
      <w:r>
        <w:rPr>
          <w:rFonts w:ascii="仿宋" w:hAnsi="仿宋" w:eastAsia="仿宋" w:cs="仿宋"/>
          <w:spacing w:val="-6"/>
          <w:sz w:val="24"/>
          <w:szCs w:val="24"/>
        </w:rPr>
        <w:t>制</w:t>
      </w:r>
      <w:r>
        <w:rPr>
          <w:rFonts w:ascii="仿宋" w:hAnsi="仿宋" w:eastAsia="仿宋" w:cs="仿宋"/>
          <w:spacing w:val="-60"/>
          <w:sz w:val="24"/>
          <w:szCs w:val="24"/>
        </w:rPr>
        <w:t xml:space="preserve"> </w:t>
      </w:r>
      <w:r>
        <w:rPr>
          <w:rFonts w:ascii="仿宋" w:hAnsi="仿宋" w:eastAsia="仿宋" w:cs="仿宋"/>
          <w:spacing w:val="-6"/>
          <w:sz w:val="24"/>
          <w:szCs w:val="24"/>
        </w:rPr>
        <w:t>目录，逐页标注连续页码。</w:t>
      </w:r>
    </w:p>
    <w:p w14:paraId="2BC2B911">
      <w:pPr>
        <w:spacing w:line="353" w:lineRule="auto"/>
        <w:rPr>
          <w:rFonts w:ascii="仿宋" w:hAnsi="仿宋" w:eastAsia="仿宋" w:cs="仿宋"/>
          <w:sz w:val="24"/>
          <w:szCs w:val="24"/>
        </w:rPr>
        <w:sectPr>
          <w:pgSz w:w="11907" w:h="16840"/>
          <w:pgMar w:top="1431" w:right="1510" w:bottom="0" w:left="1537" w:header="0" w:footer="0" w:gutter="0"/>
          <w:cols w:space="720" w:num="1"/>
        </w:sectPr>
      </w:pPr>
    </w:p>
    <w:p w14:paraId="2DAC1DA7">
      <w:pPr>
        <w:spacing w:before="261" w:line="354" w:lineRule="auto"/>
        <w:ind w:left="2" w:right="305" w:firstLine="471"/>
        <w:rPr>
          <w:rFonts w:ascii="仿宋" w:hAnsi="仿宋" w:eastAsia="仿宋" w:cs="仿宋"/>
          <w:sz w:val="24"/>
          <w:szCs w:val="24"/>
        </w:rPr>
      </w:pPr>
      <w:r>
        <w:rPr>
          <w:rFonts w:ascii="仿宋" w:hAnsi="仿宋" w:eastAsia="仿宋" w:cs="仿宋"/>
          <w:spacing w:val="-2"/>
          <w:sz w:val="24"/>
          <w:szCs w:val="24"/>
        </w:rPr>
        <w:t>4.2</w:t>
      </w:r>
      <w:r>
        <w:rPr>
          <w:rFonts w:ascii="仿宋" w:hAnsi="仿宋" w:eastAsia="仿宋" w:cs="仿宋"/>
          <w:spacing w:val="61"/>
          <w:sz w:val="24"/>
          <w:szCs w:val="24"/>
        </w:rPr>
        <w:t xml:space="preserve"> </w:t>
      </w:r>
      <w:r>
        <w:rPr>
          <w:rFonts w:ascii="仿宋" w:hAnsi="仿宋" w:eastAsia="仿宋" w:cs="仿宋"/>
          <w:spacing w:val="-2"/>
          <w:sz w:val="24"/>
          <w:szCs w:val="24"/>
        </w:rPr>
        <w:t>中标供应商在领取中标（中标）通知书时请提供加盖公章的投标文件扫描</w:t>
      </w:r>
      <w:r>
        <w:rPr>
          <w:rFonts w:ascii="仿宋" w:hAnsi="仿宋" w:eastAsia="仿宋" w:cs="仿宋"/>
          <w:spacing w:val="-1"/>
          <w:sz w:val="24"/>
          <w:szCs w:val="24"/>
        </w:rPr>
        <w:t>件U盘两份及纸质版投标文件一份，代理公司做存档使用。</w:t>
      </w:r>
    </w:p>
    <w:p w14:paraId="64157E1E">
      <w:pPr>
        <w:spacing w:line="354" w:lineRule="auto"/>
        <w:ind w:left="2" w:right="305" w:firstLine="471"/>
        <w:rPr>
          <w:rFonts w:ascii="仿宋" w:hAnsi="仿宋" w:eastAsia="仿宋" w:cs="仿宋"/>
          <w:sz w:val="24"/>
          <w:szCs w:val="24"/>
        </w:rPr>
      </w:pPr>
      <w:r>
        <w:rPr>
          <w:rFonts w:ascii="仿宋" w:hAnsi="仿宋" w:eastAsia="仿宋" w:cs="仿宋"/>
          <w:sz w:val="24"/>
          <w:szCs w:val="24"/>
        </w:rPr>
        <w:t>4.3 投标文件按要求均应逐页加盖供应商印章，并经法定</w:t>
      </w:r>
      <w:r>
        <w:rPr>
          <w:rFonts w:ascii="仿宋" w:hAnsi="仿宋" w:eastAsia="仿宋" w:cs="仿宋"/>
          <w:spacing w:val="-1"/>
          <w:sz w:val="24"/>
          <w:szCs w:val="24"/>
        </w:rPr>
        <w:t>代表人或其委托代理</w:t>
      </w:r>
      <w:r>
        <w:rPr>
          <w:rFonts w:ascii="仿宋" w:hAnsi="仿宋" w:eastAsia="仿宋" w:cs="仿宋"/>
          <w:sz w:val="24"/>
          <w:szCs w:val="24"/>
        </w:rPr>
        <w:t>人签字或盖章。由委托代理人签字或盖章的</w:t>
      </w:r>
      <w:r>
        <w:rPr>
          <w:rFonts w:ascii="仿宋" w:hAnsi="仿宋" w:eastAsia="仿宋" w:cs="仿宋"/>
          <w:spacing w:val="-1"/>
          <w:sz w:val="24"/>
          <w:szCs w:val="24"/>
        </w:rPr>
        <w:t>，在投标文件中须同时提交法定代表人</w:t>
      </w:r>
      <w:r>
        <w:rPr>
          <w:rFonts w:ascii="仿宋" w:hAnsi="仿宋" w:eastAsia="仿宋" w:cs="仿宋"/>
          <w:spacing w:val="-3"/>
          <w:sz w:val="24"/>
          <w:szCs w:val="24"/>
        </w:rPr>
        <w:t>授权委托书。</w:t>
      </w:r>
    </w:p>
    <w:p w14:paraId="7E850F08">
      <w:pPr>
        <w:spacing w:line="222" w:lineRule="auto"/>
        <w:ind w:left="474"/>
        <w:rPr>
          <w:rFonts w:ascii="仿宋" w:hAnsi="仿宋" w:eastAsia="仿宋" w:cs="仿宋"/>
          <w:sz w:val="24"/>
          <w:szCs w:val="24"/>
        </w:rPr>
      </w:pPr>
      <w:r>
        <w:rPr>
          <w:rFonts w:ascii="仿宋" w:hAnsi="仿宋" w:eastAsia="仿宋" w:cs="仿宋"/>
          <w:spacing w:val="-1"/>
          <w:sz w:val="24"/>
          <w:szCs w:val="24"/>
        </w:rPr>
        <w:t>4.4 投标文件因表述不清所引起的后果由供应商负责。</w:t>
      </w:r>
    </w:p>
    <w:p w14:paraId="76666F57">
      <w:pPr>
        <w:spacing w:before="169" w:line="222" w:lineRule="auto"/>
        <w:ind w:left="474"/>
        <w:rPr>
          <w:rFonts w:ascii="仿宋" w:hAnsi="仿宋" w:eastAsia="仿宋" w:cs="仿宋"/>
          <w:sz w:val="24"/>
          <w:szCs w:val="24"/>
        </w:rPr>
      </w:pPr>
      <w:r>
        <w:rPr>
          <w:rFonts w:ascii="仿宋" w:hAnsi="仿宋" w:eastAsia="仿宋" w:cs="仿宋"/>
          <w:sz w:val="24"/>
          <w:szCs w:val="24"/>
        </w:rPr>
        <w:t>4.5 如未按第二章（十三）规定的招标文件</w:t>
      </w:r>
      <w:r>
        <w:rPr>
          <w:rFonts w:ascii="仿宋" w:hAnsi="仿宋" w:eastAsia="仿宋" w:cs="仿宋"/>
          <w:spacing w:val="-1"/>
          <w:sz w:val="24"/>
          <w:szCs w:val="24"/>
        </w:rPr>
        <w:t>，按无效文件处理。</w:t>
      </w:r>
    </w:p>
    <w:p w14:paraId="50E04C03">
      <w:pPr>
        <w:spacing w:before="172" w:line="222" w:lineRule="auto"/>
        <w:ind w:left="6"/>
        <w:rPr>
          <w:rFonts w:ascii="仿宋" w:hAnsi="仿宋" w:eastAsia="仿宋" w:cs="仿宋"/>
          <w:sz w:val="24"/>
          <w:szCs w:val="24"/>
        </w:rPr>
      </w:pPr>
      <w:r>
        <w:rPr>
          <w:rFonts w:ascii="仿宋" w:hAnsi="仿宋" w:eastAsia="仿宋" w:cs="仿宋"/>
          <w:b/>
          <w:bCs/>
          <w:spacing w:val="-4"/>
          <w:sz w:val="24"/>
          <w:szCs w:val="24"/>
        </w:rPr>
        <w:t>五、投标文件的递交</w:t>
      </w:r>
    </w:p>
    <w:p w14:paraId="2CCF51F9">
      <w:pPr>
        <w:spacing w:before="173" w:line="222" w:lineRule="auto"/>
        <w:ind w:left="487"/>
        <w:rPr>
          <w:rFonts w:ascii="仿宋" w:hAnsi="仿宋" w:eastAsia="仿宋" w:cs="仿宋"/>
          <w:sz w:val="24"/>
          <w:szCs w:val="24"/>
        </w:rPr>
      </w:pPr>
      <w:r>
        <w:rPr>
          <w:rFonts w:ascii="仿宋" w:hAnsi="仿宋" w:eastAsia="仿宋" w:cs="仿宋"/>
          <w:b/>
          <w:bCs/>
          <w:spacing w:val="-4"/>
          <w:sz w:val="24"/>
          <w:szCs w:val="24"/>
        </w:rPr>
        <w:t>（十四）电子投标文件的提交</w:t>
      </w:r>
    </w:p>
    <w:p w14:paraId="2ECC1164">
      <w:pPr>
        <w:spacing w:before="168" w:line="354" w:lineRule="auto"/>
        <w:ind w:firstLine="509"/>
        <w:rPr>
          <w:rFonts w:ascii="仿宋" w:hAnsi="仿宋" w:eastAsia="仿宋" w:cs="仿宋"/>
          <w:sz w:val="24"/>
          <w:szCs w:val="24"/>
        </w:rPr>
      </w:pPr>
      <w:r>
        <w:rPr>
          <w:rFonts w:ascii="仿宋" w:hAnsi="仿宋" w:eastAsia="仿宋" w:cs="仿宋"/>
          <w:spacing w:val="-1"/>
          <w:sz w:val="24"/>
          <w:szCs w:val="24"/>
        </w:rPr>
        <w:t>电子投标文件可于提交投标文件截止时间前任意时段登</w:t>
      </w:r>
      <w:r>
        <w:rPr>
          <w:rFonts w:ascii="仿宋" w:hAnsi="仿宋" w:eastAsia="仿宋" w:cs="仿宋"/>
          <w:spacing w:val="-2"/>
          <w:sz w:val="24"/>
          <w:szCs w:val="24"/>
        </w:rPr>
        <w:t>录全国公共资源交易平</w:t>
      </w:r>
      <w:r>
        <w:rPr>
          <w:rFonts w:ascii="仿宋" w:hAnsi="仿宋" w:eastAsia="仿宋" w:cs="仿宋"/>
          <w:sz w:val="24"/>
          <w:szCs w:val="24"/>
        </w:rPr>
        <w:t xml:space="preserve"> </w:t>
      </w:r>
      <w:r>
        <w:rPr>
          <w:rFonts w:ascii="仿宋" w:hAnsi="仿宋" w:eastAsia="仿宋" w:cs="仿宋"/>
          <w:spacing w:val="-2"/>
          <w:sz w:val="24"/>
          <w:szCs w:val="24"/>
        </w:rPr>
        <w:t>台（陕西省）网站[电子交易平台-企业端]进行提交，逾期系统将拒绝接收。提交时，</w:t>
      </w:r>
      <w:r>
        <w:rPr>
          <w:rFonts w:ascii="仿宋" w:hAnsi="仿宋" w:eastAsia="仿宋" w:cs="仿宋"/>
          <w:spacing w:val="-1"/>
          <w:sz w:val="24"/>
          <w:szCs w:val="24"/>
        </w:rPr>
        <w:t>供应商应登录全国公共资源交易中心平台（陕西省</w:t>
      </w:r>
      <w:r>
        <w:rPr>
          <w:rFonts w:ascii="仿宋" w:hAnsi="仿宋" w:eastAsia="仿宋" w:cs="仿宋"/>
          <w:spacing w:val="10"/>
          <w:sz w:val="24"/>
          <w:szCs w:val="24"/>
        </w:rPr>
        <w:t>），</w:t>
      </w:r>
      <w:r>
        <w:rPr>
          <w:rFonts w:ascii="仿宋" w:hAnsi="仿宋" w:eastAsia="仿宋" w:cs="仿宋"/>
          <w:spacing w:val="-1"/>
          <w:sz w:val="24"/>
          <w:szCs w:val="24"/>
        </w:rPr>
        <w:t>选择[“首页&gt;电子交易平台&gt;企业端&gt;我的项目</w:t>
      </w:r>
      <w:r>
        <w:rPr>
          <w:rFonts w:ascii="仿宋" w:hAnsi="仿宋" w:eastAsia="仿宋" w:cs="仿宋"/>
          <w:spacing w:val="32"/>
          <w:sz w:val="24"/>
          <w:szCs w:val="24"/>
        </w:rPr>
        <w:t xml:space="preserve"> </w:t>
      </w:r>
      <w:r>
        <w:rPr>
          <w:rFonts w:ascii="仿宋" w:hAnsi="仿宋" w:eastAsia="仿宋" w:cs="仿宋"/>
          <w:spacing w:val="-1"/>
          <w:sz w:val="24"/>
          <w:szCs w:val="24"/>
        </w:rPr>
        <w:t>”，点击[项目流程]，在打开的[项目管理]对话</w:t>
      </w:r>
      <w:r>
        <w:rPr>
          <w:rFonts w:ascii="仿宋" w:hAnsi="仿宋" w:eastAsia="仿宋" w:cs="仿宋"/>
          <w:spacing w:val="-2"/>
          <w:sz w:val="24"/>
          <w:szCs w:val="24"/>
        </w:rPr>
        <w:t>框中选择[上传响</w:t>
      </w:r>
      <w:r>
        <w:rPr>
          <w:rFonts w:ascii="仿宋" w:hAnsi="仿宋" w:eastAsia="仿宋" w:cs="仿宋"/>
          <w:spacing w:val="-1"/>
          <w:sz w:val="24"/>
          <w:szCs w:val="24"/>
        </w:rPr>
        <w:t>应文件]，上传加密的电子投标文件（*.SXSTF</w:t>
      </w:r>
      <w:r>
        <w:rPr>
          <w:rFonts w:ascii="仿宋" w:hAnsi="仿宋" w:eastAsia="仿宋" w:cs="仿宋"/>
          <w:spacing w:val="11"/>
          <w:sz w:val="24"/>
          <w:szCs w:val="24"/>
        </w:rPr>
        <w:t>），</w:t>
      </w:r>
      <w:r>
        <w:rPr>
          <w:rFonts w:ascii="仿宋" w:hAnsi="仿宋" w:eastAsia="仿宋" w:cs="仿宋"/>
          <w:spacing w:val="-1"/>
          <w:sz w:val="24"/>
          <w:szCs w:val="24"/>
        </w:rPr>
        <w:t>上传成功后，电子化平台将予以</w:t>
      </w:r>
      <w:r>
        <w:rPr>
          <w:rFonts w:ascii="仿宋" w:hAnsi="仿宋" w:eastAsia="仿宋" w:cs="仿宋"/>
          <w:sz w:val="24"/>
          <w:szCs w:val="24"/>
        </w:rPr>
        <w:t xml:space="preserve"> </w:t>
      </w:r>
      <w:r>
        <w:rPr>
          <w:rFonts w:ascii="仿宋" w:hAnsi="仿宋" w:eastAsia="仿宋" w:cs="仿宋"/>
          <w:spacing w:val="-5"/>
          <w:sz w:val="24"/>
          <w:szCs w:val="24"/>
        </w:rPr>
        <w:t>记录。</w:t>
      </w:r>
    </w:p>
    <w:p w14:paraId="0F03F6A7">
      <w:pPr>
        <w:spacing w:line="222" w:lineRule="auto"/>
        <w:ind w:left="487"/>
        <w:rPr>
          <w:rFonts w:ascii="仿宋" w:hAnsi="仿宋" w:eastAsia="仿宋" w:cs="仿宋"/>
          <w:sz w:val="24"/>
          <w:szCs w:val="24"/>
        </w:rPr>
      </w:pPr>
      <w:r>
        <w:rPr>
          <w:rFonts w:ascii="仿宋" w:hAnsi="仿宋" w:eastAsia="仿宋" w:cs="仿宋"/>
          <w:b/>
          <w:bCs/>
          <w:spacing w:val="-4"/>
          <w:sz w:val="24"/>
          <w:szCs w:val="24"/>
        </w:rPr>
        <w:t>（十五）投标截止日期</w:t>
      </w:r>
    </w:p>
    <w:p w14:paraId="42C8D33E">
      <w:pPr>
        <w:spacing w:before="171" w:line="354" w:lineRule="auto"/>
        <w:ind w:left="4" w:right="305" w:firstLine="488"/>
        <w:rPr>
          <w:rFonts w:ascii="仿宋" w:hAnsi="仿宋" w:eastAsia="仿宋" w:cs="仿宋"/>
          <w:sz w:val="24"/>
          <w:szCs w:val="24"/>
        </w:rPr>
      </w:pPr>
      <w:r>
        <w:rPr>
          <w:rFonts w:ascii="仿宋" w:hAnsi="仿宋" w:eastAsia="仿宋" w:cs="仿宋"/>
          <w:spacing w:val="-1"/>
          <w:sz w:val="24"/>
          <w:szCs w:val="24"/>
        </w:rPr>
        <w:t>1.供应商应在不迟于招标文件中规定的投标截止时间将投标文件递交至采购代</w:t>
      </w:r>
      <w:r>
        <w:rPr>
          <w:rFonts w:ascii="仿宋" w:hAnsi="仿宋" w:eastAsia="仿宋" w:cs="仿宋"/>
          <w:spacing w:val="-5"/>
          <w:sz w:val="24"/>
          <w:szCs w:val="24"/>
        </w:rPr>
        <w:t>理机构。</w:t>
      </w:r>
    </w:p>
    <w:p w14:paraId="6120F913">
      <w:pPr>
        <w:spacing w:before="3" w:line="353" w:lineRule="auto"/>
        <w:ind w:left="1" w:right="185" w:firstLine="476"/>
        <w:rPr>
          <w:rFonts w:ascii="仿宋" w:hAnsi="仿宋" w:eastAsia="仿宋" w:cs="仿宋"/>
          <w:sz w:val="24"/>
          <w:szCs w:val="24"/>
        </w:rPr>
      </w:pPr>
      <w:r>
        <w:rPr>
          <w:rFonts w:ascii="仿宋" w:hAnsi="仿宋" w:eastAsia="仿宋" w:cs="仿宋"/>
          <w:sz w:val="24"/>
          <w:szCs w:val="24"/>
        </w:rPr>
        <w:t>2.招标采购单位可以按本须知第二章（五）3条规</w:t>
      </w:r>
      <w:r>
        <w:rPr>
          <w:rFonts w:ascii="仿宋" w:hAnsi="仿宋" w:eastAsia="仿宋" w:cs="仿宋"/>
          <w:spacing w:val="-1"/>
          <w:sz w:val="24"/>
          <w:szCs w:val="24"/>
        </w:rPr>
        <w:t>定，通知因修改招标文件而适</w:t>
      </w:r>
      <w:r>
        <w:rPr>
          <w:rFonts w:ascii="仿宋" w:hAnsi="仿宋" w:eastAsia="仿宋" w:cs="仿宋"/>
          <w:sz w:val="24"/>
          <w:szCs w:val="24"/>
        </w:rPr>
        <w:t>当延长投标截止期。在此情况下，招标采购</w:t>
      </w:r>
      <w:r>
        <w:rPr>
          <w:rFonts w:ascii="仿宋" w:hAnsi="仿宋" w:eastAsia="仿宋" w:cs="仿宋"/>
          <w:spacing w:val="-1"/>
          <w:sz w:val="24"/>
          <w:szCs w:val="24"/>
        </w:rPr>
        <w:t>单位和供应商受投标截止期制约的所有权利和义务均应延长至新的截止期。</w:t>
      </w:r>
    </w:p>
    <w:p w14:paraId="706517A7">
      <w:pPr>
        <w:spacing w:line="222" w:lineRule="auto"/>
        <w:ind w:left="487"/>
        <w:rPr>
          <w:rFonts w:ascii="仿宋" w:hAnsi="仿宋" w:eastAsia="仿宋" w:cs="仿宋"/>
          <w:sz w:val="24"/>
          <w:szCs w:val="24"/>
        </w:rPr>
      </w:pPr>
      <w:r>
        <w:rPr>
          <w:rFonts w:ascii="仿宋" w:hAnsi="仿宋" w:eastAsia="仿宋" w:cs="仿宋"/>
          <w:b/>
          <w:bCs/>
          <w:spacing w:val="-4"/>
          <w:sz w:val="24"/>
          <w:szCs w:val="24"/>
        </w:rPr>
        <w:t>（十六）迟交的投标文件</w:t>
      </w:r>
    </w:p>
    <w:p w14:paraId="1526385D">
      <w:pPr>
        <w:spacing w:before="172" w:line="222" w:lineRule="auto"/>
        <w:ind w:left="484"/>
        <w:rPr>
          <w:rFonts w:ascii="仿宋" w:hAnsi="仿宋" w:eastAsia="仿宋" w:cs="仿宋"/>
          <w:sz w:val="24"/>
          <w:szCs w:val="24"/>
        </w:rPr>
      </w:pPr>
      <w:r>
        <w:rPr>
          <w:rFonts w:ascii="仿宋" w:hAnsi="仿宋" w:eastAsia="仿宋" w:cs="仿宋"/>
          <w:spacing w:val="-1"/>
          <w:sz w:val="24"/>
          <w:szCs w:val="24"/>
        </w:rPr>
        <w:t>采购代理机构将拒绝接收投标截止期后送达的任何投标文件。</w:t>
      </w:r>
    </w:p>
    <w:p w14:paraId="22F198B4">
      <w:pPr>
        <w:spacing w:before="173" w:line="222" w:lineRule="auto"/>
        <w:ind w:left="487"/>
        <w:rPr>
          <w:rFonts w:ascii="仿宋" w:hAnsi="仿宋" w:eastAsia="仿宋" w:cs="仿宋"/>
          <w:sz w:val="24"/>
          <w:szCs w:val="24"/>
        </w:rPr>
      </w:pPr>
      <w:r>
        <w:rPr>
          <w:rFonts w:ascii="仿宋" w:hAnsi="仿宋" w:eastAsia="仿宋" w:cs="仿宋"/>
          <w:b/>
          <w:bCs/>
          <w:spacing w:val="-4"/>
          <w:sz w:val="24"/>
          <w:szCs w:val="24"/>
        </w:rPr>
        <w:t>（十七）投标文件的修改和撤回</w:t>
      </w:r>
    </w:p>
    <w:p w14:paraId="140F1383">
      <w:pPr>
        <w:spacing w:before="170" w:line="354" w:lineRule="auto"/>
        <w:ind w:left="2" w:right="305" w:firstLine="490"/>
        <w:rPr>
          <w:rFonts w:ascii="仿宋" w:hAnsi="仿宋" w:eastAsia="仿宋" w:cs="仿宋"/>
          <w:sz w:val="24"/>
          <w:szCs w:val="24"/>
        </w:rPr>
      </w:pPr>
      <w:r>
        <w:rPr>
          <w:rFonts w:ascii="仿宋" w:hAnsi="仿宋" w:eastAsia="仿宋" w:cs="仿宋"/>
          <w:spacing w:val="-1"/>
          <w:sz w:val="24"/>
          <w:szCs w:val="24"/>
        </w:rPr>
        <w:t>1.供应商在递交投标文件后，投标截止时间前，可以修改或撤回其电子投标文</w:t>
      </w:r>
      <w:r>
        <w:rPr>
          <w:rFonts w:ascii="仿宋" w:hAnsi="仿宋" w:eastAsia="仿宋" w:cs="仿宋"/>
          <w:spacing w:val="-8"/>
          <w:sz w:val="24"/>
          <w:szCs w:val="24"/>
        </w:rPr>
        <w:t>件。</w:t>
      </w:r>
    </w:p>
    <w:p w14:paraId="00629FD9">
      <w:pPr>
        <w:spacing w:before="1" w:line="219" w:lineRule="auto"/>
        <w:ind w:left="478"/>
        <w:rPr>
          <w:rFonts w:ascii="仿宋" w:hAnsi="仿宋" w:eastAsia="仿宋" w:cs="仿宋"/>
          <w:sz w:val="24"/>
          <w:szCs w:val="24"/>
        </w:rPr>
      </w:pPr>
      <w:r>
        <w:rPr>
          <w:rFonts w:ascii="仿宋" w:hAnsi="仿宋" w:eastAsia="仿宋" w:cs="仿宋"/>
          <w:spacing w:val="-1"/>
          <w:sz w:val="24"/>
          <w:szCs w:val="24"/>
        </w:rPr>
        <w:t>2.在投标截止日期之后，供应商不得对其投标文件做任何修改。</w:t>
      </w:r>
    </w:p>
    <w:p w14:paraId="2C493124">
      <w:pPr>
        <w:spacing w:before="174" w:line="355" w:lineRule="auto"/>
        <w:ind w:left="1" w:right="305" w:firstLine="478"/>
        <w:rPr>
          <w:rFonts w:ascii="仿宋" w:hAnsi="仿宋" w:eastAsia="仿宋" w:cs="仿宋"/>
          <w:sz w:val="24"/>
          <w:szCs w:val="24"/>
        </w:rPr>
      </w:pPr>
      <w:r>
        <w:rPr>
          <w:rFonts w:ascii="仿宋" w:hAnsi="仿宋" w:eastAsia="仿宋" w:cs="仿宋"/>
          <w:sz w:val="24"/>
          <w:szCs w:val="24"/>
        </w:rPr>
        <w:t>3.从投标截止期始至招标文件确定的投标有</w:t>
      </w:r>
      <w:r>
        <w:rPr>
          <w:rFonts w:ascii="仿宋" w:hAnsi="仿宋" w:eastAsia="仿宋" w:cs="仿宋"/>
          <w:spacing w:val="-1"/>
          <w:sz w:val="24"/>
          <w:szCs w:val="24"/>
        </w:rPr>
        <w:t>效期期满这段时间内，供应商不得</w:t>
      </w:r>
      <w:r>
        <w:rPr>
          <w:rFonts w:ascii="仿宋" w:hAnsi="仿宋" w:eastAsia="仿宋" w:cs="仿宋"/>
          <w:spacing w:val="-3"/>
          <w:sz w:val="24"/>
          <w:szCs w:val="24"/>
        </w:rPr>
        <w:t>撤回其投标。</w:t>
      </w:r>
    </w:p>
    <w:p w14:paraId="6D28A76B">
      <w:pPr>
        <w:spacing w:line="355" w:lineRule="auto"/>
        <w:rPr>
          <w:rFonts w:ascii="仿宋" w:hAnsi="仿宋" w:eastAsia="仿宋" w:cs="仿宋"/>
          <w:sz w:val="24"/>
          <w:szCs w:val="24"/>
        </w:rPr>
        <w:sectPr>
          <w:pgSz w:w="11907" w:h="16840"/>
          <w:pgMar w:top="1431" w:right="1430" w:bottom="0" w:left="1544" w:header="0" w:footer="0" w:gutter="0"/>
          <w:cols w:space="720" w:num="1"/>
        </w:sectPr>
      </w:pPr>
    </w:p>
    <w:p w14:paraId="7CE2772C">
      <w:pPr>
        <w:spacing w:before="262" w:line="222" w:lineRule="auto"/>
        <w:ind w:left="11"/>
        <w:rPr>
          <w:rFonts w:ascii="仿宋" w:hAnsi="仿宋" w:eastAsia="仿宋" w:cs="仿宋"/>
          <w:sz w:val="24"/>
          <w:szCs w:val="24"/>
        </w:rPr>
      </w:pPr>
      <w:r>
        <w:rPr>
          <w:rFonts w:ascii="仿宋" w:hAnsi="仿宋" w:eastAsia="仿宋" w:cs="仿宋"/>
          <w:b/>
          <w:bCs/>
          <w:spacing w:val="-5"/>
          <w:sz w:val="24"/>
          <w:szCs w:val="24"/>
        </w:rPr>
        <w:t>六、开标与评标</w:t>
      </w:r>
    </w:p>
    <w:p w14:paraId="2F474DB5">
      <w:pPr>
        <w:spacing w:before="172" w:line="222" w:lineRule="auto"/>
        <w:ind w:left="494"/>
        <w:rPr>
          <w:rFonts w:ascii="仿宋" w:hAnsi="仿宋" w:eastAsia="仿宋" w:cs="仿宋"/>
          <w:sz w:val="24"/>
          <w:szCs w:val="24"/>
        </w:rPr>
      </w:pPr>
      <w:r>
        <w:rPr>
          <w:rFonts w:ascii="仿宋" w:hAnsi="仿宋" w:eastAsia="仿宋" w:cs="仿宋"/>
          <w:b/>
          <w:bCs/>
          <w:spacing w:val="-6"/>
          <w:sz w:val="24"/>
          <w:szCs w:val="24"/>
        </w:rPr>
        <w:t>（十八）开标</w:t>
      </w:r>
    </w:p>
    <w:p w14:paraId="05C8E3A6">
      <w:pPr>
        <w:spacing w:before="170" w:line="353" w:lineRule="auto"/>
        <w:ind w:left="13" w:right="185" w:firstLine="486"/>
        <w:rPr>
          <w:rFonts w:ascii="仿宋" w:hAnsi="仿宋" w:eastAsia="仿宋" w:cs="仿宋"/>
          <w:sz w:val="24"/>
          <w:szCs w:val="24"/>
        </w:rPr>
      </w:pPr>
      <w:r>
        <w:rPr>
          <w:rFonts w:ascii="仿宋" w:hAnsi="仿宋" w:eastAsia="仿宋" w:cs="仿宋"/>
          <w:spacing w:val="-1"/>
          <w:sz w:val="24"/>
          <w:szCs w:val="24"/>
        </w:rPr>
        <w:t>1.采购代理机构将在招标公告规定的时间和地点（同投标截止时间及地点）组织公开开标，文件解密、评审工作，整个过程接受监督部门的监督。</w:t>
      </w:r>
    </w:p>
    <w:p w14:paraId="404A3FD8">
      <w:pPr>
        <w:spacing w:before="1" w:line="354" w:lineRule="auto"/>
        <w:ind w:left="11" w:right="185" w:firstLine="473"/>
        <w:rPr>
          <w:rFonts w:ascii="仿宋" w:hAnsi="仿宋" w:eastAsia="仿宋" w:cs="仿宋"/>
          <w:sz w:val="24"/>
          <w:szCs w:val="24"/>
        </w:rPr>
      </w:pPr>
      <w:r>
        <w:rPr>
          <w:rFonts w:ascii="仿宋" w:hAnsi="仿宋" w:eastAsia="仿宋" w:cs="仿宋"/>
          <w:sz w:val="24"/>
          <w:szCs w:val="24"/>
        </w:rPr>
        <w:t>2.采购代理机构在规定的时间和地点组织开标，供</w:t>
      </w:r>
      <w:r>
        <w:rPr>
          <w:rFonts w:ascii="仿宋" w:hAnsi="仿宋" w:eastAsia="仿宋" w:cs="仿宋"/>
          <w:spacing w:val="-1"/>
          <w:sz w:val="24"/>
          <w:szCs w:val="24"/>
        </w:rPr>
        <w:t>应商在投标截止前30分钟进行线上签到。（如超过投标递交截止时间未签到，视为放弃投标。）</w:t>
      </w:r>
    </w:p>
    <w:p w14:paraId="5EE6FE0C">
      <w:pPr>
        <w:spacing w:before="5" w:line="353" w:lineRule="auto"/>
        <w:ind w:left="11" w:firstLine="475"/>
        <w:rPr>
          <w:rFonts w:ascii="仿宋" w:hAnsi="仿宋" w:eastAsia="仿宋" w:cs="仿宋"/>
          <w:sz w:val="24"/>
          <w:szCs w:val="24"/>
        </w:rPr>
      </w:pPr>
      <w:r>
        <w:rPr>
          <w:rFonts w:ascii="仿宋" w:hAnsi="仿宋" w:eastAsia="仿宋" w:cs="仿宋"/>
          <w:spacing w:val="-2"/>
          <w:sz w:val="24"/>
          <w:szCs w:val="24"/>
        </w:rPr>
        <w:t>3.开标时，供应商须使用电子投标文件加密时所用的数字认证证书（C</w:t>
      </w:r>
      <w:r>
        <w:rPr>
          <w:rFonts w:ascii="仿宋" w:hAnsi="仿宋" w:eastAsia="仿宋" w:cs="仿宋"/>
          <w:spacing w:val="-3"/>
          <w:sz w:val="24"/>
          <w:szCs w:val="24"/>
        </w:rPr>
        <w:t>A锁）</w:t>
      </w:r>
      <w:r>
        <w:rPr>
          <w:rFonts w:ascii="仿宋" w:hAnsi="仿宋" w:eastAsia="仿宋" w:cs="仿宋"/>
          <w:spacing w:val="61"/>
          <w:sz w:val="24"/>
          <w:szCs w:val="24"/>
        </w:rPr>
        <w:t xml:space="preserve"> </w:t>
      </w:r>
      <w:r>
        <w:rPr>
          <w:rFonts w:ascii="仿宋" w:hAnsi="仿宋" w:eastAsia="仿宋" w:cs="仿宋"/>
          <w:spacing w:val="-3"/>
          <w:sz w:val="24"/>
          <w:szCs w:val="24"/>
        </w:rPr>
        <w:t>自</w:t>
      </w:r>
      <w:r>
        <w:rPr>
          <w:rFonts w:ascii="仿宋" w:hAnsi="仿宋" w:eastAsia="仿宋" w:cs="仿宋"/>
          <w:spacing w:val="-1"/>
          <w:sz w:val="24"/>
          <w:szCs w:val="24"/>
        </w:rPr>
        <w:t>行解密电子投标文件（系统默认解密时长为30分钟</w:t>
      </w:r>
      <w:r>
        <w:rPr>
          <w:rFonts w:ascii="仿宋" w:hAnsi="仿宋" w:eastAsia="仿宋" w:cs="仿宋"/>
          <w:spacing w:val="8"/>
          <w:sz w:val="24"/>
          <w:szCs w:val="24"/>
        </w:rPr>
        <w:t>），</w:t>
      </w:r>
      <w:r>
        <w:rPr>
          <w:rFonts w:ascii="仿宋" w:hAnsi="仿宋" w:eastAsia="仿宋" w:cs="仿宋"/>
          <w:spacing w:val="-1"/>
          <w:sz w:val="24"/>
          <w:szCs w:val="24"/>
        </w:rPr>
        <w:t>投标单位需在解密时间规定</w:t>
      </w:r>
      <w:r>
        <w:rPr>
          <w:rFonts w:ascii="仿宋" w:hAnsi="仿宋" w:eastAsia="仿宋" w:cs="仿宋"/>
          <w:spacing w:val="-2"/>
          <w:sz w:val="24"/>
          <w:szCs w:val="24"/>
        </w:rPr>
        <w:t>内完成标书解密，所有投标单位解密完成后由开标人员将响应文件导入开评标系统，由电子交易系统进行自动唱标。</w:t>
      </w:r>
    </w:p>
    <w:p w14:paraId="70163C67">
      <w:pPr>
        <w:spacing w:line="219" w:lineRule="auto"/>
        <w:ind w:left="480"/>
        <w:rPr>
          <w:rFonts w:ascii="仿宋" w:hAnsi="仿宋" w:eastAsia="仿宋" w:cs="仿宋"/>
          <w:sz w:val="24"/>
          <w:szCs w:val="24"/>
        </w:rPr>
      </w:pPr>
      <w:r>
        <w:rPr>
          <w:rFonts w:ascii="仿宋" w:hAnsi="仿宋" w:eastAsia="仿宋" w:cs="仿宋"/>
          <w:sz w:val="24"/>
          <w:szCs w:val="24"/>
        </w:rPr>
        <w:t>4.在开标环节出现下列情况之一的，其电子投标</w:t>
      </w:r>
      <w:r>
        <w:rPr>
          <w:rFonts w:ascii="仿宋" w:hAnsi="仿宋" w:eastAsia="仿宋" w:cs="仿宋"/>
          <w:spacing w:val="-1"/>
          <w:sz w:val="24"/>
          <w:szCs w:val="24"/>
        </w:rPr>
        <w:t>文件视为无效文件：</w:t>
      </w:r>
    </w:p>
    <w:p w14:paraId="6FFC4829">
      <w:pPr>
        <w:spacing w:before="175" w:line="221" w:lineRule="auto"/>
        <w:ind w:left="494"/>
        <w:rPr>
          <w:rFonts w:ascii="仿宋" w:hAnsi="仿宋" w:eastAsia="仿宋" w:cs="仿宋"/>
          <w:sz w:val="24"/>
          <w:szCs w:val="24"/>
        </w:rPr>
      </w:pPr>
      <w:r>
        <w:rPr>
          <w:rFonts w:ascii="仿宋" w:hAnsi="仿宋" w:eastAsia="仿宋" w:cs="仿宋"/>
          <w:spacing w:val="-1"/>
          <w:sz w:val="24"/>
          <w:szCs w:val="24"/>
        </w:rPr>
        <w:t>（1）供应商拒绝对电子投标文件进行解密的；</w:t>
      </w:r>
    </w:p>
    <w:p w14:paraId="40874A9E">
      <w:pPr>
        <w:spacing w:before="171" w:line="354" w:lineRule="auto"/>
        <w:ind w:right="65" w:firstLine="494"/>
        <w:rPr>
          <w:rFonts w:ascii="仿宋" w:hAnsi="仿宋" w:eastAsia="仿宋" w:cs="仿宋"/>
          <w:sz w:val="24"/>
          <w:szCs w:val="24"/>
        </w:rPr>
      </w:pPr>
      <w:r>
        <w:rPr>
          <w:rFonts w:ascii="仿宋" w:hAnsi="仿宋" w:eastAsia="仿宋" w:cs="仿宋"/>
          <w:spacing w:val="-1"/>
          <w:sz w:val="24"/>
          <w:szCs w:val="24"/>
        </w:rPr>
        <w:t>（2）因供应商自身原因（如未带CA锁、或所带CA锁与制作电子投标文件使用的CA锁不一致、或沿用旧版招标文件编制投标文件等情形</w:t>
      </w:r>
      <w:r>
        <w:rPr>
          <w:rFonts w:ascii="仿宋" w:hAnsi="仿宋" w:eastAsia="仿宋" w:cs="仿宋"/>
          <w:spacing w:val="13"/>
          <w:sz w:val="24"/>
          <w:szCs w:val="24"/>
        </w:rPr>
        <w:t>），</w:t>
      </w:r>
      <w:r>
        <w:rPr>
          <w:rFonts w:ascii="仿宋" w:hAnsi="仿宋" w:eastAsia="仿宋" w:cs="仿宋"/>
          <w:spacing w:val="-1"/>
          <w:sz w:val="24"/>
          <w:szCs w:val="24"/>
        </w:rPr>
        <w:t>导致在规定时间内无法解密投标文件的；</w:t>
      </w:r>
    </w:p>
    <w:p w14:paraId="47CC59AA">
      <w:pPr>
        <w:spacing w:line="222" w:lineRule="auto"/>
        <w:ind w:left="494"/>
        <w:rPr>
          <w:rFonts w:ascii="仿宋" w:hAnsi="仿宋" w:eastAsia="仿宋" w:cs="仿宋"/>
          <w:sz w:val="24"/>
          <w:szCs w:val="24"/>
        </w:rPr>
      </w:pPr>
      <w:r>
        <w:rPr>
          <w:rFonts w:ascii="仿宋" w:hAnsi="仿宋" w:eastAsia="仿宋" w:cs="仿宋"/>
          <w:spacing w:val="-2"/>
          <w:sz w:val="24"/>
          <w:szCs w:val="24"/>
        </w:rPr>
        <w:t>（3）上传的电子投标文件无法打开的；</w:t>
      </w:r>
    </w:p>
    <w:p w14:paraId="5435F540">
      <w:pPr>
        <w:spacing w:before="171" w:line="222" w:lineRule="auto"/>
        <w:ind w:left="494"/>
        <w:rPr>
          <w:rFonts w:ascii="仿宋" w:hAnsi="仿宋" w:eastAsia="仿宋" w:cs="仿宋"/>
          <w:sz w:val="24"/>
          <w:szCs w:val="24"/>
        </w:rPr>
      </w:pPr>
      <w:r>
        <w:rPr>
          <w:rFonts w:ascii="仿宋" w:hAnsi="仿宋" w:eastAsia="仿宋" w:cs="仿宋"/>
          <w:spacing w:val="-1"/>
          <w:sz w:val="24"/>
          <w:szCs w:val="24"/>
        </w:rPr>
        <w:t>（4）政府采购法律法规规定的其他无效情形。</w:t>
      </w:r>
    </w:p>
    <w:p w14:paraId="42320AC4">
      <w:pPr>
        <w:spacing w:before="173" w:line="222" w:lineRule="auto"/>
        <w:ind w:left="486"/>
        <w:rPr>
          <w:rFonts w:ascii="仿宋" w:hAnsi="仿宋" w:eastAsia="仿宋" w:cs="仿宋"/>
          <w:sz w:val="24"/>
          <w:szCs w:val="24"/>
        </w:rPr>
      </w:pPr>
      <w:r>
        <w:rPr>
          <w:rFonts w:ascii="仿宋" w:hAnsi="仿宋" w:eastAsia="仿宋" w:cs="仿宋"/>
          <w:spacing w:val="-2"/>
          <w:sz w:val="24"/>
          <w:szCs w:val="24"/>
        </w:rPr>
        <w:t>5.特殊情形下的应急处置</w:t>
      </w:r>
    </w:p>
    <w:p w14:paraId="23E4AE33">
      <w:pPr>
        <w:spacing w:before="171" w:line="354" w:lineRule="auto"/>
        <w:ind w:left="12" w:right="185" w:firstLine="480"/>
        <w:rPr>
          <w:rFonts w:ascii="仿宋" w:hAnsi="仿宋" w:eastAsia="仿宋" w:cs="仿宋"/>
          <w:sz w:val="24"/>
          <w:szCs w:val="24"/>
        </w:rPr>
      </w:pPr>
      <w:r>
        <w:rPr>
          <w:rFonts w:ascii="仿宋" w:hAnsi="仿宋" w:eastAsia="仿宋" w:cs="仿宋"/>
          <w:spacing w:val="-1"/>
          <w:sz w:val="24"/>
          <w:szCs w:val="24"/>
        </w:rPr>
        <w:t>参照《安康市公共资源交易平台电子化交易应急处置管理办法（试行）》第五条出现以下情形的，可延续电子开评标流程：</w:t>
      </w:r>
    </w:p>
    <w:p w14:paraId="3061FB63">
      <w:pPr>
        <w:spacing w:before="3" w:line="353" w:lineRule="auto"/>
        <w:ind w:left="8" w:right="185" w:firstLine="485"/>
        <w:rPr>
          <w:rFonts w:ascii="仿宋" w:hAnsi="仿宋" w:eastAsia="仿宋" w:cs="仿宋"/>
          <w:sz w:val="24"/>
          <w:szCs w:val="24"/>
        </w:rPr>
      </w:pPr>
      <w:r>
        <w:rPr>
          <w:rFonts w:ascii="仿宋" w:hAnsi="仿宋" w:eastAsia="仿宋" w:cs="仿宋"/>
          <w:spacing w:val="-1"/>
          <w:sz w:val="24"/>
          <w:szCs w:val="24"/>
        </w:rPr>
        <w:t>（一）在开评标过程中出现硬件设备（包括电脑、打印机、投影仪等）故障导</w:t>
      </w:r>
      <w:r>
        <w:rPr>
          <w:rFonts w:ascii="仿宋" w:hAnsi="仿宋" w:eastAsia="仿宋" w:cs="仿宋"/>
          <w:sz w:val="24"/>
          <w:szCs w:val="24"/>
        </w:rPr>
        <w:t>致招标代理机构无法使用进行正常开评标的</w:t>
      </w:r>
      <w:r>
        <w:rPr>
          <w:rFonts w:ascii="仿宋" w:hAnsi="仿宋" w:eastAsia="仿宋" w:cs="仿宋"/>
          <w:spacing w:val="-1"/>
          <w:sz w:val="24"/>
          <w:szCs w:val="24"/>
        </w:rPr>
        <w:t>，代理机构应及时与公共资源交易中心</w:t>
      </w:r>
      <w:r>
        <w:rPr>
          <w:rFonts w:ascii="仿宋" w:hAnsi="仿宋" w:eastAsia="仿宋" w:cs="仿宋"/>
          <w:sz w:val="24"/>
          <w:szCs w:val="24"/>
        </w:rPr>
        <w:t>工作人员联系，通知交易中心信息技术保障</w:t>
      </w:r>
      <w:r>
        <w:rPr>
          <w:rFonts w:ascii="仿宋" w:hAnsi="仿宋" w:eastAsia="仿宋" w:cs="仿宋"/>
          <w:spacing w:val="-1"/>
          <w:sz w:val="24"/>
          <w:szCs w:val="24"/>
        </w:rPr>
        <w:t>人员迅速判断、检查、排除设备故障，</w:t>
      </w:r>
      <w:r>
        <w:rPr>
          <w:rFonts w:ascii="仿宋" w:hAnsi="仿宋" w:eastAsia="仿宋" w:cs="仿宋"/>
          <w:sz w:val="24"/>
          <w:szCs w:val="24"/>
        </w:rPr>
        <w:t>修理或更换有问题的设备。故障在2小时内</w:t>
      </w:r>
      <w:r>
        <w:rPr>
          <w:rFonts w:ascii="仿宋" w:hAnsi="仿宋" w:eastAsia="仿宋" w:cs="仿宋"/>
          <w:spacing w:val="-1"/>
          <w:sz w:val="24"/>
          <w:szCs w:val="24"/>
        </w:rPr>
        <w:t>可修复的，可延续电子开标评标流程。</w:t>
      </w:r>
    </w:p>
    <w:p w14:paraId="440EF388">
      <w:pPr>
        <w:spacing w:before="5" w:line="353" w:lineRule="auto"/>
        <w:ind w:left="10" w:right="185" w:firstLine="484"/>
        <w:rPr>
          <w:rFonts w:ascii="仿宋" w:hAnsi="仿宋" w:eastAsia="仿宋" w:cs="仿宋"/>
          <w:sz w:val="24"/>
          <w:szCs w:val="24"/>
        </w:rPr>
      </w:pPr>
      <w:r>
        <w:rPr>
          <w:rFonts w:ascii="仿宋" w:hAnsi="仿宋" w:eastAsia="仿宋" w:cs="仿宋"/>
          <w:spacing w:val="-1"/>
          <w:sz w:val="24"/>
          <w:szCs w:val="24"/>
        </w:rPr>
        <w:t>（二）出现电子交易系统和网络异常情况，导致代理机构无法进行正常开评标时，代理机构要及时联系交易中心信息技术保障人员迅速判断、及时排除系统信息故障。首先可尝试使用无线、移动数据等其它应急网络继续开评标。若更换网络或简单维修后，仍无法正常进行的，应联系电子政务办，将电子政务外网转换为内网运行。故障在2小时内可修复的，可延续电子开标评标流程。</w:t>
      </w:r>
    </w:p>
    <w:p w14:paraId="0294ABB2">
      <w:pPr>
        <w:spacing w:line="353" w:lineRule="auto"/>
        <w:rPr>
          <w:rFonts w:ascii="仿宋" w:hAnsi="仿宋" w:eastAsia="仿宋" w:cs="仿宋"/>
          <w:sz w:val="24"/>
          <w:szCs w:val="24"/>
        </w:rPr>
        <w:sectPr>
          <w:pgSz w:w="11907" w:h="16840"/>
          <w:pgMar w:top="1431" w:right="1550" w:bottom="0" w:left="1537" w:header="0" w:footer="0" w:gutter="0"/>
          <w:cols w:space="720" w:num="1"/>
        </w:sectPr>
      </w:pPr>
    </w:p>
    <w:p w14:paraId="26583CC0">
      <w:pPr>
        <w:spacing w:before="261" w:line="354" w:lineRule="auto"/>
        <w:ind w:left="6" w:right="203" w:firstLine="481"/>
        <w:jc w:val="both"/>
        <w:rPr>
          <w:rFonts w:ascii="仿宋" w:hAnsi="仿宋" w:eastAsia="仿宋" w:cs="仿宋"/>
          <w:sz w:val="24"/>
          <w:szCs w:val="24"/>
        </w:rPr>
      </w:pPr>
      <w:r>
        <w:rPr>
          <w:rFonts w:ascii="仿宋" w:hAnsi="仿宋" w:eastAsia="仿宋" w:cs="仿宋"/>
          <w:spacing w:val="-1"/>
          <w:sz w:val="24"/>
          <w:szCs w:val="24"/>
        </w:rPr>
        <w:t>（三）交易中心出现临时停电断电的紧急情况，代理机构应及时通知交易中心的后勤保障服务人员，迅速查找停电原因，进行修理尽快恢复供电。故障在2小时内</w:t>
      </w:r>
      <w:r>
        <w:rPr>
          <w:rFonts w:ascii="仿宋" w:hAnsi="仿宋" w:eastAsia="仿宋" w:cs="仿宋"/>
          <w:spacing w:val="-2"/>
          <w:sz w:val="24"/>
          <w:szCs w:val="24"/>
        </w:rPr>
        <w:t>可修复的，可延续电子开标评标流程。</w:t>
      </w:r>
    </w:p>
    <w:p w14:paraId="1FB021E2">
      <w:pPr>
        <w:spacing w:before="1" w:line="220" w:lineRule="auto"/>
        <w:jc w:val="right"/>
        <w:rPr>
          <w:rFonts w:ascii="仿宋" w:hAnsi="仿宋" w:eastAsia="仿宋" w:cs="仿宋"/>
          <w:sz w:val="24"/>
          <w:szCs w:val="24"/>
        </w:rPr>
      </w:pPr>
      <w:r>
        <w:rPr>
          <w:rFonts w:ascii="仿宋" w:hAnsi="仿宋" w:eastAsia="仿宋" w:cs="仿宋"/>
          <w:spacing w:val="-1"/>
          <w:sz w:val="24"/>
          <w:szCs w:val="24"/>
        </w:rPr>
        <w:t>6.2小时内无法修复的，由代理机构根据招标人意见，</w:t>
      </w:r>
      <w:r>
        <w:rPr>
          <w:rFonts w:ascii="仿宋" w:hAnsi="仿宋" w:eastAsia="仿宋" w:cs="仿宋"/>
          <w:spacing w:val="-2"/>
          <w:sz w:val="24"/>
          <w:szCs w:val="24"/>
        </w:rPr>
        <w:t>可按照以下解决方案进行。</w:t>
      </w:r>
    </w:p>
    <w:p w14:paraId="7039EBBC">
      <w:pPr>
        <w:spacing w:before="173" w:line="354" w:lineRule="auto"/>
        <w:ind w:left="7" w:right="323" w:firstLine="480"/>
        <w:rPr>
          <w:rFonts w:ascii="仿宋" w:hAnsi="仿宋" w:eastAsia="仿宋" w:cs="仿宋"/>
          <w:sz w:val="24"/>
          <w:szCs w:val="24"/>
        </w:rPr>
      </w:pPr>
      <w:r>
        <w:rPr>
          <w:rFonts w:ascii="仿宋" w:hAnsi="仿宋" w:eastAsia="仿宋" w:cs="仿宋"/>
          <w:spacing w:val="-1"/>
          <w:sz w:val="24"/>
          <w:szCs w:val="24"/>
        </w:rPr>
        <w:t>方案一：延续电子开评标流程。经招标人同意后，由代理机构向交易中心出具电子开评标情况说明，并由招标人、代理机构、评审专家等相关人员签字盖章，确定新的开评标时间，待故障排除后再继续完成电子开评标流程。</w:t>
      </w:r>
    </w:p>
    <w:p w14:paraId="050A9FFB">
      <w:pPr>
        <w:spacing w:before="1" w:line="353" w:lineRule="auto"/>
        <w:ind w:left="1" w:right="323" w:firstLine="486"/>
        <w:jc w:val="both"/>
        <w:rPr>
          <w:rFonts w:ascii="仿宋" w:hAnsi="仿宋" w:eastAsia="仿宋" w:cs="仿宋"/>
          <w:sz w:val="24"/>
          <w:szCs w:val="24"/>
        </w:rPr>
      </w:pPr>
      <w:r>
        <w:rPr>
          <w:rFonts w:ascii="仿宋" w:hAnsi="仿宋" w:eastAsia="仿宋" w:cs="仿宋"/>
          <w:spacing w:val="-1"/>
          <w:sz w:val="24"/>
          <w:szCs w:val="24"/>
        </w:rPr>
        <w:t>方案二：另行择期开评标。由招标人征求所有投标人同意，并报监管部门备案</w:t>
      </w:r>
      <w:r>
        <w:rPr>
          <w:rFonts w:ascii="仿宋" w:hAnsi="仿宋" w:eastAsia="仿宋" w:cs="仿宋"/>
          <w:sz w:val="24"/>
          <w:szCs w:val="24"/>
        </w:rPr>
        <w:t>后公布。待故障修复后，由招标代理原文发</w:t>
      </w:r>
      <w:r>
        <w:rPr>
          <w:rFonts w:ascii="仿宋" w:hAnsi="仿宋" w:eastAsia="仿宋" w:cs="仿宋"/>
          <w:spacing w:val="-1"/>
          <w:sz w:val="24"/>
          <w:szCs w:val="24"/>
        </w:rPr>
        <w:t>布至统一交易平台，重新确定时间开评标。重新开评标时间自补充通知之日起不少于1个工作日。</w:t>
      </w:r>
    </w:p>
    <w:p w14:paraId="425A2AAD">
      <w:pPr>
        <w:spacing w:before="1" w:line="354" w:lineRule="auto"/>
        <w:ind w:left="3" w:right="119" w:firstLine="477"/>
        <w:rPr>
          <w:rFonts w:ascii="仿宋" w:hAnsi="仿宋" w:eastAsia="仿宋" w:cs="仿宋"/>
          <w:sz w:val="24"/>
          <w:szCs w:val="24"/>
        </w:rPr>
      </w:pPr>
      <w:r>
        <w:rPr>
          <w:rFonts w:ascii="仿宋" w:hAnsi="仿宋" w:eastAsia="仿宋" w:cs="仿宋"/>
          <w:sz w:val="24"/>
          <w:szCs w:val="24"/>
        </w:rPr>
        <w:t>7.故障修复期间，招标人、代理机构等相</w:t>
      </w:r>
      <w:r>
        <w:rPr>
          <w:rFonts w:ascii="仿宋" w:hAnsi="仿宋" w:eastAsia="仿宋" w:cs="仿宋"/>
          <w:spacing w:val="-1"/>
          <w:sz w:val="24"/>
          <w:szCs w:val="24"/>
        </w:rPr>
        <w:t>关人员要严格做好开评标信息保密工作，同时安排评标专家至休息地点等候，待</w:t>
      </w:r>
      <w:r>
        <w:rPr>
          <w:rFonts w:ascii="仿宋" w:hAnsi="仿宋" w:eastAsia="仿宋" w:cs="仿宋"/>
          <w:spacing w:val="-2"/>
          <w:sz w:val="24"/>
          <w:szCs w:val="24"/>
        </w:rPr>
        <w:t>故障修复后继续在指定地点开标、评标。</w:t>
      </w:r>
      <w:r>
        <w:rPr>
          <w:rFonts w:ascii="仿宋" w:hAnsi="仿宋" w:eastAsia="仿宋" w:cs="仿宋"/>
          <w:spacing w:val="-1"/>
          <w:sz w:val="24"/>
          <w:szCs w:val="24"/>
        </w:rPr>
        <w:t>评标专家有特殊情况确实不能继续参与评标</w:t>
      </w:r>
      <w:r>
        <w:rPr>
          <w:rFonts w:ascii="仿宋" w:hAnsi="仿宋" w:eastAsia="仿宋" w:cs="仿宋"/>
          <w:spacing w:val="-2"/>
          <w:sz w:val="24"/>
          <w:szCs w:val="24"/>
        </w:rPr>
        <w:t>的，予以补抽专家。择期另行开评标的，评标专家需重新抽取。</w:t>
      </w:r>
    </w:p>
    <w:p w14:paraId="31E14CAB">
      <w:pPr>
        <w:spacing w:before="2" w:line="352" w:lineRule="auto"/>
        <w:ind w:left="4" w:right="323" w:firstLine="471"/>
        <w:rPr>
          <w:rFonts w:ascii="仿宋" w:hAnsi="仿宋" w:eastAsia="仿宋" w:cs="仿宋"/>
          <w:sz w:val="24"/>
          <w:szCs w:val="24"/>
        </w:rPr>
      </w:pPr>
      <w:r>
        <w:rPr>
          <w:rFonts w:ascii="仿宋" w:hAnsi="仿宋" w:eastAsia="仿宋" w:cs="仿宋"/>
          <w:sz w:val="24"/>
          <w:szCs w:val="24"/>
        </w:rPr>
        <w:t>8.延时情况说明由代理机构将突发情况的原因、经过</w:t>
      </w:r>
      <w:r>
        <w:rPr>
          <w:rFonts w:ascii="仿宋" w:hAnsi="仿宋" w:eastAsia="仿宋" w:cs="仿宋"/>
          <w:spacing w:val="-1"/>
          <w:sz w:val="24"/>
          <w:szCs w:val="24"/>
        </w:rPr>
        <w:t>、解决措施，延时时间等进行详细准确的书面记录，再由招标人和代理机构等相关人员签字确认。</w:t>
      </w:r>
    </w:p>
    <w:p w14:paraId="12FB6185">
      <w:pPr>
        <w:spacing w:before="2" w:line="222" w:lineRule="auto"/>
        <w:ind w:left="487"/>
        <w:rPr>
          <w:rFonts w:ascii="仿宋" w:hAnsi="仿宋" w:eastAsia="仿宋" w:cs="仿宋"/>
          <w:sz w:val="24"/>
          <w:szCs w:val="24"/>
        </w:rPr>
      </w:pPr>
      <w:r>
        <w:rPr>
          <w:rFonts w:ascii="仿宋" w:hAnsi="仿宋" w:eastAsia="仿宋" w:cs="仿宋"/>
          <w:b/>
          <w:bCs/>
          <w:spacing w:val="-5"/>
          <w:sz w:val="24"/>
          <w:szCs w:val="24"/>
        </w:rPr>
        <w:t>（十九）评标委员会</w:t>
      </w:r>
    </w:p>
    <w:p w14:paraId="6460608C">
      <w:pPr>
        <w:spacing w:before="170" w:line="354" w:lineRule="auto"/>
        <w:ind w:left="1" w:right="323" w:firstLine="491"/>
        <w:rPr>
          <w:rFonts w:ascii="仿宋" w:hAnsi="仿宋" w:eastAsia="仿宋" w:cs="仿宋"/>
          <w:sz w:val="24"/>
          <w:szCs w:val="24"/>
        </w:rPr>
      </w:pPr>
      <w:r>
        <w:rPr>
          <w:rFonts w:ascii="仿宋" w:hAnsi="仿宋" w:eastAsia="仿宋" w:cs="仿宋"/>
          <w:spacing w:val="-1"/>
          <w:sz w:val="24"/>
          <w:szCs w:val="24"/>
        </w:rPr>
        <w:t>1.招标采购单位将按照《政府采购法实施条例》、《政府采购货物和服务招标投标管理办法》及有关规定组建评标委员会。</w:t>
      </w:r>
    </w:p>
    <w:p w14:paraId="4FB13597">
      <w:pPr>
        <w:spacing w:before="2" w:line="353" w:lineRule="auto"/>
        <w:ind w:left="6" w:right="323" w:firstLine="471"/>
        <w:rPr>
          <w:rFonts w:ascii="仿宋" w:hAnsi="仿宋" w:eastAsia="仿宋" w:cs="仿宋"/>
          <w:sz w:val="24"/>
          <w:szCs w:val="24"/>
        </w:rPr>
      </w:pPr>
      <w:r>
        <w:rPr>
          <w:rFonts w:ascii="仿宋" w:hAnsi="仿宋" w:eastAsia="仿宋" w:cs="仿宋"/>
          <w:sz w:val="24"/>
          <w:szCs w:val="24"/>
        </w:rPr>
        <w:t>2.评标委员会由采购人代表及有关评审专家组成</w:t>
      </w:r>
      <w:r>
        <w:rPr>
          <w:rFonts w:ascii="仿宋" w:hAnsi="仿宋" w:eastAsia="仿宋" w:cs="仿宋"/>
          <w:spacing w:val="-1"/>
          <w:sz w:val="24"/>
          <w:szCs w:val="24"/>
        </w:rPr>
        <w:t>，专家从陕西省政府采购专家</w:t>
      </w:r>
      <w:r>
        <w:rPr>
          <w:rFonts w:ascii="仿宋" w:hAnsi="仿宋" w:eastAsia="仿宋" w:cs="仿宋"/>
          <w:spacing w:val="-3"/>
          <w:sz w:val="24"/>
          <w:szCs w:val="24"/>
        </w:rPr>
        <w:t>库中随机抽取产生。</w:t>
      </w:r>
    </w:p>
    <w:p w14:paraId="0E3F138D">
      <w:pPr>
        <w:spacing w:before="1" w:line="354" w:lineRule="auto"/>
        <w:ind w:left="4" w:right="323" w:firstLine="475"/>
        <w:rPr>
          <w:rFonts w:ascii="仿宋" w:hAnsi="仿宋" w:eastAsia="仿宋" w:cs="仿宋"/>
          <w:sz w:val="24"/>
          <w:szCs w:val="24"/>
        </w:rPr>
      </w:pPr>
      <w:r>
        <w:rPr>
          <w:rFonts w:ascii="仿宋" w:hAnsi="仿宋" w:eastAsia="仿宋" w:cs="仿宋"/>
          <w:sz w:val="24"/>
          <w:szCs w:val="24"/>
        </w:rPr>
        <w:t>3.评标委员会负责评标工作，对投标文件进</w:t>
      </w:r>
      <w:r>
        <w:rPr>
          <w:rFonts w:ascii="仿宋" w:hAnsi="仿宋" w:eastAsia="仿宋" w:cs="仿宋"/>
          <w:spacing w:val="-1"/>
          <w:sz w:val="24"/>
          <w:szCs w:val="24"/>
        </w:rPr>
        <w:t>行审查和评估，并向招标采购单位</w:t>
      </w:r>
      <w:r>
        <w:rPr>
          <w:rFonts w:ascii="仿宋" w:hAnsi="仿宋" w:eastAsia="仿宋" w:cs="仿宋"/>
          <w:spacing w:val="-2"/>
          <w:sz w:val="24"/>
          <w:szCs w:val="24"/>
        </w:rPr>
        <w:t>提交书面评审意见。</w:t>
      </w:r>
    </w:p>
    <w:p w14:paraId="72C606A0">
      <w:pPr>
        <w:spacing w:line="220" w:lineRule="auto"/>
        <w:ind w:left="487"/>
        <w:rPr>
          <w:rFonts w:ascii="仿宋" w:hAnsi="仿宋" w:eastAsia="仿宋" w:cs="仿宋"/>
          <w:sz w:val="24"/>
          <w:szCs w:val="24"/>
        </w:rPr>
      </w:pPr>
      <w:r>
        <w:rPr>
          <w:rFonts w:ascii="仿宋" w:hAnsi="仿宋" w:eastAsia="仿宋" w:cs="仿宋"/>
          <w:b/>
          <w:bCs/>
          <w:spacing w:val="-4"/>
          <w:sz w:val="24"/>
          <w:szCs w:val="24"/>
        </w:rPr>
        <w:t>（二十）评标过程的保密性</w:t>
      </w:r>
    </w:p>
    <w:p w14:paraId="1C131F92">
      <w:pPr>
        <w:spacing w:before="172" w:line="354" w:lineRule="auto"/>
        <w:ind w:right="323" w:firstLine="492"/>
        <w:rPr>
          <w:rFonts w:ascii="仿宋" w:hAnsi="仿宋" w:eastAsia="仿宋" w:cs="仿宋"/>
          <w:sz w:val="24"/>
          <w:szCs w:val="24"/>
        </w:rPr>
      </w:pPr>
      <w:r>
        <w:rPr>
          <w:rFonts w:ascii="仿宋" w:hAnsi="仿宋" w:eastAsia="仿宋" w:cs="仿宋"/>
          <w:spacing w:val="-1"/>
          <w:sz w:val="24"/>
          <w:szCs w:val="24"/>
        </w:rPr>
        <w:t>1.公开开标后，直至发布中标公告时止，凡与审查、澄清、评价和比较投标的</w:t>
      </w:r>
      <w:r>
        <w:rPr>
          <w:rFonts w:ascii="仿宋" w:hAnsi="仿宋" w:eastAsia="仿宋" w:cs="仿宋"/>
          <w:sz w:val="24"/>
          <w:szCs w:val="24"/>
        </w:rPr>
        <w:t>有关资料以及授标意见等，均属保密范围，评标</w:t>
      </w:r>
      <w:r>
        <w:rPr>
          <w:rFonts w:ascii="仿宋" w:hAnsi="仿宋" w:eastAsia="仿宋" w:cs="仿宋"/>
          <w:spacing w:val="-1"/>
          <w:sz w:val="24"/>
          <w:szCs w:val="24"/>
        </w:rPr>
        <w:t>委员会及招标工作人员不得向供应商及与评标无关的其他人透露。</w:t>
      </w:r>
    </w:p>
    <w:p w14:paraId="093AE634">
      <w:pPr>
        <w:spacing w:before="2" w:line="354" w:lineRule="auto"/>
        <w:ind w:left="33" w:right="323" w:firstLine="444"/>
        <w:rPr>
          <w:rFonts w:ascii="仿宋" w:hAnsi="仿宋" w:eastAsia="仿宋" w:cs="仿宋"/>
          <w:sz w:val="24"/>
          <w:szCs w:val="24"/>
        </w:rPr>
      </w:pPr>
      <w:r>
        <w:rPr>
          <w:rFonts w:ascii="仿宋" w:hAnsi="仿宋" w:eastAsia="仿宋" w:cs="仿宋"/>
          <w:sz w:val="24"/>
          <w:szCs w:val="24"/>
        </w:rPr>
        <w:t>2.在评标过程中，如果供应商试图在投标文件审</w:t>
      </w:r>
      <w:r>
        <w:rPr>
          <w:rFonts w:ascii="仿宋" w:hAnsi="仿宋" w:eastAsia="仿宋" w:cs="仿宋"/>
          <w:spacing w:val="-1"/>
          <w:sz w:val="24"/>
          <w:szCs w:val="24"/>
        </w:rPr>
        <w:t>查、澄清、比较及授予合同方</w:t>
      </w:r>
      <w:r>
        <w:rPr>
          <w:rFonts w:ascii="仿宋" w:hAnsi="仿宋" w:eastAsia="仿宋" w:cs="仿宋"/>
          <w:spacing w:val="-2"/>
          <w:sz w:val="24"/>
          <w:szCs w:val="24"/>
        </w:rPr>
        <w:t>向评标委员会或招标采购单位施加任何影响，其投标将被拒绝。</w:t>
      </w:r>
    </w:p>
    <w:p w14:paraId="166C71A6">
      <w:pPr>
        <w:spacing w:line="354" w:lineRule="auto"/>
        <w:rPr>
          <w:rFonts w:ascii="仿宋" w:hAnsi="仿宋" w:eastAsia="仿宋" w:cs="仿宋"/>
          <w:sz w:val="24"/>
          <w:szCs w:val="24"/>
        </w:rPr>
        <w:sectPr>
          <w:pgSz w:w="11907" w:h="16840"/>
          <w:pgMar w:top="1431" w:right="1412" w:bottom="0" w:left="1544" w:header="0" w:footer="0" w:gutter="0"/>
          <w:cols w:space="720" w:num="1"/>
        </w:sectPr>
      </w:pPr>
    </w:p>
    <w:p w14:paraId="358882F3">
      <w:pPr>
        <w:spacing w:before="262" w:line="222" w:lineRule="auto"/>
        <w:ind w:left="503"/>
        <w:rPr>
          <w:rFonts w:ascii="仿宋" w:hAnsi="仿宋" w:eastAsia="仿宋" w:cs="仿宋"/>
          <w:sz w:val="24"/>
          <w:szCs w:val="24"/>
        </w:rPr>
      </w:pPr>
      <w:r>
        <w:rPr>
          <w:rFonts w:ascii="仿宋" w:hAnsi="仿宋" w:eastAsia="仿宋" w:cs="仿宋"/>
          <w:b/>
          <w:bCs/>
          <w:spacing w:val="-4"/>
          <w:sz w:val="24"/>
          <w:szCs w:val="24"/>
        </w:rPr>
        <w:t>（二十一）投标文件的澄清</w:t>
      </w:r>
    </w:p>
    <w:p w14:paraId="27119B00">
      <w:pPr>
        <w:spacing w:before="173" w:line="353" w:lineRule="auto"/>
        <w:ind w:left="24" w:right="217" w:firstLine="476"/>
        <w:jc w:val="both"/>
        <w:rPr>
          <w:rFonts w:ascii="仿宋" w:hAnsi="仿宋" w:eastAsia="仿宋" w:cs="仿宋"/>
          <w:sz w:val="24"/>
          <w:szCs w:val="24"/>
        </w:rPr>
      </w:pPr>
      <w:r>
        <w:rPr>
          <w:rFonts w:ascii="仿宋" w:hAnsi="仿宋" w:eastAsia="仿宋" w:cs="仿宋"/>
          <w:spacing w:val="-1"/>
          <w:sz w:val="24"/>
          <w:szCs w:val="24"/>
        </w:rPr>
        <w:t>在评标期间，为有助于对投标文件的审查、评价和比较，评标委员会可分别要求供应商对其投标文件进行澄清或说明，有关澄清或说明的要求和答复应以书面形式提交。澄清和说明的内容不得超出投标文件的范围或改变投标文件实质性内容。</w:t>
      </w:r>
    </w:p>
    <w:p w14:paraId="6763E673">
      <w:pPr>
        <w:spacing w:before="1" w:line="222" w:lineRule="auto"/>
        <w:ind w:left="503"/>
        <w:rPr>
          <w:rFonts w:ascii="仿宋" w:hAnsi="仿宋" w:eastAsia="仿宋" w:cs="仿宋"/>
          <w:sz w:val="24"/>
          <w:szCs w:val="24"/>
        </w:rPr>
      </w:pPr>
      <w:r>
        <w:rPr>
          <w:rFonts w:ascii="仿宋" w:hAnsi="仿宋" w:eastAsia="仿宋" w:cs="仿宋"/>
          <w:b/>
          <w:bCs/>
          <w:spacing w:val="-4"/>
          <w:sz w:val="24"/>
          <w:szCs w:val="24"/>
        </w:rPr>
        <w:t>（二十二）投标文件的初审</w:t>
      </w:r>
    </w:p>
    <w:p w14:paraId="1EC577B6">
      <w:pPr>
        <w:spacing w:before="172" w:line="220" w:lineRule="auto"/>
        <w:ind w:left="508"/>
        <w:rPr>
          <w:rFonts w:ascii="仿宋" w:hAnsi="仿宋" w:eastAsia="仿宋" w:cs="仿宋"/>
          <w:sz w:val="24"/>
          <w:szCs w:val="24"/>
        </w:rPr>
      </w:pPr>
      <w:r>
        <w:rPr>
          <w:rFonts w:ascii="仿宋" w:hAnsi="仿宋" w:eastAsia="仿宋" w:cs="仿宋"/>
          <w:b/>
          <w:bCs/>
          <w:spacing w:val="-6"/>
          <w:sz w:val="24"/>
          <w:szCs w:val="24"/>
        </w:rPr>
        <w:t>1.资格性审查</w:t>
      </w:r>
    </w:p>
    <w:p w14:paraId="2D5B5BF3">
      <w:pPr>
        <w:spacing w:before="171" w:line="222" w:lineRule="auto"/>
        <w:ind w:left="500"/>
        <w:rPr>
          <w:rFonts w:ascii="仿宋" w:hAnsi="仿宋" w:eastAsia="仿宋" w:cs="仿宋"/>
          <w:sz w:val="24"/>
          <w:szCs w:val="24"/>
        </w:rPr>
      </w:pPr>
      <w:r>
        <w:rPr>
          <w:rFonts w:ascii="仿宋" w:hAnsi="仿宋" w:eastAsia="仿宋" w:cs="仿宋"/>
          <w:spacing w:val="-1"/>
          <w:sz w:val="24"/>
          <w:szCs w:val="24"/>
        </w:rPr>
        <w:t>采购人将审查资格证明文件是否齐全有效，文件签署是否合格。</w:t>
      </w:r>
    </w:p>
    <w:p w14:paraId="54EF6C3A">
      <w:pPr>
        <w:spacing w:line="105" w:lineRule="auto"/>
        <w:rPr>
          <w:rFonts w:ascii="Arial"/>
          <w:sz w:val="2"/>
        </w:rPr>
      </w:pPr>
    </w:p>
    <w:tbl>
      <w:tblPr>
        <w:tblStyle w:val="11"/>
        <w:tblW w:w="885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67"/>
        <w:gridCol w:w="1478"/>
        <w:gridCol w:w="6609"/>
      </w:tblGrid>
      <w:tr w14:paraId="09CAE2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2" w:hRule="atLeast"/>
        </w:trPr>
        <w:tc>
          <w:tcPr>
            <w:tcW w:w="767" w:type="dxa"/>
            <w:vAlign w:val="top"/>
          </w:tcPr>
          <w:p w14:paraId="4444A129">
            <w:pPr>
              <w:spacing w:before="163" w:line="222" w:lineRule="auto"/>
              <w:ind w:left="35"/>
              <w:rPr>
                <w:rFonts w:ascii="仿宋" w:hAnsi="仿宋" w:eastAsia="仿宋" w:cs="仿宋"/>
                <w:sz w:val="24"/>
                <w:szCs w:val="24"/>
              </w:rPr>
            </w:pPr>
            <w:r>
              <w:rPr>
                <w:rFonts w:ascii="仿宋" w:hAnsi="仿宋" w:eastAsia="仿宋" w:cs="仿宋"/>
                <w:spacing w:val="-6"/>
                <w:sz w:val="24"/>
                <w:szCs w:val="24"/>
              </w:rPr>
              <w:t>评审项</w:t>
            </w:r>
          </w:p>
        </w:tc>
        <w:tc>
          <w:tcPr>
            <w:tcW w:w="1478" w:type="dxa"/>
            <w:vAlign w:val="top"/>
          </w:tcPr>
          <w:p w14:paraId="08CE4038">
            <w:pPr>
              <w:spacing w:before="163" w:line="222" w:lineRule="auto"/>
              <w:ind w:left="272"/>
              <w:rPr>
                <w:rFonts w:ascii="仿宋" w:hAnsi="仿宋" w:eastAsia="仿宋" w:cs="仿宋"/>
                <w:sz w:val="24"/>
                <w:szCs w:val="24"/>
              </w:rPr>
            </w:pPr>
            <w:r>
              <w:rPr>
                <w:rFonts w:ascii="仿宋" w:hAnsi="仿宋" w:eastAsia="仿宋" w:cs="仿宋"/>
                <w:spacing w:val="-5"/>
                <w:sz w:val="24"/>
                <w:szCs w:val="24"/>
              </w:rPr>
              <w:t>评审因素</w:t>
            </w:r>
          </w:p>
        </w:tc>
        <w:tc>
          <w:tcPr>
            <w:tcW w:w="6609" w:type="dxa"/>
            <w:vAlign w:val="top"/>
          </w:tcPr>
          <w:p w14:paraId="2B88DA41">
            <w:pPr>
              <w:spacing w:before="163" w:line="222" w:lineRule="auto"/>
              <w:ind w:left="2838"/>
              <w:rPr>
                <w:rFonts w:ascii="仿宋" w:hAnsi="仿宋" w:eastAsia="仿宋" w:cs="仿宋"/>
                <w:sz w:val="24"/>
                <w:szCs w:val="24"/>
              </w:rPr>
            </w:pPr>
            <w:r>
              <w:rPr>
                <w:rFonts w:ascii="仿宋" w:hAnsi="仿宋" w:eastAsia="仿宋" w:cs="仿宋"/>
                <w:spacing w:val="-5"/>
                <w:sz w:val="24"/>
                <w:szCs w:val="24"/>
              </w:rPr>
              <w:t>评审标准</w:t>
            </w:r>
          </w:p>
        </w:tc>
      </w:tr>
      <w:tr w14:paraId="49F8B2C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39" w:hRule="atLeast"/>
        </w:trPr>
        <w:tc>
          <w:tcPr>
            <w:tcW w:w="767" w:type="dxa"/>
            <w:vMerge w:val="restart"/>
            <w:tcBorders>
              <w:bottom w:val="nil"/>
            </w:tcBorders>
            <w:vAlign w:val="top"/>
          </w:tcPr>
          <w:p w14:paraId="7BC20A5B">
            <w:pPr>
              <w:spacing w:line="243" w:lineRule="auto"/>
              <w:rPr>
                <w:rFonts w:ascii="Arial"/>
                <w:sz w:val="21"/>
              </w:rPr>
            </w:pPr>
          </w:p>
          <w:p w14:paraId="317A6416">
            <w:pPr>
              <w:spacing w:line="243" w:lineRule="auto"/>
              <w:rPr>
                <w:rFonts w:ascii="Arial"/>
                <w:sz w:val="21"/>
              </w:rPr>
            </w:pPr>
          </w:p>
          <w:p w14:paraId="2C688C42">
            <w:pPr>
              <w:spacing w:line="243" w:lineRule="auto"/>
              <w:rPr>
                <w:rFonts w:ascii="Arial"/>
                <w:sz w:val="21"/>
              </w:rPr>
            </w:pPr>
          </w:p>
          <w:p w14:paraId="20E0266A">
            <w:pPr>
              <w:spacing w:line="244" w:lineRule="auto"/>
              <w:rPr>
                <w:rFonts w:ascii="Arial"/>
                <w:sz w:val="21"/>
              </w:rPr>
            </w:pPr>
          </w:p>
          <w:p w14:paraId="46F956B7">
            <w:pPr>
              <w:spacing w:line="244" w:lineRule="auto"/>
              <w:rPr>
                <w:rFonts w:ascii="Arial"/>
                <w:sz w:val="21"/>
              </w:rPr>
            </w:pPr>
          </w:p>
          <w:p w14:paraId="622F0B41">
            <w:pPr>
              <w:spacing w:line="244" w:lineRule="auto"/>
              <w:rPr>
                <w:rFonts w:ascii="Arial"/>
                <w:sz w:val="21"/>
              </w:rPr>
            </w:pPr>
          </w:p>
          <w:p w14:paraId="5A0245CC">
            <w:pPr>
              <w:spacing w:line="244" w:lineRule="auto"/>
              <w:rPr>
                <w:rFonts w:ascii="Arial"/>
                <w:sz w:val="21"/>
              </w:rPr>
            </w:pPr>
          </w:p>
          <w:p w14:paraId="6D299759">
            <w:pPr>
              <w:spacing w:line="244" w:lineRule="auto"/>
              <w:rPr>
                <w:rFonts w:ascii="Arial"/>
                <w:sz w:val="21"/>
              </w:rPr>
            </w:pPr>
          </w:p>
          <w:p w14:paraId="3DD07998">
            <w:pPr>
              <w:spacing w:line="244" w:lineRule="auto"/>
              <w:rPr>
                <w:rFonts w:ascii="Arial"/>
                <w:sz w:val="21"/>
              </w:rPr>
            </w:pPr>
          </w:p>
          <w:p w14:paraId="3F61BEFC">
            <w:pPr>
              <w:spacing w:line="244" w:lineRule="auto"/>
              <w:rPr>
                <w:rFonts w:ascii="Arial"/>
                <w:sz w:val="21"/>
              </w:rPr>
            </w:pPr>
          </w:p>
          <w:p w14:paraId="44CEB8E7">
            <w:pPr>
              <w:spacing w:line="244" w:lineRule="auto"/>
              <w:rPr>
                <w:rFonts w:ascii="Arial"/>
                <w:sz w:val="21"/>
              </w:rPr>
            </w:pPr>
          </w:p>
          <w:p w14:paraId="643F9271">
            <w:pPr>
              <w:spacing w:line="244" w:lineRule="auto"/>
              <w:rPr>
                <w:rFonts w:ascii="Arial"/>
                <w:sz w:val="21"/>
              </w:rPr>
            </w:pPr>
          </w:p>
          <w:p w14:paraId="1E4F73DD">
            <w:pPr>
              <w:spacing w:line="244" w:lineRule="auto"/>
              <w:rPr>
                <w:rFonts w:ascii="Arial"/>
                <w:sz w:val="21"/>
              </w:rPr>
            </w:pPr>
          </w:p>
          <w:p w14:paraId="5254AD40">
            <w:pPr>
              <w:spacing w:line="244" w:lineRule="auto"/>
              <w:rPr>
                <w:rFonts w:ascii="Arial"/>
                <w:sz w:val="21"/>
              </w:rPr>
            </w:pPr>
          </w:p>
          <w:p w14:paraId="0DB29953">
            <w:pPr>
              <w:spacing w:line="244" w:lineRule="auto"/>
              <w:rPr>
                <w:rFonts w:ascii="Arial"/>
                <w:sz w:val="21"/>
              </w:rPr>
            </w:pPr>
          </w:p>
          <w:p w14:paraId="5279D563">
            <w:pPr>
              <w:spacing w:line="244" w:lineRule="auto"/>
              <w:rPr>
                <w:rFonts w:ascii="Arial"/>
                <w:sz w:val="21"/>
              </w:rPr>
            </w:pPr>
          </w:p>
          <w:p w14:paraId="1CA6E29C">
            <w:pPr>
              <w:spacing w:line="244" w:lineRule="auto"/>
              <w:rPr>
                <w:rFonts w:ascii="Arial"/>
                <w:sz w:val="21"/>
              </w:rPr>
            </w:pPr>
          </w:p>
          <w:p w14:paraId="3A5BF19E">
            <w:pPr>
              <w:spacing w:line="244" w:lineRule="auto"/>
              <w:rPr>
                <w:rFonts w:ascii="Arial"/>
                <w:sz w:val="21"/>
              </w:rPr>
            </w:pPr>
          </w:p>
          <w:p w14:paraId="7AE7DF24">
            <w:pPr>
              <w:spacing w:line="244" w:lineRule="auto"/>
              <w:rPr>
                <w:rFonts w:ascii="Arial"/>
                <w:sz w:val="21"/>
              </w:rPr>
            </w:pPr>
          </w:p>
          <w:p w14:paraId="74AC96B6">
            <w:pPr>
              <w:spacing w:line="244" w:lineRule="auto"/>
              <w:rPr>
                <w:rFonts w:ascii="Arial"/>
                <w:sz w:val="21"/>
              </w:rPr>
            </w:pPr>
          </w:p>
          <w:p w14:paraId="77AFB45B">
            <w:pPr>
              <w:spacing w:line="244" w:lineRule="auto"/>
              <w:rPr>
                <w:rFonts w:ascii="Arial"/>
                <w:sz w:val="21"/>
              </w:rPr>
            </w:pPr>
          </w:p>
          <w:p w14:paraId="1383AB9C">
            <w:pPr>
              <w:spacing w:line="244" w:lineRule="auto"/>
              <w:rPr>
                <w:rFonts w:ascii="Arial"/>
                <w:sz w:val="21"/>
              </w:rPr>
            </w:pPr>
          </w:p>
          <w:p w14:paraId="5310F1DA">
            <w:pPr>
              <w:spacing w:line="244" w:lineRule="auto"/>
              <w:rPr>
                <w:rFonts w:ascii="Arial"/>
                <w:sz w:val="21"/>
              </w:rPr>
            </w:pPr>
          </w:p>
          <w:p w14:paraId="49CF6F15">
            <w:pPr>
              <w:spacing w:line="244" w:lineRule="auto"/>
              <w:rPr>
                <w:rFonts w:ascii="Arial"/>
                <w:sz w:val="21"/>
              </w:rPr>
            </w:pPr>
          </w:p>
          <w:p w14:paraId="6E2BDFB4">
            <w:pPr>
              <w:spacing w:line="244" w:lineRule="auto"/>
              <w:rPr>
                <w:rFonts w:ascii="Arial"/>
                <w:sz w:val="21"/>
              </w:rPr>
            </w:pPr>
          </w:p>
          <w:p w14:paraId="74DEEA7E">
            <w:pPr>
              <w:spacing w:before="78" w:line="355" w:lineRule="auto"/>
              <w:ind w:left="155" w:right="22" w:hanging="108"/>
              <w:rPr>
                <w:rFonts w:ascii="仿宋" w:hAnsi="仿宋" w:eastAsia="仿宋" w:cs="仿宋"/>
                <w:sz w:val="24"/>
                <w:szCs w:val="24"/>
              </w:rPr>
            </w:pPr>
            <w:r>
              <w:rPr>
                <w:rFonts w:ascii="仿宋" w:hAnsi="仿宋" w:eastAsia="仿宋" w:cs="仿宋"/>
                <w:spacing w:val="-10"/>
                <w:sz w:val="24"/>
                <w:szCs w:val="24"/>
              </w:rPr>
              <w:t>资格性</w:t>
            </w:r>
            <w:r>
              <w:rPr>
                <w:rFonts w:ascii="仿宋" w:hAnsi="仿宋" w:eastAsia="仿宋" w:cs="仿宋"/>
                <w:spacing w:val="-9"/>
                <w:sz w:val="24"/>
                <w:szCs w:val="24"/>
              </w:rPr>
              <w:t>评审</w:t>
            </w:r>
          </w:p>
        </w:tc>
        <w:tc>
          <w:tcPr>
            <w:tcW w:w="1478" w:type="dxa"/>
            <w:vAlign w:val="top"/>
          </w:tcPr>
          <w:p w14:paraId="53F4BB7C">
            <w:pPr>
              <w:spacing w:line="269" w:lineRule="auto"/>
              <w:rPr>
                <w:rFonts w:ascii="Arial"/>
                <w:sz w:val="21"/>
              </w:rPr>
            </w:pPr>
          </w:p>
          <w:p w14:paraId="17F05AFD">
            <w:pPr>
              <w:spacing w:line="270" w:lineRule="auto"/>
              <w:rPr>
                <w:rFonts w:ascii="Arial"/>
                <w:sz w:val="21"/>
              </w:rPr>
            </w:pPr>
          </w:p>
          <w:p w14:paraId="633567B4">
            <w:pPr>
              <w:spacing w:before="78" w:line="355" w:lineRule="auto"/>
              <w:ind w:left="389" w:right="17" w:hanging="361"/>
              <w:rPr>
                <w:rFonts w:ascii="仿宋" w:hAnsi="仿宋" w:eastAsia="仿宋" w:cs="仿宋"/>
                <w:sz w:val="24"/>
                <w:szCs w:val="24"/>
              </w:rPr>
            </w:pPr>
            <w:r>
              <w:rPr>
                <w:rFonts w:ascii="仿宋" w:hAnsi="仿宋" w:eastAsia="仿宋" w:cs="仿宋"/>
                <w:spacing w:val="-3"/>
                <w:sz w:val="24"/>
                <w:szCs w:val="24"/>
              </w:rPr>
              <w:t>有效的主体资</w:t>
            </w:r>
            <w:r>
              <w:rPr>
                <w:rFonts w:ascii="仿宋" w:hAnsi="仿宋" w:eastAsia="仿宋" w:cs="仿宋"/>
                <w:spacing w:val="-6"/>
                <w:sz w:val="24"/>
                <w:szCs w:val="24"/>
              </w:rPr>
              <w:t>格证明</w:t>
            </w:r>
          </w:p>
        </w:tc>
        <w:tc>
          <w:tcPr>
            <w:tcW w:w="6609" w:type="dxa"/>
            <w:vAlign w:val="top"/>
          </w:tcPr>
          <w:p w14:paraId="73A2CC22">
            <w:pPr>
              <w:spacing w:before="159" w:line="321" w:lineRule="auto"/>
              <w:ind w:left="14" w:right="125" w:firstLine="2"/>
              <w:rPr>
                <w:rFonts w:ascii="仿宋" w:hAnsi="仿宋" w:eastAsia="仿宋" w:cs="仿宋"/>
                <w:sz w:val="24"/>
                <w:szCs w:val="24"/>
              </w:rPr>
            </w:pPr>
            <w:r>
              <w:rPr>
                <w:rFonts w:ascii="仿宋" w:hAnsi="仿宋" w:eastAsia="仿宋" w:cs="仿宋"/>
                <w:spacing w:val="-1"/>
                <w:sz w:val="24"/>
                <w:szCs w:val="24"/>
              </w:rPr>
              <w:t>具有独立承担民事责任的能力，提供营业执照、税务登记证、</w:t>
            </w:r>
            <w:r>
              <w:rPr>
                <w:rFonts w:ascii="仿宋" w:hAnsi="仿宋" w:eastAsia="仿宋" w:cs="仿宋"/>
                <w:spacing w:val="-2"/>
                <w:sz w:val="24"/>
                <w:szCs w:val="24"/>
              </w:rPr>
              <w:t>组织机构代码证或登载有统一社会信用代码的营业执照（或《</w:t>
            </w:r>
            <w:r>
              <w:rPr>
                <w:rFonts w:ascii="仿宋" w:hAnsi="仿宋" w:eastAsia="仿宋" w:cs="仿宋"/>
                <w:spacing w:val="-3"/>
                <w:sz w:val="24"/>
                <w:szCs w:val="24"/>
              </w:rPr>
              <w:t>事业单位法人证书》或其他合法组织登记证书、</w:t>
            </w:r>
            <w:r>
              <w:rPr>
                <w:rFonts w:ascii="仿宋" w:hAnsi="仿宋" w:eastAsia="仿宋" w:cs="仿宋"/>
                <w:spacing w:val="-56"/>
                <w:sz w:val="24"/>
                <w:szCs w:val="24"/>
              </w:rPr>
              <w:t xml:space="preserve"> </w:t>
            </w:r>
            <w:r>
              <w:rPr>
                <w:rFonts w:ascii="仿宋" w:hAnsi="仿宋" w:eastAsia="仿宋" w:cs="仿宋"/>
                <w:spacing w:val="-3"/>
                <w:sz w:val="24"/>
                <w:szCs w:val="24"/>
              </w:rPr>
              <w:t>自然人只须提</w:t>
            </w:r>
            <w:r>
              <w:rPr>
                <w:rFonts w:ascii="仿宋" w:hAnsi="仿宋" w:eastAsia="仿宋" w:cs="仿宋"/>
                <w:spacing w:val="-4"/>
                <w:sz w:val="24"/>
                <w:szCs w:val="24"/>
              </w:rPr>
              <w:t>交身份证</w:t>
            </w:r>
            <w:r>
              <w:rPr>
                <w:rFonts w:ascii="仿宋" w:hAnsi="仿宋" w:eastAsia="仿宋" w:cs="仿宋"/>
                <w:sz w:val="24"/>
                <w:szCs w:val="24"/>
              </w:rPr>
              <w:t>）；</w:t>
            </w:r>
          </w:p>
        </w:tc>
      </w:tr>
      <w:tr w14:paraId="69EC66B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19" w:hRule="atLeast"/>
        </w:trPr>
        <w:tc>
          <w:tcPr>
            <w:tcW w:w="767" w:type="dxa"/>
            <w:vMerge w:val="continue"/>
            <w:tcBorders>
              <w:top w:val="nil"/>
              <w:bottom w:val="nil"/>
            </w:tcBorders>
            <w:vAlign w:val="top"/>
          </w:tcPr>
          <w:p w14:paraId="155DE9E0">
            <w:pPr>
              <w:rPr>
                <w:rFonts w:ascii="Arial"/>
                <w:sz w:val="21"/>
              </w:rPr>
            </w:pPr>
          </w:p>
        </w:tc>
        <w:tc>
          <w:tcPr>
            <w:tcW w:w="1478" w:type="dxa"/>
            <w:vAlign w:val="top"/>
          </w:tcPr>
          <w:p w14:paraId="15C54E89">
            <w:pPr>
              <w:spacing w:before="160" w:line="288" w:lineRule="auto"/>
              <w:ind w:left="270" w:right="17" w:hanging="232"/>
              <w:rPr>
                <w:rFonts w:ascii="仿宋" w:hAnsi="仿宋" w:eastAsia="仿宋" w:cs="仿宋"/>
                <w:sz w:val="24"/>
                <w:szCs w:val="24"/>
              </w:rPr>
            </w:pPr>
            <w:r>
              <w:rPr>
                <w:rFonts w:ascii="仿宋" w:hAnsi="仿宋" w:eastAsia="仿宋" w:cs="仿宋"/>
                <w:spacing w:val="-4"/>
                <w:sz w:val="24"/>
                <w:szCs w:val="24"/>
              </w:rPr>
              <w:t>法定代表人委托授权书</w:t>
            </w:r>
          </w:p>
        </w:tc>
        <w:tc>
          <w:tcPr>
            <w:tcW w:w="6609" w:type="dxa"/>
            <w:vAlign w:val="top"/>
          </w:tcPr>
          <w:p w14:paraId="1A02C74D">
            <w:pPr>
              <w:spacing w:before="160" w:line="288" w:lineRule="auto"/>
              <w:ind w:left="14" w:right="5" w:firstLine="7"/>
              <w:rPr>
                <w:rFonts w:ascii="仿宋" w:hAnsi="仿宋" w:eastAsia="仿宋" w:cs="仿宋"/>
                <w:sz w:val="24"/>
                <w:szCs w:val="24"/>
              </w:rPr>
            </w:pPr>
            <w:r>
              <w:rPr>
                <w:rFonts w:ascii="仿宋" w:hAnsi="仿宋" w:eastAsia="仿宋" w:cs="仿宋"/>
                <w:spacing w:val="-1"/>
                <w:sz w:val="24"/>
                <w:szCs w:val="24"/>
              </w:rPr>
              <w:t>法定代表人授权书及被授权人身份证(法定代表人参加只需提供</w:t>
            </w:r>
            <w:r>
              <w:rPr>
                <w:rFonts w:ascii="仿宋" w:hAnsi="仿宋" w:eastAsia="仿宋" w:cs="仿宋"/>
                <w:spacing w:val="-4"/>
                <w:sz w:val="24"/>
                <w:szCs w:val="24"/>
              </w:rPr>
              <w:t>身份证)；</w:t>
            </w:r>
          </w:p>
        </w:tc>
      </w:tr>
      <w:tr w14:paraId="30EF51F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79" w:hRule="atLeast"/>
        </w:trPr>
        <w:tc>
          <w:tcPr>
            <w:tcW w:w="767" w:type="dxa"/>
            <w:vMerge w:val="continue"/>
            <w:tcBorders>
              <w:top w:val="nil"/>
              <w:bottom w:val="nil"/>
            </w:tcBorders>
            <w:vAlign w:val="top"/>
          </w:tcPr>
          <w:p w14:paraId="1325AFE4">
            <w:pPr>
              <w:rPr>
                <w:rFonts w:ascii="Arial"/>
                <w:sz w:val="21"/>
              </w:rPr>
            </w:pPr>
          </w:p>
        </w:tc>
        <w:tc>
          <w:tcPr>
            <w:tcW w:w="1478" w:type="dxa"/>
            <w:vAlign w:val="top"/>
          </w:tcPr>
          <w:p w14:paraId="6242CFE2">
            <w:pPr>
              <w:spacing w:line="271" w:lineRule="auto"/>
              <w:rPr>
                <w:rFonts w:ascii="Arial"/>
                <w:sz w:val="21"/>
              </w:rPr>
            </w:pPr>
          </w:p>
          <w:p w14:paraId="1CD70FB2">
            <w:pPr>
              <w:spacing w:line="271" w:lineRule="auto"/>
              <w:rPr>
                <w:rFonts w:ascii="Arial"/>
                <w:sz w:val="21"/>
              </w:rPr>
            </w:pPr>
          </w:p>
          <w:p w14:paraId="4BCB13F3">
            <w:pPr>
              <w:spacing w:before="78" w:line="222" w:lineRule="auto"/>
              <w:ind w:left="34"/>
              <w:rPr>
                <w:rFonts w:ascii="仿宋" w:hAnsi="仿宋" w:eastAsia="仿宋" w:cs="仿宋"/>
                <w:sz w:val="24"/>
                <w:szCs w:val="24"/>
              </w:rPr>
            </w:pPr>
            <w:r>
              <w:rPr>
                <w:rFonts w:ascii="仿宋" w:hAnsi="仿宋" w:eastAsia="仿宋" w:cs="仿宋"/>
                <w:spacing w:val="-4"/>
                <w:sz w:val="24"/>
                <w:szCs w:val="24"/>
              </w:rPr>
              <w:t>财务状况报告</w:t>
            </w:r>
          </w:p>
        </w:tc>
        <w:tc>
          <w:tcPr>
            <w:tcW w:w="6609" w:type="dxa"/>
            <w:vAlign w:val="top"/>
          </w:tcPr>
          <w:p w14:paraId="3CF09E70">
            <w:pPr>
              <w:spacing w:before="163" w:line="309" w:lineRule="auto"/>
              <w:ind w:left="14" w:right="125" w:firstLine="2"/>
              <w:jc w:val="both"/>
              <w:rPr>
                <w:rFonts w:ascii="仿宋" w:hAnsi="仿宋" w:eastAsia="仿宋" w:cs="仿宋"/>
                <w:sz w:val="24"/>
                <w:szCs w:val="24"/>
              </w:rPr>
            </w:pPr>
            <w:r>
              <w:rPr>
                <w:rFonts w:ascii="仿宋" w:hAnsi="仿宋" w:eastAsia="仿宋" w:cs="仿宋"/>
                <w:spacing w:val="-1"/>
                <w:sz w:val="24"/>
                <w:szCs w:val="24"/>
              </w:rPr>
              <w:t>提供2024年或2025年度财务审计报告（成立时间至投标截止时</w:t>
            </w:r>
            <w:r>
              <w:rPr>
                <w:rFonts w:ascii="仿宋" w:hAnsi="仿宋" w:eastAsia="仿宋" w:cs="仿宋"/>
                <w:spacing w:val="-2"/>
                <w:sz w:val="24"/>
                <w:szCs w:val="24"/>
              </w:rPr>
              <w:t>间不足一年的可提供成立后任意时段的资产负债表</w:t>
            </w:r>
            <w:r>
              <w:rPr>
                <w:rFonts w:ascii="仿宋" w:hAnsi="仿宋" w:eastAsia="仿宋" w:cs="仿宋"/>
                <w:spacing w:val="16"/>
                <w:sz w:val="24"/>
                <w:szCs w:val="24"/>
              </w:rPr>
              <w:t>），</w:t>
            </w:r>
            <w:r>
              <w:rPr>
                <w:rFonts w:ascii="仿宋" w:hAnsi="仿宋" w:eastAsia="仿宋" w:cs="仿宋"/>
                <w:spacing w:val="-2"/>
                <w:sz w:val="24"/>
                <w:szCs w:val="24"/>
              </w:rPr>
              <w:t>或者投</w:t>
            </w:r>
            <w:r>
              <w:rPr>
                <w:rFonts w:ascii="仿宋" w:hAnsi="仿宋" w:eastAsia="仿宋" w:cs="仿宋"/>
                <w:spacing w:val="-1"/>
                <w:sz w:val="24"/>
                <w:szCs w:val="24"/>
              </w:rPr>
              <w:t>标截止时间六个月内基本开户银行出具的资信证明；</w:t>
            </w:r>
          </w:p>
        </w:tc>
      </w:tr>
      <w:tr w14:paraId="639F9C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20" w:hRule="atLeast"/>
        </w:trPr>
        <w:tc>
          <w:tcPr>
            <w:tcW w:w="767" w:type="dxa"/>
            <w:vMerge w:val="continue"/>
            <w:tcBorders>
              <w:top w:val="nil"/>
              <w:bottom w:val="nil"/>
            </w:tcBorders>
            <w:vAlign w:val="top"/>
          </w:tcPr>
          <w:p w14:paraId="10E5F409">
            <w:pPr>
              <w:rPr>
                <w:rFonts w:ascii="Arial"/>
                <w:sz w:val="21"/>
              </w:rPr>
            </w:pPr>
          </w:p>
        </w:tc>
        <w:tc>
          <w:tcPr>
            <w:tcW w:w="1478" w:type="dxa"/>
            <w:vAlign w:val="top"/>
          </w:tcPr>
          <w:p w14:paraId="2F985CB8">
            <w:pPr>
              <w:spacing w:line="314" w:lineRule="auto"/>
              <w:rPr>
                <w:rFonts w:ascii="Arial"/>
                <w:sz w:val="21"/>
              </w:rPr>
            </w:pPr>
          </w:p>
          <w:p w14:paraId="714568E2">
            <w:pPr>
              <w:spacing w:before="78" w:line="222" w:lineRule="auto"/>
              <w:ind w:left="31"/>
              <w:rPr>
                <w:rFonts w:ascii="仿宋" w:hAnsi="仿宋" w:eastAsia="仿宋" w:cs="仿宋"/>
                <w:sz w:val="24"/>
                <w:szCs w:val="24"/>
              </w:rPr>
            </w:pPr>
            <w:r>
              <w:rPr>
                <w:rFonts w:ascii="仿宋" w:hAnsi="仿宋" w:eastAsia="仿宋" w:cs="仿宋"/>
                <w:spacing w:val="-3"/>
                <w:sz w:val="24"/>
                <w:szCs w:val="24"/>
              </w:rPr>
              <w:t>税收缴纳证明</w:t>
            </w:r>
          </w:p>
        </w:tc>
        <w:tc>
          <w:tcPr>
            <w:tcW w:w="6609" w:type="dxa"/>
            <w:vAlign w:val="top"/>
          </w:tcPr>
          <w:p w14:paraId="6A43751F">
            <w:pPr>
              <w:spacing w:before="163" w:line="287" w:lineRule="auto"/>
              <w:ind w:left="19" w:right="125" w:hanging="3"/>
              <w:rPr>
                <w:rFonts w:ascii="仿宋" w:hAnsi="仿宋" w:eastAsia="仿宋" w:cs="仿宋"/>
                <w:sz w:val="24"/>
                <w:szCs w:val="24"/>
              </w:rPr>
            </w:pPr>
            <w:r>
              <w:rPr>
                <w:rFonts w:ascii="仿宋" w:hAnsi="仿宋" w:eastAsia="仿宋" w:cs="仿宋"/>
                <w:spacing w:val="-1"/>
                <w:sz w:val="24"/>
                <w:szCs w:val="24"/>
              </w:rPr>
              <w:t>提供2026年1月至今已缴纳的任意1个月的纳税证明或完税证明</w:t>
            </w:r>
            <w:r>
              <w:rPr>
                <w:rFonts w:ascii="仿宋" w:hAnsi="仿宋" w:eastAsia="仿宋" w:cs="仿宋"/>
                <w:spacing w:val="-2"/>
                <w:sz w:val="24"/>
                <w:szCs w:val="24"/>
              </w:rPr>
              <w:t>（任意税种</w:t>
            </w:r>
            <w:r>
              <w:rPr>
                <w:rFonts w:ascii="仿宋" w:hAnsi="仿宋" w:eastAsia="仿宋" w:cs="仿宋"/>
                <w:spacing w:val="11"/>
                <w:sz w:val="24"/>
                <w:szCs w:val="24"/>
              </w:rPr>
              <w:t>），</w:t>
            </w:r>
            <w:r>
              <w:rPr>
                <w:rFonts w:ascii="仿宋" w:hAnsi="仿宋" w:eastAsia="仿宋" w:cs="仿宋"/>
                <w:spacing w:val="-2"/>
                <w:sz w:val="24"/>
                <w:szCs w:val="24"/>
              </w:rPr>
              <w:t>依法免税的单位应提供相关证明材料；</w:t>
            </w:r>
          </w:p>
        </w:tc>
      </w:tr>
      <w:tr w14:paraId="7FCEE50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79" w:hRule="atLeast"/>
        </w:trPr>
        <w:tc>
          <w:tcPr>
            <w:tcW w:w="767" w:type="dxa"/>
            <w:vMerge w:val="continue"/>
            <w:tcBorders>
              <w:top w:val="nil"/>
              <w:bottom w:val="nil"/>
            </w:tcBorders>
            <w:vAlign w:val="top"/>
          </w:tcPr>
          <w:p w14:paraId="07EDA3DB">
            <w:pPr>
              <w:rPr>
                <w:rFonts w:ascii="Arial"/>
                <w:sz w:val="21"/>
              </w:rPr>
            </w:pPr>
          </w:p>
        </w:tc>
        <w:tc>
          <w:tcPr>
            <w:tcW w:w="1478" w:type="dxa"/>
            <w:vAlign w:val="top"/>
          </w:tcPr>
          <w:p w14:paraId="60FBC14F">
            <w:pPr>
              <w:spacing w:line="313" w:lineRule="auto"/>
              <w:rPr>
                <w:rFonts w:ascii="Arial"/>
                <w:sz w:val="21"/>
              </w:rPr>
            </w:pPr>
          </w:p>
          <w:p w14:paraId="36D95391">
            <w:pPr>
              <w:spacing w:before="78" w:line="356" w:lineRule="auto"/>
              <w:ind w:left="271" w:right="17" w:hanging="240"/>
              <w:rPr>
                <w:rFonts w:ascii="仿宋" w:hAnsi="仿宋" w:eastAsia="仿宋" w:cs="仿宋"/>
                <w:sz w:val="24"/>
                <w:szCs w:val="24"/>
              </w:rPr>
            </w:pPr>
            <w:r>
              <w:rPr>
                <w:rFonts w:ascii="仿宋" w:hAnsi="仿宋" w:eastAsia="仿宋" w:cs="仿宋"/>
                <w:spacing w:val="-3"/>
                <w:sz w:val="24"/>
                <w:szCs w:val="24"/>
              </w:rPr>
              <w:t>社会保障资金</w:t>
            </w:r>
            <w:r>
              <w:rPr>
                <w:rFonts w:ascii="仿宋" w:hAnsi="仿宋" w:eastAsia="仿宋" w:cs="仿宋"/>
                <w:spacing w:val="-5"/>
                <w:sz w:val="24"/>
                <w:szCs w:val="24"/>
              </w:rPr>
              <w:t>缴纳证明</w:t>
            </w:r>
          </w:p>
        </w:tc>
        <w:tc>
          <w:tcPr>
            <w:tcW w:w="6609" w:type="dxa"/>
            <w:vAlign w:val="top"/>
          </w:tcPr>
          <w:p w14:paraId="1143BC74">
            <w:pPr>
              <w:spacing w:before="163" w:line="309" w:lineRule="auto"/>
              <w:ind w:left="22" w:right="5" w:firstLine="1"/>
              <w:jc w:val="both"/>
              <w:rPr>
                <w:rFonts w:ascii="仿宋" w:hAnsi="仿宋" w:eastAsia="仿宋" w:cs="仿宋"/>
                <w:sz w:val="24"/>
                <w:szCs w:val="24"/>
              </w:rPr>
            </w:pPr>
            <w:r>
              <w:rPr>
                <w:rFonts w:ascii="仿宋" w:hAnsi="仿宋" w:eastAsia="仿宋" w:cs="仿宋"/>
                <w:spacing w:val="-1"/>
                <w:sz w:val="24"/>
                <w:szCs w:val="24"/>
              </w:rPr>
              <w:t>需提供2026年1月至递交文件截止时间任意一个月已缴纳社会保险的证明（专用收据或社会保险缴纳清单或社保缴纳证明，依法不需要缴纳社会保障资金的投标人应提供相关文件证明</w:t>
            </w:r>
            <w:r>
              <w:rPr>
                <w:rFonts w:ascii="仿宋" w:hAnsi="仿宋" w:eastAsia="仿宋" w:cs="仿宋"/>
                <w:sz w:val="24"/>
                <w:szCs w:val="24"/>
              </w:rPr>
              <w:t>）；</w:t>
            </w:r>
          </w:p>
        </w:tc>
      </w:tr>
      <w:tr w14:paraId="09FD62E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99" w:hRule="atLeast"/>
        </w:trPr>
        <w:tc>
          <w:tcPr>
            <w:tcW w:w="767" w:type="dxa"/>
            <w:vMerge w:val="continue"/>
            <w:tcBorders>
              <w:top w:val="nil"/>
              <w:bottom w:val="nil"/>
            </w:tcBorders>
            <w:vAlign w:val="top"/>
          </w:tcPr>
          <w:p w14:paraId="16F56EE8">
            <w:pPr>
              <w:rPr>
                <w:rFonts w:ascii="Arial"/>
                <w:sz w:val="21"/>
              </w:rPr>
            </w:pPr>
          </w:p>
        </w:tc>
        <w:tc>
          <w:tcPr>
            <w:tcW w:w="1478" w:type="dxa"/>
            <w:vAlign w:val="top"/>
          </w:tcPr>
          <w:p w14:paraId="2D46A08A">
            <w:pPr>
              <w:spacing w:line="257" w:lineRule="auto"/>
              <w:rPr>
                <w:rFonts w:ascii="Arial"/>
                <w:sz w:val="21"/>
              </w:rPr>
            </w:pPr>
          </w:p>
          <w:p w14:paraId="61E662D8">
            <w:pPr>
              <w:spacing w:line="257" w:lineRule="auto"/>
              <w:rPr>
                <w:rFonts w:ascii="Arial"/>
                <w:sz w:val="21"/>
              </w:rPr>
            </w:pPr>
          </w:p>
          <w:p w14:paraId="435A8F02">
            <w:pPr>
              <w:spacing w:line="257" w:lineRule="auto"/>
              <w:rPr>
                <w:rFonts w:ascii="Arial"/>
                <w:sz w:val="21"/>
              </w:rPr>
            </w:pPr>
          </w:p>
          <w:p w14:paraId="5562EB61">
            <w:pPr>
              <w:spacing w:before="78" w:line="356" w:lineRule="auto"/>
              <w:ind w:left="507" w:right="17" w:hanging="470"/>
              <w:rPr>
                <w:rFonts w:ascii="仿宋" w:hAnsi="仿宋" w:eastAsia="仿宋" w:cs="仿宋"/>
                <w:sz w:val="24"/>
                <w:szCs w:val="24"/>
              </w:rPr>
            </w:pPr>
            <w:r>
              <w:rPr>
                <w:rFonts w:ascii="仿宋" w:hAnsi="仿宋" w:eastAsia="仿宋" w:cs="仿宋"/>
                <w:spacing w:val="-4"/>
                <w:sz w:val="24"/>
                <w:szCs w:val="24"/>
              </w:rPr>
              <w:t>主体信用查询</w:t>
            </w:r>
            <w:r>
              <w:rPr>
                <w:rFonts w:ascii="仿宋" w:hAnsi="仿宋" w:eastAsia="仿宋" w:cs="仿宋"/>
                <w:spacing w:val="-7"/>
                <w:sz w:val="24"/>
                <w:szCs w:val="24"/>
              </w:rPr>
              <w:t>记录</w:t>
            </w:r>
          </w:p>
        </w:tc>
        <w:tc>
          <w:tcPr>
            <w:tcW w:w="6609" w:type="dxa"/>
            <w:vAlign w:val="top"/>
          </w:tcPr>
          <w:p w14:paraId="339E0912">
            <w:pPr>
              <w:spacing w:before="163" w:line="327" w:lineRule="auto"/>
              <w:ind w:left="14" w:right="5"/>
              <w:jc w:val="both"/>
              <w:rPr>
                <w:rFonts w:ascii="仿宋" w:hAnsi="仿宋" w:eastAsia="仿宋" w:cs="仿宋"/>
                <w:sz w:val="24"/>
                <w:szCs w:val="24"/>
              </w:rPr>
            </w:pPr>
            <w:r>
              <w:rPr>
                <w:rFonts w:ascii="仿宋" w:hAnsi="仿宋" w:eastAsia="仿宋" w:cs="仿宋"/>
                <w:spacing w:val="-3"/>
                <w:sz w:val="24"/>
                <w:szCs w:val="24"/>
              </w:rPr>
              <w:t>供应商不得为“信用中国</w:t>
            </w:r>
            <w:r>
              <w:rPr>
                <w:rFonts w:ascii="仿宋" w:hAnsi="仿宋" w:eastAsia="仿宋" w:cs="仿宋"/>
                <w:spacing w:val="-72"/>
                <w:sz w:val="24"/>
                <w:szCs w:val="24"/>
              </w:rPr>
              <w:t xml:space="preserve"> </w:t>
            </w:r>
            <w:r>
              <w:rPr>
                <w:rFonts w:ascii="仿宋" w:hAnsi="仿宋" w:eastAsia="仿宋" w:cs="仿宋"/>
                <w:spacing w:val="-3"/>
                <w:sz w:val="24"/>
                <w:szCs w:val="24"/>
              </w:rPr>
              <w:t>”网</w:t>
            </w:r>
            <w:r>
              <w:rPr>
                <w:rFonts w:ascii="仿宋" w:hAnsi="仿宋" w:eastAsia="仿宋" w:cs="仿宋"/>
                <w:spacing w:val="-69"/>
                <w:sz w:val="24"/>
                <w:szCs w:val="24"/>
              </w:rPr>
              <w:t xml:space="preserve"> </w:t>
            </w:r>
            <w:r>
              <w:rPr>
                <w:rFonts w:ascii="仿宋" w:hAnsi="仿宋" w:eastAsia="仿宋" w:cs="仿宋"/>
                <w:spacing w:val="-3"/>
                <w:sz w:val="24"/>
                <w:szCs w:val="24"/>
              </w:rPr>
              <w:t>(</w:t>
            </w:r>
            <w:r>
              <w:fldChar w:fldCharType="begin"/>
            </w:r>
            <w:r>
              <w:instrText xml:space="preserve"> HYPERLINK "https://www.creditchina.gov.cn" </w:instrText>
            </w:r>
            <w:r>
              <w:fldChar w:fldCharType="separate"/>
            </w:r>
            <w:r>
              <w:rPr>
                <w:rFonts w:ascii="仿宋" w:hAnsi="仿宋" w:eastAsia="仿宋" w:cs="仿宋"/>
                <w:spacing w:val="-3"/>
                <w:sz w:val="24"/>
                <w:szCs w:val="24"/>
              </w:rPr>
              <w:t>www.creditchina.gov.cn</w:t>
            </w:r>
            <w:r>
              <w:rPr>
                <w:rFonts w:ascii="仿宋" w:hAnsi="仿宋" w:eastAsia="仿宋" w:cs="仿宋"/>
                <w:spacing w:val="-3"/>
                <w:sz w:val="24"/>
                <w:szCs w:val="24"/>
              </w:rPr>
              <w:fldChar w:fldCharType="end"/>
            </w:r>
            <w:r>
              <w:rPr>
                <w:rFonts w:ascii="仿宋" w:hAnsi="仿宋" w:eastAsia="仿宋" w:cs="仿宋"/>
                <w:spacing w:val="-3"/>
                <w:sz w:val="24"/>
                <w:szCs w:val="24"/>
              </w:rPr>
              <w:t>)中列</w:t>
            </w:r>
            <w:r>
              <w:rPr>
                <w:rFonts w:ascii="仿宋" w:hAnsi="仿宋" w:eastAsia="仿宋" w:cs="仿宋"/>
                <w:spacing w:val="-2"/>
                <w:sz w:val="24"/>
                <w:szCs w:val="24"/>
              </w:rPr>
              <w:t>入失信被执行人和重大税收违法案件当事人名单的供应商</w:t>
            </w:r>
            <w:r>
              <w:rPr>
                <w:rFonts w:ascii="仿宋" w:hAnsi="仿宋" w:eastAsia="仿宋" w:cs="仿宋"/>
                <w:spacing w:val="39"/>
                <w:sz w:val="24"/>
                <w:szCs w:val="24"/>
              </w:rPr>
              <w:t xml:space="preserve"> </w:t>
            </w:r>
            <w:r>
              <w:rPr>
                <w:rFonts w:ascii="仿宋" w:hAnsi="仿宋" w:eastAsia="仿宋" w:cs="仿宋"/>
                <w:spacing w:val="-2"/>
                <w:sz w:val="24"/>
                <w:szCs w:val="24"/>
              </w:rPr>
              <w:t>, 不</w:t>
            </w:r>
            <w:r>
              <w:rPr>
                <w:rFonts w:ascii="仿宋" w:hAnsi="仿宋" w:eastAsia="仿宋" w:cs="仿宋"/>
                <w:spacing w:val="-1"/>
                <w:sz w:val="24"/>
                <w:szCs w:val="24"/>
              </w:rPr>
              <w:t>得为中国政府采购网（</w:t>
            </w:r>
            <w:r>
              <w:fldChar w:fldCharType="begin"/>
            </w:r>
            <w:r>
              <w:instrText xml:space="preserve"> HYPERLINK "https://www.ccpg.gov.cn" </w:instrText>
            </w:r>
            <w:r>
              <w:fldChar w:fldCharType="separate"/>
            </w:r>
            <w:r>
              <w:rPr>
                <w:rFonts w:ascii="仿宋" w:hAnsi="仿宋" w:eastAsia="仿宋" w:cs="仿宋"/>
                <w:spacing w:val="-1"/>
                <w:sz w:val="24"/>
                <w:szCs w:val="24"/>
              </w:rPr>
              <w:t>www.ccpg.gov.cn</w:t>
            </w:r>
            <w:r>
              <w:rPr>
                <w:rFonts w:ascii="仿宋" w:hAnsi="仿宋" w:eastAsia="仿宋" w:cs="仿宋"/>
                <w:spacing w:val="-1"/>
                <w:sz w:val="24"/>
                <w:szCs w:val="24"/>
              </w:rPr>
              <w:fldChar w:fldCharType="end"/>
            </w:r>
            <w:r>
              <w:rPr>
                <w:rFonts w:ascii="仿宋" w:hAnsi="仿宋" w:eastAsia="仿宋" w:cs="仿宋"/>
                <w:spacing w:val="-1"/>
                <w:sz w:val="24"/>
                <w:szCs w:val="24"/>
              </w:rPr>
              <w:t>）政府采购严重违法失信行为记录名单中被财政部门禁止参加政府采购活动的供应商</w:t>
            </w:r>
            <w:r>
              <w:rPr>
                <w:rFonts w:ascii="仿宋" w:hAnsi="仿宋" w:eastAsia="仿宋" w:cs="仿宋"/>
                <w:spacing w:val="-3"/>
                <w:sz w:val="24"/>
                <w:szCs w:val="24"/>
              </w:rPr>
              <w:t>（截图加盖公章</w:t>
            </w:r>
            <w:r>
              <w:rPr>
                <w:rFonts w:ascii="仿宋" w:hAnsi="仿宋" w:eastAsia="仿宋" w:cs="仿宋"/>
                <w:spacing w:val="2"/>
                <w:sz w:val="24"/>
                <w:szCs w:val="24"/>
              </w:rPr>
              <w:t>）；</w:t>
            </w:r>
          </w:p>
        </w:tc>
      </w:tr>
      <w:tr w14:paraId="7FADD3F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35" w:hRule="atLeast"/>
        </w:trPr>
        <w:tc>
          <w:tcPr>
            <w:tcW w:w="767" w:type="dxa"/>
            <w:vMerge w:val="continue"/>
            <w:tcBorders>
              <w:top w:val="nil"/>
            </w:tcBorders>
            <w:vAlign w:val="top"/>
          </w:tcPr>
          <w:p w14:paraId="4ED94F93">
            <w:pPr>
              <w:rPr>
                <w:rFonts w:ascii="Arial"/>
                <w:sz w:val="21"/>
              </w:rPr>
            </w:pPr>
          </w:p>
        </w:tc>
        <w:tc>
          <w:tcPr>
            <w:tcW w:w="1478" w:type="dxa"/>
            <w:vAlign w:val="top"/>
          </w:tcPr>
          <w:p w14:paraId="539F8C53">
            <w:pPr>
              <w:spacing w:before="224" w:line="308" w:lineRule="auto"/>
              <w:ind w:left="39" w:right="17" w:hanging="5"/>
              <w:rPr>
                <w:rFonts w:ascii="仿宋" w:hAnsi="仿宋" w:eastAsia="仿宋" w:cs="仿宋"/>
                <w:sz w:val="24"/>
                <w:szCs w:val="24"/>
              </w:rPr>
            </w:pPr>
            <w:r>
              <w:rPr>
                <w:rFonts w:ascii="仿宋" w:hAnsi="仿宋" w:eastAsia="仿宋" w:cs="仿宋"/>
                <w:spacing w:val="-4"/>
                <w:sz w:val="24"/>
                <w:szCs w:val="24"/>
              </w:rPr>
              <w:t>无重大违法记</w:t>
            </w:r>
            <w:r>
              <w:rPr>
                <w:rFonts w:ascii="仿宋" w:hAnsi="仿宋" w:eastAsia="仿宋" w:cs="仿宋"/>
                <w:spacing w:val="-5"/>
                <w:sz w:val="24"/>
                <w:szCs w:val="24"/>
              </w:rPr>
              <w:t>录的书面声明</w:t>
            </w:r>
          </w:p>
        </w:tc>
        <w:tc>
          <w:tcPr>
            <w:tcW w:w="6609" w:type="dxa"/>
            <w:vAlign w:val="top"/>
          </w:tcPr>
          <w:p w14:paraId="43611496">
            <w:pPr>
              <w:spacing w:before="224" w:line="308" w:lineRule="auto"/>
              <w:ind w:left="28" w:right="5" w:hanging="12"/>
              <w:rPr>
                <w:rFonts w:ascii="仿宋" w:hAnsi="仿宋" w:eastAsia="仿宋" w:cs="仿宋"/>
                <w:sz w:val="24"/>
                <w:szCs w:val="24"/>
              </w:rPr>
            </w:pPr>
            <w:r>
              <w:rPr>
                <w:rFonts w:ascii="仿宋" w:hAnsi="仿宋" w:eastAsia="仿宋" w:cs="仿宋"/>
                <w:spacing w:val="-1"/>
                <w:sz w:val="24"/>
                <w:szCs w:val="24"/>
              </w:rPr>
              <w:t>提供参加政府采购活动前3年内在经营活动中没有重大违法记录</w:t>
            </w:r>
            <w:r>
              <w:rPr>
                <w:rFonts w:ascii="仿宋" w:hAnsi="仿宋" w:eastAsia="仿宋" w:cs="仿宋"/>
                <w:spacing w:val="-5"/>
                <w:sz w:val="24"/>
                <w:szCs w:val="24"/>
              </w:rPr>
              <w:t>的书面声明；</w:t>
            </w:r>
          </w:p>
        </w:tc>
      </w:tr>
    </w:tbl>
    <w:p w14:paraId="4164851F">
      <w:pPr>
        <w:pStyle w:val="4"/>
      </w:pPr>
    </w:p>
    <w:p w14:paraId="74AF71EC">
      <w:pPr>
        <w:sectPr>
          <w:pgSz w:w="11907" w:h="16840"/>
          <w:pgMar w:top="1431" w:right="1518" w:bottom="0" w:left="1528" w:header="0" w:footer="0" w:gutter="0"/>
          <w:cols w:space="720" w:num="1"/>
        </w:sectPr>
      </w:pPr>
    </w:p>
    <w:p w14:paraId="04FE0875">
      <w:pPr>
        <w:spacing w:line="99" w:lineRule="exact"/>
      </w:pPr>
    </w:p>
    <w:tbl>
      <w:tblPr>
        <w:tblStyle w:val="11"/>
        <w:tblW w:w="885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67"/>
        <w:gridCol w:w="1478"/>
        <w:gridCol w:w="6609"/>
      </w:tblGrid>
      <w:tr w14:paraId="68965B9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3" w:hRule="atLeast"/>
        </w:trPr>
        <w:tc>
          <w:tcPr>
            <w:tcW w:w="767" w:type="dxa"/>
            <w:vMerge w:val="restart"/>
            <w:tcBorders>
              <w:bottom w:val="nil"/>
            </w:tcBorders>
            <w:vAlign w:val="top"/>
          </w:tcPr>
          <w:p w14:paraId="5909D6FC">
            <w:pPr>
              <w:rPr>
                <w:rFonts w:ascii="Arial"/>
                <w:sz w:val="21"/>
              </w:rPr>
            </w:pPr>
          </w:p>
        </w:tc>
        <w:tc>
          <w:tcPr>
            <w:tcW w:w="1478" w:type="dxa"/>
            <w:vAlign w:val="top"/>
          </w:tcPr>
          <w:p w14:paraId="44A6CAEC">
            <w:pPr>
              <w:spacing w:before="215" w:line="222" w:lineRule="auto"/>
              <w:ind w:left="38"/>
              <w:rPr>
                <w:rFonts w:ascii="仿宋" w:hAnsi="仿宋" w:eastAsia="仿宋" w:cs="仿宋"/>
                <w:sz w:val="24"/>
                <w:szCs w:val="24"/>
              </w:rPr>
            </w:pPr>
            <w:r>
              <w:rPr>
                <w:rFonts w:ascii="仿宋" w:hAnsi="仿宋" w:eastAsia="仿宋" w:cs="仿宋"/>
                <w:spacing w:val="-4"/>
                <w:sz w:val="24"/>
                <w:szCs w:val="24"/>
              </w:rPr>
              <w:t>非联合体声明</w:t>
            </w:r>
          </w:p>
        </w:tc>
        <w:tc>
          <w:tcPr>
            <w:tcW w:w="6609" w:type="dxa"/>
            <w:vAlign w:val="top"/>
          </w:tcPr>
          <w:p w14:paraId="132B2922">
            <w:pPr>
              <w:spacing w:before="215" w:line="222" w:lineRule="auto"/>
              <w:ind w:left="15"/>
              <w:rPr>
                <w:rFonts w:ascii="仿宋" w:hAnsi="仿宋" w:eastAsia="仿宋" w:cs="仿宋"/>
                <w:sz w:val="24"/>
                <w:szCs w:val="24"/>
              </w:rPr>
            </w:pPr>
            <w:r>
              <w:rPr>
                <w:rFonts w:ascii="仿宋" w:hAnsi="仿宋" w:eastAsia="仿宋" w:cs="仿宋"/>
                <w:spacing w:val="-1"/>
                <w:sz w:val="24"/>
                <w:szCs w:val="24"/>
              </w:rPr>
              <w:t>本项目不接受联合体，不接受替代方案，须提供非联合体声明</w:t>
            </w:r>
          </w:p>
        </w:tc>
      </w:tr>
      <w:tr w14:paraId="30050B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18" w:hRule="atLeast"/>
        </w:trPr>
        <w:tc>
          <w:tcPr>
            <w:tcW w:w="767" w:type="dxa"/>
            <w:vMerge w:val="continue"/>
            <w:tcBorders>
              <w:top w:val="nil"/>
              <w:bottom w:val="nil"/>
            </w:tcBorders>
            <w:vAlign w:val="top"/>
          </w:tcPr>
          <w:p w14:paraId="52353DAC">
            <w:pPr>
              <w:rPr>
                <w:rFonts w:ascii="Arial"/>
                <w:sz w:val="21"/>
              </w:rPr>
            </w:pPr>
          </w:p>
        </w:tc>
        <w:tc>
          <w:tcPr>
            <w:tcW w:w="1478" w:type="dxa"/>
            <w:vAlign w:val="top"/>
          </w:tcPr>
          <w:p w14:paraId="063FE893">
            <w:pPr>
              <w:spacing w:before="161" w:line="287" w:lineRule="auto"/>
              <w:ind w:left="391" w:right="17" w:hanging="361"/>
              <w:rPr>
                <w:rFonts w:ascii="仿宋" w:hAnsi="仿宋" w:eastAsia="仿宋" w:cs="仿宋"/>
                <w:sz w:val="24"/>
                <w:szCs w:val="24"/>
              </w:rPr>
            </w:pPr>
            <w:r>
              <w:rPr>
                <w:rFonts w:ascii="仿宋" w:hAnsi="仿宋" w:eastAsia="仿宋" w:cs="仿宋"/>
                <w:spacing w:val="-3"/>
                <w:sz w:val="24"/>
                <w:szCs w:val="24"/>
              </w:rPr>
              <w:t>设备和专业技</w:t>
            </w:r>
            <w:r>
              <w:rPr>
                <w:rFonts w:ascii="仿宋" w:hAnsi="仿宋" w:eastAsia="仿宋" w:cs="仿宋"/>
                <w:spacing w:val="-6"/>
                <w:sz w:val="24"/>
                <w:szCs w:val="24"/>
              </w:rPr>
              <w:t>术能力</w:t>
            </w:r>
          </w:p>
        </w:tc>
        <w:tc>
          <w:tcPr>
            <w:tcW w:w="6609" w:type="dxa"/>
            <w:vAlign w:val="top"/>
          </w:tcPr>
          <w:p w14:paraId="29FE62C1">
            <w:pPr>
              <w:spacing w:line="311" w:lineRule="auto"/>
              <w:rPr>
                <w:rFonts w:ascii="Arial"/>
                <w:sz w:val="21"/>
              </w:rPr>
            </w:pPr>
          </w:p>
          <w:p w14:paraId="5D7B1323">
            <w:pPr>
              <w:spacing w:before="78" w:line="220" w:lineRule="auto"/>
              <w:ind w:left="80"/>
              <w:rPr>
                <w:rFonts w:ascii="仿宋" w:hAnsi="仿宋" w:eastAsia="仿宋" w:cs="仿宋"/>
                <w:sz w:val="24"/>
                <w:szCs w:val="24"/>
              </w:rPr>
            </w:pPr>
            <w:r>
              <w:rPr>
                <w:rFonts w:ascii="仿宋" w:hAnsi="仿宋" w:eastAsia="仿宋" w:cs="仿宋"/>
                <w:spacing w:val="-1"/>
                <w:sz w:val="24"/>
                <w:szCs w:val="24"/>
              </w:rPr>
              <w:t>具有履行合同所必需的设备和专业技术能力（提供自述材料）</w:t>
            </w:r>
          </w:p>
        </w:tc>
      </w:tr>
      <w:tr w14:paraId="21E0EF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80" w:hRule="atLeast"/>
        </w:trPr>
        <w:tc>
          <w:tcPr>
            <w:tcW w:w="767" w:type="dxa"/>
            <w:vMerge w:val="continue"/>
            <w:tcBorders>
              <w:top w:val="nil"/>
            </w:tcBorders>
            <w:vAlign w:val="top"/>
          </w:tcPr>
          <w:p w14:paraId="2F044112">
            <w:pPr>
              <w:rPr>
                <w:rFonts w:ascii="Arial"/>
                <w:sz w:val="21"/>
              </w:rPr>
            </w:pPr>
          </w:p>
        </w:tc>
        <w:tc>
          <w:tcPr>
            <w:tcW w:w="1478" w:type="dxa"/>
            <w:vAlign w:val="top"/>
          </w:tcPr>
          <w:p w14:paraId="1E34C03F">
            <w:pPr>
              <w:spacing w:line="313" w:lineRule="auto"/>
              <w:rPr>
                <w:rFonts w:ascii="Arial"/>
                <w:sz w:val="21"/>
              </w:rPr>
            </w:pPr>
          </w:p>
          <w:p w14:paraId="2A82C7F7">
            <w:pPr>
              <w:spacing w:before="78" w:line="354" w:lineRule="auto"/>
              <w:ind w:left="515" w:right="137" w:hanging="337"/>
              <w:rPr>
                <w:rFonts w:ascii="仿宋" w:hAnsi="仿宋" w:eastAsia="仿宋" w:cs="仿宋"/>
                <w:sz w:val="24"/>
                <w:szCs w:val="24"/>
              </w:rPr>
            </w:pPr>
            <w:r>
              <w:rPr>
                <w:rFonts w:ascii="仿宋" w:hAnsi="仿宋" w:eastAsia="仿宋" w:cs="仿宋"/>
                <w:spacing w:val="-9"/>
                <w:sz w:val="24"/>
                <w:szCs w:val="24"/>
              </w:rPr>
              <w:t>国家强制性</w:t>
            </w:r>
            <w:r>
              <w:rPr>
                <w:rFonts w:ascii="仿宋" w:hAnsi="仿宋" w:eastAsia="仿宋" w:cs="仿宋"/>
                <w:spacing w:val="-11"/>
                <w:sz w:val="24"/>
                <w:szCs w:val="24"/>
              </w:rPr>
              <w:t>要求</w:t>
            </w:r>
          </w:p>
        </w:tc>
        <w:tc>
          <w:tcPr>
            <w:tcW w:w="6609" w:type="dxa"/>
            <w:vAlign w:val="top"/>
          </w:tcPr>
          <w:p w14:paraId="3D9A8AC0">
            <w:pPr>
              <w:spacing w:before="164" w:line="309" w:lineRule="auto"/>
              <w:ind w:left="25" w:right="125" w:hanging="9"/>
              <w:jc w:val="both"/>
              <w:rPr>
                <w:rFonts w:ascii="仿宋" w:hAnsi="仿宋" w:eastAsia="仿宋" w:cs="仿宋"/>
                <w:sz w:val="24"/>
                <w:szCs w:val="24"/>
              </w:rPr>
            </w:pPr>
            <w:r>
              <w:rPr>
                <w:rFonts w:ascii="仿宋" w:hAnsi="仿宋" w:eastAsia="仿宋" w:cs="仿宋"/>
                <w:spacing w:val="-2"/>
                <w:sz w:val="24"/>
                <w:szCs w:val="24"/>
              </w:rPr>
              <w:t>采购清单中标注“核心产品</w:t>
            </w:r>
            <w:r>
              <w:rPr>
                <w:rFonts w:ascii="仿宋" w:hAnsi="仿宋" w:eastAsia="仿宋" w:cs="仿宋"/>
                <w:spacing w:val="-85"/>
                <w:sz w:val="24"/>
                <w:szCs w:val="24"/>
              </w:rPr>
              <w:t xml:space="preserve"> </w:t>
            </w:r>
            <w:r>
              <w:rPr>
                <w:rFonts w:ascii="仿宋" w:hAnsi="仿宋" w:eastAsia="仿宋" w:cs="仿宋"/>
                <w:spacing w:val="-2"/>
                <w:sz w:val="24"/>
                <w:szCs w:val="24"/>
              </w:rPr>
              <w:t>”，必须是独立知识产权、节能产</w:t>
            </w:r>
            <w:r>
              <w:rPr>
                <w:rFonts w:ascii="仿宋" w:hAnsi="仿宋" w:eastAsia="仿宋" w:cs="仿宋"/>
                <w:spacing w:val="-1"/>
                <w:sz w:val="24"/>
                <w:szCs w:val="24"/>
              </w:rPr>
              <w:t>品，符合国家强制性要求标准（提供核心产品针对本项目</w:t>
            </w:r>
            <w:r>
              <w:rPr>
                <w:rFonts w:ascii="仿宋" w:hAnsi="仿宋" w:eastAsia="仿宋" w:cs="仿宋"/>
                <w:spacing w:val="-2"/>
                <w:sz w:val="24"/>
                <w:szCs w:val="24"/>
              </w:rPr>
              <w:t>授权</w:t>
            </w:r>
            <w:r>
              <w:rPr>
                <w:rFonts w:ascii="仿宋" w:hAnsi="仿宋" w:eastAsia="仿宋" w:cs="仿宋"/>
                <w:spacing w:val="-5"/>
                <w:sz w:val="24"/>
                <w:szCs w:val="24"/>
              </w:rPr>
              <w:t>书加盖公章）</w:t>
            </w:r>
          </w:p>
        </w:tc>
      </w:tr>
    </w:tbl>
    <w:p w14:paraId="54269C3C">
      <w:pPr>
        <w:spacing w:before="161" w:line="354" w:lineRule="auto"/>
        <w:ind w:left="18" w:right="345" w:firstLine="475"/>
        <w:rPr>
          <w:rFonts w:ascii="仿宋" w:hAnsi="仿宋" w:eastAsia="仿宋" w:cs="仿宋"/>
          <w:sz w:val="24"/>
          <w:szCs w:val="24"/>
        </w:rPr>
      </w:pPr>
      <w:r>
        <w:rPr>
          <w:rFonts w:ascii="仿宋" w:hAnsi="仿宋" w:eastAsia="仿宋" w:cs="仿宋"/>
          <w:sz w:val="24"/>
          <w:szCs w:val="24"/>
        </w:rPr>
        <w:t>2.评标委员会将审查每份投标文件是否实质上响</w:t>
      </w:r>
      <w:r>
        <w:rPr>
          <w:rFonts w:ascii="仿宋" w:hAnsi="仿宋" w:eastAsia="仿宋" w:cs="仿宋"/>
          <w:spacing w:val="-1"/>
          <w:sz w:val="24"/>
          <w:szCs w:val="24"/>
        </w:rPr>
        <w:t>应了招标文件的要求。实质上</w:t>
      </w:r>
      <w:r>
        <w:rPr>
          <w:rFonts w:ascii="仿宋" w:hAnsi="仿宋" w:eastAsia="仿宋" w:cs="仿宋"/>
          <w:sz w:val="24"/>
          <w:szCs w:val="24"/>
        </w:rPr>
        <w:t>响应的投标应该是与招标文件要求的全部条</w:t>
      </w:r>
      <w:r>
        <w:rPr>
          <w:rFonts w:ascii="仿宋" w:hAnsi="仿宋" w:eastAsia="仿宋" w:cs="仿宋"/>
          <w:spacing w:val="-1"/>
          <w:sz w:val="24"/>
          <w:szCs w:val="24"/>
        </w:rPr>
        <w:t>款、条件和规格相符，没有重大偏离或</w:t>
      </w:r>
      <w:r>
        <w:rPr>
          <w:rFonts w:ascii="仿宋" w:hAnsi="仿宋" w:eastAsia="仿宋" w:cs="仿宋"/>
          <w:sz w:val="24"/>
          <w:szCs w:val="24"/>
        </w:rPr>
        <w:t>保留的投标。对关键条文的偏离、保留或反</w:t>
      </w:r>
      <w:r>
        <w:rPr>
          <w:rFonts w:ascii="仿宋" w:hAnsi="仿宋" w:eastAsia="仿宋" w:cs="仿宋"/>
          <w:spacing w:val="-1"/>
          <w:sz w:val="24"/>
          <w:szCs w:val="24"/>
        </w:rPr>
        <w:t>对将被认为是实质上的偏离。重大偏离</w:t>
      </w:r>
      <w:r>
        <w:rPr>
          <w:rFonts w:ascii="仿宋" w:hAnsi="仿宋" w:eastAsia="仿宋" w:cs="仿宋"/>
          <w:sz w:val="24"/>
          <w:szCs w:val="24"/>
        </w:rPr>
        <w:t>或保留是指实质上影响供货范围、质量和性</w:t>
      </w:r>
      <w:r>
        <w:rPr>
          <w:rFonts w:ascii="仿宋" w:hAnsi="仿宋" w:eastAsia="仿宋" w:cs="仿宋"/>
          <w:spacing w:val="-1"/>
          <w:sz w:val="24"/>
          <w:szCs w:val="24"/>
        </w:rPr>
        <w:t>能；或者实质上与招标文件不一致，而</w:t>
      </w:r>
      <w:r>
        <w:rPr>
          <w:rFonts w:ascii="仿宋" w:hAnsi="仿宋" w:eastAsia="仿宋" w:cs="仿宋"/>
          <w:sz w:val="24"/>
          <w:szCs w:val="24"/>
        </w:rPr>
        <w:t>且限制了采购人的权利或供应商的义务。纠</w:t>
      </w:r>
      <w:r>
        <w:rPr>
          <w:rFonts w:ascii="仿宋" w:hAnsi="仿宋" w:eastAsia="仿宋" w:cs="仿宋"/>
          <w:spacing w:val="-1"/>
          <w:sz w:val="24"/>
          <w:szCs w:val="24"/>
        </w:rPr>
        <w:t>正这些偏离或保留将会对其他实质上响</w:t>
      </w:r>
      <w:r>
        <w:rPr>
          <w:rFonts w:ascii="仿宋" w:hAnsi="仿宋" w:eastAsia="仿宋" w:cs="仿宋"/>
          <w:sz w:val="24"/>
          <w:szCs w:val="24"/>
        </w:rPr>
        <w:t>应要求的供应商的竞争地位产生不公正的影</w:t>
      </w:r>
      <w:r>
        <w:rPr>
          <w:rFonts w:ascii="仿宋" w:hAnsi="仿宋" w:eastAsia="仿宋" w:cs="仿宋"/>
          <w:spacing w:val="-1"/>
          <w:sz w:val="24"/>
          <w:szCs w:val="24"/>
        </w:rPr>
        <w:t>响。对于投标文件中不构成实质性偏差</w:t>
      </w:r>
      <w:r>
        <w:rPr>
          <w:rFonts w:ascii="仿宋" w:hAnsi="仿宋" w:eastAsia="仿宋" w:cs="仿宋"/>
          <w:sz w:val="24"/>
          <w:szCs w:val="24"/>
        </w:rPr>
        <w:t>的不正规、不一致或不规则，招标采购单位</w:t>
      </w:r>
      <w:r>
        <w:rPr>
          <w:rFonts w:ascii="仿宋" w:hAnsi="仿宋" w:eastAsia="仿宋" w:cs="仿宋"/>
          <w:spacing w:val="-1"/>
          <w:sz w:val="24"/>
          <w:szCs w:val="24"/>
        </w:rPr>
        <w:t>可以接受，但这种接受将影响供应商的</w:t>
      </w:r>
      <w:r>
        <w:rPr>
          <w:rFonts w:ascii="仿宋" w:hAnsi="仿宋" w:eastAsia="仿宋" w:cs="仿宋"/>
          <w:sz w:val="24"/>
          <w:szCs w:val="24"/>
        </w:rPr>
        <w:t>综合得分。评标委员会只根据投标文件本身</w:t>
      </w:r>
      <w:r>
        <w:rPr>
          <w:rFonts w:ascii="仿宋" w:hAnsi="仿宋" w:eastAsia="仿宋" w:cs="仿宋"/>
          <w:spacing w:val="-1"/>
          <w:sz w:val="24"/>
          <w:szCs w:val="24"/>
        </w:rPr>
        <w:t>的内容确定投标文件的响应性，而不寻</w:t>
      </w:r>
      <w:r>
        <w:rPr>
          <w:rFonts w:ascii="仿宋" w:hAnsi="仿宋" w:eastAsia="仿宋" w:cs="仿宋"/>
          <w:spacing w:val="-3"/>
          <w:sz w:val="24"/>
          <w:szCs w:val="24"/>
        </w:rPr>
        <w:t>求外部的证据。</w:t>
      </w:r>
    </w:p>
    <w:p w14:paraId="0CFA89F0">
      <w:pPr>
        <w:spacing w:line="220" w:lineRule="auto"/>
        <w:ind w:left="495"/>
        <w:rPr>
          <w:rFonts w:ascii="仿宋" w:hAnsi="仿宋" w:eastAsia="仿宋" w:cs="仿宋"/>
          <w:sz w:val="24"/>
          <w:szCs w:val="24"/>
        </w:rPr>
      </w:pPr>
      <w:r>
        <w:rPr>
          <w:rFonts w:ascii="仿宋" w:hAnsi="仿宋" w:eastAsia="仿宋" w:cs="仿宋"/>
          <w:b/>
          <w:bCs/>
          <w:spacing w:val="-4"/>
          <w:sz w:val="24"/>
          <w:szCs w:val="24"/>
        </w:rPr>
        <w:t>3.投标文件符合性审查</w:t>
      </w:r>
    </w:p>
    <w:p w14:paraId="64855A69">
      <w:pPr>
        <w:spacing w:before="174" w:line="312" w:lineRule="auto"/>
        <w:ind w:left="23" w:right="345" w:firstLine="476"/>
        <w:jc w:val="both"/>
        <w:rPr>
          <w:rFonts w:ascii="仿宋" w:hAnsi="仿宋" w:eastAsia="仿宋" w:cs="仿宋"/>
          <w:sz w:val="24"/>
          <w:szCs w:val="24"/>
        </w:rPr>
      </w:pPr>
      <w:r>
        <w:rPr>
          <w:rFonts w:ascii="仿宋" w:hAnsi="仿宋" w:eastAsia="仿宋" w:cs="仿宋"/>
          <w:spacing w:val="-1"/>
          <w:sz w:val="24"/>
          <w:szCs w:val="24"/>
        </w:rPr>
        <w:t>依据招标文件的规定，对资格合格者投标文件的完整性、有效性和对招标文件的响应程度进行审查，以确定是否对招标文件的实质性内容做出响应，包含但不限</w:t>
      </w:r>
      <w:r>
        <w:rPr>
          <w:rFonts w:ascii="仿宋" w:hAnsi="仿宋" w:eastAsia="仿宋" w:cs="仿宋"/>
          <w:spacing w:val="-2"/>
          <w:sz w:val="24"/>
          <w:szCs w:val="24"/>
        </w:rPr>
        <w:t>于以下内容，未通过审查的按无效投标处理：</w:t>
      </w:r>
    </w:p>
    <w:tbl>
      <w:tblPr>
        <w:tblStyle w:val="11"/>
        <w:tblW w:w="8980" w:type="dxa"/>
        <w:tblInd w:w="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79"/>
        <w:gridCol w:w="2348"/>
        <w:gridCol w:w="5853"/>
      </w:tblGrid>
      <w:tr w14:paraId="5B3CED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3" w:hRule="atLeast"/>
        </w:trPr>
        <w:tc>
          <w:tcPr>
            <w:tcW w:w="779" w:type="dxa"/>
            <w:vAlign w:val="top"/>
          </w:tcPr>
          <w:p w14:paraId="318F0D21">
            <w:pPr>
              <w:spacing w:before="223" w:line="222" w:lineRule="auto"/>
              <w:ind w:left="41"/>
              <w:rPr>
                <w:rFonts w:ascii="仿宋" w:hAnsi="仿宋" w:eastAsia="仿宋" w:cs="仿宋"/>
                <w:sz w:val="24"/>
                <w:szCs w:val="24"/>
              </w:rPr>
            </w:pPr>
            <w:r>
              <w:rPr>
                <w:rFonts w:ascii="仿宋" w:hAnsi="仿宋" w:eastAsia="仿宋" w:cs="仿宋"/>
                <w:spacing w:val="-6"/>
                <w:sz w:val="24"/>
                <w:szCs w:val="24"/>
              </w:rPr>
              <w:t>评审项</w:t>
            </w:r>
          </w:p>
        </w:tc>
        <w:tc>
          <w:tcPr>
            <w:tcW w:w="2348" w:type="dxa"/>
            <w:vAlign w:val="top"/>
          </w:tcPr>
          <w:p w14:paraId="09FADC0D">
            <w:pPr>
              <w:spacing w:before="223" w:line="222" w:lineRule="auto"/>
              <w:ind w:left="706"/>
              <w:rPr>
                <w:rFonts w:ascii="仿宋" w:hAnsi="仿宋" w:eastAsia="仿宋" w:cs="仿宋"/>
                <w:sz w:val="24"/>
                <w:szCs w:val="24"/>
              </w:rPr>
            </w:pPr>
            <w:r>
              <w:rPr>
                <w:rFonts w:ascii="仿宋" w:hAnsi="仿宋" w:eastAsia="仿宋" w:cs="仿宋"/>
                <w:spacing w:val="-5"/>
                <w:sz w:val="24"/>
                <w:szCs w:val="24"/>
              </w:rPr>
              <w:t>评审因素</w:t>
            </w:r>
          </w:p>
        </w:tc>
        <w:tc>
          <w:tcPr>
            <w:tcW w:w="5853" w:type="dxa"/>
            <w:vAlign w:val="top"/>
          </w:tcPr>
          <w:p w14:paraId="7EB1843F">
            <w:pPr>
              <w:spacing w:before="163" w:line="222" w:lineRule="auto"/>
              <w:ind w:left="2460"/>
              <w:rPr>
                <w:rFonts w:ascii="仿宋" w:hAnsi="仿宋" w:eastAsia="仿宋" w:cs="仿宋"/>
                <w:sz w:val="24"/>
                <w:szCs w:val="24"/>
              </w:rPr>
            </w:pPr>
            <w:r>
              <w:rPr>
                <w:rFonts w:ascii="仿宋" w:hAnsi="仿宋" w:eastAsia="仿宋" w:cs="仿宋"/>
                <w:spacing w:val="-5"/>
                <w:sz w:val="24"/>
                <w:szCs w:val="24"/>
              </w:rPr>
              <w:t>评审标准</w:t>
            </w:r>
          </w:p>
        </w:tc>
      </w:tr>
      <w:tr w14:paraId="5D2FB1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78" w:hRule="atLeast"/>
        </w:trPr>
        <w:tc>
          <w:tcPr>
            <w:tcW w:w="779" w:type="dxa"/>
            <w:vMerge w:val="restart"/>
            <w:tcBorders>
              <w:bottom w:val="nil"/>
            </w:tcBorders>
            <w:textDirection w:val="tbRlV"/>
            <w:vAlign w:val="top"/>
          </w:tcPr>
          <w:p w14:paraId="3D567D47">
            <w:pPr>
              <w:spacing w:line="245" w:lineRule="auto"/>
              <w:rPr>
                <w:rFonts w:ascii="Arial"/>
                <w:sz w:val="21"/>
              </w:rPr>
            </w:pPr>
          </w:p>
          <w:p w14:paraId="6C434E08">
            <w:pPr>
              <w:spacing w:before="80" w:line="189" w:lineRule="auto"/>
              <w:ind w:left="1168"/>
              <w:rPr>
                <w:rFonts w:ascii="仿宋" w:hAnsi="仿宋" w:eastAsia="仿宋" w:cs="仿宋"/>
                <w:sz w:val="24"/>
                <w:szCs w:val="24"/>
              </w:rPr>
            </w:pPr>
            <w:r>
              <w:rPr>
                <w:rFonts w:ascii="仿宋" w:hAnsi="仿宋" w:eastAsia="仿宋" w:cs="仿宋"/>
                <w:sz w:val="24"/>
                <w:szCs w:val="24"/>
              </w:rPr>
              <w:t>符 合 性 评 审</w:t>
            </w:r>
          </w:p>
        </w:tc>
        <w:tc>
          <w:tcPr>
            <w:tcW w:w="2348" w:type="dxa"/>
            <w:vAlign w:val="top"/>
          </w:tcPr>
          <w:p w14:paraId="2EF46904">
            <w:pPr>
              <w:spacing w:before="160" w:line="221" w:lineRule="auto"/>
              <w:ind w:left="105"/>
              <w:rPr>
                <w:rFonts w:ascii="仿宋" w:hAnsi="仿宋" w:eastAsia="仿宋" w:cs="仿宋"/>
                <w:sz w:val="24"/>
                <w:szCs w:val="24"/>
              </w:rPr>
            </w:pPr>
            <w:r>
              <w:rPr>
                <w:rFonts w:ascii="仿宋" w:hAnsi="仿宋" w:eastAsia="仿宋" w:cs="仿宋"/>
                <w:spacing w:val="-2"/>
                <w:sz w:val="24"/>
                <w:szCs w:val="24"/>
              </w:rPr>
              <w:t>投标文件项目名称、</w:t>
            </w:r>
          </w:p>
          <w:p w14:paraId="5F52C485">
            <w:pPr>
              <w:spacing w:before="173" w:line="287" w:lineRule="auto"/>
              <w:ind w:left="347" w:right="92" w:hanging="241"/>
              <w:rPr>
                <w:rFonts w:ascii="仿宋" w:hAnsi="仿宋" w:eastAsia="仿宋" w:cs="仿宋"/>
                <w:sz w:val="24"/>
                <w:szCs w:val="24"/>
              </w:rPr>
            </w:pPr>
            <w:r>
              <w:rPr>
                <w:rFonts w:ascii="仿宋" w:hAnsi="仿宋" w:eastAsia="仿宋" w:cs="仿宋"/>
                <w:spacing w:val="-2"/>
                <w:sz w:val="24"/>
                <w:szCs w:val="24"/>
              </w:rPr>
              <w:t>项目编号、标段（未</w:t>
            </w:r>
            <w:r>
              <w:rPr>
                <w:rFonts w:ascii="仿宋" w:hAnsi="仿宋" w:eastAsia="仿宋" w:cs="仿宋"/>
                <w:spacing w:val="-3"/>
                <w:sz w:val="24"/>
                <w:szCs w:val="24"/>
              </w:rPr>
              <w:t>分标段的除外）</w:t>
            </w:r>
          </w:p>
        </w:tc>
        <w:tc>
          <w:tcPr>
            <w:tcW w:w="5853" w:type="dxa"/>
            <w:vAlign w:val="top"/>
          </w:tcPr>
          <w:p w14:paraId="60309FA6">
            <w:pPr>
              <w:spacing w:before="158" w:line="310" w:lineRule="auto"/>
              <w:ind w:left="11" w:right="89" w:firstLine="1"/>
              <w:jc w:val="both"/>
              <w:rPr>
                <w:rFonts w:ascii="仿宋" w:hAnsi="仿宋" w:eastAsia="仿宋" w:cs="仿宋"/>
                <w:sz w:val="24"/>
                <w:szCs w:val="24"/>
              </w:rPr>
            </w:pPr>
            <w:r>
              <w:rPr>
                <w:rFonts w:ascii="仿宋" w:hAnsi="仿宋" w:eastAsia="仿宋" w:cs="仿宋"/>
                <w:spacing w:val="-1"/>
                <w:sz w:val="24"/>
                <w:szCs w:val="24"/>
              </w:rPr>
              <w:t>投标文件以下三处的项目名称、项目编号、标段与本项</w:t>
            </w:r>
            <w:r>
              <w:rPr>
                <w:rFonts w:ascii="仿宋" w:hAnsi="仿宋" w:eastAsia="仿宋" w:cs="仿宋"/>
                <w:spacing w:val="1"/>
                <w:sz w:val="24"/>
                <w:szCs w:val="24"/>
              </w:rPr>
              <w:t>目完全一致，且无遗漏</w:t>
            </w:r>
            <w:r>
              <w:rPr>
                <w:rFonts w:ascii="仿宋" w:hAnsi="仿宋" w:eastAsia="仿宋" w:cs="仿宋"/>
                <w:spacing w:val="-18"/>
                <w:sz w:val="24"/>
                <w:szCs w:val="24"/>
              </w:rPr>
              <w:t>：（</w:t>
            </w:r>
            <w:r>
              <w:rPr>
                <w:rFonts w:ascii="仿宋" w:hAnsi="仿宋" w:eastAsia="仿宋" w:cs="仿宋"/>
                <w:spacing w:val="1"/>
                <w:sz w:val="24"/>
                <w:szCs w:val="24"/>
              </w:rPr>
              <w:t>1）封面</w:t>
            </w:r>
            <w:r>
              <w:rPr>
                <w:rFonts w:ascii="仿宋" w:hAnsi="仿宋" w:eastAsia="仿宋" w:cs="仿宋"/>
                <w:spacing w:val="-18"/>
                <w:sz w:val="24"/>
                <w:szCs w:val="24"/>
              </w:rPr>
              <w:t>；（</w:t>
            </w:r>
            <w:r>
              <w:rPr>
                <w:rFonts w:ascii="仿宋" w:hAnsi="仿宋" w:eastAsia="仿宋" w:cs="仿宋"/>
                <w:spacing w:val="1"/>
                <w:sz w:val="24"/>
                <w:szCs w:val="24"/>
              </w:rPr>
              <w:t>2）投标函；</w:t>
            </w:r>
            <w:r>
              <w:rPr>
                <w:rFonts w:ascii="仿宋" w:hAnsi="仿宋" w:eastAsia="仿宋" w:cs="仿宋"/>
                <w:sz w:val="24"/>
                <w:szCs w:val="24"/>
              </w:rPr>
              <w:t xml:space="preserve"> (</w:t>
            </w:r>
            <w:r>
              <w:rPr>
                <w:rFonts w:ascii="仿宋" w:hAnsi="仿宋" w:eastAsia="仿宋" w:cs="仿宋"/>
                <w:spacing w:val="2"/>
                <w:sz w:val="24"/>
                <w:szCs w:val="24"/>
              </w:rPr>
              <w:t xml:space="preserve"> </w:t>
            </w:r>
            <w:r>
              <w:rPr>
                <w:rFonts w:ascii="仿宋" w:hAnsi="仿宋" w:eastAsia="仿宋" w:cs="仿宋"/>
                <w:spacing w:val="-2"/>
                <w:sz w:val="24"/>
                <w:szCs w:val="24"/>
              </w:rPr>
              <w:t>3）法定代表人委托授权书。</w:t>
            </w:r>
          </w:p>
        </w:tc>
      </w:tr>
      <w:tr w14:paraId="0973000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4" w:hRule="atLeast"/>
        </w:trPr>
        <w:tc>
          <w:tcPr>
            <w:tcW w:w="779" w:type="dxa"/>
            <w:vMerge w:val="continue"/>
            <w:tcBorders>
              <w:top w:val="nil"/>
              <w:bottom w:val="nil"/>
            </w:tcBorders>
            <w:textDirection w:val="tbRlV"/>
            <w:vAlign w:val="top"/>
          </w:tcPr>
          <w:p w14:paraId="0F7A5F27">
            <w:pPr>
              <w:rPr>
                <w:rFonts w:ascii="Arial"/>
                <w:sz w:val="21"/>
              </w:rPr>
            </w:pPr>
          </w:p>
        </w:tc>
        <w:tc>
          <w:tcPr>
            <w:tcW w:w="2348" w:type="dxa"/>
            <w:vAlign w:val="top"/>
          </w:tcPr>
          <w:p w14:paraId="483FC230">
            <w:pPr>
              <w:spacing w:before="199" w:line="222" w:lineRule="auto"/>
              <w:ind w:left="465"/>
              <w:rPr>
                <w:rFonts w:ascii="仿宋" w:hAnsi="仿宋" w:eastAsia="仿宋" w:cs="仿宋"/>
                <w:sz w:val="24"/>
                <w:szCs w:val="24"/>
              </w:rPr>
            </w:pPr>
            <w:r>
              <w:rPr>
                <w:rFonts w:ascii="仿宋" w:hAnsi="仿宋" w:eastAsia="仿宋" w:cs="仿宋"/>
                <w:spacing w:val="-3"/>
                <w:sz w:val="24"/>
                <w:szCs w:val="24"/>
              </w:rPr>
              <w:t>投标文件组成</w:t>
            </w:r>
          </w:p>
        </w:tc>
        <w:tc>
          <w:tcPr>
            <w:tcW w:w="5853" w:type="dxa"/>
            <w:vAlign w:val="top"/>
          </w:tcPr>
          <w:p w14:paraId="130FE9B8">
            <w:pPr>
              <w:spacing w:before="162" w:line="221" w:lineRule="auto"/>
              <w:ind w:left="19"/>
              <w:rPr>
                <w:rFonts w:ascii="仿宋" w:hAnsi="仿宋" w:eastAsia="仿宋" w:cs="仿宋"/>
                <w:sz w:val="24"/>
                <w:szCs w:val="24"/>
              </w:rPr>
            </w:pPr>
            <w:r>
              <w:rPr>
                <w:rFonts w:ascii="仿宋" w:hAnsi="仿宋" w:eastAsia="仿宋" w:cs="仿宋"/>
                <w:spacing w:val="-3"/>
                <w:sz w:val="24"/>
                <w:szCs w:val="24"/>
              </w:rPr>
              <w:t>符合招标文件的要求</w:t>
            </w:r>
          </w:p>
        </w:tc>
      </w:tr>
      <w:tr w14:paraId="705BF5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6" w:hRule="atLeast"/>
        </w:trPr>
        <w:tc>
          <w:tcPr>
            <w:tcW w:w="779" w:type="dxa"/>
            <w:vMerge w:val="continue"/>
            <w:tcBorders>
              <w:top w:val="nil"/>
              <w:bottom w:val="nil"/>
            </w:tcBorders>
            <w:textDirection w:val="tbRlV"/>
            <w:vAlign w:val="top"/>
          </w:tcPr>
          <w:p w14:paraId="5B777A03">
            <w:pPr>
              <w:rPr>
                <w:rFonts w:ascii="Arial"/>
                <w:sz w:val="21"/>
              </w:rPr>
            </w:pPr>
          </w:p>
        </w:tc>
        <w:tc>
          <w:tcPr>
            <w:tcW w:w="2348" w:type="dxa"/>
            <w:vAlign w:val="top"/>
          </w:tcPr>
          <w:p w14:paraId="0CADD13B">
            <w:pPr>
              <w:spacing w:before="216" w:line="222" w:lineRule="auto"/>
              <w:ind w:left="105"/>
              <w:rPr>
                <w:rFonts w:ascii="仿宋" w:hAnsi="仿宋" w:eastAsia="仿宋" w:cs="仿宋"/>
                <w:sz w:val="24"/>
                <w:szCs w:val="24"/>
              </w:rPr>
            </w:pPr>
            <w:r>
              <w:rPr>
                <w:rFonts w:ascii="仿宋" w:hAnsi="仿宋" w:eastAsia="仿宋" w:cs="仿宋"/>
                <w:spacing w:val="-2"/>
                <w:sz w:val="24"/>
                <w:szCs w:val="24"/>
              </w:rPr>
              <w:t>投标文件签署、盖章</w:t>
            </w:r>
          </w:p>
        </w:tc>
        <w:tc>
          <w:tcPr>
            <w:tcW w:w="5853" w:type="dxa"/>
            <w:vAlign w:val="top"/>
          </w:tcPr>
          <w:p w14:paraId="4E799622">
            <w:pPr>
              <w:spacing w:before="163" w:line="221" w:lineRule="auto"/>
              <w:ind w:left="19"/>
              <w:rPr>
                <w:rFonts w:ascii="仿宋" w:hAnsi="仿宋" w:eastAsia="仿宋" w:cs="仿宋"/>
                <w:sz w:val="24"/>
                <w:szCs w:val="24"/>
              </w:rPr>
            </w:pPr>
            <w:r>
              <w:rPr>
                <w:rFonts w:ascii="仿宋" w:hAnsi="仿宋" w:eastAsia="仿宋" w:cs="仿宋"/>
                <w:spacing w:val="-2"/>
                <w:sz w:val="24"/>
                <w:szCs w:val="24"/>
              </w:rPr>
              <w:t>签署、盖章均符合招标文件要求，且无遗漏。</w:t>
            </w:r>
          </w:p>
        </w:tc>
      </w:tr>
      <w:tr w14:paraId="37EE21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19" w:hRule="atLeast"/>
        </w:trPr>
        <w:tc>
          <w:tcPr>
            <w:tcW w:w="779" w:type="dxa"/>
            <w:vMerge w:val="continue"/>
            <w:tcBorders>
              <w:top w:val="nil"/>
              <w:bottom w:val="nil"/>
            </w:tcBorders>
            <w:textDirection w:val="tbRlV"/>
            <w:vAlign w:val="top"/>
          </w:tcPr>
          <w:p w14:paraId="33B17829">
            <w:pPr>
              <w:rPr>
                <w:rFonts w:ascii="Arial"/>
                <w:sz w:val="21"/>
              </w:rPr>
            </w:pPr>
          </w:p>
        </w:tc>
        <w:tc>
          <w:tcPr>
            <w:tcW w:w="2348" w:type="dxa"/>
            <w:vAlign w:val="top"/>
          </w:tcPr>
          <w:p w14:paraId="3DC5387F">
            <w:pPr>
              <w:spacing w:before="162" w:line="287" w:lineRule="auto"/>
              <w:ind w:left="829" w:right="92" w:hanging="724"/>
              <w:rPr>
                <w:rFonts w:ascii="仿宋" w:hAnsi="仿宋" w:eastAsia="仿宋" w:cs="仿宋"/>
                <w:sz w:val="24"/>
                <w:szCs w:val="24"/>
              </w:rPr>
            </w:pPr>
            <w:r>
              <w:rPr>
                <w:rFonts w:ascii="仿宋" w:hAnsi="仿宋" w:eastAsia="仿宋" w:cs="仿宋"/>
                <w:spacing w:val="-2"/>
                <w:sz w:val="24"/>
                <w:szCs w:val="24"/>
              </w:rPr>
              <w:t>投标文件的语言及计</w:t>
            </w:r>
            <w:r>
              <w:rPr>
                <w:rFonts w:ascii="仿宋" w:hAnsi="仿宋" w:eastAsia="仿宋" w:cs="仿宋"/>
                <w:spacing w:val="-7"/>
                <w:sz w:val="24"/>
                <w:szCs w:val="24"/>
              </w:rPr>
              <w:t>量单位</w:t>
            </w:r>
          </w:p>
        </w:tc>
        <w:tc>
          <w:tcPr>
            <w:tcW w:w="5853" w:type="dxa"/>
            <w:vAlign w:val="top"/>
          </w:tcPr>
          <w:p w14:paraId="4C8A4D07">
            <w:pPr>
              <w:spacing w:before="163" w:line="221" w:lineRule="auto"/>
              <w:ind w:left="14"/>
              <w:rPr>
                <w:rFonts w:ascii="仿宋" w:hAnsi="仿宋" w:eastAsia="仿宋" w:cs="仿宋"/>
                <w:sz w:val="24"/>
                <w:szCs w:val="24"/>
              </w:rPr>
            </w:pPr>
            <w:r>
              <w:rPr>
                <w:rFonts w:ascii="仿宋" w:hAnsi="仿宋" w:eastAsia="仿宋" w:cs="仿宋"/>
                <w:spacing w:val="-2"/>
                <w:sz w:val="24"/>
                <w:szCs w:val="24"/>
              </w:rPr>
              <w:t>均符合招标文件的要求。</w:t>
            </w:r>
          </w:p>
        </w:tc>
      </w:tr>
      <w:tr w14:paraId="7D242C8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8" w:hRule="atLeast"/>
        </w:trPr>
        <w:tc>
          <w:tcPr>
            <w:tcW w:w="779" w:type="dxa"/>
            <w:vMerge w:val="continue"/>
            <w:tcBorders>
              <w:top w:val="nil"/>
            </w:tcBorders>
            <w:textDirection w:val="tbRlV"/>
            <w:vAlign w:val="top"/>
          </w:tcPr>
          <w:p w14:paraId="5B5594ED">
            <w:pPr>
              <w:rPr>
                <w:rFonts w:ascii="Arial"/>
                <w:sz w:val="21"/>
              </w:rPr>
            </w:pPr>
          </w:p>
        </w:tc>
        <w:tc>
          <w:tcPr>
            <w:tcW w:w="2348" w:type="dxa"/>
            <w:vAlign w:val="top"/>
          </w:tcPr>
          <w:p w14:paraId="6FFDE6DC">
            <w:pPr>
              <w:spacing w:before="236" w:line="222" w:lineRule="auto"/>
              <w:ind w:left="585"/>
              <w:rPr>
                <w:rFonts w:ascii="仿宋" w:hAnsi="仿宋" w:eastAsia="仿宋" w:cs="仿宋"/>
                <w:sz w:val="24"/>
                <w:szCs w:val="24"/>
              </w:rPr>
            </w:pPr>
            <w:r>
              <w:rPr>
                <w:rFonts w:ascii="仿宋" w:hAnsi="仿宋" w:eastAsia="仿宋" w:cs="仿宋"/>
                <w:spacing w:val="-4"/>
                <w:sz w:val="24"/>
                <w:szCs w:val="24"/>
              </w:rPr>
              <w:t>投标有效期</w:t>
            </w:r>
          </w:p>
        </w:tc>
        <w:tc>
          <w:tcPr>
            <w:tcW w:w="5853" w:type="dxa"/>
            <w:vAlign w:val="top"/>
          </w:tcPr>
          <w:p w14:paraId="12992D7B">
            <w:pPr>
              <w:spacing w:before="166" w:line="221" w:lineRule="auto"/>
              <w:ind w:left="19"/>
              <w:rPr>
                <w:rFonts w:ascii="仿宋" w:hAnsi="仿宋" w:eastAsia="仿宋" w:cs="仿宋"/>
                <w:sz w:val="24"/>
                <w:szCs w:val="24"/>
              </w:rPr>
            </w:pPr>
            <w:r>
              <w:rPr>
                <w:rFonts w:ascii="仿宋" w:hAnsi="仿宋" w:eastAsia="仿宋" w:cs="仿宋"/>
                <w:spacing w:val="-3"/>
                <w:sz w:val="24"/>
                <w:szCs w:val="24"/>
              </w:rPr>
              <w:t>符合招标文件的要求。</w:t>
            </w:r>
          </w:p>
        </w:tc>
      </w:tr>
    </w:tbl>
    <w:p w14:paraId="5FBE79D7">
      <w:pPr>
        <w:pStyle w:val="4"/>
      </w:pPr>
    </w:p>
    <w:p w14:paraId="6689633B">
      <w:pPr>
        <w:sectPr>
          <w:pgSz w:w="11907" w:h="16840"/>
          <w:pgMar w:top="1431" w:right="1390" w:bottom="0" w:left="1528" w:header="0" w:footer="0" w:gutter="0"/>
          <w:cols w:space="720" w:num="1"/>
        </w:sectPr>
      </w:pPr>
    </w:p>
    <w:p w14:paraId="446CF8FF">
      <w:pPr>
        <w:spacing w:line="99" w:lineRule="exact"/>
      </w:pPr>
    </w:p>
    <w:tbl>
      <w:tblPr>
        <w:tblStyle w:val="11"/>
        <w:tblW w:w="899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79"/>
        <w:gridCol w:w="2348"/>
        <w:gridCol w:w="5865"/>
      </w:tblGrid>
      <w:tr w14:paraId="4CDB802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40" w:hRule="atLeast"/>
        </w:trPr>
        <w:tc>
          <w:tcPr>
            <w:tcW w:w="779" w:type="dxa"/>
            <w:vMerge w:val="restart"/>
            <w:tcBorders>
              <w:bottom w:val="nil"/>
            </w:tcBorders>
            <w:vAlign w:val="top"/>
          </w:tcPr>
          <w:p w14:paraId="5CBA3264">
            <w:pPr>
              <w:rPr>
                <w:rFonts w:ascii="Arial"/>
                <w:sz w:val="21"/>
              </w:rPr>
            </w:pPr>
          </w:p>
        </w:tc>
        <w:tc>
          <w:tcPr>
            <w:tcW w:w="2348" w:type="dxa"/>
            <w:vAlign w:val="top"/>
          </w:tcPr>
          <w:p w14:paraId="563D901D">
            <w:pPr>
              <w:spacing w:line="256" w:lineRule="auto"/>
              <w:rPr>
                <w:rFonts w:ascii="Arial"/>
                <w:sz w:val="21"/>
              </w:rPr>
            </w:pPr>
          </w:p>
          <w:p w14:paraId="0E9EBC88">
            <w:pPr>
              <w:spacing w:line="257" w:lineRule="auto"/>
              <w:rPr>
                <w:rFonts w:ascii="Arial"/>
                <w:sz w:val="21"/>
              </w:rPr>
            </w:pPr>
          </w:p>
          <w:p w14:paraId="4B32274F">
            <w:pPr>
              <w:spacing w:line="257" w:lineRule="auto"/>
              <w:rPr>
                <w:rFonts w:ascii="Arial"/>
                <w:sz w:val="21"/>
              </w:rPr>
            </w:pPr>
          </w:p>
          <w:p w14:paraId="69FF10B6">
            <w:pPr>
              <w:spacing w:before="78" w:line="222" w:lineRule="auto"/>
              <w:ind w:left="705"/>
              <w:rPr>
                <w:rFonts w:ascii="仿宋" w:hAnsi="仿宋" w:eastAsia="仿宋" w:cs="仿宋"/>
                <w:sz w:val="24"/>
                <w:szCs w:val="24"/>
              </w:rPr>
            </w:pPr>
            <w:r>
              <w:rPr>
                <w:rFonts w:ascii="仿宋" w:hAnsi="仿宋" w:eastAsia="仿宋" w:cs="仿宋"/>
                <w:spacing w:val="-4"/>
                <w:sz w:val="24"/>
                <w:szCs w:val="24"/>
              </w:rPr>
              <w:t>投标报价</w:t>
            </w:r>
          </w:p>
        </w:tc>
        <w:tc>
          <w:tcPr>
            <w:tcW w:w="5865" w:type="dxa"/>
            <w:vAlign w:val="top"/>
          </w:tcPr>
          <w:p w14:paraId="516472E6">
            <w:pPr>
              <w:spacing w:before="162" w:line="220" w:lineRule="auto"/>
              <w:ind w:left="42"/>
              <w:rPr>
                <w:rFonts w:ascii="仿宋" w:hAnsi="仿宋" w:eastAsia="仿宋" w:cs="仿宋"/>
                <w:sz w:val="24"/>
                <w:szCs w:val="24"/>
              </w:rPr>
            </w:pPr>
            <w:r>
              <w:rPr>
                <w:rFonts w:ascii="仿宋" w:hAnsi="仿宋" w:eastAsia="仿宋" w:cs="仿宋"/>
                <w:spacing w:val="-1"/>
                <w:sz w:val="24"/>
                <w:szCs w:val="24"/>
              </w:rPr>
              <w:t>同时满足以下条款</w:t>
            </w:r>
            <w:r>
              <w:rPr>
                <w:rFonts w:ascii="仿宋" w:hAnsi="仿宋" w:eastAsia="仿宋" w:cs="仿宋"/>
                <w:spacing w:val="-12"/>
                <w:sz w:val="24"/>
                <w:szCs w:val="24"/>
              </w:rPr>
              <w:t>：（</w:t>
            </w:r>
            <w:r>
              <w:rPr>
                <w:rFonts w:ascii="仿宋" w:hAnsi="仿宋" w:eastAsia="仿宋" w:cs="仿宋"/>
                <w:spacing w:val="-1"/>
                <w:sz w:val="24"/>
                <w:szCs w:val="24"/>
              </w:rPr>
              <w:t>1）投标报价符合唯一性要求；</w:t>
            </w:r>
          </w:p>
          <w:p w14:paraId="021018B4">
            <w:pPr>
              <w:spacing w:before="172" w:line="310" w:lineRule="auto"/>
              <w:ind w:left="13" w:right="101" w:firstLine="5"/>
              <w:jc w:val="both"/>
              <w:rPr>
                <w:rFonts w:ascii="仿宋" w:hAnsi="仿宋" w:eastAsia="仿宋" w:cs="仿宋"/>
                <w:sz w:val="24"/>
                <w:szCs w:val="24"/>
              </w:rPr>
            </w:pPr>
            <w:r>
              <w:rPr>
                <w:rFonts w:ascii="仿宋" w:hAnsi="仿宋" w:eastAsia="仿宋" w:cs="仿宋"/>
                <w:sz w:val="24"/>
                <w:szCs w:val="24"/>
              </w:rPr>
              <w:t>（2）开标一览表填写符合要求</w:t>
            </w:r>
            <w:r>
              <w:rPr>
                <w:rFonts w:ascii="仿宋" w:hAnsi="仿宋" w:eastAsia="仿宋" w:cs="仿宋"/>
                <w:spacing w:val="-11"/>
                <w:sz w:val="24"/>
                <w:szCs w:val="24"/>
              </w:rPr>
              <w:t>；（</w:t>
            </w:r>
            <w:r>
              <w:rPr>
                <w:rFonts w:ascii="仿宋" w:hAnsi="仿宋" w:eastAsia="仿宋" w:cs="仿宋"/>
                <w:sz w:val="24"/>
                <w:szCs w:val="24"/>
              </w:rPr>
              <w:t>3）报价货币符合招标文件要求</w:t>
            </w:r>
            <w:r>
              <w:rPr>
                <w:rFonts w:ascii="仿宋" w:hAnsi="仿宋" w:eastAsia="仿宋" w:cs="仿宋"/>
                <w:spacing w:val="-9"/>
                <w:sz w:val="24"/>
                <w:szCs w:val="24"/>
              </w:rPr>
              <w:t>；（</w:t>
            </w:r>
            <w:r>
              <w:rPr>
                <w:rFonts w:ascii="仿宋" w:hAnsi="仿宋" w:eastAsia="仿宋" w:cs="仿宋"/>
                <w:sz w:val="24"/>
                <w:szCs w:val="24"/>
              </w:rPr>
              <w:t>4）未超出采购预算或招标文件规定的</w:t>
            </w:r>
            <w:r>
              <w:rPr>
                <w:rFonts w:ascii="仿宋" w:hAnsi="仿宋" w:eastAsia="仿宋" w:cs="仿宋"/>
                <w:spacing w:val="-4"/>
                <w:sz w:val="24"/>
                <w:szCs w:val="24"/>
              </w:rPr>
              <w:t>最高限价；</w:t>
            </w:r>
          </w:p>
        </w:tc>
      </w:tr>
      <w:tr w14:paraId="4AAE16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919" w:hRule="atLeast"/>
        </w:trPr>
        <w:tc>
          <w:tcPr>
            <w:tcW w:w="779" w:type="dxa"/>
            <w:vMerge w:val="continue"/>
            <w:tcBorders>
              <w:top w:val="nil"/>
              <w:bottom w:val="nil"/>
            </w:tcBorders>
            <w:vAlign w:val="top"/>
          </w:tcPr>
          <w:p w14:paraId="22654857">
            <w:pPr>
              <w:rPr>
                <w:rFonts w:ascii="Arial"/>
                <w:sz w:val="21"/>
              </w:rPr>
            </w:pPr>
          </w:p>
        </w:tc>
        <w:tc>
          <w:tcPr>
            <w:tcW w:w="2348" w:type="dxa"/>
            <w:vAlign w:val="top"/>
          </w:tcPr>
          <w:p w14:paraId="638B8184">
            <w:pPr>
              <w:spacing w:line="313" w:lineRule="auto"/>
              <w:rPr>
                <w:rFonts w:ascii="Arial"/>
                <w:sz w:val="21"/>
              </w:rPr>
            </w:pPr>
          </w:p>
          <w:p w14:paraId="7563848A">
            <w:pPr>
              <w:spacing w:before="78" w:line="220" w:lineRule="auto"/>
              <w:ind w:left="350"/>
              <w:rPr>
                <w:rFonts w:ascii="仿宋" w:hAnsi="仿宋" w:eastAsia="仿宋" w:cs="仿宋"/>
                <w:sz w:val="24"/>
                <w:szCs w:val="24"/>
              </w:rPr>
            </w:pPr>
            <w:r>
              <w:rPr>
                <w:rFonts w:ascii="仿宋" w:hAnsi="仿宋" w:eastAsia="仿宋" w:cs="仿宋"/>
                <w:spacing w:val="-3"/>
                <w:sz w:val="24"/>
                <w:szCs w:val="24"/>
              </w:rPr>
              <w:t>实质性条款响应</w:t>
            </w:r>
          </w:p>
        </w:tc>
        <w:tc>
          <w:tcPr>
            <w:tcW w:w="5865" w:type="dxa"/>
            <w:vAlign w:val="top"/>
          </w:tcPr>
          <w:p w14:paraId="6B043D5F">
            <w:pPr>
              <w:spacing w:before="162" w:line="287" w:lineRule="auto"/>
              <w:ind w:left="14" w:right="101" w:firstLine="3"/>
              <w:rPr>
                <w:rFonts w:ascii="仿宋" w:hAnsi="仿宋" w:eastAsia="仿宋" w:cs="仿宋"/>
                <w:sz w:val="24"/>
                <w:szCs w:val="24"/>
              </w:rPr>
            </w:pPr>
            <w:r>
              <w:rPr>
                <w:rFonts w:ascii="仿宋" w:hAnsi="仿宋" w:eastAsia="仿宋" w:cs="仿宋"/>
                <w:spacing w:val="-1"/>
                <w:sz w:val="24"/>
                <w:szCs w:val="24"/>
              </w:rPr>
              <w:t>完全响应招标文件要求的各项服务/商务实质性条款/技</w:t>
            </w:r>
            <w:r>
              <w:rPr>
                <w:rFonts w:ascii="仿宋" w:hAnsi="仿宋" w:eastAsia="仿宋" w:cs="仿宋"/>
                <w:spacing w:val="-3"/>
                <w:sz w:val="24"/>
                <w:szCs w:val="24"/>
              </w:rPr>
              <w:t>术实质性参数。</w:t>
            </w:r>
          </w:p>
        </w:tc>
      </w:tr>
      <w:tr w14:paraId="1C12D85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88" w:hRule="atLeast"/>
        </w:trPr>
        <w:tc>
          <w:tcPr>
            <w:tcW w:w="779" w:type="dxa"/>
            <w:vMerge w:val="continue"/>
            <w:tcBorders>
              <w:top w:val="nil"/>
              <w:bottom w:val="nil"/>
            </w:tcBorders>
            <w:vAlign w:val="top"/>
          </w:tcPr>
          <w:p w14:paraId="5723BE1B">
            <w:pPr>
              <w:rPr>
                <w:rFonts w:ascii="Arial"/>
                <w:sz w:val="21"/>
              </w:rPr>
            </w:pPr>
          </w:p>
        </w:tc>
        <w:tc>
          <w:tcPr>
            <w:tcW w:w="2348" w:type="dxa"/>
            <w:vAlign w:val="top"/>
          </w:tcPr>
          <w:p w14:paraId="741C9FC9">
            <w:pPr>
              <w:spacing w:before="227" w:line="222" w:lineRule="auto"/>
              <w:ind w:left="712"/>
              <w:rPr>
                <w:rFonts w:ascii="仿宋" w:hAnsi="仿宋" w:eastAsia="仿宋" w:cs="仿宋"/>
                <w:sz w:val="24"/>
                <w:szCs w:val="24"/>
              </w:rPr>
            </w:pPr>
            <w:r>
              <w:rPr>
                <w:rFonts w:ascii="仿宋" w:hAnsi="仿宋" w:eastAsia="仿宋" w:cs="仿宋"/>
                <w:spacing w:val="-6"/>
                <w:sz w:val="24"/>
                <w:szCs w:val="24"/>
              </w:rPr>
              <w:t>合同文本</w:t>
            </w:r>
          </w:p>
        </w:tc>
        <w:tc>
          <w:tcPr>
            <w:tcW w:w="5865" w:type="dxa"/>
            <w:vAlign w:val="top"/>
          </w:tcPr>
          <w:p w14:paraId="36B6AB0A">
            <w:pPr>
              <w:spacing w:before="162" w:line="220" w:lineRule="auto"/>
              <w:ind w:left="18"/>
              <w:rPr>
                <w:rFonts w:ascii="仿宋" w:hAnsi="仿宋" w:eastAsia="仿宋" w:cs="仿宋"/>
                <w:sz w:val="24"/>
                <w:szCs w:val="24"/>
              </w:rPr>
            </w:pPr>
            <w:r>
              <w:rPr>
                <w:rFonts w:ascii="仿宋" w:hAnsi="仿宋" w:eastAsia="仿宋" w:cs="仿宋"/>
                <w:spacing w:val="-1"/>
                <w:sz w:val="24"/>
                <w:szCs w:val="24"/>
              </w:rPr>
              <w:t>完全理解并接受招标文件合同基本条款的要求。</w:t>
            </w:r>
          </w:p>
        </w:tc>
      </w:tr>
      <w:tr w14:paraId="4EED9D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81" w:hRule="atLeast"/>
        </w:trPr>
        <w:tc>
          <w:tcPr>
            <w:tcW w:w="779" w:type="dxa"/>
            <w:vMerge w:val="continue"/>
            <w:tcBorders>
              <w:top w:val="nil"/>
            </w:tcBorders>
            <w:vAlign w:val="top"/>
          </w:tcPr>
          <w:p w14:paraId="734BA4F5">
            <w:pPr>
              <w:rPr>
                <w:rFonts w:ascii="Arial"/>
                <w:sz w:val="21"/>
              </w:rPr>
            </w:pPr>
          </w:p>
        </w:tc>
        <w:tc>
          <w:tcPr>
            <w:tcW w:w="2348" w:type="dxa"/>
            <w:vAlign w:val="top"/>
          </w:tcPr>
          <w:p w14:paraId="39771287">
            <w:pPr>
              <w:spacing w:line="271" w:lineRule="auto"/>
              <w:rPr>
                <w:rFonts w:ascii="Arial"/>
                <w:sz w:val="21"/>
              </w:rPr>
            </w:pPr>
          </w:p>
          <w:p w14:paraId="01BA2245">
            <w:pPr>
              <w:spacing w:line="272" w:lineRule="auto"/>
              <w:rPr>
                <w:rFonts w:ascii="Arial"/>
                <w:sz w:val="21"/>
              </w:rPr>
            </w:pPr>
          </w:p>
          <w:p w14:paraId="2489A2BA">
            <w:pPr>
              <w:spacing w:before="78" w:line="222" w:lineRule="auto"/>
              <w:ind w:left="947"/>
              <w:rPr>
                <w:rFonts w:ascii="仿宋" w:hAnsi="仿宋" w:eastAsia="仿宋" w:cs="仿宋"/>
                <w:sz w:val="24"/>
                <w:szCs w:val="24"/>
              </w:rPr>
            </w:pPr>
            <w:r>
              <w:rPr>
                <w:rFonts w:ascii="仿宋" w:hAnsi="仿宋" w:eastAsia="仿宋" w:cs="仿宋"/>
                <w:spacing w:val="-9"/>
                <w:sz w:val="24"/>
                <w:szCs w:val="24"/>
              </w:rPr>
              <w:t>其他</w:t>
            </w:r>
          </w:p>
        </w:tc>
        <w:tc>
          <w:tcPr>
            <w:tcW w:w="5865" w:type="dxa"/>
            <w:vAlign w:val="top"/>
          </w:tcPr>
          <w:p w14:paraId="33C5801E">
            <w:pPr>
              <w:spacing w:before="165" w:line="309" w:lineRule="auto"/>
              <w:ind w:left="14" w:right="101" w:firstLine="4"/>
              <w:jc w:val="both"/>
              <w:rPr>
                <w:rFonts w:ascii="仿宋" w:hAnsi="仿宋" w:eastAsia="仿宋" w:cs="仿宋"/>
                <w:sz w:val="24"/>
                <w:szCs w:val="24"/>
              </w:rPr>
            </w:pPr>
            <w:r>
              <w:rPr>
                <w:rFonts w:ascii="仿宋" w:hAnsi="仿宋" w:eastAsia="仿宋" w:cs="仿宋"/>
                <w:spacing w:val="-1"/>
                <w:sz w:val="24"/>
                <w:szCs w:val="24"/>
              </w:rPr>
              <w:t>完全理解并接受法律法规和招标文件对供应商的各项须知、规约要求和责任义务，没有出现法律法规或招标文</w:t>
            </w:r>
            <w:r>
              <w:rPr>
                <w:rFonts w:ascii="仿宋" w:hAnsi="仿宋" w:eastAsia="仿宋" w:cs="仿宋"/>
                <w:spacing w:val="-3"/>
                <w:sz w:val="24"/>
                <w:szCs w:val="24"/>
              </w:rPr>
              <w:t>件明确规定的其他被视为“无效投标</w:t>
            </w:r>
            <w:r>
              <w:rPr>
                <w:rFonts w:ascii="仿宋" w:hAnsi="仿宋" w:eastAsia="仿宋" w:cs="仿宋"/>
                <w:spacing w:val="46"/>
                <w:sz w:val="24"/>
                <w:szCs w:val="24"/>
              </w:rPr>
              <w:t xml:space="preserve"> </w:t>
            </w:r>
            <w:r>
              <w:rPr>
                <w:rFonts w:ascii="仿宋" w:hAnsi="仿宋" w:eastAsia="仿宋" w:cs="仿宋"/>
                <w:spacing w:val="-3"/>
                <w:sz w:val="24"/>
                <w:szCs w:val="24"/>
              </w:rPr>
              <w:t>”的情形。</w:t>
            </w:r>
          </w:p>
        </w:tc>
      </w:tr>
    </w:tbl>
    <w:p w14:paraId="34E45630">
      <w:pPr>
        <w:spacing w:before="162" w:line="221" w:lineRule="auto"/>
        <w:ind w:left="501"/>
        <w:rPr>
          <w:rFonts w:ascii="仿宋" w:hAnsi="仿宋" w:eastAsia="仿宋" w:cs="仿宋"/>
          <w:sz w:val="24"/>
          <w:szCs w:val="24"/>
        </w:rPr>
      </w:pPr>
      <w:r>
        <w:rPr>
          <w:rFonts w:ascii="仿宋" w:hAnsi="仿宋" w:eastAsia="仿宋" w:cs="仿宋"/>
          <w:b/>
          <w:bCs/>
          <w:spacing w:val="-4"/>
          <w:sz w:val="24"/>
          <w:szCs w:val="24"/>
        </w:rPr>
        <w:t>（二十三）投标文件的详细评审</w:t>
      </w:r>
    </w:p>
    <w:p w14:paraId="7942AE0C">
      <w:pPr>
        <w:spacing w:before="173" w:line="353" w:lineRule="auto"/>
        <w:ind w:left="15" w:right="357" w:firstLine="491"/>
        <w:rPr>
          <w:rFonts w:ascii="仿宋" w:hAnsi="仿宋" w:eastAsia="仿宋" w:cs="仿宋"/>
          <w:sz w:val="24"/>
          <w:szCs w:val="24"/>
        </w:rPr>
      </w:pPr>
      <w:r>
        <w:rPr>
          <w:rFonts w:ascii="仿宋" w:hAnsi="仿宋" w:eastAsia="仿宋" w:cs="仿宋"/>
          <w:spacing w:val="-1"/>
          <w:sz w:val="24"/>
          <w:szCs w:val="24"/>
        </w:rPr>
        <w:t>1.评标委员会将按照（二十三）规定只对确定为实质上响应招标文件要求的投</w:t>
      </w:r>
      <w:r>
        <w:rPr>
          <w:rFonts w:ascii="仿宋" w:hAnsi="仿宋" w:eastAsia="仿宋" w:cs="仿宋"/>
          <w:spacing w:val="-2"/>
          <w:sz w:val="24"/>
          <w:szCs w:val="24"/>
        </w:rPr>
        <w:t>标进行详细的评价和比较。</w:t>
      </w:r>
    </w:p>
    <w:p w14:paraId="33700939">
      <w:pPr>
        <w:spacing w:before="1" w:line="222" w:lineRule="auto"/>
        <w:ind w:left="491"/>
        <w:rPr>
          <w:rFonts w:ascii="仿宋" w:hAnsi="仿宋" w:eastAsia="仿宋" w:cs="仿宋"/>
          <w:sz w:val="24"/>
          <w:szCs w:val="24"/>
        </w:rPr>
      </w:pPr>
      <w:r>
        <w:rPr>
          <w:rFonts w:ascii="仿宋" w:hAnsi="仿宋" w:eastAsia="仿宋" w:cs="仿宋"/>
          <w:sz w:val="24"/>
          <w:szCs w:val="24"/>
        </w:rPr>
        <w:t>2.评价和比较以招标文件为依据，对所有实质</w:t>
      </w:r>
      <w:r>
        <w:rPr>
          <w:rFonts w:ascii="仿宋" w:hAnsi="仿宋" w:eastAsia="仿宋" w:cs="仿宋"/>
          <w:spacing w:val="-1"/>
          <w:sz w:val="24"/>
          <w:szCs w:val="24"/>
        </w:rPr>
        <w:t>上响应的投标分别从“投标报</w:t>
      </w:r>
    </w:p>
    <w:p w14:paraId="582EA3A2">
      <w:pPr>
        <w:spacing w:before="172" w:line="353" w:lineRule="auto"/>
        <w:ind w:left="34" w:right="2" w:hanging="17"/>
        <w:rPr>
          <w:rFonts w:ascii="仿宋" w:hAnsi="仿宋" w:eastAsia="仿宋" w:cs="仿宋"/>
          <w:sz w:val="24"/>
          <w:szCs w:val="24"/>
        </w:rPr>
      </w:pPr>
      <w:r>
        <w:rPr>
          <w:rFonts w:ascii="仿宋" w:hAnsi="仿宋" w:eastAsia="仿宋" w:cs="仿宋"/>
          <w:spacing w:val="-2"/>
          <w:sz w:val="24"/>
          <w:szCs w:val="24"/>
        </w:rPr>
        <w:t>价</w:t>
      </w:r>
      <w:r>
        <w:rPr>
          <w:rFonts w:ascii="仿宋" w:hAnsi="仿宋" w:eastAsia="仿宋" w:cs="仿宋"/>
          <w:spacing w:val="-77"/>
          <w:sz w:val="24"/>
          <w:szCs w:val="24"/>
        </w:rPr>
        <w:t xml:space="preserve"> </w:t>
      </w:r>
      <w:r>
        <w:rPr>
          <w:rFonts w:ascii="仿宋" w:hAnsi="仿宋" w:eastAsia="仿宋" w:cs="仿宋"/>
          <w:spacing w:val="-2"/>
          <w:sz w:val="24"/>
          <w:szCs w:val="24"/>
        </w:rPr>
        <w:t>”、“商务响应</w:t>
      </w:r>
      <w:r>
        <w:rPr>
          <w:rFonts w:ascii="仿宋" w:hAnsi="仿宋" w:eastAsia="仿宋" w:cs="仿宋"/>
          <w:spacing w:val="-88"/>
          <w:sz w:val="24"/>
          <w:szCs w:val="24"/>
        </w:rPr>
        <w:t xml:space="preserve"> </w:t>
      </w:r>
      <w:r>
        <w:rPr>
          <w:rFonts w:ascii="仿宋" w:hAnsi="仿宋" w:eastAsia="仿宋" w:cs="仿宋"/>
          <w:spacing w:val="-2"/>
          <w:sz w:val="24"/>
          <w:szCs w:val="24"/>
        </w:rPr>
        <w:t>”、“所投产品的技术指标</w:t>
      </w:r>
      <w:r>
        <w:rPr>
          <w:rFonts w:ascii="仿宋" w:hAnsi="仿宋" w:eastAsia="仿宋" w:cs="仿宋"/>
          <w:spacing w:val="-88"/>
          <w:sz w:val="24"/>
          <w:szCs w:val="24"/>
        </w:rPr>
        <w:t xml:space="preserve"> </w:t>
      </w:r>
      <w:r>
        <w:rPr>
          <w:rFonts w:ascii="仿宋" w:hAnsi="仿宋" w:eastAsia="仿宋" w:cs="仿宋"/>
          <w:spacing w:val="-2"/>
          <w:sz w:val="24"/>
          <w:szCs w:val="24"/>
        </w:rPr>
        <w:t>”、“项目实施方案</w:t>
      </w:r>
      <w:r>
        <w:rPr>
          <w:rFonts w:ascii="仿宋" w:hAnsi="仿宋" w:eastAsia="仿宋" w:cs="仿宋"/>
          <w:spacing w:val="-88"/>
          <w:sz w:val="24"/>
          <w:szCs w:val="24"/>
        </w:rPr>
        <w:t xml:space="preserve"> </w:t>
      </w:r>
      <w:r>
        <w:rPr>
          <w:rFonts w:ascii="仿宋" w:hAnsi="仿宋" w:eastAsia="仿宋" w:cs="仿宋"/>
          <w:spacing w:val="-2"/>
          <w:sz w:val="24"/>
          <w:szCs w:val="24"/>
        </w:rPr>
        <w:t>”、“产品配置</w:t>
      </w:r>
      <w:r>
        <w:rPr>
          <w:rFonts w:ascii="仿宋" w:hAnsi="仿宋" w:eastAsia="仿宋" w:cs="仿宋"/>
          <w:spacing w:val="-88"/>
          <w:sz w:val="24"/>
          <w:szCs w:val="24"/>
        </w:rPr>
        <w:t xml:space="preserve"> </w:t>
      </w:r>
      <w:r>
        <w:rPr>
          <w:rFonts w:ascii="仿宋" w:hAnsi="仿宋" w:eastAsia="仿宋" w:cs="仿宋"/>
          <w:spacing w:val="-2"/>
          <w:sz w:val="24"/>
          <w:szCs w:val="24"/>
        </w:rPr>
        <w:t>”</w:t>
      </w:r>
      <w:r>
        <w:rPr>
          <w:rFonts w:ascii="仿宋" w:hAnsi="仿宋" w:eastAsia="仿宋" w:cs="仿宋"/>
          <w:sz w:val="24"/>
          <w:szCs w:val="24"/>
        </w:rPr>
        <w:t xml:space="preserve"> </w:t>
      </w:r>
      <w:r>
        <w:rPr>
          <w:rFonts w:ascii="仿宋" w:hAnsi="仿宋" w:eastAsia="仿宋" w:cs="仿宋"/>
          <w:spacing w:val="-6"/>
          <w:sz w:val="24"/>
          <w:szCs w:val="24"/>
        </w:rPr>
        <w:t>、“</w:t>
      </w:r>
      <w:r>
        <w:rPr>
          <w:rFonts w:ascii="仿宋" w:hAnsi="仿宋" w:eastAsia="仿宋" w:cs="仿宋"/>
          <w:spacing w:val="-89"/>
          <w:sz w:val="24"/>
          <w:szCs w:val="24"/>
        </w:rPr>
        <w:t xml:space="preserve"> </w:t>
      </w:r>
      <w:r>
        <w:rPr>
          <w:rFonts w:ascii="仿宋" w:hAnsi="仿宋" w:eastAsia="仿宋" w:cs="仿宋"/>
          <w:spacing w:val="-6"/>
          <w:sz w:val="24"/>
          <w:szCs w:val="24"/>
        </w:rPr>
        <w:t>售后服务</w:t>
      </w:r>
      <w:r>
        <w:rPr>
          <w:rFonts w:ascii="仿宋" w:hAnsi="仿宋" w:eastAsia="仿宋" w:cs="仿宋"/>
          <w:spacing w:val="-88"/>
          <w:sz w:val="24"/>
          <w:szCs w:val="24"/>
        </w:rPr>
        <w:t xml:space="preserve"> </w:t>
      </w:r>
      <w:r>
        <w:rPr>
          <w:rFonts w:ascii="仿宋" w:hAnsi="仿宋" w:eastAsia="仿宋" w:cs="仿宋"/>
          <w:spacing w:val="-6"/>
          <w:sz w:val="24"/>
          <w:szCs w:val="24"/>
        </w:rPr>
        <w:t>”、“质量保证</w:t>
      </w:r>
      <w:r>
        <w:rPr>
          <w:rFonts w:ascii="仿宋" w:hAnsi="仿宋" w:eastAsia="仿宋" w:cs="仿宋"/>
          <w:spacing w:val="-88"/>
          <w:sz w:val="24"/>
          <w:szCs w:val="24"/>
        </w:rPr>
        <w:t xml:space="preserve"> </w:t>
      </w:r>
      <w:r>
        <w:rPr>
          <w:rFonts w:ascii="仿宋" w:hAnsi="仿宋" w:eastAsia="仿宋" w:cs="仿宋"/>
          <w:spacing w:val="-6"/>
          <w:sz w:val="24"/>
          <w:szCs w:val="24"/>
        </w:rPr>
        <w:t>”、“业绩</w:t>
      </w:r>
      <w:r>
        <w:rPr>
          <w:rFonts w:ascii="仿宋" w:hAnsi="仿宋" w:eastAsia="仿宋" w:cs="仿宋"/>
          <w:spacing w:val="-88"/>
          <w:sz w:val="24"/>
          <w:szCs w:val="24"/>
        </w:rPr>
        <w:t xml:space="preserve"> </w:t>
      </w:r>
      <w:r>
        <w:rPr>
          <w:rFonts w:ascii="仿宋" w:hAnsi="仿宋" w:eastAsia="仿宋" w:cs="仿宋"/>
          <w:spacing w:val="-6"/>
          <w:sz w:val="24"/>
          <w:szCs w:val="24"/>
        </w:rPr>
        <w:t>”等方面进行评审。</w:t>
      </w:r>
    </w:p>
    <w:p w14:paraId="5BE9A81B">
      <w:pPr>
        <w:spacing w:line="354" w:lineRule="auto"/>
        <w:ind w:left="22" w:right="237" w:firstLine="471"/>
        <w:rPr>
          <w:rFonts w:ascii="仿宋" w:hAnsi="仿宋" w:eastAsia="仿宋" w:cs="仿宋"/>
          <w:sz w:val="24"/>
          <w:szCs w:val="24"/>
        </w:rPr>
      </w:pPr>
      <w:r>
        <w:rPr>
          <w:rFonts w:ascii="仿宋" w:hAnsi="仿宋" w:eastAsia="仿宋" w:cs="仿宋"/>
          <w:sz w:val="24"/>
          <w:szCs w:val="24"/>
        </w:rPr>
        <w:t>3. 评标方法：综合评分法，是指投标文件满</w:t>
      </w:r>
      <w:r>
        <w:rPr>
          <w:rFonts w:ascii="仿宋" w:hAnsi="仿宋" w:eastAsia="仿宋" w:cs="仿宋"/>
          <w:spacing w:val="-1"/>
          <w:sz w:val="24"/>
          <w:szCs w:val="24"/>
        </w:rPr>
        <w:t>足招标文件全部实质性要求，且按照评审因素的量化指标评审得分最高的投标人为中标候选人的评标方法。</w:t>
      </w:r>
    </w:p>
    <w:p w14:paraId="5A171E54">
      <w:pPr>
        <w:spacing w:before="1" w:line="222" w:lineRule="auto"/>
        <w:ind w:left="499"/>
        <w:rPr>
          <w:rFonts w:ascii="仿宋" w:hAnsi="仿宋" w:eastAsia="仿宋" w:cs="仿宋"/>
          <w:sz w:val="24"/>
          <w:szCs w:val="24"/>
        </w:rPr>
      </w:pPr>
      <w:r>
        <w:rPr>
          <w:rFonts w:ascii="仿宋" w:hAnsi="仿宋" w:eastAsia="仿宋" w:cs="仿宋"/>
          <w:spacing w:val="-2"/>
          <w:sz w:val="24"/>
          <w:szCs w:val="24"/>
        </w:rPr>
        <w:t>具体评审因素量化指标和分值如下：</w:t>
      </w:r>
    </w:p>
    <w:p w14:paraId="34FDAE39">
      <w:pPr>
        <w:spacing w:line="97" w:lineRule="auto"/>
        <w:rPr>
          <w:rFonts w:ascii="Arial"/>
          <w:sz w:val="2"/>
        </w:rPr>
      </w:pPr>
    </w:p>
    <w:tbl>
      <w:tblPr>
        <w:tblStyle w:val="11"/>
        <w:tblW w:w="8710" w:type="dxa"/>
        <w:tblInd w:w="14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95"/>
        <w:gridCol w:w="889"/>
        <w:gridCol w:w="7026"/>
      </w:tblGrid>
      <w:tr w14:paraId="268049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8" w:hRule="atLeast"/>
        </w:trPr>
        <w:tc>
          <w:tcPr>
            <w:tcW w:w="795" w:type="dxa"/>
            <w:vAlign w:val="top"/>
          </w:tcPr>
          <w:p w14:paraId="32E41021">
            <w:pPr>
              <w:spacing w:before="207" w:line="242" w:lineRule="auto"/>
              <w:ind w:left="171" w:right="156" w:hanging="1"/>
              <w:rPr>
                <w:rFonts w:ascii="仿宋" w:hAnsi="仿宋" w:eastAsia="仿宋" w:cs="仿宋"/>
                <w:sz w:val="24"/>
                <w:szCs w:val="24"/>
              </w:rPr>
            </w:pPr>
            <w:r>
              <w:rPr>
                <w:rFonts w:ascii="仿宋" w:hAnsi="仿宋" w:eastAsia="仿宋" w:cs="仿宋"/>
                <w:spacing w:val="-9"/>
                <w:sz w:val="24"/>
                <w:szCs w:val="24"/>
              </w:rPr>
              <w:t>评标</w:t>
            </w:r>
            <w:r>
              <w:rPr>
                <w:rFonts w:ascii="仿宋" w:hAnsi="仿宋" w:eastAsia="仿宋" w:cs="仿宋"/>
                <w:spacing w:val="-10"/>
                <w:sz w:val="24"/>
                <w:szCs w:val="24"/>
              </w:rPr>
              <w:t>分项</w:t>
            </w:r>
          </w:p>
        </w:tc>
        <w:tc>
          <w:tcPr>
            <w:tcW w:w="889" w:type="dxa"/>
            <w:vAlign w:val="top"/>
          </w:tcPr>
          <w:p w14:paraId="35BAD2BC">
            <w:pPr>
              <w:spacing w:before="208" w:line="241" w:lineRule="auto"/>
              <w:ind w:left="219" w:right="203"/>
              <w:rPr>
                <w:rFonts w:ascii="仿宋" w:hAnsi="仿宋" w:eastAsia="仿宋" w:cs="仿宋"/>
                <w:sz w:val="24"/>
                <w:szCs w:val="24"/>
              </w:rPr>
            </w:pPr>
            <w:r>
              <w:rPr>
                <w:rFonts w:ascii="仿宋" w:hAnsi="仿宋" w:eastAsia="仿宋" w:cs="仿宋"/>
                <w:spacing w:val="-10"/>
                <w:sz w:val="24"/>
                <w:szCs w:val="24"/>
              </w:rPr>
              <w:t>分项分值</w:t>
            </w:r>
          </w:p>
        </w:tc>
        <w:tc>
          <w:tcPr>
            <w:tcW w:w="7026" w:type="dxa"/>
            <w:vAlign w:val="top"/>
          </w:tcPr>
          <w:p w14:paraId="3577F0C8">
            <w:pPr>
              <w:spacing w:line="284" w:lineRule="auto"/>
              <w:rPr>
                <w:rFonts w:ascii="Arial"/>
                <w:sz w:val="21"/>
              </w:rPr>
            </w:pPr>
          </w:p>
          <w:p w14:paraId="270C2F77">
            <w:pPr>
              <w:spacing w:before="78" w:line="222" w:lineRule="auto"/>
              <w:ind w:left="3046"/>
              <w:rPr>
                <w:rFonts w:ascii="仿宋" w:hAnsi="仿宋" w:eastAsia="仿宋" w:cs="仿宋"/>
                <w:sz w:val="24"/>
                <w:szCs w:val="24"/>
              </w:rPr>
            </w:pPr>
            <w:r>
              <w:rPr>
                <w:rFonts w:ascii="仿宋" w:hAnsi="仿宋" w:eastAsia="仿宋" w:cs="仿宋"/>
                <w:spacing w:val="-5"/>
                <w:sz w:val="24"/>
                <w:szCs w:val="24"/>
              </w:rPr>
              <w:t>评标因素</w:t>
            </w:r>
          </w:p>
        </w:tc>
      </w:tr>
      <w:tr w14:paraId="489D2D1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88" w:hRule="atLeast"/>
        </w:trPr>
        <w:tc>
          <w:tcPr>
            <w:tcW w:w="795" w:type="dxa"/>
            <w:vAlign w:val="top"/>
          </w:tcPr>
          <w:p w14:paraId="12B005C0">
            <w:pPr>
              <w:spacing w:line="438" w:lineRule="auto"/>
              <w:rPr>
                <w:rFonts w:ascii="Arial"/>
                <w:sz w:val="21"/>
              </w:rPr>
            </w:pPr>
          </w:p>
          <w:p w14:paraId="541E2289">
            <w:pPr>
              <w:spacing w:before="78" w:line="239" w:lineRule="auto"/>
              <w:ind w:left="289" w:right="36" w:hanging="241"/>
              <w:rPr>
                <w:rFonts w:ascii="仿宋" w:hAnsi="仿宋" w:eastAsia="仿宋" w:cs="仿宋"/>
                <w:sz w:val="24"/>
                <w:szCs w:val="24"/>
              </w:rPr>
            </w:pPr>
            <w:r>
              <w:rPr>
                <w:rFonts w:ascii="仿宋" w:hAnsi="仿宋" w:eastAsia="仿宋" w:cs="仿宋"/>
                <w:spacing w:val="-6"/>
                <w:sz w:val="24"/>
                <w:szCs w:val="24"/>
              </w:rPr>
              <w:t>投标报</w:t>
            </w:r>
            <w:r>
              <w:rPr>
                <w:rFonts w:ascii="仿宋" w:hAnsi="仿宋" w:eastAsia="仿宋" w:cs="仿宋"/>
                <w:sz w:val="24"/>
                <w:szCs w:val="24"/>
              </w:rPr>
              <w:t>价</w:t>
            </w:r>
          </w:p>
        </w:tc>
        <w:tc>
          <w:tcPr>
            <w:tcW w:w="889" w:type="dxa"/>
            <w:vAlign w:val="top"/>
          </w:tcPr>
          <w:p w14:paraId="68380C76">
            <w:pPr>
              <w:spacing w:line="295" w:lineRule="auto"/>
              <w:rPr>
                <w:rFonts w:ascii="Arial"/>
                <w:sz w:val="21"/>
              </w:rPr>
            </w:pPr>
          </w:p>
          <w:p w14:paraId="2BCB2CD8">
            <w:pPr>
              <w:spacing w:line="295" w:lineRule="auto"/>
              <w:rPr>
                <w:rFonts w:ascii="Arial"/>
                <w:sz w:val="21"/>
              </w:rPr>
            </w:pPr>
          </w:p>
          <w:p w14:paraId="6B50EE97">
            <w:pPr>
              <w:spacing w:before="78" w:line="224" w:lineRule="auto"/>
              <w:ind w:left="214"/>
              <w:rPr>
                <w:rFonts w:ascii="仿宋" w:hAnsi="仿宋" w:eastAsia="仿宋" w:cs="仿宋"/>
                <w:sz w:val="24"/>
                <w:szCs w:val="24"/>
              </w:rPr>
            </w:pPr>
            <w:r>
              <w:rPr>
                <w:rFonts w:ascii="仿宋" w:hAnsi="仿宋" w:eastAsia="仿宋" w:cs="仿宋"/>
                <w:spacing w:val="-5"/>
                <w:sz w:val="24"/>
                <w:szCs w:val="24"/>
              </w:rPr>
              <w:t>30分</w:t>
            </w:r>
          </w:p>
        </w:tc>
        <w:tc>
          <w:tcPr>
            <w:tcW w:w="7026" w:type="dxa"/>
            <w:vAlign w:val="top"/>
          </w:tcPr>
          <w:p w14:paraId="1A34FF69">
            <w:pPr>
              <w:spacing w:before="150" w:line="366" w:lineRule="auto"/>
              <w:ind w:left="123" w:right="149" w:firstLine="1"/>
              <w:jc w:val="both"/>
              <w:rPr>
                <w:rFonts w:ascii="仿宋" w:hAnsi="仿宋" w:eastAsia="仿宋" w:cs="仿宋"/>
                <w:sz w:val="24"/>
                <w:szCs w:val="24"/>
              </w:rPr>
            </w:pPr>
            <w:r>
              <w:rPr>
                <w:rFonts w:ascii="仿宋" w:hAnsi="仿宋" w:eastAsia="仿宋" w:cs="仿宋"/>
                <w:spacing w:val="1"/>
                <w:sz w:val="24"/>
                <w:szCs w:val="24"/>
              </w:rPr>
              <w:t>价格分统一按照下列公式计算：投标报价得分=（评标基</w:t>
            </w:r>
            <w:r>
              <w:rPr>
                <w:rFonts w:ascii="仿宋" w:hAnsi="仿宋" w:eastAsia="仿宋" w:cs="仿宋"/>
                <w:sz w:val="24"/>
                <w:szCs w:val="24"/>
              </w:rPr>
              <w:t>准价/投</w:t>
            </w:r>
            <w:r>
              <w:rPr>
                <w:rFonts w:ascii="仿宋" w:hAnsi="仿宋" w:eastAsia="仿宋" w:cs="仿宋"/>
                <w:spacing w:val="-3"/>
                <w:sz w:val="24"/>
                <w:szCs w:val="24"/>
              </w:rPr>
              <w:t>标报价）</w:t>
            </w:r>
            <w:r>
              <w:rPr>
                <w:rFonts w:ascii="仿宋" w:hAnsi="仿宋" w:eastAsia="仿宋" w:cs="仿宋"/>
                <w:spacing w:val="-72"/>
                <w:sz w:val="24"/>
                <w:szCs w:val="24"/>
              </w:rPr>
              <w:t xml:space="preserve"> </w:t>
            </w:r>
            <w:r>
              <w:rPr>
                <w:rFonts w:ascii="仿宋" w:hAnsi="仿宋" w:eastAsia="仿宋" w:cs="仿宋"/>
                <w:spacing w:val="-3"/>
                <w:sz w:val="24"/>
                <w:szCs w:val="24"/>
              </w:rPr>
              <w:t>×价格权值（即30%）</w:t>
            </w:r>
            <w:r>
              <w:rPr>
                <w:rFonts w:ascii="仿宋" w:hAnsi="仿宋" w:eastAsia="仿宋" w:cs="仿宋"/>
                <w:spacing w:val="-70"/>
                <w:sz w:val="24"/>
                <w:szCs w:val="24"/>
              </w:rPr>
              <w:t xml:space="preserve"> </w:t>
            </w:r>
            <w:r>
              <w:rPr>
                <w:rFonts w:ascii="仿宋" w:hAnsi="仿宋" w:eastAsia="仿宋" w:cs="仿宋"/>
                <w:spacing w:val="-3"/>
                <w:sz w:val="24"/>
                <w:szCs w:val="24"/>
              </w:rPr>
              <w:t>×</w:t>
            </w:r>
            <w:r>
              <w:rPr>
                <w:rFonts w:ascii="仿宋" w:hAnsi="仿宋" w:eastAsia="仿宋" w:cs="仿宋"/>
                <w:spacing w:val="-91"/>
                <w:sz w:val="24"/>
                <w:szCs w:val="24"/>
              </w:rPr>
              <w:t xml:space="preserve"> </w:t>
            </w:r>
            <w:r>
              <w:rPr>
                <w:rFonts w:ascii="仿宋" w:hAnsi="仿宋" w:eastAsia="仿宋" w:cs="仿宋"/>
                <w:spacing w:val="-3"/>
                <w:sz w:val="24"/>
                <w:szCs w:val="24"/>
              </w:rPr>
              <w:t>100（因落实政</w:t>
            </w:r>
            <w:r>
              <w:rPr>
                <w:rFonts w:ascii="仿宋" w:hAnsi="仿宋" w:eastAsia="仿宋" w:cs="仿宋"/>
                <w:spacing w:val="-4"/>
                <w:sz w:val="24"/>
                <w:szCs w:val="24"/>
              </w:rPr>
              <w:t>府采购政策进行</w:t>
            </w:r>
            <w:r>
              <w:rPr>
                <w:rFonts w:ascii="仿宋" w:hAnsi="仿宋" w:eastAsia="仿宋" w:cs="仿宋"/>
                <w:spacing w:val="-1"/>
                <w:sz w:val="24"/>
                <w:szCs w:val="24"/>
              </w:rPr>
              <w:t>价格调整的，以调整后的价格计算评标基准价和投标报价）。</w:t>
            </w:r>
          </w:p>
        </w:tc>
      </w:tr>
      <w:tr w14:paraId="675B206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55" w:hRule="atLeast"/>
        </w:trPr>
        <w:tc>
          <w:tcPr>
            <w:tcW w:w="795" w:type="dxa"/>
            <w:vAlign w:val="top"/>
          </w:tcPr>
          <w:p w14:paraId="2BE1D789">
            <w:pPr>
              <w:spacing w:line="421" w:lineRule="auto"/>
              <w:rPr>
                <w:rFonts w:ascii="Arial"/>
                <w:sz w:val="21"/>
              </w:rPr>
            </w:pPr>
          </w:p>
          <w:p w14:paraId="04129817">
            <w:pPr>
              <w:spacing w:before="78" w:line="241" w:lineRule="auto"/>
              <w:ind w:left="289" w:right="36" w:hanging="231"/>
              <w:rPr>
                <w:rFonts w:ascii="仿宋" w:hAnsi="仿宋" w:eastAsia="仿宋" w:cs="仿宋"/>
                <w:sz w:val="24"/>
                <w:szCs w:val="24"/>
              </w:rPr>
            </w:pPr>
            <w:r>
              <w:rPr>
                <w:rFonts w:ascii="仿宋" w:hAnsi="仿宋" w:eastAsia="仿宋" w:cs="仿宋"/>
                <w:spacing w:val="-9"/>
                <w:sz w:val="24"/>
                <w:szCs w:val="24"/>
              </w:rPr>
              <w:t>商务响</w:t>
            </w:r>
            <w:r>
              <w:rPr>
                <w:rFonts w:ascii="仿宋" w:hAnsi="仿宋" w:eastAsia="仿宋" w:cs="仿宋"/>
                <w:sz w:val="24"/>
                <w:szCs w:val="24"/>
              </w:rPr>
              <w:t>应</w:t>
            </w:r>
          </w:p>
        </w:tc>
        <w:tc>
          <w:tcPr>
            <w:tcW w:w="889" w:type="dxa"/>
            <w:vAlign w:val="top"/>
          </w:tcPr>
          <w:p w14:paraId="2A81BE6E">
            <w:pPr>
              <w:spacing w:line="288" w:lineRule="auto"/>
              <w:rPr>
                <w:rFonts w:ascii="Arial"/>
                <w:sz w:val="21"/>
              </w:rPr>
            </w:pPr>
          </w:p>
          <w:p w14:paraId="1029E157">
            <w:pPr>
              <w:spacing w:line="288" w:lineRule="auto"/>
              <w:rPr>
                <w:rFonts w:ascii="Arial"/>
                <w:sz w:val="21"/>
              </w:rPr>
            </w:pPr>
          </w:p>
          <w:p w14:paraId="2B8AF66D">
            <w:pPr>
              <w:spacing w:before="78" w:line="224" w:lineRule="auto"/>
              <w:ind w:left="268"/>
              <w:rPr>
                <w:rFonts w:ascii="仿宋" w:hAnsi="仿宋" w:eastAsia="仿宋" w:cs="仿宋"/>
                <w:sz w:val="24"/>
                <w:szCs w:val="24"/>
              </w:rPr>
            </w:pPr>
            <w:r>
              <w:rPr>
                <w:rFonts w:hint="eastAsia" w:ascii="仿宋" w:hAnsi="仿宋" w:eastAsia="仿宋" w:cs="仿宋"/>
                <w:spacing w:val="-4"/>
                <w:sz w:val="24"/>
                <w:szCs w:val="24"/>
                <w:lang w:val="en-US" w:eastAsia="zh-CN"/>
              </w:rPr>
              <w:t>5</w:t>
            </w:r>
            <w:r>
              <w:rPr>
                <w:rFonts w:ascii="仿宋" w:hAnsi="仿宋" w:eastAsia="仿宋" w:cs="仿宋"/>
                <w:spacing w:val="-4"/>
                <w:sz w:val="24"/>
                <w:szCs w:val="24"/>
              </w:rPr>
              <w:t>分</w:t>
            </w:r>
          </w:p>
        </w:tc>
        <w:tc>
          <w:tcPr>
            <w:tcW w:w="7026" w:type="dxa"/>
            <w:vAlign w:val="top"/>
          </w:tcPr>
          <w:p w14:paraId="4F558136">
            <w:pPr>
              <w:spacing w:before="152" w:line="357" w:lineRule="auto"/>
              <w:ind w:left="123" w:right="151"/>
              <w:rPr>
                <w:rFonts w:ascii="仿宋" w:hAnsi="仿宋" w:eastAsia="仿宋" w:cs="仿宋"/>
                <w:sz w:val="24"/>
                <w:szCs w:val="24"/>
              </w:rPr>
            </w:pPr>
            <w:r>
              <w:rPr>
                <w:rFonts w:ascii="仿宋" w:hAnsi="仿宋" w:eastAsia="仿宋" w:cs="仿宋"/>
                <w:spacing w:val="1"/>
                <w:sz w:val="24"/>
                <w:szCs w:val="24"/>
              </w:rPr>
              <w:t>经过有效性和符合性审核合格的单位，对付款、交货</w:t>
            </w:r>
            <w:r>
              <w:rPr>
                <w:rFonts w:ascii="仿宋" w:hAnsi="仿宋" w:eastAsia="仿宋" w:cs="仿宋"/>
                <w:sz w:val="24"/>
                <w:szCs w:val="24"/>
              </w:rPr>
              <w:t>期、质量、</w:t>
            </w:r>
            <w:r>
              <w:rPr>
                <w:rFonts w:ascii="仿宋" w:hAnsi="仿宋" w:eastAsia="仿宋" w:cs="仿宋"/>
                <w:spacing w:val="5"/>
                <w:sz w:val="24"/>
                <w:szCs w:val="24"/>
              </w:rPr>
              <w:t>验收、服务等方面进行响应，</w:t>
            </w:r>
            <w:r>
              <w:rPr>
                <w:rFonts w:hint="eastAsia" w:ascii="仿宋" w:hAnsi="仿宋" w:eastAsia="仿宋" w:cs="仿宋"/>
                <w:spacing w:val="5"/>
                <w:sz w:val="24"/>
                <w:szCs w:val="24"/>
                <w:lang w:eastAsia="zh-CN"/>
              </w:rPr>
              <w:t>每一项的</w:t>
            </w:r>
            <w:r>
              <w:rPr>
                <w:rFonts w:hint="eastAsia" w:ascii="仿宋" w:hAnsi="仿宋" w:eastAsia="仿宋" w:cs="仿宋"/>
                <w:spacing w:val="5"/>
                <w:sz w:val="24"/>
                <w:szCs w:val="24"/>
                <w:lang w:val="en-US" w:eastAsia="zh-CN"/>
              </w:rPr>
              <w:t>1分，最高得5分</w:t>
            </w:r>
            <w:r>
              <w:rPr>
                <w:rFonts w:ascii="仿宋" w:hAnsi="仿宋" w:eastAsia="仿宋" w:cs="仿宋"/>
                <w:spacing w:val="5"/>
                <w:sz w:val="24"/>
                <w:szCs w:val="24"/>
              </w:rPr>
              <w:t>，未做详</w:t>
            </w:r>
            <w:r>
              <w:rPr>
                <w:rFonts w:ascii="仿宋" w:hAnsi="仿宋" w:eastAsia="仿宋" w:cs="仿宋"/>
                <w:spacing w:val="-2"/>
                <w:sz w:val="24"/>
                <w:szCs w:val="24"/>
              </w:rPr>
              <w:t>细响应的得0分。</w:t>
            </w:r>
          </w:p>
        </w:tc>
      </w:tr>
    </w:tbl>
    <w:p w14:paraId="4C79B082">
      <w:pPr>
        <w:pStyle w:val="4"/>
      </w:pPr>
    </w:p>
    <w:p w14:paraId="0C047B06">
      <w:pPr>
        <w:sectPr>
          <w:pgSz w:w="11907" w:h="16840"/>
          <w:pgMar w:top="1431" w:right="1378" w:bottom="0" w:left="1530" w:header="0" w:footer="0" w:gutter="0"/>
          <w:cols w:space="720" w:num="1"/>
        </w:sectPr>
      </w:pPr>
    </w:p>
    <w:p w14:paraId="0E79990E">
      <w:pPr>
        <w:spacing w:line="99" w:lineRule="exact"/>
      </w:pPr>
    </w:p>
    <w:tbl>
      <w:tblPr>
        <w:tblStyle w:val="11"/>
        <w:tblW w:w="871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95"/>
        <w:gridCol w:w="889"/>
        <w:gridCol w:w="7026"/>
      </w:tblGrid>
      <w:tr w14:paraId="22CFC4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05" w:hRule="atLeast"/>
        </w:trPr>
        <w:tc>
          <w:tcPr>
            <w:tcW w:w="795" w:type="dxa"/>
            <w:vAlign w:val="top"/>
          </w:tcPr>
          <w:p w14:paraId="2981BEB0">
            <w:pPr>
              <w:spacing w:line="259" w:lineRule="auto"/>
              <w:rPr>
                <w:rFonts w:ascii="Arial"/>
                <w:sz w:val="21"/>
              </w:rPr>
            </w:pPr>
          </w:p>
          <w:p w14:paraId="76EE7BD0">
            <w:pPr>
              <w:spacing w:line="259" w:lineRule="auto"/>
              <w:rPr>
                <w:rFonts w:ascii="Arial"/>
                <w:sz w:val="21"/>
              </w:rPr>
            </w:pPr>
          </w:p>
          <w:p w14:paraId="3EB7177F">
            <w:pPr>
              <w:spacing w:line="259" w:lineRule="auto"/>
              <w:rPr>
                <w:rFonts w:ascii="Arial"/>
                <w:sz w:val="21"/>
              </w:rPr>
            </w:pPr>
          </w:p>
          <w:p w14:paraId="4446D5A6">
            <w:pPr>
              <w:spacing w:line="259" w:lineRule="auto"/>
              <w:rPr>
                <w:rFonts w:ascii="Arial"/>
                <w:sz w:val="21"/>
              </w:rPr>
            </w:pPr>
          </w:p>
          <w:p w14:paraId="3A7D2DC0">
            <w:pPr>
              <w:spacing w:before="78"/>
              <w:ind w:left="50" w:right="36"/>
              <w:jc w:val="both"/>
              <w:rPr>
                <w:rFonts w:ascii="仿宋" w:hAnsi="仿宋" w:eastAsia="仿宋" w:cs="仿宋"/>
                <w:sz w:val="24"/>
                <w:szCs w:val="24"/>
              </w:rPr>
            </w:pPr>
            <w:r>
              <w:rPr>
                <w:rFonts w:ascii="仿宋" w:hAnsi="仿宋" w:eastAsia="仿宋" w:cs="仿宋"/>
                <w:spacing w:val="-6"/>
                <w:sz w:val="24"/>
                <w:szCs w:val="24"/>
              </w:rPr>
              <w:t>所投产品的技术指标</w:t>
            </w:r>
          </w:p>
        </w:tc>
        <w:tc>
          <w:tcPr>
            <w:tcW w:w="889" w:type="dxa"/>
            <w:vAlign w:val="top"/>
          </w:tcPr>
          <w:p w14:paraId="3DA17879">
            <w:pPr>
              <w:spacing w:line="269" w:lineRule="auto"/>
              <w:rPr>
                <w:rFonts w:ascii="Arial"/>
                <w:sz w:val="21"/>
              </w:rPr>
            </w:pPr>
          </w:p>
          <w:p w14:paraId="4ED66AB6">
            <w:pPr>
              <w:spacing w:line="269" w:lineRule="auto"/>
              <w:rPr>
                <w:rFonts w:ascii="Arial"/>
                <w:sz w:val="21"/>
              </w:rPr>
            </w:pPr>
          </w:p>
          <w:p w14:paraId="287F7F66">
            <w:pPr>
              <w:spacing w:line="269" w:lineRule="auto"/>
              <w:rPr>
                <w:rFonts w:ascii="Arial"/>
                <w:sz w:val="21"/>
              </w:rPr>
            </w:pPr>
          </w:p>
          <w:p w14:paraId="1F13B3AF">
            <w:pPr>
              <w:spacing w:line="269" w:lineRule="auto"/>
              <w:rPr>
                <w:rFonts w:ascii="Arial"/>
                <w:sz w:val="21"/>
              </w:rPr>
            </w:pPr>
          </w:p>
          <w:p w14:paraId="472C10F9">
            <w:pPr>
              <w:spacing w:line="269" w:lineRule="auto"/>
              <w:rPr>
                <w:rFonts w:ascii="Arial"/>
                <w:sz w:val="21"/>
              </w:rPr>
            </w:pPr>
          </w:p>
          <w:p w14:paraId="74E03E66">
            <w:pPr>
              <w:spacing w:before="78" w:line="224" w:lineRule="auto"/>
              <w:ind w:left="214"/>
              <w:rPr>
                <w:rFonts w:ascii="仿宋" w:hAnsi="仿宋" w:eastAsia="仿宋" w:cs="仿宋"/>
                <w:sz w:val="24"/>
                <w:szCs w:val="24"/>
              </w:rPr>
            </w:pPr>
            <w:r>
              <w:rPr>
                <w:rFonts w:ascii="仿宋" w:hAnsi="仿宋" w:eastAsia="仿宋" w:cs="仿宋"/>
                <w:spacing w:val="-5"/>
                <w:sz w:val="24"/>
                <w:szCs w:val="24"/>
              </w:rPr>
              <w:t>35分</w:t>
            </w:r>
          </w:p>
        </w:tc>
        <w:tc>
          <w:tcPr>
            <w:tcW w:w="7026" w:type="dxa"/>
            <w:vAlign w:val="top"/>
          </w:tcPr>
          <w:p w14:paraId="59BD5CAE">
            <w:pPr>
              <w:spacing w:before="154" w:line="368" w:lineRule="auto"/>
              <w:ind w:left="125" w:right="149"/>
              <w:jc w:val="both"/>
              <w:rPr>
                <w:rFonts w:ascii="仿宋" w:hAnsi="仿宋" w:eastAsia="仿宋" w:cs="仿宋"/>
                <w:sz w:val="24"/>
                <w:szCs w:val="24"/>
              </w:rPr>
            </w:pPr>
            <w:r>
              <w:rPr>
                <w:rFonts w:ascii="仿宋" w:hAnsi="仿宋" w:eastAsia="仿宋" w:cs="仿宋"/>
                <w:spacing w:val="1"/>
                <w:sz w:val="24"/>
                <w:szCs w:val="24"/>
              </w:rPr>
              <w:t>技术指标清晰，符合国家的标准和有关规定，技术资料齐</w:t>
            </w:r>
            <w:r>
              <w:rPr>
                <w:rFonts w:ascii="仿宋" w:hAnsi="仿宋" w:eastAsia="仿宋" w:cs="仿宋"/>
                <w:sz w:val="24"/>
                <w:szCs w:val="24"/>
              </w:rPr>
              <w:t>全，技</w:t>
            </w:r>
            <w:r>
              <w:rPr>
                <w:rFonts w:ascii="仿宋" w:hAnsi="仿宋" w:eastAsia="仿宋" w:cs="仿宋"/>
                <w:spacing w:val="1"/>
                <w:sz w:val="24"/>
                <w:szCs w:val="24"/>
              </w:rPr>
              <w:t>术要求和参数全部响应招标文件中技术要求的计35分，</w:t>
            </w:r>
            <w:r>
              <w:rPr>
                <w:rFonts w:ascii="仿宋" w:hAnsi="仿宋" w:eastAsia="仿宋" w:cs="仿宋"/>
                <w:sz w:val="24"/>
                <w:szCs w:val="24"/>
              </w:rPr>
              <w:t>标▲参数</w:t>
            </w:r>
            <w:r>
              <w:rPr>
                <w:rFonts w:ascii="仿宋" w:hAnsi="仿宋" w:eastAsia="仿宋" w:cs="仿宋"/>
                <w:spacing w:val="-2"/>
                <w:sz w:val="24"/>
                <w:szCs w:val="24"/>
              </w:rPr>
              <w:t>每负偏离一项扣1分，扣完为止。</w:t>
            </w:r>
          </w:p>
          <w:p w14:paraId="389F07E7">
            <w:pPr>
              <w:spacing w:before="112" w:line="357" w:lineRule="auto"/>
              <w:ind w:left="123" w:right="149" w:firstLine="7"/>
              <w:jc w:val="both"/>
              <w:rPr>
                <w:rFonts w:ascii="仿宋" w:hAnsi="仿宋" w:eastAsia="仿宋" w:cs="仿宋"/>
                <w:sz w:val="24"/>
                <w:szCs w:val="24"/>
              </w:rPr>
            </w:pPr>
            <w:r>
              <w:rPr>
                <w:rFonts w:ascii="仿宋" w:hAnsi="仿宋" w:eastAsia="仿宋" w:cs="仿宋"/>
                <w:spacing w:val="1"/>
                <w:sz w:val="24"/>
                <w:szCs w:val="24"/>
              </w:rPr>
              <w:t>注：投标时须附有所投产品的资料（包括但</w:t>
            </w:r>
            <w:r>
              <w:rPr>
                <w:rFonts w:ascii="仿宋" w:hAnsi="仿宋" w:eastAsia="仿宋" w:cs="仿宋"/>
                <w:sz w:val="24"/>
                <w:szCs w:val="24"/>
              </w:rPr>
              <w:t>不限于检测报告、官</w:t>
            </w:r>
            <w:r>
              <w:rPr>
                <w:rFonts w:ascii="仿宋" w:hAnsi="仿宋" w:eastAsia="仿宋" w:cs="仿宋"/>
                <w:spacing w:val="1"/>
                <w:sz w:val="24"/>
                <w:szCs w:val="24"/>
              </w:rPr>
              <w:t>网和系统功能截图、生产厂家出具的、相应的功能证明材料</w:t>
            </w:r>
            <w:r>
              <w:rPr>
                <w:rFonts w:ascii="仿宋" w:hAnsi="仿宋" w:eastAsia="仿宋" w:cs="仿宋"/>
                <w:sz w:val="24"/>
                <w:szCs w:val="24"/>
              </w:rPr>
              <w:t>等资</w:t>
            </w:r>
            <w:r>
              <w:rPr>
                <w:rFonts w:ascii="仿宋" w:hAnsi="仿宋" w:eastAsia="仿宋" w:cs="仿宋"/>
                <w:spacing w:val="-1"/>
                <w:sz w:val="24"/>
                <w:szCs w:val="24"/>
              </w:rPr>
              <w:t>料，并附上清晰可辨识的相关图片、彩页等）。</w:t>
            </w:r>
          </w:p>
        </w:tc>
      </w:tr>
      <w:tr w14:paraId="07D292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06" w:hRule="atLeast"/>
        </w:trPr>
        <w:tc>
          <w:tcPr>
            <w:tcW w:w="795" w:type="dxa"/>
            <w:vAlign w:val="top"/>
          </w:tcPr>
          <w:p w14:paraId="29AA8EFE">
            <w:pPr>
              <w:spacing w:line="264" w:lineRule="auto"/>
              <w:rPr>
                <w:rFonts w:ascii="Arial"/>
                <w:sz w:val="21"/>
              </w:rPr>
            </w:pPr>
          </w:p>
          <w:p w14:paraId="6092151E">
            <w:pPr>
              <w:spacing w:line="265" w:lineRule="auto"/>
              <w:rPr>
                <w:rFonts w:ascii="Arial"/>
                <w:sz w:val="21"/>
              </w:rPr>
            </w:pPr>
          </w:p>
          <w:p w14:paraId="2BD7A95D">
            <w:pPr>
              <w:spacing w:line="265" w:lineRule="auto"/>
              <w:rPr>
                <w:rFonts w:ascii="Arial"/>
                <w:sz w:val="21"/>
              </w:rPr>
            </w:pPr>
          </w:p>
          <w:p w14:paraId="52E01281">
            <w:pPr>
              <w:spacing w:line="265" w:lineRule="auto"/>
              <w:rPr>
                <w:rFonts w:ascii="Arial"/>
                <w:sz w:val="21"/>
              </w:rPr>
            </w:pPr>
          </w:p>
          <w:p w14:paraId="3FF160E1">
            <w:pPr>
              <w:spacing w:line="265" w:lineRule="auto"/>
              <w:rPr>
                <w:rFonts w:ascii="Arial"/>
                <w:sz w:val="21"/>
              </w:rPr>
            </w:pPr>
          </w:p>
          <w:p w14:paraId="224A392A">
            <w:pPr>
              <w:spacing w:line="265" w:lineRule="auto"/>
              <w:rPr>
                <w:rFonts w:ascii="Arial"/>
                <w:sz w:val="21"/>
              </w:rPr>
            </w:pPr>
          </w:p>
          <w:p w14:paraId="651D7601">
            <w:pPr>
              <w:spacing w:line="265" w:lineRule="auto"/>
              <w:rPr>
                <w:rFonts w:ascii="Arial"/>
                <w:sz w:val="21"/>
              </w:rPr>
            </w:pPr>
          </w:p>
          <w:p w14:paraId="27C9C8E3">
            <w:pPr>
              <w:spacing w:line="265" w:lineRule="auto"/>
              <w:rPr>
                <w:rFonts w:ascii="Arial"/>
                <w:sz w:val="21"/>
              </w:rPr>
            </w:pPr>
          </w:p>
          <w:p w14:paraId="57D772D9">
            <w:pPr>
              <w:spacing w:line="265" w:lineRule="auto"/>
              <w:rPr>
                <w:rFonts w:ascii="Arial"/>
                <w:sz w:val="21"/>
              </w:rPr>
            </w:pPr>
          </w:p>
          <w:p w14:paraId="343E218E">
            <w:pPr>
              <w:spacing w:before="78" w:line="241" w:lineRule="auto"/>
              <w:ind w:left="48" w:right="36" w:firstLine="1"/>
              <w:rPr>
                <w:rFonts w:ascii="仿宋" w:hAnsi="仿宋" w:eastAsia="仿宋" w:cs="仿宋"/>
                <w:sz w:val="24"/>
                <w:szCs w:val="24"/>
              </w:rPr>
            </w:pPr>
            <w:r>
              <w:rPr>
                <w:rFonts w:ascii="仿宋" w:hAnsi="仿宋" w:eastAsia="仿宋" w:cs="仿宋"/>
                <w:spacing w:val="-6"/>
                <w:sz w:val="24"/>
                <w:szCs w:val="24"/>
              </w:rPr>
              <w:t>项目实施方案</w:t>
            </w:r>
          </w:p>
        </w:tc>
        <w:tc>
          <w:tcPr>
            <w:tcW w:w="889" w:type="dxa"/>
            <w:vAlign w:val="top"/>
          </w:tcPr>
          <w:p w14:paraId="55E57AA2">
            <w:pPr>
              <w:spacing w:line="253" w:lineRule="auto"/>
              <w:rPr>
                <w:rFonts w:ascii="Arial"/>
                <w:sz w:val="21"/>
              </w:rPr>
            </w:pPr>
          </w:p>
          <w:p w14:paraId="6C06990E">
            <w:pPr>
              <w:spacing w:line="253" w:lineRule="auto"/>
              <w:rPr>
                <w:rFonts w:ascii="Arial"/>
                <w:sz w:val="21"/>
              </w:rPr>
            </w:pPr>
          </w:p>
          <w:p w14:paraId="1ABB8E63">
            <w:pPr>
              <w:spacing w:line="254" w:lineRule="auto"/>
              <w:rPr>
                <w:rFonts w:ascii="Arial"/>
                <w:sz w:val="21"/>
              </w:rPr>
            </w:pPr>
          </w:p>
          <w:p w14:paraId="6781E60A">
            <w:pPr>
              <w:spacing w:line="254" w:lineRule="auto"/>
              <w:rPr>
                <w:rFonts w:ascii="Arial"/>
                <w:sz w:val="21"/>
              </w:rPr>
            </w:pPr>
          </w:p>
          <w:p w14:paraId="56F5C418">
            <w:pPr>
              <w:spacing w:line="254" w:lineRule="auto"/>
              <w:rPr>
                <w:rFonts w:ascii="Arial"/>
                <w:sz w:val="21"/>
              </w:rPr>
            </w:pPr>
          </w:p>
          <w:p w14:paraId="770312C9">
            <w:pPr>
              <w:spacing w:line="254" w:lineRule="auto"/>
              <w:rPr>
                <w:rFonts w:ascii="Arial"/>
                <w:sz w:val="21"/>
              </w:rPr>
            </w:pPr>
          </w:p>
          <w:p w14:paraId="4EDEE0A1">
            <w:pPr>
              <w:spacing w:line="254" w:lineRule="auto"/>
              <w:rPr>
                <w:rFonts w:ascii="Arial"/>
                <w:sz w:val="21"/>
              </w:rPr>
            </w:pPr>
          </w:p>
          <w:p w14:paraId="1AFEF3DF">
            <w:pPr>
              <w:spacing w:line="254" w:lineRule="auto"/>
              <w:rPr>
                <w:rFonts w:ascii="Arial"/>
                <w:sz w:val="21"/>
              </w:rPr>
            </w:pPr>
          </w:p>
          <w:p w14:paraId="45E8C978">
            <w:pPr>
              <w:spacing w:line="254" w:lineRule="auto"/>
              <w:rPr>
                <w:rFonts w:ascii="Arial"/>
                <w:sz w:val="21"/>
              </w:rPr>
            </w:pPr>
          </w:p>
          <w:p w14:paraId="3574692D">
            <w:pPr>
              <w:spacing w:line="254" w:lineRule="auto"/>
              <w:rPr>
                <w:rFonts w:ascii="Arial"/>
                <w:sz w:val="21"/>
              </w:rPr>
            </w:pPr>
          </w:p>
          <w:p w14:paraId="7D9A56F8">
            <w:pPr>
              <w:spacing w:before="78" w:line="224" w:lineRule="auto"/>
              <w:ind w:left="270"/>
              <w:rPr>
                <w:rFonts w:ascii="仿宋" w:hAnsi="仿宋" w:eastAsia="仿宋" w:cs="仿宋"/>
                <w:sz w:val="24"/>
                <w:szCs w:val="24"/>
              </w:rPr>
            </w:pPr>
            <w:r>
              <w:rPr>
                <w:rFonts w:ascii="仿宋" w:hAnsi="仿宋" w:eastAsia="仿宋" w:cs="仿宋"/>
                <w:spacing w:val="-5"/>
                <w:sz w:val="24"/>
                <w:szCs w:val="24"/>
              </w:rPr>
              <w:t>9分</w:t>
            </w:r>
          </w:p>
        </w:tc>
        <w:tc>
          <w:tcPr>
            <w:tcW w:w="7026" w:type="dxa"/>
            <w:vAlign w:val="top"/>
          </w:tcPr>
          <w:p w14:paraId="16BC34C0">
            <w:pPr>
              <w:spacing w:before="100" w:line="222" w:lineRule="auto"/>
              <w:ind w:left="140"/>
              <w:rPr>
                <w:rFonts w:ascii="仿宋" w:hAnsi="仿宋" w:eastAsia="仿宋" w:cs="仿宋"/>
                <w:sz w:val="24"/>
                <w:szCs w:val="24"/>
              </w:rPr>
            </w:pPr>
            <w:r>
              <w:rPr>
                <w:rFonts w:ascii="仿宋" w:hAnsi="仿宋" w:eastAsia="仿宋" w:cs="仿宋"/>
                <w:spacing w:val="-6"/>
                <w:sz w:val="24"/>
                <w:szCs w:val="24"/>
              </w:rPr>
              <w:t>一、评审内容</w:t>
            </w:r>
          </w:p>
          <w:p w14:paraId="712ABA61">
            <w:pPr>
              <w:spacing w:before="16" w:line="358" w:lineRule="auto"/>
              <w:ind w:left="16" w:right="2" w:hanging="1"/>
              <w:rPr>
                <w:rFonts w:ascii="仿宋" w:hAnsi="仿宋" w:eastAsia="仿宋" w:cs="仿宋"/>
                <w:sz w:val="24"/>
                <w:szCs w:val="24"/>
              </w:rPr>
            </w:pPr>
            <w:r>
              <w:rPr>
                <w:rFonts w:ascii="仿宋" w:hAnsi="仿宋" w:eastAsia="仿宋" w:cs="仿宋"/>
                <w:spacing w:val="1"/>
                <w:sz w:val="24"/>
                <w:szCs w:val="24"/>
              </w:rPr>
              <w:t>针对本项目提供项目实施方案，方案内容包括但不限于：①供货方</w:t>
            </w:r>
            <w:r>
              <w:rPr>
                <w:rFonts w:ascii="仿宋" w:hAnsi="仿宋" w:eastAsia="仿宋" w:cs="仿宋"/>
                <w:spacing w:val="-1"/>
                <w:sz w:val="24"/>
                <w:szCs w:val="24"/>
              </w:rPr>
              <w:t>案；②人员配置合理、职责明确；③供货进度保障措施等，</w:t>
            </w:r>
          </w:p>
          <w:p w14:paraId="353DD989">
            <w:pPr>
              <w:spacing w:before="1" w:line="220" w:lineRule="auto"/>
              <w:ind w:left="21"/>
              <w:rPr>
                <w:rFonts w:ascii="仿宋" w:hAnsi="仿宋" w:eastAsia="仿宋" w:cs="仿宋"/>
                <w:sz w:val="24"/>
                <w:szCs w:val="24"/>
              </w:rPr>
            </w:pPr>
            <w:r>
              <w:rPr>
                <w:rFonts w:ascii="仿宋" w:hAnsi="仿宋" w:eastAsia="仿宋" w:cs="仿宋"/>
                <w:spacing w:val="-2"/>
                <w:sz w:val="24"/>
                <w:szCs w:val="24"/>
              </w:rPr>
              <w:t>完整性：方案必须全面，对评审内容中的各项要求有详细描述；</w:t>
            </w:r>
          </w:p>
          <w:p w14:paraId="04446962">
            <w:pPr>
              <w:spacing w:before="180" w:line="219" w:lineRule="auto"/>
              <w:ind w:left="20"/>
              <w:rPr>
                <w:rFonts w:ascii="仿宋" w:hAnsi="仿宋" w:eastAsia="仿宋" w:cs="仿宋"/>
                <w:sz w:val="24"/>
                <w:szCs w:val="24"/>
              </w:rPr>
            </w:pPr>
            <w:r>
              <w:rPr>
                <w:rFonts w:ascii="仿宋" w:hAnsi="仿宋" w:eastAsia="仿宋" w:cs="仿宋"/>
                <w:spacing w:val="-2"/>
                <w:sz w:val="24"/>
                <w:szCs w:val="24"/>
              </w:rPr>
              <w:t>可实施性：切合本项目实际情况，提出步骤清晰、合理的方案；</w:t>
            </w:r>
          </w:p>
          <w:p w14:paraId="29498D38">
            <w:pPr>
              <w:spacing w:before="183" w:line="220" w:lineRule="auto"/>
              <w:ind w:left="15"/>
              <w:rPr>
                <w:rFonts w:ascii="仿宋" w:hAnsi="仿宋" w:eastAsia="仿宋" w:cs="仿宋"/>
                <w:sz w:val="24"/>
                <w:szCs w:val="24"/>
              </w:rPr>
            </w:pPr>
            <w:r>
              <w:rPr>
                <w:rFonts w:ascii="仿宋" w:hAnsi="仿宋" w:eastAsia="仿宋" w:cs="仿宋"/>
                <w:spacing w:val="-2"/>
                <w:sz w:val="24"/>
                <w:szCs w:val="24"/>
              </w:rPr>
              <w:t>针对性：方案能够紧扣项目实际情况，内容科学合理。</w:t>
            </w:r>
          </w:p>
          <w:p w14:paraId="2168B4AC">
            <w:pPr>
              <w:spacing w:before="176" w:line="354" w:lineRule="auto"/>
              <w:ind w:left="11" w:right="2" w:firstLine="12"/>
              <w:rPr>
                <w:rFonts w:ascii="仿宋" w:hAnsi="仿宋" w:eastAsia="仿宋" w:cs="仿宋"/>
                <w:sz w:val="24"/>
                <w:szCs w:val="24"/>
              </w:rPr>
            </w:pPr>
            <w:r>
              <w:rPr>
                <w:rFonts w:ascii="仿宋" w:hAnsi="仿宋" w:eastAsia="仿宋" w:cs="仿宋"/>
                <w:sz w:val="24"/>
                <w:szCs w:val="24"/>
              </w:rPr>
              <w:t>共 3 项内容，每项满分 3</w:t>
            </w:r>
            <w:r>
              <w:rPr>
                <w:rFonts w:ascii="仿宋" w:hAnsi="仿宋" w:eastAsia="仿宋" w:cs="仿宋"/>
                <w:spacing w:val="31"/>
                <w:sz w:val="24"/>
                <w:szCs w:val="24"/>
              </w:rPr>
              <w:t xml:space="preserve"> </w:t>
            </w:r>
            <w:r>
              <w:rPr>
                <w:rFonts w:ascii="仿宋" w:hAnsi="仿宋" w:eastAsia="仿宋" w:cs="仿宋"/>
                <w:sz w:val="24"/>
                <w:szCs w:val="24"/>
              </w:rPr>
              <w:t>分，缺项不得分，每项具体评审得分如</w:t>
            </w:r>
            <w:r>
              <w:rPr>
                <w:rFonts w:ascii="仿宋" w:hAnsi="仿宋" w:eastAsia="仿宋" w:cs="仿宋"/>
                <w:spacing w:val="5"/>
                <w:sz w:val="24"/>
                <w:szCs w:val="24"/>
              </w:rPr>
              <w:t>下：每项完全满足评审标准的计 3 分，每有一项要求的方案内容</w:t>
            </w:r>
            <w:r>
              <w:rPr>
                <w:rFonts w:ascii="仿宋" w:hAnsi="仿宋" w:eastAsia="仿宋" w:cs="仿宋"/>
                <w:spacing w:val="6"/>
                <w:sz w:val="24"/>
                <w:szCs w:val="24"/>
              </w:rPr>
              <w:t>有一处错误的（错误是指:对同一问题前后表述</w:t>
            </w:r>
            <w:r>
              <w:rPr>
                <w:rFonts w:ascii="仿宋" w:hAnsi="仿宋" w:eastAsia="仿宋" w:cs="仿宋"/>
                <w:spacing w:val="5"/>
                <w:sz w:val="24"/>
                <w:szCs w:val="24"/>
              </w:rPr>
              <w:t>矛盾的，或逻辑错</w:t>
            </w:r>
            <w:r>
              <w:rPr>
                <w:rFonts w:ascii="仿宋" w:hAnsi="仿宋" w:eastAsia="仿宋" w:cs="仿宋"/>
                <w:spacing w:val="1"/>
                <w:sz w:val="24"/>
                <w:szCs w:val="24"/>
              </w:rPr>
              <w:t>误的，或缺少关键节点，或涉及的规范及标准错误，或表述内容不完整，或不利于项目实施、不可能实现的情形等任意一种情形）扣</w:t>
            </w:r>
            <w:r>
              <w:rPr>
                <w:rFonts w:ascii="仿宋" w:hAnsi="仿宋" w:eastAsia="仿宋" w:cs="仿宋"/>
                <w:spacing w:val="-3"/>
                <w:sz w:val="24"/>
                <w:szCs w:val="24"/>
              </w:rPr>
              <w:t>0.5</w:t>
            </w:r>
            <w:r>
              <w:rPr>
                <w:rFonts w:ascii="仿宋" w:hAnsi="仿宋" w:eastAsia="仿宋" w:cs="仿宋"/>
                <w:spacing w:val="18"/>
                <w:sz w:val="24"/>
                <w:szCs w:val="24"/>
              </w:rPr>
              <w:t xml:space="preserve"> </w:t>
            </w:r>
            <w:r>
              <w:rPr>
                <w:rFonts w:ascii="仿宋" w:hAnsi="仿宋" w:eastAsia="仿宋" w:cs="仿宋"/>
                <w:spacing w:val="-3"/>
                <w:sz w:val="24"/>
                <w:szCs w:val="24"/>
              </w:rPr>
              <w:t>分，扣完为止。</w:t>
            </w:r>
          </w:p>
        </w:tc>
      </w:tr>
      <w:tr w14:paraId="14D593F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37" w:hRule="atLeast"/>
        </w:trPr>
        <w:tc>
          <w:tcPr>
            <w:tcW w:w="795" w:type="dxa"/>
            <w:vAlign w:val="top"/>
          </w:tcPr>
          <w:p w14:paraId="7DEE4FB4">
            <w:pPr>
              <w:spacing w:line="260" w:lineRule="auto"/>
              <w:rPr>
                <w:rFonts w:ascii="Arial"/>
                <w:sz w:val="21"/>
              </w:rPr>
            </w:pPr>
          </w:p>
          <w:p w14:paraId="082C6F64">
            <w:pPr>
              <w:spacing w:line="260" w:lineRule="auto"/>
              <w:rPr>
                <w:rFonts w:ascii="Arial"/>
                <w:sz w:val="21"/>
              </w:rPr>
            </w:pPr>
          </w:p>
          <w:p w14:paraId="08BAAB5A">
            <w:pPr>
              <w:spacing w:line="260" w:lineRule="auto"/>
              <w:rPr>
                <w:rFonts w:ascii="Arial"/>
                <w:sz w:val="21"/>
              </w:rPr>
            </w:pPr>
          </w:p>
          <w:p w14:paraId="7DCB6CBA">
            <w:pPr>
              <w:spacing w:line="260" w:lineRule="auto"/>
              <w:rPr>
                <w:rFonts w:ascii="Arial"/>
                <w:sz w:val="21"/>
              </w:rPr>
            </w:pPr>
          </w:p>
          <w:p w14:paraId="563329E7">
            <w:pPr>
              <w:spacing w:line="260" w:lineRule="auto"/>
              <w:rPr>
                <w:rFonts w:ascii="Arial"/>
                <w:sz w:val="21"/>
              </w:rPr>
            </w:pPr>
          </w:p>
          <w:p w14:paraId="66DE85DC">
            <w:pPr>
              <w:spacing w:line="261" w:lineRule="auto"/>
              <w:rPr>
                <w:rFonts w:ascii="Arial"/>
                <w:sz w:val="21"/>
              </w:rPr>
            </w:pPr>
          </w:p>
          <w:p w14:paraId="2ED466B2">
            <w:pPr>
              <w:spacing w:line="261" w:lineRule="auto"/>
              <w:rPr>
                <w:rFonts w:ascii="Arial"/>
                <w:sz w:val="21"/>
              </w:rPr>
            </w:pPr>
          </w:p>
          <w:p w14:paraId="3E975CAD">
            <w:pPr>
              <w:spacing w:line="261" w:lineRule="auto"/>
              <w:rPr>
                <w:rFonts w:ascii="Arial"/>
                <w:sz w:val="21"/>
              </w:rPr>
            </w:pPr>
          </w:p>
          <w:p w14:paraId="4A97A99E">
            <w:pPr>
              <w:spacing w:before="78" w:line="241" w:lineRule="auto"/>
              <w:ind w:left="183" w:right="156" w:hanging="11"/>
              <w:rPr>
                <w:rFonts w:ascii="仿宋" w:hAnsi="仿宋" w:eastAsia="仿宋" w:cs="仿宋"/>
                <w:sz w:val="24"/>
                <w:szCs w:val="24"/>
              </w:rPr>
            </w:pPr>
            <w:r>
              <w:rPr>
                <w:rFonts w:ascii="仿宋" w:hAnsi="仿宋" w:eastAsia="仿宋" w:cs="仿宋"/>
                <w:spacing w:val="-10"/>
                <w:sz w:val="24"/>
                <w:szCs w:val="24"/>
              </w:rPr>
              <w:t>综合</w:t>
            </w:r>
            <w:r>
              <w:rPr>
                <w:rFonts w:ascii="仿宋" w:hAnsi="仿宋" w:eastAsia="仿宋" w:cs="仿宋"/>
                <w:spacing w:val="-15"/>
                <w:sz w:val="24"/>
                <w:szCs w:val="24"/>
              </w:rPr>
              <w:t>能力</w:t>
            </w:r>
          </w:p>
        </w:tc>
        <w:tc>
          <w:tcPr>
            <w:tcW w:w="889" w:type="dxa"/>
            <w:vAlign w:val="top"/>
          </w:tcPr>
          <w:p w14:paraId="3919E7CE">
            <w:pPr>
              <w:spacing w:line="266" w:lineRule="auto"/>
              <w:rPr>
                <w:rFonts w:ascii="Arial"/>
                <w:sz w:val="21"/>
              </w:rPr>
            </w:pPr>
          </w:p>
          <w:p w14:paraId="131310E1">
            <w:pPr>
              <w:spacing w:line="266" w:lineRule="auto"/>
              <w:rPr>
                <w:rFonts w:ascii="Arial"/>
                <w:sz w:val="21"/>
              </w:rPr>
            </w:pPr>
          </w:p>
          <w:p w14:paraId="39DDC010">
            <w:pPr>
              <w:spacing w:line="266" w:lineRule="auto"/>
              <w:rPr>
                <w:rFonts w:ascii="Arial"/>
                <w:sz w:val="21"/>
              </w:rPr>
            </w:pPr>
          </w:p>
          <w:p w14:paraId="69221E37">
            <w:pPr>
              <w:spacing w:line="266" w:lineRule="auto"/>
              <w:rPr>
                <w:rFonts w:ascii="Arial"/>
                <w:sz w:val="21"/>
              </w:rPr>
            </w:pPr>
          </w:p>
          <w:p w14:paraId="65535239">
            <w:pPr>
              <w:spacing w:line="266" w:lineRule="auto"/>
              <w:rPr>
                <w:rFonts w:ascii="Arial"/>
                <w:sz w:val="21"/>
              </w:rPr>
            </w:pPr>
          </w:p>
          <w:p w14:paraId="378979D9">
            <w:pPr>
              <w:spacing w:line="266" w:lineRule="auto"/>
              <w:rPr>
                <w:rFonts w:ascii="Arial"/>
                <w:sz w:val="21"/>
              </w:rPr>
            </w:pPr>
          </w:p>
          <w:p w14:paraId="45A1CCA8">
            <w:pPr>
              <w:spacing w:line="266" w:lineRule="auto"/>
              <w:rPr>
                <w:rFonts w:ascii="Arial"/>
                <w:sz w:val="21"/>
              </w:rPr>
            </w:pPr>
          </w:p>
          <w:p w14:paraId="61837F90">
            <w:pPr>
              <w:spacing w:line="266" w:lineRule="auto"/>
              <w:rPr>
                <w:rFonts w:ascii="Arial"/>
                <w:sz w:val="21"/>
              </w:rPr>
            </w:pPr>
          </w:p>
          <w:p w14:paraId="32350F68">
            <w:pPr>
              <w:spacing w:line="266" w:lineRule="auto"/>
              <w:rPr>
                <w:rFonts w:ascii="Arial"/>
                <w:sz w:val="21"/>
              </w:rPr>
            </w:pPr>
          </w:p>
          <w:p w14:paraId="778C5CBB">
            <w:pPr>
              <w:spacing w:before="78" w:line="224" w:lineRule="auto"/>
              <w:ind w:left="271"/>
              <w:rPr>
                <w:rFonts w:ascii="仿宋" w:hAnsi="仿宋" w:eastAsia="仿宋" w:cs="仿宋"/>
                <w:sz w:val="24"/>
                <w:szCs w:val="24"/>
              </w:rPr>
            </w:pPr>
            <w:r>
              <w:rPr>
                <w:rFonts w:ascii="仿宋" w:hAnsi="仿宋" w:eastAsia="仿宋" w:cs="仿宋"/>
                <w:spacing w:val="-6"/>
                <w:sz w:val="24"/>
                <w:szCs w:val="24"/>
              </w:rPr>
              <w:t>6分</w:t>
            </w:r>
          </w:p>
        </w:tc>
        <w:tc>
          <w:tcPr>
            <w:tcW w:w="7026" w:type="dxa"/>
            <w:vAlign w:val="top"/>
          </w:tcPr>
          <w:p w14:paraId="74801DA0">
            <w:pPr>
              <w:spacing w:before="148" w:line="365" w:lineRule="auto"/>
              <w:ind w:left="6" w:right="149" w:firstLine="11"/>
              <w:jc w:val="both"/>
              <w:rPr>
                <w:rFonts w:ascii="仿宋" w:hAnsi="仿宋" w:eastAsia="仿宋" w:cs="仿宋"/>
                <w:sz w:val="24"/>
                <w:szCs w:val="24"/>
              </w:rPr>
            </w:pPr>
            <w:r>
              <w:rPr>
                <w:rFonts w:ascii="仿宋" w:hAnsi="仿宋" w:eastAsia="仿宋" w:cs="仿宋"/>
                <w:spacing w:val="4"/>
                <w:sz w:val="24"/>
                <w:szCs w:val="24"/>
              </w:rPr>
              <w:t>供应商或制造商具有：1.质量管理体系认证证书、2.职业健康安</w:t>
            </w:r>
            <w:r>
              <w:rPr>
                <w:rFonts w:ascii="仿宋" w:hAnsi="仿宋" w:eastAsia="仿宋" w:cs="仿宋"/>
                <w:spacing w:val="5"/>
                <w:sz w:val="24"/>
                <w:szCs w:val="24"/>
              </w:rPr>
              <w:t>全管理体系认证证书、3.环境管理体系认证证书的，</w:t>
            </w:r>
            <w:r>
              <w:rPr>
                <w:rFonts w:ascii="仿宋" w:hAnsi="仿宋" w:eastAsia="仿宋" w:cs="仿宋"/>
                <w:spacing w:val="4"/>
                <w:sz w:val="24"/>
                <w:szCs w:val="24"/>
              </w:rPr>
              <w:t>4.为了响应</w:t>
            </w:r>
            <w:r>
              <w:rPr>
                <w:rFonts w:ascii="仿宋" w:hAnsi="仿宋" w:eastAsia="仿宋" w:cs="仿宋"/>
                <w:spacing w:val="24"/>
                <w:sz w:val="24"/>
                <w:szCs w:val="24"/>
              </w:rPr>
              <w:t>落实支持创新</w:t>
            </w:r>
            <w:r>
              <w:rPr>
                <w:rFonts w:ascii="仿宋" w:hAnsi="仿宋" w:eastAsia="仿宋" w:cs="仿宋"/>
                <w:spacing w:val="-34"/>
                <w:sz w:val="24"/>
                <w:szCs w:val="24"/>
              </w:rPr>
              <w:t xml:space="preserve"> </w:t>
            </w:r>
            <w:r>
              <w:rPr>
                <w:rFonts w:ascii="仿宋" w:hAnsi="仿宋" w:eastAsia="仿宋" w:cs="仿宋"/>
                <w:spacing w:val="24"/>
                <w:sz w:val="24"/>
                <w:szCs w:val="24"/>
              </w:rPr>
              <w:t>、</w:t>
            </w:r>
            <w:r>
              <w:rPr>
                <w:rFonts w:ascii="仿宋" w:hAnsi="仿宋" w:eastAsia="仿宋" w:cs="仿宋"/>
                <w:spacing w:val="-64"/>
                <w:sz w:val="24"/>
                <w:szCs w:val="24"/>
              </w:rPr>
              <w:t xml:space="preserve"> </w:t>
            </w:r>
            <w:r>
              <w:rPr>
                <w:rFonts w:ascii="仿宋" w:hAnsi="仿宋" w:eastAsia="仿宋" w:cs="仿宋"/>
                <w:spacing w:val="24"/>
                <w:sz w:val="24"/>
                <w:szCs w:val="24"/>
              </w:rPr>
              <w:t>绿色发展等政府采购政策</w:t>
            </w:r>
            <w:r>
              <w:rPr>
                <w:rFonts w:ascii="仿宋" w:hAnsi="仿宋" w:eastAsia="仿宋" w:cs="仿宋"/>
                <w:spacing w:val="-51"/>
                <w:sz w:val="24"/>
                <w:szCs w:val="24"/>
              </w:rPr>
              <w:t xml:space="preserve"> </w:t>
            </w:r>
            <w:r>
              <w:rPr>
                <w:rFonts w:ascii="仿宋" w:hAnsi="仿宋" w:eastAsia="仿宋" w:cs="仿宋"/>
                <w:spacing w:val="24"/>
                <w:sz w:val="24"/>
                <w:szCs w:val="24"/>
              </w:rPr>
              <w:t>，</w:t>
            </w:r>
            <w:r>
              <w:rPr>
                <w:rFonts w:ascii="仿宋" w:hAnsi="仿宋" w:eastAsia="仿宋" w:cs="仿宋"/>
                <w:spacing w:val="-69"/>
                <w:sz w:val="24"/>
                <w:szCs w:val="24"/>
              </w:rPr>
              <w:t xml:space="preserve"> </w:t>
            </w:r>
            <w:r>
              <w:rPr>
                <w:rFonts w:ascii="仿宋" w:hAnsi="仿宋" w:eastAsia="仿宋" w:cs="仿宋"/>
                <w:spacing w:val="24"/>
                <w:sz w:val="24"/>
                <w:szCs w:val="24"/>
              </w:rPr>
              <w:t>核心产品符合</w:t>
            </w:r>
            <w:r>
              <w:rPr>
                <w:rFonts w:ascii="仿宋" w:hAnsi="仿宋" w:eastAsia="仿宋" w:cs="仿宋"/>
                <w:sz w:val="24"/>
                <w:szCs w:val="24"/>
              </w:rPr>
              <w:t>GB</w:t>
            </w:r>
            <w:r>
              <w:rPr>
                <w:rFonts w:ascii="仿宋" w:hAnsi="仿宋" w:eastAsia="仿宋" w:cs="仿宋"/>
                <w:spacing w:val="1"/>
                <w:sz w:val="24"/>
                <w:szCs w:val="24"/>
              </w:rPr>
              <w:t>/T23331-2020或</w:t>
            </w:r>
            <w:r>
              <w:rPr>
                <w:rFonts w:ascii="仿宋" w:hAnsi="仿宋" w:eastAsia="仿宋" w:cs="仿宋"/>
                <w:sz w:val="24"/>
                <w:szCs w:val="24"/>
              </w:rPr>
              <w:t>ISO</w:t>
            </w:r>
            <w:r>
              <w:rPr>
                <w:rFonts w:ascii="仿宋" w:hAnsi="仿宋" w:eastAsia="仿宋" w:cs="仿宋"/>
                <w:spacing w:val="1"/>
                <w:sz w:val="24"/>
                <w:szCs w:val="24"/>
              </w:rPr>
              <w:t>50001-201</w:t>
            </w:r>
            <w:r>
              <w:rPr>
                <w:rFonts w:ascii="仿宋" w:hAnsi="仿宋" w:eastAsia="仿宋" w:cs="仿宋"/>
                <w:sz w:val="24"/>
                <w:szCs w:val="24"/>
              </w:rPr>
              <w:t xml:space="preserve">8标准的《能源管理体系认证证书 </w:t>
            </w:r>
            <w:r>
              <w:rPr>
                <w:rFonts w:ascii="仿宋" w:hAnsi="仿宋" w:eastAsia="仿宋" w:cs="仿宋"/>
                <w:spacing w:val="5"/>
                <w:sz w:val="24"/>
                <w:szCs w:val="24"/>
              </w:rPr>
              <w:t>》5.为了保证货物的交付和后续易损易耗件、零配件的持续供应</w:t>
            </w:r>
            <w:r>
              <w:rPr>
                <w:rFonts w:ascii="仿宋" w:hAnsi="仿宋" w:eastAsia="仿宋" w:cs="仿宋"/>
                <w:sz w:val="24"/>
                <w:szCs w:val="24"/>
              </w:rPr>
              <w:t xml:space="preserve"> </w:t>
            </w:r>
            <w:r>
              <w:rPr>
                <w:rFonts w:ascii="仿宋" w:hAnsi="仿宋" w:eastAsia="仿宋" w:cs="仿宋"/>
                <w:spacing w:val="-1"/>
                <w:sz w:val="24"/>
                <w:szCs w:val="24"/>
              </w:rPr>
              <w:t>,</w:t>
            </w:r>
            <w:r>
              <w:rPr>
                <w:rFonts w:ascii="仿宋" w:hAnsi="仿宋" w:eastAsia="仿宋" w:cs="仿宋"/>
                <w:spacing w:val="67"/>
                <w:sz w:val="24"/>
                <w:szCs w:val="24"/>
              </w:rPr>
              <w:t xml:space="preserve"> </w:t>
            </w:r>
            <w:r>
              <w:rPr>
                <w:rFonts w:ascii="仿宋" w:hAnsi="仿宋" w:eastAsia="仿宋" w:cs="仿宋"/>
                <w:spacing w:val="-1"/>
                <w:sz w:val="24"/>
                <w:szCs w:val="24"/>
              </w:rPr>
              <w:t>核心产品符合GB/T40753- 2021或ISO28000标准的《</w:t>
            </w:r>
            <w:r>
              <w:rPr>
                <w:rFonts w:ascii="仿宋" w:hAnsi="仿宋" w:eastAsia="仿宋" w:cs="仿宋"/>
                <w:spacing w:val="-2"/>
                <w:sz w:val="24"/>
                <w:szCs w:val="24"/>
              </w:rPr>
              <w:t>供应链安全</w:t>
            </w:r>
            <w:r>
              <w:rPr>
                <w:rFonts w:ascii="仿宋" w:hAnsi="仿宋" w:eastAsia="仿宋" w:cs="仿宋"/>
                <w:spacing w:val="1"/>
                <w:sz w:val="24"/>
                <w:szCs w:val="24"/>
              </w:rPr>
              <w:t>管理体系认证证书》6.核心产品符合</w:t>
            </w:r>
            <w:r>
              <w:rPr>
                <w:rFonts w:ascii="仿宋" w:hAnsi="仿宋" w:eastAsia="仿宋" w:cs="仿宋"/>
                <w:sz w:val="24"/>
                <w:szCs w:val="24"/>
              </w:rPr>
              <w:t>GB</w:t>
            </w:r>
            <w:r>
              <w:rPr>
                <w:rFonts w:ascii="仿宋" w:hAnsi="仿宋" w:eastAsia="仿宋" w:cs="仿宋"/>
                <w:spacing w:val="1"/>
                <w:sz w:val="24"/>
                <w:szCs w:val="24"/>
              </w:rPr>
              <w:t>/T27922《商品售后</w:t>
            </w:r>
            <w:r>
              <w:rPr>
                <w:rFonts w:ascii="仿宋" w:hAnsi="仿宋" w:eastAsia="仿宋" w:cs="仿宋"/>
                <w:sz w:val="24"/>
                <w:szCs w:val="24"/>
              </w:rPr>
              <w:t>服务评价体系》标</w:t>
            </w:r>
            <w:r>
              <w:rPr>
                <w:rFonts w:ascii="仿宋" w:hAnsi="仿宋" w:eastAsia="仿宋" w:cs="仿宋"/>
                <w:spacing w:val="2"/>
                <w:sz w:val="24"/>
                <w:szCs w:val="24"/>
              </w:rPr>
              <w:t>准的《售后服务认证证书》</w:t>
            </w:r>
            <w:r>
              <w:rPr>
                <w:rFonts w:hint="eastAsia" w:ascii="仿宋" w:hAnsi="仿宋" w:eastAsia="仿宋" w:cs="仿宋"/>
                <w:spacing w:val="2"/>
                <w:sz w:val="24"/>
                <w:szCs w:val="24"/>
                <w:lang w:eastAsia="zh-CN"/>
              </w:rPr>
              <w:t>。</w:t>
            </w:r>
            <w:r>
              <w:rPr>
                <w:rFonts w:ascii="仿宋" w:hAnsi="仿宋" w:eastAsia="仿宋" w:cs="仿宋"/>
                <w:spacing w:val="2"/>
                <w:sz w:val="24"/>
                <w:szCs w:val="24"/>
              </w:rPr>
              <w:t>每提供</w:t>
            </w:r>
            <w:r>
              <w:rPr>
                <w:rFonts w:ascii="仿宋" w:hAnsi="仿宋" w:eastAsia="仿宋" w:cs="仿宋"/>
                <w:spacing w:val="48"/>
                <w:sz w:val="24"/>
                <w:szCs w:val="24"/>
              </w:rPr>
              <w:t xml:space="preserve"> </w:t>
            </w:r>
            <w:r>
              <w:rPr>
                <w:rFonts w:ascii="仿宋" w:hAnsi="仿宋" w:eastAsia="仿宋" w:cs="仿宋"/>
                <w:spacing w:val="2"/>
                <w:sz w:val="24"/>
                <w:szCs w:val="24"/>
              </w:rPr>
              <w:t>1 项有证书得</w:t>
            </w:r>
            <w:r>
              <w:rPr>
                <w:rFonts w:ascii="仿宋" w:hAnsi="仿宋" w:eastAsia="仿宋" w:cs="仿宋"/>
                <w:spacing w:val="38"/>
                <w:sz w:val="24"/>
                <w:szCs w:val="24"/>
              </w:rPr>
              <w:t xml:space="preserve"> </w:t>
            </w:r>
            <w:r>
              <w:rPr>
                <w:rFonts w:ascii="仿宋" w:hAnsi="仿宋" w:eastAsia="仿宋" w:cs="仿宋"/>
                <w:spacing w:val="2"/>
                <w:sz w:val="24"/>
                <w:szCs w:val="24"/>
              </w:rPr>
              <w:t>1 分，最高得</w:t>
            </w:r>
            <w:r>
              <w:rPr>
                <w:rFonts w:hint="eastAsia" w:ascii="仿宋" w:hAnsi="仿宋" w:eastAsia="仿宋" w:cs="仿宋"/>
                <w:spacing w:val="2"/>
                <w:sz w:val="24"/>
                <w:szCs w:val="24"/>
              </w:rPr>
              <w:t>6 分，未提供不得分。</w:t>
            </w:r>
          </w:p>
        </w:tc>
      </w:tr>
    </w:tbl>
    <w:p w14:paraId="4A2932BB">
      <w:pPr>
        <w:pStyle w:val="4"/>
      </w:pPr>
    </w:p>
    <w:p w14:paraId="7E0AC242">
      <w:pPr>
        <w:sectPr>
          <w:pgSz w:w="11907" w:h="16840"/>
          <w:pgMar w:top="1431" w:right="1521" w:bottom="0" w:left="1670" w:header="0" w:footer="0" w:gutter="0"/>
          <w:cols w:space="720" w:num="1"/>
        </w:sectPr>
      </w:pPr>
    </w:p>
    <w:p w14:paraId="0B689EB7">
      <w:pPr>
        <w:spacing w:line="99" w:lineRule="exact"/>
      </w:pPr>
    </w:p>
    <w:tbl>
      <w:tblPr>
        <w:tblStyle w:val="11"/>
        <w:tblW w:w="871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95"/>
        <w:gridCol w:w="889"/>
        <w:gridCol w:w="7026"/>
      </w:tblGrid>
      <w:tr w14:paraId="4CD4DB6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02" w:hRule="atLeast"/>
        </w:trPr>
        <w:tc>
          <w:tcPr>
            <w:tcW w:w="795" w:type="dxa"/>
            <w:vAlign w:val="top"/>
          </w:tcPr>
          <w:p w14:paraId="1B9B0849">
            <w:pPr>
              <w:spacing w:line="243" w:lineRule="auto"/>
              <w:rPr>
                <w:rFonts w:ascii="Arial"/>
                <w:sz w:val="21"/>
              </w:rPr>
            </w:pPr>
          </w:p>
          <w:p w14:paraId="0A0402E9">
            <w:pPr>
              <w:spacing w:line="243" w:lineRule="auto"/>
              <w:rPr>
                <w:rFonts w:ascii="Arial"/>
                <w:sz w:val="21"/>
              </w:rPr>
            </w:pPr>
          </w:p>
          <w:p w14:paraId="7D9BE0EE">
            <w:pPr>
              <w:spacing w:line="244" w:lineRule="auto"/>
              <w:rPr>
                <w:rFonts w:ascii="Arial"/>
                <w:sz w:val="21"/>
              </w:rPr>
            </w:pPr>
          </w:p>
          <w:p w14:paraId="61748817">
            <w:pPr>
              <w:spacing w:line="244" w:lineRule="auto"/>
              <w:rPr>
                <w:rFonts w:ascii="Arial"/>
                <w:sz w:val="21"/>
              </w:rPr>
            </w:pPr>
          </w:p>
          <w:p w14:paraId="4E004C1E">
            <w:pPr>
              <w:spacing w:line="244" w:lineRule="auto"/>
              <w:rPr>
                <w:rFonts w:ascii="Arial"/>
                <w:sz w:val="21"/>
              </w:rPr>
            </w:pPr>
          </w:p>
          <w:p w14:paraId="6F472B03">
            <w:pPr>
              <w:spacing w:line="244" w:lineRule="auto"/>
              <w:rPr>
                <w:rFonts w:ascii="Arial"/>
                <w:sz w:val="21"/>
              </w:rPr>
            </w:pPr>
          </w:p>
          <w:p w14:paraId="5153B5A0">
            <w:pPr>
              <w:spacing w:line="244" w:lineRule="auto"/>
              <w:rPr>
                <w:rFonts w:ascii="Arial"/>
                <w:sz w:val="21"/>
              </w:rPr>
            </w:pPr>
          </w:p>
          <w:p w14:paraId="65602A18">
            <w:pPr>
              <w:spacing w:line="244" w:lineRule="auto"/>
              <w:rPr>
                <w:rFonts w:ascii="Arial"/>
                <w:sz w:val="21"/>
              </w:rPr>
            </w:pPr>
          </w:p>
          <w:p w14:paraId="055D5807">
            <w:pPr>
              <w:spacing w:line="244" w:lineRule="auto"/>
              <w:rPr>
                <w:rFonts w:ascii="Arial"/>
                <w:sz w:val="21"/>
              </w:rPr>
            </w:pPr>
          </w:p>
          <w:p w14:paraId="1EB3C4A4">
            <w:pPr>
              <w:spacing w:line="244" w:lineRule="auto"/>
              <w:rPr>
                <w:rFonts w:ascii="Arial"/>
                <w:sz w:val="21"/>
              </w:rPr>
            </w:pPr>
          </w:p>
          <w:p w14:paraId="56DEC3B3">
            <w:pPr>
              <w:spacing w:line="244" w:lineRule="auto"/>
              <w:rPr>
                <w:rFonts w:ascii="Arial"/>
                <w:sz w:val="21"/>
              </w:rPr>
            </w:pPr>
          </w:p>
          <w:p w14:paraId="08DFE070">
            <w:pPr>
              <w:spacing w:line="244" w:lineRule="auto"/>
              <w:rPr>
                <w:rFonts w:ascii="Arial"/>
                <w:sz w:val="21"/>
              </w:rPr>
            </w:pPr>
          </w:p>
          <w:p w14:paraId="3CB06828">
            <w:pPr>
              <w:spacing w:before="78"/>
              <w:ind w:left="300" w:right="38" w:hanging="228"/>
              <w:rPr>
                <w:rFonts w:ascii="仿宋" w:hAnsi="仿宋" w:eastAsia="仿宋" w:cs="仿宋"/>
                <w:sz w:val="24"/>
                <w:szCs w:val="24"/>
              </w:rPr>
            </w:pPr>
            <w:r>
              <w:rPr>
                <w:rFonts w:ascii="仿宋" w:hAnsi="仿宋" w:eastAsia="仿宋" w:cs="仿宋"/>
                <w:spacing w:val="-14"/>
                <w:sz w:val="24"/>
                <w:szCs w:val="24"/>
              </w:rPr>
              <w:t>售后服</w:t>
            </w:r>
            <w:r>
              <w:rPr>
                <w:rFonts w:ascii="仿宋" w:hAnsi="仿宋" w:eastAsia="仿宋" w:cs="仿宋"/>
                <w:sz w:val="24"/>
                <w:szCs w:val="24"/>
              </w:rPr>
              <w:t>务</w:t>
            </w:r>
          </w:p>
        </w:tc>
        <w:tc>
          <w:tcPr>
            <w:tcW w:w="889" w:type="dxa"/>
            <w:vAlign w:val="top"/>
          </w:tcPr>
          <w:p w14:paraId="19642A11">
            <w:pPr>
              <w:spacing w:line="256" w:lineRule="auto"/>
              <w:rPr>
                <w:rFonts w:ascii="Arial"/>
                <w:sz w:val="21"/>
              </w:rPr>
            </w:pPr>
          </w:p>
          <w:p w14:paraId="2BA8D3F3">
            <w:pPr>
              <w:spacing w:line="256" w:lineRule="auto"/>
              <w:rPr>
                <w:rFonts w:ascii="Arial"/>
                <w:sz w:val="21"/>
              </w:rPr>
            </w:pPr>
          </w:p>
          <w:p w14:paraId="189F7567">
            <w:pPr>
              <w:spacing w:line="257" w:lineRule="auto"/>
              <w:rPr>
                <w:rFonts w:ascii="Arial"/>
                <w:sz w:val="21"/>
              </w:rPr>
            </w:pPr>
          </w:p>
          <w:p w14:paraId="3944A690">
            <w:pPr>
              <w:spacing w:line="257" w:lineRule="auto"/>
              <w:rPr>
                <w:rFonts w:ascii="Arial"/>
                <w:sz w:val="21"/>
              </w:rPr>
            </w:pPr>
          </w:p>
          <w:p w14:paraId="2AF07AB0">
            <w:pPr>
              <w:spacing w:line="257" w:lineRule="auto"/>
              <w:rPr>
                <w:rFonts w:ascii="Arial"/>
                <w:sz w:val="21"/>
              </w:rPr>
            </w:pPr>
          </w:p>
          <w:p w14:paraId="3A378E1F">
            <w:pPr>
              <w:spacing w:line="257" w:lineRule="auto"/>
              <w:rPr>
                <w:rFonts w:ascii="Arial"/>
                <w:sz w:val="21"/>
              </w:rPr>
            </w:pPr>
          </w:p>
          <w:p w14:paraId="7AFE4789">
            <w:pPr>
              <w:spacing w:line="257" w:lineRule="auto"/>
              <w:rPr>
                <w:rFonts w:ascii="Arial"/>
                <w:sz w:val="21"/>
              </w:rPr>
            </w:pPr>
          </w:p>
          <w:p w14:paraId="56EB241B">
            <w:pPr>
              <w:spacing w:line="257" w:lineRule="auto"/>
              <w:rPr>
                <w:rFonts w:ascii="Arial"/>
                <w:sz w:val="21"/>
              </w:rPr>
            </w:pPr>
          </w:p>
          <w:p w14:paraId="401D7A1B">
            <w:pPr>
              <w:spacing w:line="257" w:lineRule="auto"/>
              <w:rPr>
                <w:rFonts w:ascii="Arial"/>
                <w:sz w:val="21"/>
              </w:rPr>
            </w:pPr>
          </w:p>
          <w:p w14:paraId="48F1399B">
            <w:pPr>
              <w:spacing w:line="257" w:lineRule="auto"/>
              <w:rPr>
                <w:rFonts w:ascii="Arial"/>
                <w:sz w:val="21"/>
              </w:rPr>
            </w:pPr>
          </w:p>
          <w:p w14:paraId="284E484A">
            <w:pPr>
              <w:spacing w:line="257" w:lineRule="auto"/>
              <w:rPr>
                <w:rFonts w:ascii="Arial"/>
                <w:sz w:val="21"/>
              </w:rPr>
            </w:pPr>
          </w:p>
          <w:p w14:paraId="2B0968A0">
            <w:pPr>
              <w:spacing w:line="257" w:lineRule="auto"/>
              <w:rPr>
                <w:rFonts w:ascii="Arial"/>
                <w:sz w:val="21"/>
              </w:rPr>
            </w:pPr>
          </w:p>
          <w:p w14:paraId="50678C7A">
            <w:pPr>
              <w:spacing w:before="78" w:line="224" w:lineRule="auto"/>
              <w:ind w:left="279"/>
              <w:rPr>
                <w:rFonts w:ascii="仿宋" w:hAnsi="仿宋" w:eastAsia="仿宋" w:cs="仿宋"/>
                <w:sz w:val="24"/>
                <w:szCs w:val="24"/>
              </w:rPr>
            </w:pPr>
            <w:r>
              <w:rPr>
                <w:rFonts w:hint="eastAsia" w:ascii="仿宋" w:hAnsi="仿宋" w:eastAsia="仿宋" w:cs="仿宋"/>
                <w:spacing w:val="-7"/>
                <w:sz w:val="24"/>
                <w:szCs w:val="24"/>
                <w:lang w:val="en-US" w:eastAsia="zh-CN"/>
              </w:rPr>
              <w:t>4</w:t>
            </w:r>
            <w:r>
              <w:rPr>
                <w:rFonts w:ascii="仿宋" w:hAnsi="仿宋" w:eastAsia="仿宋" w:cs="仿宋"/>
                <w:spacing w:val="-7"/>
                <w:sz w:val="24"/>
                <w:szCs w:val="24"/>
              </w:rPr>
              <w:t>分</w:t>
            </w:r>
          </w:p>
        </w:tc>
        <w:tc>
          <w:tcPr>
            <w:tcW w:w="7026" w:type="dxa"/>
            <w:vAlign w:val="top"/>
          </w:tcPr>
          <w:p w14:paraId="5FBB0A12">
            <w:pPr>
              <w:spacing w:before="149" w:line="222" w:lineRule="auto"/>
              <w:ind w:left="128"/>
              <w:rPr>
                <w:rFonts w:ascii="仿宋" w:hAnsi="仿宋" w:eastAsia="仿宋" w:cs="仿宋"/>
                <w:sz w:val="24"/>
                <w:szCs w:val="24"/>
              </w:rPr>
            </w:pPr>
            <w:r>
              <w:rPr>
                <w:rFonts w:ascii="仿宋" w:hAnsi="仿宋" w:eastAsia="仿宋" w:cs="仿宋"/>
                <w:spacing w:val="-4"/>
                <w:sz w:val="24"/>
                <w:szCs w:val="24"/>
              </w:rPr>
              <w:t>一、评审内容</w:t>
            </w:r>
          </w:p>
          <w:p w14:paraId="0F0E34B8">
            <w:pPr>
              <w:spacing w:before="302" w:line="368" w:lineRule="auto"/>
              <w:ind w:left="132" w:right="149" w:firstLine="5"/>
              <w:jc w:val="both"/>
              <w:rPr>
                <w:rFonts w:ascii="仿宋" w:hAnsi="仿宋" w:eastAsia="仿宋" w:cs="仿宋"/>
                <w:sz w:val="24"/>
                <w:szCs w:val="24"/>
              </w:rPr>
            </w:pPr>
            <w:r>
              <w:rPr>
                <w:rFonts w:ascii="仿宋" w:hAnsi="仿宋" w:eastAsia="仿宋" w:cs="仿宋"/>
                <w:spacing w:val="2"/>
                <w:sz w:val="24"/>
                <w:szCs w:val="24"/>
              </w:rPr>
              <w:t>售后服务包含但不限于：①售后服务承诺、</w:t>
            </w:r>
            <w:r>
              <w:rPr>
                <w:rFonts w:ascii="仿宋" w:hAnsi="仿宋" w:eastAsia="仿宋" w:cs="仿宋"/>
                <w:spacing w:val="79"/>
                <w:sz w:val="24"/>
                <w:szCs w:val="24"/>
              </w:rPr>
              <w:t xml:space="preserve"> </w:t>
            </w:r>
            <w:r>
              <w:rPr>
                <w:rFonts w:ascii="仿宋" w:hAnsi="仿宋" w:eastAsia="仿宋" w:cs="仿宋"/>
                <w:spacing w:val="2"/>
                <w:sz w:val="24"/>
                <w:szCs w:val="24"/>
              </w:rPr>
              <w:t>日常维护方案及保</w:t>
            </w:r>
            <w:r>
              <w:rPr>
                <w:rFonts w:ascii="仿宋" w:hAnsi="仿宋" w:eastAsia="仿宋" w:cs="仿宋"/>
                <w:sz w:val="24"/>
                <w:szCs w:val="24"/>
              </w:rPr>
              <w:t>障措施，②项目交付用户后出现故障响应时间及措施，③售后人员配置及售后流程计划，④售后保障主要产品制造商售后承诺免</w:t>
            </w:r>
            <w:r>
              <w:rPr>
                <w:rFonts w:ascii="仿宋" w:hAnsi="仿宋" w:eastAsia="仿宋" w:cs="仿宋"/>
                <w:spacing w:val="-3"/>
                <w:sz w:val="24"/>
                <w:szCs w:val="24"/>
              </w:rPr>
              <w:t>费保修时间至少两年起。</w:t>
            </w:r>
          </w:p>
          <w:p w14:paraId="6492D595">
            <w:pPr>
              <w:spacing w:before="113" w:line="220" w:lineRule="auto"/>
              <w:ind w:left="129"/>
              <w:rPr>
                <w:rFonts w:ascii="仿宋" w:hAnsi="仿宋" w:eastAsia="仿宋" w:cs="仿宋"/>
                <w:sz w:val="24"/>
                <w:szCs w:val="24"/>
              </w:rPr>
            </w:pPr>
            <w:r>
              <w:rPr>
                <w:rFonts w:ascii="仿宋" w:hAnsi="仿宋" w:eastAsia="仿宋" w:cs="仿宋"/>
                <w:spacing w:val="-3"/>
                <w:sz w:val="24"/>
                <w:szCs w:val="24"/>
              </w:rPr>
              <w:t>完整性：方案必须全面，对评审内容中的各项要求有详细描述；</w:t>
            </w:r>
          </w:p>
          <w:p w14:paraId="61C0BDF4">
            <w:pPr>
              <w:spacing w:before="304" w:line="219" w:lineRule="auto"/>
              <w:ind w:left="128"/>
              <w:rPr>
                <w:rFonts w:ascii="仿宋" w:hAnsi="仿宋" w:eastAsia="仿宋" w:cs="仿宋"/>
                <w:sz w:val="24"/>
                <w:szCs w:val="24"/>
              </w:rPr>
            </w:pPr>
            <w:r>
              <w:rPr>
                <w:rFonts w:ascii="仿宋" w:hAnsi="仿宋" w:eastAsia="仿宋" w:cs="仿宋"/>
                <w:spacing w:val="-3"/>
                <w:sz w:val="24"/>
                <w:szCs w:val="24"/>
              </w:rPr>
              <w:t>可实施性：切合本项目实际情况，提出步骤清晰、合理的方案；</w:t>
            </w:r>
          </w:p>
          <w:p w14:paraId="5A59C3DD">
            <w:pPr>
              <w:spacing w:before="307" w:line="220" w:lineRule="auto"/>
              <w:ind w:left="123"/>
              <w:rPr>
                <w:rFonts w:ascii="仿宋" w:hAnsi="仿宋" w:eastAsia="仿宋" w:cs="仿宋"/>
                <w:sz w:val="24"/>
                <w:szCs w:val="24"/>
              </w:rPr>
            </w:pPr>
            <w:r>
              <w:rPr>
                <w:rFonts w:ascii="仿宋" w:hAnsi="仿宋" w:eastAsia="仿宋" w:cs="仿宋"/>
                <w:spacing w:val="-3"/>
                <w:sz w:val="24"/>
                <w:szCs w:val="24"/>
              </w:rPr>
              <w:t>针对性：方案能够紧扣项目实际情况，内容科学合理。</w:t>
            </w:r>
          </w:p>
          <w:p w14:paraId="181562A6">
            <w:pPr>
              <w:spacing w:before="303" w:line="379" w:lineRule="auto"/>
              <w:ind w:left="123" w:right="148" w:firstLine="5"/>
              <w:rPr>
                <w:rFonts w:ascii="仿宋" w:hAnsi="仿宋" w:eastAsia="仿宋" w:cs="仿宋"/>
                <w:sz w:val="20"/>
                <w:szCs w:val="20"/>
              </w:rPr>
            </w:pPr>
            <w:r>
              <w:rPr>
                <w:rFonts w:ascii="仿宋" w:hAnsi="仿宋" w:eastAsia="仿宋" w:cs="仿宋"/>
                <w:spacing w:val="9"/>
                <w:sz w:val="20"/>
                <w:szCs w:val="20"/>
              </w:rPr>
              <w:t xml:space="preserve">共 4 项内容，每项满分 </w:t>
            </w:r>
            <w:r>
              <w:rPr>
                <w:rFonts w:hint="eastAsia" w:ascii="仿宋" w:hAnsi="仿宋" w:eastAsia="仿宋" w:cs="仿宋"/>
                <w:spacing w:val="9"/>
                <w:sz w:val="20"/>
                <w:szCs w:val="20"/>
                <w:lang w:val="en-US" w:eastAsia="zh-CN"/>
              </w:rPr>
              <w:t>1</w:t>
            </w:r>
            <w:r>
              <w:rPr>
                <w:rFonts w:ascii="仿宋" w:hAnsi="仿宋" w:eastAsia="仿宋" w:cs="仿宋"/>
                <w:spacing w:val="9"/>
                <w:sz w:val="20"/>
                <w:szCs w:val="20"/>
              </w:rPr>
              <w:t>分，</w:t>
            </w:r>
            <w:r>
              <w:rPr>
                <w:rFonts w:hint="eastAsia" w:ascii="仿宋" w:hAnsi="仿宋" w:eastAsia="仿宋" w:cs="仿宋"/>
                <w:spacing w:val="9"/>
                <w:sz w:val="20"/>
                <w:szCs w:val="20"/>
              </w:rPr>
              <w:t>最高4分，</w:t>
            </w:r>
            <w:r>
              <w:rPr>
                <w:rFonts w:ascii="仿宋" w:hAnsi="仿宋" w:eastAsia="仿宋" w:cs="仿宋"/>
                <w:spacing w:val="9"/>
                <w:sz w:val="20"/>
                <w:szCs w:val="20"/>
              </w:rPr>
              <w:t>缺项不得分，每项具体评审得分如下：每</w:t>
            </w:r>
            <w:r>
              <w:rPr>
                <w:rFonts w:ascii="仿宋" w:hAnsi="仿宋" w:eastAsia="仿宋" w:cs="仿宋"/>
                <w:spacing w:val="13"/>
                <w:sz w:val="20"/>
                <w:szCs w:val="20"/>
              </w:rPr>
              <w:t>项完全满足评审标准的计</w:t>
            </w:r>
            <w:r>
              <w:rPr>
                <w:rFonts w:hint="eastAsia" w:ascii="仿宋" w:hAnsi="仿宋" w:eastAsia="仿宋" w:cs="仿宋"/>
                <w:spacing w:val="13"/>
                <w:sz w:val="20"/>
                <w:szCs w:val="20"/>
                <w:lang w:val="en-US" w:eastAsia="zh-CN"/>
              </w:rPr>
              <w:t>1</w:t>
            </w:r>
            <w:r>
              <w:rPr>
                <w:rFonts w:ascii="仿宋" w:hAnsi="仿宋" w:eastAsia="仿宋" w:cs="仿宋"/>
                <w:spacing w:val="13"/>
                <w:sz w:val="20"/>
                <w:szCs w:val="20"/>
              </w:rPr>
              <w:t>分，每有一项要求的方案内容有一处错误的</w:t>
            </w:r>
            <w:r>
              <w:rPr>
                <w:rFonts w:ascii="仿宋" w:hAnsi="仿宋" w:eastAsia="仿宋" w:cs="仿宋"/>
                <w:spacing w:val="14"/>
                <w:sz w:val="20"/>
                <w:szCs w:val="20"/>
              </w:rPr>
              <w:t>（错误是指:对同一问题前后表述矛盾的，或逻辑错误的，或缺少</w:t>
            </w:r>
            <w:r>
              <w:rPr>
                <w:rFonts w:ascii="仿宋" w:hAnsi="仿宋" w:eastAsia="仿宋" w:cs="仿宋"/>
                <w:spacing w:val="13"/>
                <w:sz w:val="20"/>
                <w:szCs w:val="20"/>
              </w:rPr>
              <w:t>关键节</w:t>
            </w:r>
            <w:r>
              <w:rPr>
                <w:rFonts w:ascii="仿宋" w:hAnsi="仿宋" w:eastAsia="仿宋" w:cs="仿宋"/>
                <w:spacing w:val="11"/>
                <w:sz w:val="20"/>
                <w:szCs w:val="20"/>
              </w:rPr>
              <w:t>点，或涉及的规范及标准错误，或表述内容不完整，或不利于</w:t>
            </w:r>
            <w:r>
              <w:rPr>
                <w:rFonts w:ascii="仿宋" w:hAnsi="仿宋" w:eastAsia="仿宋" w:cs="仿宋"/>
                <w:spacing w:val="10"/>
                <w:sz w:val="20"/>
                <w:szCs w:val="20"/>
              </w:rPr>
              <w:t>项目实施、</w:t>
            </w:r>
            <w:r>
              <w:rPr>
                <w:rFonts w:ascii="仿宋" w:hAnsi="仿宋" w:eastAsia="仿宋" w:cs="仿宋"/>
                <w:spacing w:val="8"/>
                <w:sz w:val="20"/>
                <w:szCs w:val="20"/>
              </w:rPr>
              <w:t>不可能实现的情形等任意一种情形）扣 0.5 分，扣完为止。</w:t>
            </w:r>
          </w:p>
        </w:tc>
      </w:tr>
      <w:tr w14:paraId="37829D1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93" w:hRule="atLeast"/>
        </w:trPr>
        <w:tc>
          <w:tcPr>
            <w:tcW w:w="795" w:type="dxa"/>
            <w:vMerge w:val="restart"/>
            <w:tcBorders>
              <w:bottom w:val="nil"/>
            </w:tcBorders>
            <w:vAlign w:val="top"/>
          </w:tcPr>
          <w:p w14:paraId="26EE3D39">
            <w:pPr>
              <w:rPr>
                <w:rFonts w:ascii="Arial"/>
                <w:sz w:val="21"/>
              </w:rPr>
            </w:pPr>
          </w:p>
          <w:p w14:paraId="70A41506">
            <w:pPr>
              <w:rPr>
                <w:rFonts w:ascii="Arial"/>
                <w:sz w:val="21"/>
              </w:rPr>
            </w:pPr>
          </w:p>
          <w:p w14:paraId="22E394A5">
            <w:pPr>
              <w:rPr>
                <w:rFonts w:ascii="Arial"/>
                <w:sz w:val="21"/>
              </w:rPr>
            </w:pPr>
          </w:p>
          <w:p w14:paraId="2F4A9D7A">
            <w:pPr>
              <w:rPr>
                <w:rFonts w:ascii="Arial"/>
                <w:sz w:val="21"/>
              </w:rPr>
            </w:pPr>
          </w:p>
          <w:p w14:paraId="08176B4C">
            <w:pPr>
              <w:spacing w:line="241" w:lineRule="auto"/>
              <w:rPr>
                <w:rFonts w:ascii="Arial"/>
                <w:sz w:val="21"/>
              </w:rPr>
            </w:pPr>
          </w:p>
          <w:p w14:paraId="0E6D2393">
            <w:pPr>
              <w:spacing w:line="241" w:lineRule="auto"/>
              <w:rPr>
                <w:rFonts w:ascii="Arial"/>
                <w:sz w:val="21"/>
              </w:rPr>
            </w:pPr>
          </w:p>
          <w:p w14:paraId="4B1EFE80">
            <w:pPr>
              <w:spacing w:line="241" w:lineRule="auto"/>
              <w:rPr>
                <w:rFonts w:ascii="Arial"/>
                <w:sz w:val="21"/>
              </w:rPr>
            </w:pPr>
          </w:p>
          <w:p w14:paraId="1C51EF82">
            <w:pPr>
              <w:spacing w:line="241" w:lineRule="auto"/>
              <w:rPr>
                <w:rFonts w:ascii="Arial"/>
                <w:sz w:val="21"/>
              </w:rPr>
            </w:pPr>
          </w:p>
          <w:p w14:paraId="02B30FF6">
            <w:pPr>
              <w:spacing w:line="241" w:lineRule="auto"/>
              <w:rPr>
                <w:rFonts w:ascii="Arial"/>
                <w:sz w:val="21"/>
              </w:rPr>
            </w:pPr>
          </w:p>
          <w:p w14:paraId="01CD4896">
            <w:pPr>
              <w:spacing w:line="241" w:lineRule="auto"/>
              <w:rPr>
                <w:rFonts w:ascii="Arial"/>
                <w:sz w:val="21"/>
              </w:rPr>
            </w:pPr>
          </w:p>
          <w:p w14:paraId="0366840C">
            <w:pPr>
              <w:spacing w:line="241" w:lineRule="auto"/>
              <w:rPr>
                <w:rFonts w:ascii="Arial"/>
                <w:sz w:val="21"/>
              </w:rPr>
            </w:pPr>
          </w:p>
          <w:p w14:paraId="2E919D8B">
            <w:pPr>
              <w:spacing w:line="241" w:lineRule="auto"/>
              <w:rPr>
                <w:rFonts w:ascii="Arial"/>
                <w:sz w:val="21"/>
              </w:rPr>
            </w:pPr>
          </w:p>
          <w:p w14:paraId="0F113D06">
            <w:pPr>
              <w:spacing w:before="78"/>
              <w:ind w:left="180" w:right="156"/>
              <w:rPr>
                <w:rFonts w:ascii="仿宋" w:hAnsi="仿宋" w:eastAsia="仿宋" w:cs="仿宋"/>
                <w:sz w:val="24"/>
                <w:szCs w:val="24"/>
              </w:rPr>
            </w:pPr>
            <w:r>
              <w:rPr>
                <w:rFonts w:ascii="仿宋" w:hAnsi="仿宋" w:eastAsia="仿宋" w:cs="仿宋"/>
                <w:spacing w:val="-14"/>
                <w:sz w:val="24"/>
                <w:szCs w:val="24"/>
              </w:rPr>
              <w:t>人员配备</w:t>
            </w:r>
          </w:p>
        </w:tc>
        <w:tc>
          <w:tcPr>
            <w:tcW w:w="889" w:type="dxa"/>
            <w:vAlign w:val="top"/>
          </w:tcPr>
          <w:p w14:paraId="20090D56">
            <w:pPr>
              <w:spacing w:line="245" w:lineRule="auto"/>
              <w:rPr>
                <w:rFonts w:ascii="Arial"/>
                <w:sz w:val="21"/>
              </w:rPr>
            </w:pPr>
          </w:p>
          <w:p w14:paraId="0BBE51D8">
            <w:pPr>
              <w:spacing w:line="246" w:lineRule="auto"/>
              <w:rPr>
                <w:rFonts w:ascii="Arial"/>
                <w:sz w:val="21"/>
              </w:rPr>
            </w:pPr>
          </w:p>
          <w:p w14:paraId="6C2B03ED">
            <w:pPr>
              <w:spacing w:line="246" w:lineRule="auto"/>
              <w:rPr>
                <w:rFonts w:ascii="Arial"/>
                <w:sz w:val="21"/>
              </w:rPr>
            </w:pPr>
          </w:p>
          <w:p w14:paraId="60F4C92A">
            <w:pPr>
              <w:spacing w:line="246" w:lineRule="auto"/>
              <w:rPr>
                <w:rFonts w:ascii="Arial"/>
                <w:sz w:val="21"/>
              </w:rPr>
            </w:pPr>
          </w:p>
          <w:p w14:paraId="135938F3">
            <w:pPr>
              <w:spacing w:line="246" w:lineRule="auto"/>
              <w:rPr>
                <w:rFonts w:ascii="Arial"/>
                <w:sz w:val="21"/>
              </w:rPr>
            </w:pPr>
          </w:p>
          <w:p w14:paraId="00328F97">
            <w:pPr>
              <w:spacing w:before="78" w:line="224" w:lineRule="auto"/>
              <w:ind w:left="112"/>
              <w:rPr>
                <w:rFonts w:ascii="仿宋" w:hAnsi="仿宋" w:eastAsia="仿宋" w:cs="仿宋"/>
                <w:sz w:val="24"/>
                <w:szCs w:val="24"/>
              </w:rPr>
            </w:pPr>
            <w:r>
              <w:rPr>
                <w:rFonts w:ascii="仿宋" w:hAnsi="仿宋" w:eastAsia="仿宋" w:cs="仿宋"/>
                <w:spacing w:val="-9"/>
                <w:sz w:val="24"/>
                <w:szCs w:val="24"/>
              </w:rPr>
              <w:t>项目负</w:t>
            </w:r>
          </w:p>
          <w:p w14:paraId="61887418">
            <w:pPr>
              <w:spacing w:before="21" w:line="225" w:lineRule="auto"/>
              <w:ind w:left="228"/>
              <w:rPr>
                <w:rFonts w:ascii="仿宋" w:hAnsi="仿宋" w:eastAsia="仿宋" w:cs="仿宋"/>
                <w:sz w:val="24"/>
                <w:szCs w:val="24"/>
              </w:rPr>
            </w:pPr>
            <w:r>
              <w:rPr>
                <w:rFonts w:ascii="仿宋" w:hAnsi="仿宋" w:eastAsia="仿宋" w:cs="仿宋"/>
                <w:spacing w:val="-9"/>
                <w:sz w:val="24"/>
                <w:szCs w:val="24"/>
              </w:rPr>
              <w:t>责人</w:t>
            </w:r>
          </w:p>
          <w:p w14:paraId="23BA2DD0">
            <w:pPr>
              <w:spacing w:before="16" w:line="224" w:lineRule="auto"/>
              <w:ind w:left="281"/>
              <w:rPr>
                <w:rFonts w:ascii="仿宋" w:hAnsi="仿宋" w:eastAsia="仿宋" w:cs="仿宋"/>
                <w:sz w:val="24"/>
                <w:szCs w:val="24"/>
              </w:rPr>
            </w:pPr>
            <w:r>
              <w:rPr>
                <w:rFonts w:ascii="仿宋" w:hAnsi="仿宋" w:eastAsia="仿宋" w:cs="仿宋"/>
                <w:spacing w:val="-6"/>
                <w:sz w:val="24"/>
                <w:szCs w:val="24"/>
              </w:rPr>
              <w:t>2分</w:t>
            </w:r>
          </w:p>
        </w:tc>
        <w:tc>
          <w:tcPr>
            <w:tcW w:w="7026" w:type="dxa"/>
            <w:vAlign w:val="top"/>
          </w:tcPr>
          <w:p w14:paraId="12C33E7D">
            <w:pPr>
              <w:spacing w:before="179" w:line="363" w:lineRule="auto"/>
              <w:ind w:left="125" w:right="98"/>
              <w:jc w:val="both"/>
              <w:rPr>
                <w:rFonts w:ascii="仿宋" w:hAnsi="仿宋" w:eastAsia="仿宋" w:cs="仿宋"/>
                <w:sz w:val="24"/>
                <w:szCs w:val="24"/>
              </w:rPr>
            </w:pPr>
            <w:r>
              <w:rPr>
                <w:rFonts w:ascii="仿宋" w:hAnsi="仿宋" w:eastAsia="仿宋" w:cs="仿宋"/>
                <w:spacing w:val="3"/>
                <w:sz w:val="24"/>
                <w:szCs w:val="24"/>
              </w:rPr>
              <w:t>供应商拟投入项目负责人持有国家人力资源</w:t>
            </w:r>
            <w:r>
              <w:rPr>
                <w:rFonts w:ascii="仿宋" w:hAnsi="仿宋" w:eastAsia="仿宋" w:cs="仿宋"/>
                <w:spacing w:val="2"/>
                <w:sz w:val="24"/>
                <w:szCs w:val="24"/>
              </w:rPr>
              <w:t>和社会保障部认可颁</w:t>
            </w:r>
            <w:r>
              <w:rPr>
                <w:rFonts w:ascii="仿宋" w:hAnsi="仿宋" w:eastAsia="仿宋" w:cs="仿宋"/>
                <w:spacing w:val="3"/>
                <w:sz w:val="24"/>
                <w:szCs w:val="24"/>
              </w:rPr>
              <w:t>发的信息系统项目管理类高级及以上级别资</w:t>
            </w:r>
            <w:r>
              <w:rPr>
                <w:rFonts w:ascii="仿宋" w:hAnsi="仿宋" w:eastAsia="仿宋" w:cs="仿宋"/>
                <w:spacing w:val="2"/>
                <w:sz w:val="24"/>
                <w:szCs w:val="24"/>
              </w:rPr>
              <w:t>格证书（如信息系统</w:t>
            </w:r>
            <w:r>
              <w:rPr>
                <w:rFonts w:ascii="仿宋" w:hAnsi="仿宋" w:eastAsia="仿宋" w:cs="仿宋"/>
                <w:sz w:val="24"/>
                <w:szCs w:val="24"/>
              </w:rPr>
              <w:t>项目管理师等</w:t>
            </w:r>
            <w:r>
              <w:rPr>
                <w:rFonts w:ascii="仿宋" w:hAnsi="仿宋" w:eastAsia="仿宋" w:cs="仿宋"/>
                <w:spacing w:val="15"/>
                <w:sz w:val="24"/>
                <w:szCs w:val="24"/>
              </w:rPr>
              <w:t>），</w:t>
            </w:r>
            <w:r>
              <w:rPr>
                <w:rFonts w:ascii="仿宋" w:hAnsi="仿宋" w:eastAsia="仿宋" w:cs="仿宋"/>
                <w:sz w:val="24"/>
                <w:szCs w:val="24"/>
              </w:rPr>
              <w:t>提供证书复印件及最近</w:t>
            </w:r>
            <w:r>
              <w:rPr>
                <w:rFonts w:ascii="仿宋" w:hAnsi="仿宋" w:eastAsia="仿宋" w:cs="仿宋"/>
                <w:spacing w:val="31"/>
                <w:sz w:val="24"/>
                <w:szCs w:val="24"/>
              </w:rPr>
              <w:t xml:space="preserve"> </w:t>
            </w:r>
            <w:r>
              <w:rPr>
                <w:rFonts w:ascii="仿宋" w:hAnsi="仿宋" w:eastAsia="仿宋" w:cs="仿宋"/>
                <w:sz w:val="24"/>
                <w:szCs w:val="24"/>
              </w:rPr>
              <w:t>1 年内不少</w:t>
            </w:r>
            <w:r>
              <w:rPr>
                <w:rFonts w:ascii="仿宋" w:hAnsi="仿宋" w:eastAsia="仿宋" w:cs="仿宋"/>
                <w:spacing w:val="-1"/>
                <w:sz w:val="24"/>
                <w:szCs w:val="24"/>
              </w:rPr>
              <w:t>于 6</w:t>
            </w:r>
            <w:r>
              <w:rPr>
                <w:rFonts w:ascii="仿宋" w:hAnsi="仿宋" w:eastAsia="仿宋" w:cs="仿宋"/>
                <w:spacing w:val="17"/>
                <w:sz w:val="24"/>
                <w:szCs w:val="24"/>
              </w:rPr>
              <w:t xml:space="preserve"> </w:t>
            </w:r>
            <w:r>
              <w:rPr>
                <w:rFonts w:ascii="仿宋" w:hAnsi="仿宋" w:eastAsia="仿宋" w:cs="仿宋"/>
                <w:spacing w:val="-1"/>
                <w:sz w:val="24"/>
                <w:szCs w:val="24"/>
              </w:rPr>
              <w:t>个月</w:t>
            </w:r>
            <w:r>
              <w:rPr>
                <w:rFonts w:ascii="仿宋" w:hAnsi="仿宋" w:eastAsia="仿宋" w:cs="仿宋"/>
                <w:spacing w:val="3"/>
                <w:sz w:val="24"/>
                <w:szCs w:val="24"/>
              </w:rPr>
              <w:t>的社保证明（社保证明须清晰显示参保单位</w:t>
            </w:r>
            <w:r>
              <w:rPr>
                <w:rFonts w:ascii="仿宋" w:hAnsi="仿宋" w:eastAsia="仿宋" w:cs="仿宋"/>
                <w:spacing w:val="2"/>
                <w:sz w:val="24"/>
                <w:szCs w:val="24"/>
              </w:rPr>
              <w:t>、参保期限、参保人</w:t>
            </w:r>
            <w:r>
              <w:rPr>
                <w:rFonts w:ascii="仿宋" w:hAnsi="仿宋" w:eastAsia="仿宋" w:cs="仿宋"/>
                <w:spacing w:val="5"/>
                <w:sz w:val="24"/>
                <w:szCs w:val="24"/>
              </w:rPr>
              <w:t>员姓名，与证书持有人一致</w:t>
            </w:r>
            <w:r>
              <w:rPr>
                <w:rFonts w:ascii="仿宋" w:hAnsi="仿宋" w:eastAsia="仿宋" w:cs="仿宋"/>
                <w:spacing w:val="-3"/>
                <w:sz w:val="24"/>
                <w:szCs w:val="24"/>
              </w:rPr>
              <w:t>）</w:t>
            </w:r>
            <w:r>
              <w:rPr>
                <w:rFonts w:ascii="仿宋" w:hAnsi="仿宋" w:eastAsia="仿宋" w:cs="仿宋"/>
                <w:spacing w:val="-70"/>
                <w:sz w:val="24"/>
                <w:szCs w:val="24"/>
              </w:rPr>
              <w:t xml:space="preserve"> </w:t>
            </w:r>
            <w:r>
              <w:rPr>
                <w:rFonts w:ascii="仿宋" w:hAnsi="仿宋" w:eastAsia="仿宋" w:cs="仿宋"/>
                <w:spacing w:val="-3"/>
                <w:sz w:val="24"/>
                <w:szCs w:val="24"/>
              </w:rPr>
              <w:t>，</w:t>
            </w:r>
            <w:r>
              <w:rPr>
                <w:rFonts w:ascii="仿宋" w:hAnsi="仿宋" w:eastAsia="仿宋" w:cs="仿宋"/>
                <w:spacing w:val="5"/>
                <w:sz w:val="24"/>
                <w:szCs w:val="24"/>
              </w:rPr>
              <w:t>加盖投标人公章，本项最高</w:t>
            </w:r>
            <w:r>
              <w:rPr>
                <w:rFonts w:ascii="仿宋" w:hAnsi="仿宋" w:eastAsia="仿宋" w:cs="仿宋"/>
                <w:strike/>
                <w:spacing w:val="5"/>
                <w:sz w:val="24"/>
                <w:szCs w:val="24"/>
              </w:rPr>
              <w:t>得</w:t>
            </w:r>
            <w:r>
              <w:rPr>
                <w:rFonts w:ascii="仿宋" w:hAnsi="仿宋" w:eastAsia="仿宋" w:cs="仿宋"/>
                <w:strike/>
                <w:spacing w:val="-113"/>
                <w:sz w:val="24"/>
                <w:szCs w:val="24"/>
              </w:rPr>
              <w:t xml:space="preserve"> </w:t>
            </w:r>
            <w:r>
              <w:rPr>
                <w:rFonts w:ascii="仿宋" w:hAnsi="仿宋" w:eastAsia="仿宋" w:cs="仿宋"/>
                <w:spacing w:val="-108"/>
                <w:sz w:val="24"/>
                <w:szCs w:val="24"/>
              </w:rPr>
              <w:t xml:space="preserve"> </w:t>
            </w:r>
            <w:r>
              <w:rPr>
                <w:rFonts w:ascii="仿宋" w:hAnsi="仿宋" w:eastAsia="仿宋" w:cs="仿宋"/>
                <w:spacing w:val="5"/>
                <w:sz w:val="24"/>
                <w:szCs w:val="24"/>
              </w:rPr>
              <w:t>2</w:t>
            </w:r>
            <w:r>
              <w:rPr>
                <w:rFonts w:ascii="仿宋" w:hAnsi="仿宋" w:eastAsia="仿宋" w:cs="仿宋"/>
                <w:spacing w:val="3"/>
                <w:sz w:val="24"/>
                <w:szCs w:val="24"/>
              </w:rPr>
              <w:t>分；未按要求提供人员证书、社保证明，资</w:t>
            </w:r>
            <w:r>
              <w:rPr>
                <w:rFonts w:ascii="仿宋" w:hAnsi="仿宋" w:eastAsia="仿宋" w:cs="仿宋"/>
                <w:spacing w:val="2"/>
                <w:sz w:val="24"/>
                <w:szCs w:val="24"/>
              </w:rPr>
              <w:t>格不符合要求的，不</w:t>
            </w:r>
            <w:r>
              <w:rPr>
                <w:rFonts w:ascii="仿宋" w:hAnsi="仿宋" w:eastAsia="仿宋" w:cs="仿宋"/>
                <w:spacing w:val="-7"/>
                <w:sz w:val="24"/>
                <w:szCs w:val="24"/>
              </w:rPr>
              <w:t>得分。</w:t>
            </w:r>
          </w:p>
        </w:tc>
      </w:tr>
      <w:tr w14:paraId="5F1354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19" w:hRule="atLeast"/>
        </w:trPr>
        <w:tc>
          <w:tcPr>
            <w:tcW w:w="795" w:type="dxa"/>
            <w:vMerge w:val="continue"/>
            <w:tcBorders>
              <w:top w:val="nil"/>
            </w:tcBorders>
            <w:vAlign w:val="top"/>
          </w:tcPr>
          <w:p w14:paraId="411289A1">
            <w:pPr>
              <w:rPr>
                <w:rFonts w:ascii="Arial"/>
                <w:sz w:val="21"/>
              </w:rPr>
            </w:pPr>
          </w:p>
        </w:tc>
        <w:tc>
          <w:tcPr>
            <w:tcW w:w="889" w:type="dxa"/>
            <w:vAlign w:val="top"/>
          </w:tcPr>
          <w:p w14:paraId="5D86EB1D">
            <w:pPr>
              <w:spacing w:line="287" w:lineRule="auto"/>
              <w:rPr>
                <w:rFonts w:ascii="Arial"/>
                <w:sz w:val="21"/>
              </w:rPr>
            </w:pPr>
          </w:p>
          <w:p w14:paraId="5B101A4E">
            <w:pPr>
              <w:spacing w:line="287" w:lineRule="auto"/>
              <w:rPr>
                <w:rFonts w:ascii="Arial"/>
                <w:sz w:val="21"/>
              </w:rPr>
            </w:pPr>
          </w:p>
          <w:p w14:paraId="29EF0FA6">
            <w:pPr>
              <w:spacing w:line="287" w:lineRule="auto"/>
              <w:rPr>
                <w:rFonts w:ascii="Arial"/>
                <w:sz w:val="21"/>
              </w:rPr>
            </w:pPr>
          </w:p>
          <w:p w14:paraId="7D6C2139">
            <w:pPr>
              <w:spacing w:line="288" w:lineRule="auto"/>
              <w:rPr>
                <w:rFonts w:ascii="Arial"/>
                <w:sz w:val="21"/>
              </w:rPr>
            </w:pPr>
          </w:p>
          <w:p w14:paraId="7AD852B7">
            <w:pPr>
              <w:spacing w:before="78"/>
              <w:ind w:left="175" w:right="83" w:hanging="78"/>
              <w:rPr>
                <w:rFonts w:ascii="仿宋" w:hAnsi="仿宋" w:eastAsia="仿宋" w:cs="仿宋"/>
                <w:sz w:val="24"/>
                <w:szCs w:val="24"/>
              </w:rPr>
            </w:pPr>
            <w:r>
              <w:rPr>
                <w:rFonts w:ascii="仿宋" w:hAnsi="仿宋" w:eastAsia="仿宋" w:cs="仿宋"/>
                <w:spacing w:val="-6"/>
                <w:sz w:val="24"/>
                <w:szCs w:val="24"/>
              </w:rPr>
              <w:t>技术人</w:t>
            </w:r>
            <w:r>
              <w:rPr>
                <w:rFonts w:ascii="仿宋" w:hAnsi="仿宋" w:eastAsia="仿宋" w:cs="仿宋"/>
                <w:spacing w:val="-12"/>
                <w:sz w:val="24"/>
                <w:szCs w:val="24"/>
              </w:rPr>
              <w:t>员3分</w:t>
            </w:r>
          </w:p>
        </w:tc>
        <w:tc>
          <w:tcPr>
            <w:tcW w:w="7026" w:type="dxa"/>
            <w:vAlign w:val="top"/>
          </w:tcPr>
          <w:p w14:paraId="7723CF92">
            <w:pPr>
              <w:spacing w:before="185" w:line="362" w:lineRule="auto"/>
              <w:ind w:left="124" w:right="98"/>
              <w:jc w:val="both"/>
              <w:rPr>
                <w:rFonts w:ascii="仿宋" w:hAnsi="仿宋" w:eastAsia="仿宋" w:cs="仿宋"/>
                <w:sz w:val="24"/>
                <w:szCs w:val="24"/>
              </w:rPr>
            </w:pPr>
            <w:r>
              <w:rPr>
                <w:rFonts w:ascii="仿宋" w:hAnsi="仿宋" w:eastAsia="仿宋" w:cs="仿宋"/>
                <w:spacing w:val="1"/>
                <w:sz w:val="24"/>
                <w:szCs w:val="24"/>
              </w:rPr>
              <w:t>供应商拟投入项目技术人员持有第三方培训认可的网络安全类 (</w:t>
            </w:r>
            <w:r>
              <w:rPr>
                <w:rFonts w:ascii="仿宋" w:hAnsi="仿宋" w:eastAsia="仿宋" w:cs="仿宋"/>
                <w:spacing w:val="3"/>
                <w:sz w:val="24"/>
                <w:szCs w:val="24"/>
              </w:rPr>
              <w:t>如网络安全工程师）或特种行业操作证（如电</w:t>
            </w:r>
            <w:r>
              <w:rPr>
                <w:rFonts w:ascii="仿宋" w:hAnsi="仿宋" w:eastAsia="仿宋" w:cs="仿宋"/>
                <w:spacing w:val="2"/>
                <w:sz w:val="24"/>
                <w:szCs w:val="24"/>
              </w:rPr>
              <w:t>工证）或所投产品</w:t>
            </w:r>
            <w:r>
              <w:rPr>
                <w:rFonts w:ascii="仿宋" w:hAnsi="仿宋" w:eastAsia="仿宋" w:cs="仿宋"/>
                <w:spacing w:val="-2"/>
                <w:sz w:val="24"/>
                <w:szCs w:val="24"/>
              </w:rPr>
              <w:t>制造厂家认证工程师资格证书，提供证书复印件及最近 1 年内不少于6个月的社保证明（社保证明须清晰显示参保单位、参保期限</w:t>
            </w:r>
            <w:r>
              <w:rPr>
                <w:rFonts w:ascii="仿宋" w:hAnsi="仿宋" w:eastAsia="仿宋" w:cs="仿宋"/>
                <w:spacing w:val="14"/>
                <w:sz w:val="24"/>
                <w:szCs w:val="24"/>
              </w:rPr>
              <w:t xml:space="preserve"> </w:t>
            </w:r>
            <w:r>
              <w:rPr>
                <w:rFonts w:ascii="仿宋" w:hAnsi="仿宋" w:eastAsia="仿宋" w:cs="仿宋"/>
                <w:spacing w:val="2"/>
                <w:sz w:val="24"/>
                <w:szCs w:val="24"/>
              </w:rPr>
              <w:t>、参保人员姓名，与证书持有人一致</w:t>
            </w:r>
            <w:r>
              <w:rPr>
                <w:rFonts w:ascii="仿宋" w:hAnsi="仿宋" w:eastAsia="仿宋" w:cs="仿宋"/>
                <w:spacing w:val="12"/>
                <w:sz w:val="24"/>
                <w:szCs w:val="24"/>
              </w:rPr>
              <w:t>），</w:t>
            </w:r>
            <w:r>
              <w:rPr>
                <w:rFonts w:ascii="仿宋" w:hAnsi="仿宋" w:eastAsia="仿宋" w:cs="仿宋"/>
                <w:spacing w:val="2"/>
                <w:sz w:val="24"/>
                <w:szCs w:val="24"/>
              </w:rPr>
              <w:t>加盖投标人公章，每提</w:t>
            </w:r>
            <w:r>
              <w:rPr>
                <w:rFonts w:ascii="仿宋" w:hAnsi="仿宋" w:eastAsia="仿宋" w:cs="仿宋"/>
                <w:spacing w:val="-4"/>
                <w:sz w:val="24"/>
                <w:szCs w:val="24"/>
              </w:rPr>
              <w:t>供 1 人得</w:t>
            </w:r>
            <w:r>
              <w:rPr>
                <w:rFonts w:ascii="仿宋" w:hAnsi="仿宋" w:eastAsia="仿宋" w:cs="仿宋"/>
                <w:spacing w:val="30"/>
                <w:sz w:val="24"/>
                <w:szCs w:val="24"/>
              </w:rPr>
              <w:t xml:space="preserve"> </w:t>
            </w:r>
            <w:r>
              <w:rPr>
                <w:rFonts w:ascii="仿宋" w:hAnsi="仿宋" w:eastAsia="仿宋" w:cs="仿宋"/>
                <w:spacing w:val="-4"/>
                <w:sz w:val="24"/>
                <w:szCs w:val="24"/>
              </w:rPr>
              <w:t>1</w:t>
            </w:r>
            <w:r>
              <w:rPr>
                <w:rFonts w:ascii="仿宋" w:hAnsi="仿宋" w:eastAsia="仿宋" w:cs="仿宋"/>
                <w:spacing w:val="16"/>
                <w:sz w:val="24"/>
                <w:szCs w:val="24"/>
              </w:rPr>
              <w:t xml:space="preserve"> </w:t>
            </w:r>
            <w:r>
              <w:rPr>
                <w:rFonts w:ascii="仿宋" w:hAnsi="仿宋" w:eastAsia="仿宋" w:cs="仿宋"/>
                <w:spacing w:val="-4"/>
                <w:sz w:val="24"/>
                <w:szCs w:val="24"/>
              </w:rPr>
              <w:t>分，最高得</w:t>
            </w:r>
            <w:r>
              <w:rPr>
                <w:rFonts w:ascii="仿宋" w:hAnsi="仿宋" w:eastAsia="仿宋" w:cs="仿宋"/>
                <w:spacing w:val="11"/>
                <w:sz w:val="24"/>
                <w:szCs w:val="24"/>
              </w:rPr>
              <w:t xml:space="preserve"> </w:t>
            </w:r>
            <w:r>
              <w:rPr>
                <w:rFonts w:ascii="仿宋" w:hAnsi="仿宋" w:eastAsia="仿宋" w:cs="仿宋"/>
                <w:spacing w:val="-4"/>
                <w:sz w:val="24"/>
                <w:szCs w:val="24"/>
              </w:rPr>
              <w:t>3分；</w:t>
            </w:r>
            <w:r>
              <w:rPr>
                <w:rFonts w:ascii="仿宋" w:hAnsi="仿宋" w:eastAsia="仿宋" w:cs="仿宋"/>
                <w:spacing w:val="13"/>
                <w:sz w:val="24"/>
                <w:szCs w:val="24"/>
              </w:rPr>
              <w:t xml:space="preserve"> </w:t>
            </w:r>
            <w:r>
              <w:rPr>
                <w:rFonts w:ascii="仿宋" w:hAnsi="仿宋" w:eastAsia="仿宋" w:cs="仿宋"/>
                <w:spacing w:val="-4"/>
                <w:sz w:val="24"/>
                <w:szCs w:val="24"/>
              </w:rPr>
              <w:t>未按要求提供人员证书、社保证</w:t>
            </w:r>
          </w:p>
        </w:tc>
      </w:tr>
    </w:tbl>
    <w:p w14:paraId="30586693">
      <w:pPr>
        <w:pStyle w:val="4"/>
      </w:pPr>
    </w:p>
    <w:p w14:paraId="62CB587B">
      <w:pPr>
        <w:sectPr>
          <w:pgSz w:w="11907" w:h="16840"/>
          <w:pgMar w:top="1431" w:right="1521" w:bottom="0" w:left="1670" w:header="0" w:footer="0" w:gutter="0"/>
          <w:cols w:space="720" w:num="1"/>
        </w:sectPr>
      </w:pPr>
    </w:p>
    <w:p w14:paraId="6C0EB3EC">
      <w:pPr>
        <w:spacing w:line="99" w:lineRule="exact"/>
      </w:pPr>
    </w:p>
    <w:tbl>
      <w:tblPr>
        <w:tblStyle w:val="11"/>
        <w:tblW w:w="8710" w:type="dxa"/>
        <w:tblInd w:w="12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95"/>
        <w:gridCol w:w="889"/>
        <w:gridCol w:w="7026"/>
      </w:tblGrid>
      <w:tr w14:paraId="6416F2C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7" w:hRule="atLeast"/>
        </w:trPr>
        <w:tc>
          <w:tcPr>
            <w:tcW w:w="795" w:type="dxa"/>
            <w:vAlign w:val="top"/>
          </w:tcPr>
          <w:p w14:paraId="00056AB7">
            <w:pPr>
              <w:rPr>
                <w:rFonts w:ascii="Arial"/>
                <w:sz w:val="21"/>
              </w:rPr>
            </w:pPr>
          </w:p>
        </w:tc>
        <w:tc>
          <w:tcPr>
            <w:tcW w:w="889" w:type="dxa"/>
            <w:vAlign w:val="top"/>
          </w:tcPr>
          <w:p w14:paraId="7EABD3EE">
            <w:pPr>
              <w:rPr>
                <w:rFonts w:ascii="Arial"/>
                <w:sz w:val="21"/>
              </w:rPr>
            </w:pPr>
          </w:p>
        </w:tc>
        <w:tc>
          <w:tcPr>
            <w:tcW w:w="7026" w:type="dxa"/>
            <w:vAlign w:val="top"/>
          </w:tcPr>
          <w:p w14:paraId="37755353">
            <w:pPr>
              <w:spacing w:before="39" w:line="221" w:lineRule="auto"/>
              <w:ind w:left="139"/>
              <w:rPr>
                <w:rFonts w:ascii="仿宋" w:hAnsi="仿宋" w:eastAsia="仿宋" w:cs="仿宋"/>
                <w:sz w:val="24"/>
                <w:szCs w:val="24"/>
              </w:rPr>
            </w:pPr>
            <w:r>
              <w:rPr>
                <w:rFonts w:ascii="仿宋" w:hAnsi="仿宋" w:eastAsia="仿宋" w:cs="仿宋"/>
                <w:spacing w:val="-3"/>
                <w:sz w:val="24"/>
                <w:szCs w:val="24"/>
              </w:rPr>
              <w:t>明，或人员数量、资格不符合要求的，对应分项不</w:t>
            </w:r>
            <w:r>
              <w:rPr>
                <w:rFonts w:ascii="仿宋" w:hAnsi="仿宋" w:eastAsia="仿宋" w:cs="仿宋"/>
                <w:spacing w:val="-4"/>
                <w:sz w:val="24"/>
                <w:szCs w:val="24"/>
              </w:rPr>
              <w:t>得分。</w:t>
            </w:r>
          </w:p>
        </w:tc>
      </w:tr>
      <w:tr w14:paraId="281B014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79" w:hRule="atLeast"/>
        </w:trPr>
        <w:tc>
          <w:tcPr>
            <w:tcW w:w="795" w:type="dxa"/>
            <w:vAlign w:val="top"/>
          </w:tcPr>
          <w:p w14:paraId="1EF8B15F">
            <w:pPr>
              <w:spacing w:line="336" w:lineRule="auto"/>
              <w:rPr>
                <w:rFonts w:ascii="Arial"/>
                <w:sz w:val="21"/>
              </w:rPr>
            </w:pPr>
          </w:p>
          <w:p w14:paraId="373BFE4C">
            <w:pPr>
              <w:spacing w:before="78" w:line="223" w:lineRule="auto"/>
              <w:ind w:left="176"/>
              <w:rPr>
                <w:rFonts w:ascii="仿宋" w:hAnsi="仿宋" w:eastAsia="仿宋" w:cs="仿宋"/>
                <w:sz w:val="24"/>
                <w:szCs w:val="24"/>
              </w:rPr>
            </w:pPr>
            <w:r>
              <w:rPr>
                <w:rFonts w:ascii="仿宋" w:hAnsi="仿宋" w:eastAsia="仿宋" w:cs="仿宋"/>
                <w:spacing w:val="-8"/>
                <w:sz w:val="24"/>
                <w:szCs w:val="24"/>
              </w:rPr>
              <w:t>业绩</w:t>
            </w:r>
          </w:p>
        </w:tc>
        <w:tc>
          <w:tcPr>
            <w:tcW w:w="889" w:type="dxa"/>
            <w:vAlign w:val="top"/>
          </w:tcPr>
          <w:p w14:paraId="7BBA2FE0">
            <w:pPr>
              <w:spacing w:line="336" w:lineRule="auto"/>
              <w:rPr>
                <w:rFonts w:ascii="Arial"/>
                <w:sz w:val="21"/>
              </w:rPr>
            </w:pPr>
          </w:p>
          <w:p w14:paraId="44502796">
            <w:pPr>
              <w:spacing w:before="78" w:line="224" w:lineRule="auto"/>
              <w:ind w:left="276"/>
              <w:rPr>
                <w:rFonts w:ascii="仿宋" w:hAnsi="仿宋" w:eastAsia="仿宋" w:cs="仿宋"/>
                <w:sz w:val="24"/>
                <w:szCs w:val="24"/>
              </w:rPr>
            </w:pPr>
            <w:r>
              <w:rPr>
                <w:rFonts w:ascii="仿宋" w:hAnsi="仿宋" w:eastAsia="仿宋" w:cs="仿宋"/>
                <w:spacing w:val="-6"/>
                <w:sz w:val="24"/>
                <w:szCs w:val="24"/>
              </w:rPr>
              <w:t>6分</w:t>
            </w:r>
          </w:p>
        </w:tc>
        <w:tc>
          <w:tcPr>
            <w:tcW w:w="7026" w:type="dxa"/>
            <w:vAlign w:val="top"/>
          </w:tcPr>
          <w:p w14:paraId="76E7D9A0">
            <w:pPr>
              <w:spacing w:before="175" w:line="229" w:lineRule="auto"/>
              <w:ind w:left="124" w:right="86" w:hanging="1"/>
              <w:jc w:val="both"/>
              <w:rPr>
                <w:rFonts w:ascii="仿宋" w:hAnsi="仿宋" w:eastAsia="仿宋" w:cs="仿宋"/>
                <w:sz w:val="24"/>
                <w:szCs w:val="24"/>
              </w:rPr>
            </w:pPr>
            <w:r>
              <w:rPr>
                <w:rFonts w:ascii="仿宋" w:hAnsi="仿宋" w:eastAsia="仿宋" w:cs="仿宋"/>
                <w:spacing w:val="-11"/>
                <w:sz w:val="24"/>
                <w:szCs w:val="24"/>
              </w:rPr>
              <w:t>投标人提供自 2023 年</w:t>
            </w:r>
            <w:r>
              <w:rPr>
                <w:rFonts w:ascii="仿宋" w:hAnsi="仿宋" w:eastAsia="仿宋" w:cs="仿宋"/>
                <w:spacing w:val="-69"/>
                <w:sz w:val="24"/>
                <w:szCs w:val="24"/>
              </w:rPr>
              <w:t xml:space="preserve"> </w:t>
            </w:r>
            <w:r>
              <w:rPr>
                <w:rFonts w:ascii="仿宋" w:hAnsi="仿宋" w:eastAsia="仿宋" w:cs="仿宋"/>
                <w:spacing w:val="-11"/>
                <w:sz w:val="24"/>
                <w:szCs w:val="24"/>
              </w:rPr>
              <w:t>07 月</w:t>
            </w:r>
            <w:r>
              <w:rPr>
                <w:rFonts w:ascii="仿宋" w:hAnsi="仿宋" w:eastAsia="仿宋" w:cs="仿宋"/>
                <w:spacing w:val="-69"/>
                <w:sz w:val="24"/>
                <w:szCs w:val="24"/>
              </w:rPr>
              <w:t xml:space="preserve"> </w:t>
            </w:r>
            <w:r>
              <w:rPr>
                <w:rFonts w:ascii="仿宋" w:hAnsi="仿宋" w:eastAsia="仿宋" w:cs="仿宋"/>
                <w:spacing w:val="-11"/>
                <w:sz w:val="24"/>
                <w:szCs w:val="24"/>
              </w:rPr>
              <w:t>01</w:t>
            </w:r>
            <w:r>
              <w:rPr>
                <w:rFonts w:ascii="仿宋" w:hAnsi="仿宋" w:eastAsia="仿宋" w:cs="仿宋"/>
                <w:spacing w:val="50"/>
                <w:sz w:val="24"/>
                <w:szCs w:val="24"/>
              </w:rPr>
              <w:t xml:space="preserve"> </w:t>
            </w:r>
            <w:r>
              <w:rPr>
                <w:rFonts w:ascii="仿宋" w:hAnsi="仿宋" w:eastAsia="仿宋" w:cs="仿宋"/>
                <w:spacing w:val="-12"/>
                <w:sz w:val="24"/>
                <w:szCs w:val="24"/>
              </w:rPr>
              <w:t>日至今类似项目业绩（以合同签订</w:t>
            </w:r>
            <w:r>
              <w:rPr>
                <w:rFonts w:ascii="仿宋" w:hAnsi="仿宋" w:eastAsia="仿宋" w:cs="仿宋"/>
                <w:spacing w:val="-5"/>
                <w:sz w:val="24"/>
                <w:szCs w:val="24"/>
              </w:rPr>
              <w:t>时间或中标通知书时间为准，复印件加盖单位公</w:t>
            </w:r>
            <w:r>
              <w:rPr>
                <w:rFonts w:ascii="仿宋" w:hAnsi="仿宋" w:eastAsia="仿宋" w:cs="仿宋"/>
                <w:spacing w:val="-6"/>
                <w:sz w:val="24"/>
                <w:szCs w:val="24"/>
              </w:rPr>
              <w:t>章）。每提供一份</w:t>
            </w:r>
            <w:r>
              <w:rPr>
                <w:rFonts w:ascii="仿宋" w:hAnsi="仿宋" w:eastAsia="仿宋" w:cs="仿宋"/>
                <w:spacing w:val="-12"/>
                <w:sz w:val="24"/>
                <w:szCs w:val="24"/>
              </w:rPr>
              <w:t>得2分，满分6分。</w:t>
            </w:r>
          </w:p>
        </w:tc>
      </w:tr>
    </w:tbl>
    <w:p w14:paraId="589B9AF0">
      <w:pPr>
        <w:pStyle w:val="4"/>
        <w:spacing w:line="270" w:lineRule="auto"/>
      </w:pPr>
    </w:p>
    <w:p w14:paraId="2A50174F">
      <w:pPr>
        <w:pStyle w:val="4"/>
        <w:spacing w:line="270" w:lineRule="auto"/>
      </w:pPr>
    </w:p>
    <w:p w14:paraId="45D4433D">
      <w:pPr>
        <w:spacing w:before="78" w:line="354" w:lineRule="auto"/>
        <w:ind w:left="4" w:right="214" w:firstLine="467"/>
        <w:rPr>
          <w:rFonts w:ascii="仿宋" w:hAnsi="仿宋" w:eastAsia="仿宋" w:cs="仿宋"/>
          <w:sz w:val="24"/>
          <w:szCs w:val="24"/>
        </w:rPr>
      </w:pPr>
      <w:r>
        <w:rPr>
          <w:rFonts w:ascii="仿宋" w:hAnsi="仿宋" w:eastAsia="仿宋" w:cs="仿宋"/>
          <w:sz w:val="24"/>
          <w:szCs w:val="24"/>
        </w:rPr>
        <w:t>4.供应商的投标文件中须提供与以上评分因素相关的证明</w:t>
      </w:r>
      <w:r>
        <w:rPr>
          <w:rFonts w:ascii="仿宋" w:hAnsi="仿宋" w:eastAsia="仿宋" w:cs="仿宋"/>
          <w:spacing w:val="-1"/>
          <w:sz w:val="24"/>
          <w:szCs w:val="24"/>
        </w:rPr>
        <w:t>材料。如果发现有弄</w:t>
      </w:r>
      <w:r>
        <w:rPr>
          <w:rFonts w:ascii="仿宋" w:hAnsi="仿宋" w:eastAsia="仿宋" w:cs="仿宋"/>
          <w:spacing w:val="-2"/>
          <w:sz w:val="24"/>
          <w:szCs w:val="24"/>
        </w:rPr>
        <w:t>虚作假的，评标委员会将取消其投标资格。</w:t>
      </w:r>
    </w:p>
    <w:p w14:paraId="5C45DD2F">
      <w:pPr>
        <w:spacing w:line="222" w:lineRule="auto"/>
        <w:ind w:left="478"/>
        <w:rPr>
          <w:rFonts w:ascii="仿宋" w:hAnsi="仿宋" w:eastAsia="仿宋" w:cs="仿宋"/>
          <w:sz w:val="24"/>
          <w:szCs w:val="24"/>
        </w:rPr>
      </w:pPr>
      <w:r>
        <w:rPr>
          <w:rFonts w:ascii="仿宋" w:hAnsi="仿宋" w:eastAsia="仿宋" w:cs="仿宋"/>
          <w:spacing w:val="-1"/>
          <w:sz w:val="24"/>
          <w:szCs w:val="24"/>
        </w:rPr>
        <w:t>5. 本项目需要落实的政府采购政策</w:t>
      </w:r>
    </w:p>
    <w:p w14:paraId="766BDE2C">
      <w:pPr>
        <w:spacing w:before="171" w:line="222" w:lineRule="auto"/>
        <w:ind w:left="478"/>
        <w:rPr>
          <w:rFonts w:ascii="仿宋" w:hAnsi="仿宋" w:eastAsia="仿宋" w:cs="仿宋"/>
          <w:sz w:val="24"/>
          <w:szCs w:val="24"/>
        </w:rPr>
      </w:pPr>
      <w:r>
        <w:rPr>
          <w:rFonts w:ascii="仿宋" w:hAnsi="仿宋" w:eastAsia="仿宋" w:cs="仿宋"/>
          <w:spacing w:val="-1"/>
          <w:sz w:val="24"/>
          <w:szCs w:val="24"/>
        </w:rPr>
        <w:t>5.1 落实政府采购信用融资有关政策要求</w:t>
      </w:r>
    </w:p>
    <w:p w14:paraId="4BC547A0">
      <w:pPr>
        <w:spacing w:before="173" w:line="353" w:lineRule="auto"/>
        <w:ind w:left="31" w:right="94" w:firstLine="454"/>
        <w:rPr>
          <w:rFonts w:ascii="仿宋" w:hAnsi="仿宋" w:eastAsia="仿宋" w:cs="仿宋"/>
          <w:sz w:val="24"/>
          <w:szCs w:val="24"/>
        </w:rPr>
      </w:pPr>
      <w:r>
        <w:rPr>
          <w:rFonts w:ascii="仿宋" w:hAnsi="仿宋" w:eastAsia="仿宋" w:cs="仿宋"/>
          <w:spacing w:val="-1"/>
          <w:sz w:val="24"/>
          <w:szCs w:val="24"/>
        </w:rPr>
        <w:t>（1）落实政府采购信用融资有关政策要求执行陕西省财政厅关于印发《陕西省中小企业政府采购信用融资办法》（陕财办采〔2</w:t>
      </w:r>
      <w:r>
        <w:rPr>
          <w:rFonts w:ascii="仿宋" w:hAnsi="仿宋" w:eastAsia="仿宋" w:cs="仿宋"/>
          <w:spacing w:val="-2"/>
          <w:sz w:val="24"/>
          <w:szCs w:val="24"/>
        </w:rPr>
        <w:t>018〕23号）文件规定；</w:t>
      </w:r>
    </w:p>
    <w:p w14:paraId="0A1945CD">
      <w:pPr>
        <w:spacing w:before="1" w:line="219" w:lineRule="auto"/>
        <w:ind w:left="485"/>
        <w:rPr>
          <w:rFonts w:ascii="仿宋" w:hAnsi="仿宋" w:eastAsia="仿宋" w:cs="仿宋"/>
          <w:sz w:val="24"/>
          <w:szCs w:val="24"/>
        </w:rPr>
      </w:pPr>
      <w:r>
        <w:rPr>
          <w:rFonts w:ascii="仿宋" w:hAnsi="仿宋" w:eastAsia="仿宋" w:cs="仿宋"/>
          <w:sz w:val="24"/>
          <w:szCs w:val="24"/>
        </w:rPr>
        <w:t>（2）有融资需求的供应商可根据自身情况，在陕西省政府采购信</w:t>
      </w:r>
      <w:r>
        <w:rPr>
          <w:rFonts w:ascii="仿宋" w:hAnsi="仿宋" w:eastAsia="仿宋" w:cs="仿宋"/>
          <w:spacing w:val="-1"/>
          <w:sz w:val="24"/>
          <w:szCs w:val="24"/>
        </w:rPr>
        <w:t>用融资平台 (</w:t>
      </w:r>
    </w:p>
    <w:p w14:paraId="2C60A7E4">
      <w:pPr>
        <w:spacing w:before="12" w:line="460" w:lineRule="exact"/>
        <w:ind w:left="27"/>
        <w:rPr>
          <w:rFonts w:ascii="仿宋" w:hAnsi="仿宋" w:eastAsia="仿宋" w:cs="仿宋"/>
          <w:sz w:val="24"/>
          <w:szCs w:val="24"/>
        </w:rPr>
      </w:pPr>
      <w:r>
        <w:rPr>
          <w:rFonts w:ascii="仿宋" w:hAnsi="仿宋" w:eastAsia="仿宋" w:cs="仿宋"/>
          <w:spacing w:val="-2"/>
          <w:position w:val="6"/>
          <w:sz w:val="24"/>
          <w:szCs w:val="24"/>
        </w:rPr>
        <w:t>网址：</w:t>
      </w:r>
      <w:r>
        <w:fldChar w:fldCharType="begin"/>
      </w:r>
      <w:r>
        <w:instrText xml:space="preserve"> HYPERLINK "http://ccgp-shaanxi.gov.cn/zcdservice/zcd/shanxi/" </w:instrText>
      </w:r>
      <w:r>
        <w:fldChar w:fldCharType="separate"/>
      </w:r>
      <w:r>
        <w:rPr>
          <w:rFonts w:ascii="仿宋" w:hAnsi="仿宋" w:eastAsia="仿宋" w:cs="仿宋"/>
          <w:spacing w:val="-2"/>
          <w:position w:val="6"/>
          <w:sz w:val="24"/>
          <w:szCs w:val="24"/>
        </w:rPr>
        <w:t>http://ccgp-shaanxi.gov.cn/zcdservice/zcd/shanxi/</w:t>
      </w:r>
      <w:r>
        <w:rPr>
          <w:rFonts w:ascii="仿宋" w:hAnsi="仿宋" w:eastAsia="仿宋" w:cs="仿宋"/>
          <w:spacing w:val="-2"/>
          <w:position w:val="6"/>
          <w:sz w:val="24"/>
          <w:szCs w:val="24"/>
        </w:rPr>
        <w:fldChar w:fldCharType="end"/>
      </w:r>
      <w:r>
        <w:rPr>
          <w:rFonts w:ascii="仿宋" w:hAnsi="仿宋" w:eastAsia="仿宋" w:cs="仿宋"/>
          <w:spacing w:val="-2"/>
          <w:position w:val="6"/>
          <w:sz w:val="24"/>
          <w:szCs w:val="24"/>
        </w:rPr>
        <w:t>）</w:t>
      </w:r>
      <w:r>
        <w:rPr>
          <w:rFonts w:ascii="仿宋" w:hAnsi="仿宋" w:eastAsia="仿宋" w:cs="仿宋"/>
          <w:spacing w:val="76"/>
          <w:position w:val="6"/>
          <w:sz w:val="24"/>
          <w:szCs w:val="24"/>
        </w:rPr>
        <w:t xml:space="preserve"> </w:t>
      </w:r>
      <w:r>
        <w:rPr>
          <w:rFonts w:ascii="仿宋" w:hAnsi="仿宋" w:eastAsia="仿宋" w:cs="仿宋"/>
          <w:spacing w:val="-2"/>
          <w:position w:val="6"/>
          <w:sz w:val="24"/>
          <w:szCs w:val="24"/>
        </w:rPr>
        <w:t>自主选择金融机</w:t>
      </w:r>
    </w:p>
    <w:p w14:paraId="33494C01">
      <w:pPr>
        <w:spacing w:before="163" w:line="354" w:lineRule="auto"/>
        <w:ind w:left="1" w:right="94" w:hanging="1"/>
        <w:jc w:val="both"/>
        <w:rPr>
          <w:rFonts w:ascii="仿宋" w:hAnsi="仿宋" w:eastAsia="仿宋" w:cs="仿宋"/>
          <w:sz w:val="24"/>
          <w:szCs w:val="24"/>
        </w:rPr>
      </w:pPr>
      <w:r>
        <w:rPr>
          <w:rFonts w:ascii="仿宋" w:hAnsi="仿宋" w:eastAsia="仿宋" w:cs="仿宋"/>
          <w:sz w:val="24"/>
          <w:szCs w:val="24"/>
        </w:rPr>
        <w:t>构及其金融产品，凭政府采购中标（中标）</w:t>
      </w:r>
      <w:r>
        <w:rPr>
          <w:rFonts w:ascii="仿宋" w:hAnsi="仿宋" w:eastAsia="仿宋" w:cs="仿宋"/>
          <w:spacing w:val="-1"/>
          <w:sz w:val="24"/>
          <w:szCs w:val="24"/>
        </w:rPr>
        <w:t>通知书或政府采购合同向金融机构提出</w:t>
      </w:r>
      <w:r>
        <w:rPr>
          <w:rFonts w:ascii="仿宋" w:hAnsi="仿宋" w:eastAsia="仿宋" w:cs="仿宋"/>
          <w:spacing w:val="-2"/>
          <w:sz w:val="24"/>
          <w:szCs w:val="24"/>
        </w:rPr>
        <w:t>融资申请（具体程序以平台指南为准）。</w:t>
      </w:r>
      <w:r>
        <w:rPr>
          <w:rFonts w:ascii="仿宋" w:hAnsi="仿宋" w:eastAsia="仿宋" w:cs="仿宋"/>
          <w:spacing w:val="58"/>
          <w:sz w:val="24"/>
          <w:szCs w:val="24"/>
        </w:rPr>
        <w:t xml:space="preserve"> </w:t>
      </w:r>
      <w:r>
        <w:rPr>
          <w:rFonts w:ascii="仿宋" w:hAnsi="仿宋" w:eastAsia="仿宋" w:cs="仿宋"/>
          <w:spacing w:val="-2"/>
          <w:sz w:val="24"/>
          <w:szCs w:val="24"/>
        </w:rPr>
        <w:t>目前的合作银行有：北京银行、</w:t>
      </w:r>
      <w:r>
        <w:rPr>
          <w:rFonts w:ascii="仿宋" w:hAnsi="仿宋" w:eastAsia="仿宋" w:cs="仿宋"/>
          <w:spacing w:val="-3"/>
          <w:sz w:val="24"/>
          <w:szCs w:val="24"/>
        </w:rPr>
        <w:t>中国建设</w:t>
      </w:r>
      <w:r>
        <w:rPr>
          <w:rFonts w:ascii="仿宋" w:hAnsi="仿宋" w:eastAsia="仿宋" w:cs="仿宋"/>
          <w:spacing w:val="-1"/>
          <w:sz w:val="24"/>
          <w:szCs w:val="24"/>
        </w:rPr>
        <w:t>银行、中信银行、中国平安银行、中国光大银行、浦发银行、兴业银行、中国工商</w:t>
      </w:r>
      <w:r>
        <w:rPr>
          <w:rFonts w:ascii="仿宋" w:hAnsi="仿宋" w:eastAsia="仿宋" w:cs="仿宋"/>
          <w:sz w:val="24"/>
          <w:szCs w:val="24"/>
        </w:rPr>
        <w:t>银行、秦农银行、浙商 银行、中国银行、</w:t>
      </w:r>
      <w:r>
        <w:rPr>
          <w:rFonts w:ascii="仿宋" w:hAnsi="仿宋" w:eastAsia="仿宋" w:cs="仿宋"/>
          <w:spacing w:val="-1"/>
          <w:sz w:val="24"/>
          <w:szCs w:val="24"/>
        </w:rPr>
        <w:t>西安银行、中国农业银行、中国邮政储蓄银行、招商银行、中国民生银行（排名不分先后）。</w:t>
      </w:r>
    </w:p>
    <w:p w14:paraId="0D445606">
      <w:pPr>
        <w:spacing w:line="222" w:lineRule="auto"/>
        <w:ind w:left="478"/>
        <w:rPr>
          <w:rFonts w:ascii="仿宋" w:hAnsi="仿宋" w:eastAsia="仿宋" w:cs="仿宋"/>
          <w:sz w:val="24"/>
          <w:szCs w:val="24"/>
        </w:rPr>
      </w:pPr>
      <w:r>
        <w:rPr>
          <w:rFonts w:ascii="仿宋" w:hAnsi="仿宋" w:eastAsia="仿宋" w:cs="仿宋"/>
          <w:spacing w:val="-1"/>
          <w:sz w:val="24"/>
          <w:szCs w:val="24"/>
        </w:rPr>
        <w:t>5.2 投标企业政府采购政策</w:t>
      </w:r>
    </w:p>
    <w:p w14:paraId="12E04C60">
      <w:pPr>
        <w:spacing w:before="170" w:line="222" w:lineRule="auto"/>
        <w:ind w:left="485"/>
        <w:rPr>
          <w:rFonts w:ascii="仿宋" w:hAnsi="仿宋" w:eastAsia="仿宋" w:cs="仿宋"/>
          <w:sz w:val="24"/>
          <w:szCs w:val="24"/>
        </w:rPr>
      </w:pPr>
      <w:r>
        <w:rPr>
          <w:rFonts w:ascii="仿宋" w:hAnsi="仿宋" w:eastAsia="仿宋" w:cs="仿宋"/>
          <w:spacing w:val="-2"/>
          <w:sz w:val="24"/>
          <w:szCs w:val="24"/>
        </w:rPr>
        <w:t>（1）中小企业落实政府采购政策</w:t>
      </w:r>
    </w:p>
    <w:p w14:paraId="3CBA0565">
      <w:pPr>
        <w:spacing w:before="170" w:line="354" w:lineRule="auto"/>
        <w:ind w:left="2" w:right="18" w:firstLine="488"/>
        <w:rPr>
          <w:rFonts w:ascii="仿宋" w:hAnsi="仿宋" w:eastAsia="仿宋" w:cs="仿宋"/>
          <w:sz w:val="24"/>
          <w:szCs w:val="24"/>
        </w:rPr>
      </w:pPr>
      <w:r>
        <w:rPr>
          <w:rFonts w:ascii="仿宋" w:hAnsi="仿宋" w:eastAsia="仿宋" w:cs="仿宋"/>
          <w:spacing w:val="-2"/>
          <w:sz w:val="24"/>
          <w:szCs w:val="24"/>
        </w:rPr>
        <w:t>1）项目执行《政府采购促进中小企业发展管理办法》（财库〔2020〕46 号）、</w:t>
      </w:r>
      <w:r>
        <w:rPr>
          <w:rFonts w:ascii="仿宋" w:hAnsi="仿宋" w:eastAsia="仿宋" w:cs="仿宋"/>
          <w:sz w:val="24"/>
          <w:szCs w:val="24"/>
        </w:rPr>
        <w:t>财政部关于进一步加大政府采购支持中小企</w:t>
      </w:r>
      <w:r>
        <w:rPr>
          <w:rFonts w:ascii="仿宋" w:hAnsi="仿宋" w:eastAsia="仿宋" w:cs="仿宋"/>
          <w:spacing w:val="-1"/>
          <w:sz w:val="24"/>
          <w:szCs w:val="24"/>
        </w:rPr>
        <w:t>业力度的通知（财库〔2022〕19 号</w:t>
      </w:r>
      <w:r>
        <w:rPr>
          <w:rFonts w:ascii="仿宋" w:hAnsi="仿宋" w:eastAsia="仿宋" w:cs="仿宋"/>
          <w:spacing w:val="16"/>
          <w:sz w:val="24"/>
          <w:szCs w:val="24"/>
        </w:rPr>
        <w:t>），</w:t>
      </w:r>
      <w:r>
        <w:rPr>
          <w:rFonts w:ascii="仿宋" w:hAnsi="仿宋" w:eastAsia="仿宋" w:cs="仿宋"/>
          <w:sz w:val="24"/>
          <w:szCs w:val="24"/>
        </w:rPr>
        <w:t>对符合政府采购关于中小企业扶持政策的小</w:t>
      </w:r>
      <w:r>
        <w:rPr>
          <w:rFonts w:ascii="仿宋" w:hAnsi="仿宋" w:eastAsia="仿宋" w:cs="仿宋"/>
          <w:spacing w:val="-1"/>
          <w:sz w:val="24"/>
          <w:szCs w:val="24"/>
        </w:rPr>
        <w:t>微企业投标人的报价给予 10%的扣除，</w:t>
      </w:r>
    </w:p>
    <w:p w14:paraId="0E07CDA3">
      <w:pPr>
        <w:spacing w:before="1" w:line="222" w:lineRule="auto"/>
        <w:rPr>
          <w:rFonts w:ascii="仿宋" w:hAnsi="仿宋" w:eastAsia="仿宋" w:cs="仿宋"/>
          <w:sz w:val="24"/>
          <w:szCs w:val="24"/>
        </w:rPr>
      </w:pPr>
      <w:r>
        <w:rPr>
          <w:rFonts w:ascii="仿宋" w:hAnsi="仿宋" w:eastAsia="仿宋" w:cs="仿宋"/>
          <w:spacing w:val="-2"/>
          <w:sz w:val="24"/>
          <w:szCs w:val="24"/>
        </w:rPr>
        <w:t>用扣除后的价格参与评审。</w:t>
      </w:r>
    </w:p>
    <w:p w14:paraId="07AF9335">
      <w:pPr>
        <w:spacing w:before="171" w:line="354" w:lineRule="auto"/>
        <w:ind w:left="3" w:right="214" w:firstLine="472"/>
        <w:rPr>
          <w:rFonts w:ascii="仿宋" w:hAnsi="仿宋" w:eastAsia="仿宋" w:cs="仿宋"/>
          <w:sz w:val="24"/>
          <w:szCs w:val="24"/>
        </w:rPr>
      </w:pPr>
      <w:r>
        <w:rPr>
          <w:rFonts w:ascii="仿宋" w:hAnsi="仿宋" w:eastAsia="仿宋" w:cs="仿宋"/>
          <w:sz w:val="24"/>
          <w:szCs w:val="24"/>
        </w:rPr>
        <w:t>2)本招标文件所称中小企业，是指在中华人民共</w:t>
      </w:r>
      <w:r>
        <w:rPr>
          <w:rFonts w:ascii="仿宋" w:hAnsi="仿宋" w:eastAsia="仿宋" w:cs="仿宋"/>
          <w:spacing w:val="-1"/>
          <w:sz w:val="24"/>
          <w:szCs w:val="24"/>
        </w:rPr>
        <w:t>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划分标准见《中小企业划型标准规定》（工信部联企业〔2011〕300 号）。</w:t>
      </w:r>
    </w:p>
    <w:p w14:paraId="450E0996">
      <w:pPr>
        <w:spacing w:line="354" w:lineRule="auto"/>
        <w:rPr>
          <w:rFonts w:ascii="仿宋" w:hAnsi="仿宋" w:eastAsia="仿宋" w:cs="仿宋"/>
          <w:sz w:val="24"/>
          <w:szCs w:val="24"/>
        </w:rPr>
        <w:sectPr>
          <w:pgSz w:w="11907" w:h="16840"/>
          <w:pgMar w:top="1431" w:right="1521" w:bottom="0" w:left="1546" w:header="0" w:footer="0" w:gutter="0"/>
          <w:cols w:space="720" w:num="1"/>
        </w:sectPr>
      </w:pPr>
    </w:p>
    <w:p w14:paraId="681E6A59">
      <w:pPr>
        <w:spacing w:before="263" w:line="354" w:lineRule="auto"/>
        <w:ind w:left="8" w:right="185" w:firstLine="477"/>
        <w:rPr>
          <w:rFonts w:ascii="仿宋" w:hAnsi="仿宋" w:eastAsia="仿宋" w:cs="仿宋"/>
          <w:sz w:val="24"/>
          <w:szCs w:val="24"/>
        </w:rPr>
      </w:pPr>
      <w:r>
        <w:rPr>
          <w:rFonts w:ascii="仿宋" w:hAnsi="仿宋" w:eastAsia="仿宋" w:cs="仿宋"/>
          <w:sz w:val="24"/>
          <w:szCs w:val="24"/>
        </w:rPr>
        <w:t>3)投标人提供的货物、工程或者服务符合下</w:t>
      </w:r>
      <w:r>
        <w:rPr>
          <w:rFonts w:ascii="仿宋" w:hAnsi="仿宋" w:eastAsia="仿宋" w:cs="仿宋"/>
          <w:spacing w:val="-1"/>
          <w:sz w:val="24"/>
          <w:szCs w:val="24"/>
        </w:rPr>
        <w:t>列情形的，享受前款办法规定的中</w:t>
      </w:r>
      <w:r>
        <w:rPr>
          <w:rFonts w:ascii="仿宋" w:hAnsi="仿宋" w:eastAsia="仿宋" w:cs="仿宋"/>
          <w:spacing w:val="-2"/>
          <w:sz w:val="24"/>
          <w:szCs w:val="24"/>
        </w:rPr>
        <w:t>小企业扶持政策：</w:t>
      </w:r>
    </w:p>
    <w:p w14:paraId="2DE7542B">
      <w:pPr>
        <w:spacing w:before="1" w:line="353" w:lineRule="auto"/>
        <w:ind w:left="39" w:right="185" w:firstLine="441"/>
        <w:rPr>
          <w:rFonts w:ascii="仿宋" w:hAnsi="仿宋" w:eastAsia="仿宋" w:cs="仿宋"/>
          <w:sz w:val="24"/>
          <w:szCs w:val="24"/>
        </w:rPr>
      </w:pPr>
      <w:r>
        <w:rPr>
          <w:rFonts w:ascii="仿宋" w:hAnsi="仿宋" w:eastAsia="仿宋" w:cs="仿宋"/>
          <w:sz w:val="24"/>
          <w:szCs w:val="24"/>
        </w:rPr>
        <w:t>①在货物采购项目中，货物由中小企业制造，即货物由</w:t>
      </w:r>
      <w:r>
        <w:rPr>
          <w:rFonts w:ascii="仿宋" w:hAnsi="仿宋" w:eastAsia="仿宋" w:cs="仿宋"/>
          <w:spacing w:val="-1"/>
          <w:sz w:val="24"/>
          <w:szCs w:val="24"/>
        </w:rPr>
        <w:t>中小企业生产且使用该</w:t>
      </w:r>
      <w:r>
        <w:rPr>
          <w:rFonts w:ascii="仿宋" w:hAnsi="仿宋" w:eastAsia="仿宋" w:cs="仿宋"/>
          <w:spacing w:val="-4"/>
          <w:sz w:val="24"/>
          <w:szCs w:val="24"/>
        </w:rPr>
        <w:t>中小企业商号或者注册商标；</w:t>
      </w:r>
    </w:p>
    <w:p w14:paraId="64C8AB2B">
      <w:pPr>
        <w:spacing w:line="219" w:lineRule="auto"/>
        <w:ind w:left="480"/>
        <w:rPr>
          <w:rFonts w:ascii="仿宋" w:hAnsi="仿宋" w:eastAsia="仿宋" w:cs="仿宋"/>
          <w:sz w:val="24"/>
          <w:szCs w:val="24"/>
        </w:rPr>
      </w:pPr>
      <w:r>
        <w:rPr>
          <w:rFonts w:ascii="仿宋" w:hAnsi="仿宋" w:eastAsia="仿宋" w:cs="仿宋"/>
          <w:sz w:val="24"/>
          <w:szCs w:val="24"/>
        </w:rPr>
        <w:t>②在工程采购项目中，工程由中小企业承建，即工程施</w:t>
      </w:r>
      <w:r>
        <w:rPr>
          <w:rFonts w:ascii="仿宋" w:hAnsi="仿宋" w:eastAsia="仿宋" w:cs="仿宋"/>
          <w:spacing w:val="-1"/>
          <w:sz w:val="24"/>
          <w:szCs w:val="24"/>
        </w:rPr>
        <w:t>工单位为中小企业；</w:t>
      </w:r>
    </w:p>
    <w:p w14:paraId="66FF2164">
      <w:pPr>
        <w:spacing w:before="176" w:line="353" w:lineRule="auto"/>
        <w:ind w:left="14" w:right="185" w:firstLine="465"/>
        <w:rPr>
          <w:rFonts w:ascii="仿宋" w:hAnsi="仿宋" w:eastAsia="仿宋" w:cs="仿宋"/>
          <w:sz w:val="24"/>
          <w:szCs w:val="24"/>
        </w:rPr>
      </w:pPr>
      <w:r>
        <w:rPr>
          <w:rFonts w:ascii="仿宋" w:hAnsi="仿宋" w:eastAsia="仿宋" w:cs="仿宋"/>
          <w:sz w:val="24"/>
          <w:szCs w:val="24"/>
        </w:rPr>
        <w:t>③在服务采购项目中，服务由中小企业承接，即提供服务</w:t>
      </w:r>
      <w:r>
        <w:rPr>
          <w:rFonts w:ascii="仿宋" w:hAnsi="仿宋" w:eastAsia="仿宋" w:cs="仿宋"/>
          <w:spacing w:val="-1"/>
          <w:sz w:val="24"/>
          <w:szCs w:val="24"/>
        </w:rPr>
        <w:t>的人员为中小企业依照《中华人民共和国劳动法》订立劳动合同的从业人员。</w:t>
      </w:r>
    </w:p>
    <w:p w14:paraId="3EE7E628">
      <w:pPr>
        <w:spacing w:before="2" w:line="353" w:lineRule="auto"/>
        <w:ind w:left="9" w:right="185" w:firstLine="480"/>
        <w:rPr>
          <w:rFonts w:ascii="仿宋" w:hAnsi="仿宋" w:eastAsia="仿宋" w:cs="仿宋"/>
          <w:sz w:val="24"/>
          <w:szCs w:val="24"/>
        </w:rPr>
      </w:pPr>
      <w:r>
        <w:rPr>
          <w:rFonts w:ascii="仿宋" w:hAnsi="仿宋" w:eastAsia="仿宋" w:cs="仿宋"/>
          <w:spacing w:val="-1"/>
          <w:sz w:val="24"/>
          <w:szCs w:val="24"/>
        </w:rPr>
        <w:t>在货物采购项目中，投标人提供的货物既有中小企业制造货物，也有大型企业制造货物的，不享受本办法规定的中小企业扶持政策。</w:t>
      </w:r>
    </w:p>
    <w:p w14:paraId="4AA9C669">
      <w:pPr>
        <w:spacing w:before="1" w:line="354" w:lineRule="auto"/>
        <w:ind w:left="8" w:right="185" w:firstLine="504"/>
        <w:rPr>
          <w:rFonts w:ascii="仿宋" w:hAnsi="仿宋" w:eastAsia="仿宋" w:cs="仿宋"/>
          <w:sz w:val="24"/>
          <w:szCs w:val="24"/>
        </w:rPr>
      </w:pPr>
      <w:r>
        <w:rPr>
          <w:rFonts w:ascii="仿宋" w:hAnsi="仿宋" w:eastAsia="仿宋" w:cs="仿宋"/>
          <w:spacing w:val="-1"/>
          <w:sz w:val="24"/>
          <w:szCs w:val="24"/>
        </w:rPr>
        <w:t>以联合体形式参加政府采购活动，联合体各方均为中小企业</w:t>
      </w:r>
      <w:r>
        <w:rPr>
          <w:rFonts w:ascii="仿宋" w:hAnsi="仿宋" w:eastAsia="仿宋" w:cs="仿宋"/>
          <w:spacing w:val="-2"/>
          <w:sz w:val="24"/>
          <w:szCs w:val="24"/>
        </w:rPr>
        <w:t>的，联合体视同中</w:t>
      </w:r>
      <w:r>
        <w:rPr>
          <w:rFonts w:ascii="仿宋" w:hAnsi="仿宋" w:eastAsia="仿宋" w:cs="仿宋"/>
          <w:spacing w:val="-1"/>
          <w:sz w:val="24"/>
          <w:szCs w:val="24"/>
        </w:rPr>
        <w:t>小企业。其中，联合体各方均为小微企业的，联合体视同小微企业。</w:t>
      </w:r>
    </w:p>
    <w:p w14:paraId="426D1B8D">
      <w:pPr>
        <w:spacing w:before="3" w:line="353" w:lineRule="auto"/>
        <w:ind w:left="15" w:firstLine="470"/>
        <w:rPr>
          <w:rFonts w:ascii="仿宋" w:hAnsi="仿宋" w:eastAsia="仿宋" w:cs="仿宋"/>
          <w:sz w:val="24"/>
          <w:szCs w:val="24"/>
        </w:rPr>
      </w:pPr>
      <w:r>
        <w:rPr>
          <w:rFonts w:ascii="仿宋" w:hAnsi="仿宋" w:eastAsia="仿宋" w:cs="仿宋"/>
          <w:spacing w:val="-2"/>
          <w:sz w:val="24"/>
          <w:szCs w:val="24"/>
        </w:rPr>
        <w:t>5.2.1 政府采购监督检查、投诉处理及政府采购行政处罚中对中小企业的认定，</w:t>
      </w:r>
      <w:r>
        <w:rPr>
          <w:rFonts w:ascii="仿宋" w:hAnsi="仿宋" w:eastAsia="仿宋" w:cs="仿宋"/>
          <w:spacing w:val="-1"/>
          <w:sz w:val="24"/>
          <w:szCs w:val="24"/>
        </w:rPr>
        <w:t>由货物制造商或者工程、服务投标人注册登记所在地的县级以上人民政府中小企业</w:t>
      </w:r>
      <w:r>
        <w:rPr>
          <w:rFonts w:ascii="仿宋" w:hAnsi="仿宋" w:eastAsia="仿宋" w:cs="仿宋"/>
          <w:spacing w:val="-4"/>
          <w:sz w:val="24"/>
          <w:szCs w:val="24"/>
        </w:rPr>
        <w:t>主管部门负责。</w:t>
      </w:r>
    </w:p>
    <w:p w14:paraId="1C76F8C4">
      <w:pPr>
        <w:spacing w:before="6" w:line="353" w:lineRule="auto"/>
        <w:ind w:right="185" w:firstLine="485"/>
        <w:rPr>
          <w:rFonts w:ascii="仿宋" w:hAnsi="仿宋" w:eastAsia="仿宋" w:cs="仿宋"/>
          <w:sz w:val="24"/>
          <w:szCs w:val="24"/>
        </w:rPr>
      </w:pPr>
      <w:r>
        <w:rPr>
          <w:rFonts w:ascii="仿宋" w:hAnsi="仿宋" w:eastAsia="仿宋" w:cs="仿宋"/>
          <w:sz w:val="24"/>
          <w:szCs w:val="24"/>
        </w:rPr>
        <w:t>5.2.2 投标人需根据《政府采购促进中小企业发</w:t>
      </w:r>
      <w:r>
        <w:rPr>
          <w:rFonts w:ascii="仿宋" w:hAnsi="仿宋" w:eastAsia="仿宋" w:cs="仿宋"/>
          <w:spacing w:val="-1"/>
          <w:sz w:val="24"/>
          <w:szCs w:val="24"/>
        </w:rPr>
        <w:t>展管理办法》（财库〔2020〕</w:t>
      </w:r>
      <w:r>
        <w:rPr>
          <w:rFonts w:ascii="仿宋" w:hAnsi="仿宋" w:eastAsia="仿宋" w:cs="仿宋"/>
          <w:sz w:val="24"/>
          <w:szCs w:val="24"/>
        </w:rPr>
        <w:t xml:space="preserve"> 46号）、财政部关于进一步加大政府采购支持中小企业力度的通知</w:t>
      </w:r>
      <w:r>
        <w:rPr>
          <w:rFonts w:ascii="仿宋" w:hAnsi="仿宋" w:eastAsia="仿宋" w:cs="仿宋"/>
          <w:spacing w:val="-1"/>
          <w:sz w:val="24"/>
          <w:szCs w:val="24"/>
        </w:rPr>
        <w:t>（财库〔2022〕</w:t>
      </w:r>
      <w:r>
        <w:rPr>
          <w:rFonts w:ascii="仿宋" w:hAnsi="仿宋" w:eastAsia="仿宋" w:cs="仿宋"/>
          <w:sz w:val="24"/>
          <w:szCs w:val="24"/>
        </w:rPr>
        <w:t xml:space="preserve"> 19号）和《中小企业划型标准规定》（工信部联企业〔2011〕30</w:t>
      </w:r>
      <w:r>
        <w:rPr>
          <w:rFonts w:ascii="仿宋" w:hAnsi="仿宋" w:eastAsia="仿宋" w:cs="仿宋"/>
          <w:spacing w:val="-1"/>
          <w:sz w:val="24"/>
          <w:szCs w:val="24"/>
        </w:rPr>
        <w:t>0 号）对照自身情</w:t>
      </w:r>
      <w:r>
        <w:rPr>
          <w:rFonts w:ascii="仿宋" w:hAnsi="仿宋" w:eastAsia="仿宋" w:cs="仿宋"/>
          <w:sz w:val="24"/>
          <w:szCs w:val="24"/>
        </w:rPr>
        <w:t>况及所提供产品的制造商、服务商的信息自行判断是否全部属</w:t>
      </w:r>
      <w:r>
        <w:rPr>
          <w:rFonts w:ascii="仿宋" w:hAnsi="仿宋" w:eastAsia="仿宋" w:cs="仿宋"/>
          <w:spacing w:val="-1"/>
          <w:sz w:val="24"/>
          <w:szCs w:val="24"/>
        </w:rPr>
        <w:t>于中小微企业。出具</w:t>
      </w:r>
      <w:r>
        <w:rPr>
          <w:rFonts w:ascii="仿宋" w:hAnsi="仿宋" w:eastAsia="仿宋" w:cs="仿宋"/>
          <w:sz w:val="24"/>
          <w:szCs w:val="24"/>
        </w:rPr>
        <w:t>《中小企业声明函》（见投标文件格式）的小微企业，享受小</w:t>
      </w:r>
      <w:r>
        <w:rPr>
          <w:rFonts w:ascii="仿宋" w:hAnsi="仿宋" w:eastAsia="仿宋" w:cs="仿宋"/>
          <w:spacing w:val="-1"/>
          <w:sz w:val="24"/>
          <w:szCs w:val="24"/>
        </w:rPr>
        <w:t>微企业扶持，否则不</w:t>
      </w:r>
      <w:r>
        <w:rPr>
          <w:rFonts w:ascii="仿宋" w:hAnsi="仿宋" w:eastAsia="仿宋" w:cs="仿宋"/>
          <w:sz w:val="24"/>
          <w:szCs w:val="24"/>
        </w:rPr>
        <w:t>享受相关中小企业扶持政策。投标人提供的《中小企业声明函</w:t>
      </w:r>
      <w:r>
        <w:rPr>
          <w:rFonts w:ascii="仿宋" w:hAnsi="仿宋" w:eastAsia="仿宋" w:cs="仿宋"/>
          <w:spacing w:val="-1"/>
          <w:sz w:val="24"/>
          <w:szCs w:val="24"/>
        </w:rPr>
        <w:t>》在公示中标结果时</w:t>
      </w:r>
      <w:r>
        <w:rPr>
          <w:rFonts w:ascii="仿宋" w:hAnsi="仿宋" w:eastAsia="仿宋" w:cs="仿宋"/>
          <w:spacing w:val="-3"/>
          <w:sz w:val="24"/>
          <w:szCs w:val="24"/>
        </w:rPr>
        <w:t>公开。</w:t>
      </w:r>
    </w:p>
    <w:p w14:paraId="55346106">
      <w:pPr>
        <w:spacing w:line="354" w:lineRule="auto"/>
        <w:ind w:left="39" w:right="208" w:firstLine="446"/>
        <w:rPr>
          <w:rFonts w:ascii="仿宋" w:hAnsi="仿宋" w:eastAsia="仿宋" w:cs="仿宋"/>
          <w:sz w:val="24"/>
          <w:szCs w:val="24"/>
        </w:rPr>
      </w:pPr>
      <w:r>
        <w:rPr>
          <w:rFonts w:ascii="仿宋" w:hAnsi="仿宋" w:eastAsia="仿宋" w:cs="仿宋"/>
          <w:spacing w:val="-1"/>
          <w:sz w:val="24"/>
          <w:szCs w:val="24"/>
        </w:rPr>
        <w:t>5.2.3 投标人应对其出具的《中小企业声明函》真实性负责，投标人出具的《</w:t>
      </w:r>
      <w:r>
        <w:rPr>
          <w:rFonts w:ascii="仿宋" w:hAnsi="仿宋" w:eastAsia="仿宋" w:cs="仿宋"/>
          <w:spacing w:val="-2"/>
          <w:sz w:val="24"/>
          <w:szCs w:val="24"/>
        </w:rPr>
        <w:t>中小企业声明函》内容不实的，属于提供虚假材料谋取中标。</w:t>
      </w:r>
    </w:p>
    <w:p w14:paraId="6175DE94">
      <w:pPr>
        <w:spacing w:before="1" w:line="222" w:lineRule="auto"/>
        <w:ind w:left="485"/>
        <w:rPr>
          <w:rFonts w:ascii="仿宋" w:hAnsi="仿宋" w:eastAsia="仿宋" w:cs="仿宋"/>
          <w:sz w:val="24"/>
          <w:szCs w:val="24"/>
        </w:rPr>
      </w:pPr>
      <w:r>
        <w:rPr>
          <w:rFonts w:ascii="仿宋" w:hAnsi="仿宋" w:eastAsia="仿宋" w:cs="仿宋"/>
          <w:spacing w:val="-4"/>
          <w:sz w:val="24"/>
          <w:szCs w:val="24"/>
        </w:rPr>
        <w:t>5.3</w:t>
      </w:r>
      <w:r>
        <w:rPr>
          <w:rFonts w:ascii="仿宋" w:hAnsi="仿宋" w:eastAsia="仿宋" w:cs="仿宋"/>
          <w:spacing w:val="22"/>
          <w:sz w:val="24"/>
          <w:szCs w:val="24"/>
        </w:rPr>
        <w:t xml:space="preserve"> </w:t>
      </w:r>
      <w:r>
        <w:rPr>
          <w:rFonts w:ascii="仿宋" w:hAnsi="仿宋" w:eastAsia="仿宋" w:cs="仿宋"/>
          <w:spacing w:val="-4"/>
          <w:sz w:val="24"/>
          <w:szCs w:val="24"/>
        </w:rPr>
        <w:t>监狱企业政策</w:t>
      </w:r>
    </w:p>
    <w:p w14:paraId="3F42AFD4">
      <w:pPr>
        <w:spacing w:before="169" w:line="221" w:lineRule="auto"/>
        <w:ind w:left="523"/>
        <w:rPr>
          <w:rFonts w:ascii="仿宋" w:hAnsi="仿宋" w:eastAsia="仿宋" w:cs="仿宋"/>
          <w:sz w:val="24"/>
          <w:szCs w:val="24"/>
        </w:rPr>
      </w:pPr>
      <w:r>
        <w:rPr>
          <w:rFonts w:ascii="仿宋" w:hAnsi="仿宋" w:eastAsia="仿宋" w:cs="仿宋"/>
          <w:spacing w:val="-2"/>
          <w:sz w:val="24"/>
          <w:szCs w:val="24"/>
        </w:rPr>
        <w:t>(1) 符合《财政部司法部关于政府采购支持监狱企业发展有关问题的通知》</w:t>
      </w:r>
    </w:p>
    <w:p w14:paraId="04311443">
      <w:pPr>
        <w:spacing w:before="176" w:line="354" w:lineRule="auto"/>
        <w:ind w:left="13" w:right="65"/>
        <w:rPr>
          <w:rFonts w:ascii="仿宋" w:hAnsi="仿宋" w:eastAsia="仿宋" w:cs="仿宋"/>
          <w:sz w:val="24"/>
          <w:szCs w:val="24"/>
        </w:rPr>
      </w:pPr>
      <w:r>
        <w:rPr>
          <w:rFonts w:ascii="仿宋" w:hAnsi="仿宋" w:eastAsia="仿宋" w:cs="仿宋"/>
          <w:spacing w:val="-1"/>
          <w:sz w:val="24"/>
          <w:szCs w:val="24"/>
        </w:rPr>
        <w:t>（财库〔2014〕68 号）的监狱和戒毒企业，提供省级以上监狱管理局、戒毒管理局（含新疆生产建设兵团）出具属于监狱、戒毒企业的证明的，视同小型、微型企业享受 10%的价格扣除，监狱、戒毒企业属于小型、微型企业的，不重复享受价格优</w:t>
      </w:r>
      <w:r>
        <w:rPr>
          <w:rFonts w:ascii="仿宋" w:hAnsi="仿宋" w:eastAsia="仿宋" w:cs="仿宋"/>
          <w:spacing w:val="-6"/>
          <w:sz w:val="24"/>
          <w:szCs w:val="24"/>
        </w:rPr>
        <w:t>惠政策。</w:t>
      </w:r>
    </w:p>
    <w:p w14:paraId="4BF3D480">
      <w:pPr>
        <w:spacing w:line="354" w:lineRule="auto"/>
        <w:rPr>
          <w:rFonts w:ascii="仿宋" w:hAnsi="仿宋" w:eastAsia="仿宋" w:cs="仿宋"/>
          <w:sz w:val="24"/>
          <w:szCs w:val="24"/>
        </w:rPr>
        <w:sectPr>
          <w:pgSz w:w="11907" w:h="16840"/>
          <w:pgMar w:top="1431" w:right="1550" w:bottom="0" w:left="1538" w:header="0" w:footer="0" w:gutter="0"/>
          <w:cols w:space="720" w:num="1"/>
        </w:sectPr>
      </w:pPr>
    </w:p>
    <w:p w14:paraId="1C92DB3A">
      <w:pPr>
        <w:spacing w:before="261" w:line="354" w:lineRule="auto"/>
        <w:ind w:left="10" w:right="196" w:firstLine="514"/>
        <w:jc w:val="both"/>
        <w:rPr>
          <w:rFonts w:ascii="仿宋" w:hAnsi="仿宋" w:eastAsia="仿宋" w:cs="仿宋"/>
          <w:sz w:val="24"/>
          <w:szCs w:val="24"/>
        </w:rPr>
      </w:pPr>
      <w:r>
        <w:rPr>
          <w:rFonts w:ascii="仿宋" w:hAnsi="仿宋" w:eastAsia="仿宋" w:cs="仿宋"/>
          <w:spacing w:val="-1"/>
          <w:sz w:val="24"/>
          <w:szCs w:val="24"/>
        </w:rPr>
        <w:t>(2) 投标人为监狱企业且所投货物全部由</w:t>
      </w:r>
      <w:r>
        <w:rPr>
          <w:rFonts w:ascii="仿宋" w:hAnsi="仿宋" w:eastAsia="仿宋" w:cs="仿宋"/>
          <w:spacing w:val="-2"/>
          <w:sz w:val="24"/>
          <w:szCs w:val="24"/>
        </w:rPr>
        <w:t>监狱企业制造的，应当提供由省级以</w:t>
      </w:r>
      <w:r>
        <w:rPr>
          <w:rFonts w:ascii="仿宋" w:hAnsi="仿宋" w:eastAsia="仿宋" w:cs="仿宋"/>
          <w:sz w:val="24"/>
          <w:szCs w:val="24"/>
        </w:rPr>
        <w:t>上监狱管理局、戒毒管理局出具的属于监狱</w:t>
      </w:r>
      <w:r>
        <w:rPr>
          <w:rFonts w:ascii="仿宋" w:hAnsi="仿宋" w:eastAsia="仿宋" w:cs="仿宋"/>
          <w:spacing w:val="-1"/>
          <w:sz w:val="24"/>
          <w:szCs w:val="24"/>
        </w:rPr>
        <w:t>企业的证明文件，未提供或出具证明文件的单位不符合要求的，不视为小型微型企业。</w:t>
      </w:r>
    </w:p>
    <w:p w14:paraId="43A8AC1D">
      <w:pPr>
        <w:spacing w:line="220" w:lineRule="auto"/>
        <w:ind w:left="487"/>
        <w:rPr>
          <w:rFonts w:ascii="仿宋" w:hAnsi="仿宋" w:eastAsia="仿宋" w:cs="仿宋"/>
          <w:sz w:val="24"/>
          <w:szCs w:val="24"/>
        </w:rPr>
      </w:pPr>
      <w:r>
        <w:rPr>
          <w:rFonts w:ascii="仿宋" w:hAnsi="仿宋" w:eastAsia="仿宋" w:cs="仿宋"/>
          <w:spacing w:val="-1"/>
          <w:sz w:val="24"/>
          <w:szCs w:val="24"/>
        </w:rPr>
        <w:t>5.4 残疾人福利性单位政策</w:t>
      </w:r>
    </w:p>
    <w:p w14:paraId="19C0D3C3">
      <w:pPr>
        <w:spacing w:before="172" w:line="354" w:lineRule="auto"/>
        <w:ind w:left="9" w:right="196" w:firstLine="515"/>
        <w:rPr>
          <w:rFonts w:ascii="仿宋" w:hAnsi="仿宋" w:eastAsia="仿宋" w:cs="仿宋"/>
          <w:sz w:val="24"/>
          <w:szCs w:val="24"/>
        </w:rPr>
      </w:pPr>
      <w:r>
        <w:rPr>
          <w:rFonts w:ascii="仿宋" w:hAnsi="仿宋" w:eastAsia="仿宋" w:cs="仿宋"/>
          <w:spacing w:val="-1"/>
          <w:sz w:val="24"/>
          <w:szCs w:val="24"/>
        </w:rPr>
        <w:t>(1) 符合财政部、民政部、中国残疾人联</w:t>
      </w:r>
      <w:r>
        <w:rPr>
          <w:rFonts w:ascii="仿宋" w:hAnsi="仿宋" w:eastAsia="仿宋" w:cs="仿宋"/>
          <w:spacing w:val="-2"/>
          <w:sz w:val="24"/>
          <w:szCs w:val="24"/>
        </w:rPr>
        <w:t>合会下发的《关于促进残疾人就业政</w:t>
      </w:r>
      <w:r>
        <w:rPr>
          <w:rFonts w:ascii="仿宋" w:hAnsi="仿宋" w:eastAsia="仿宋" w:cs="仿宋"/>
          <w:sz w:val="24"/>
          <w:szCs w:val="24"/>
        </w:rPr>
        <w:t>府采购政策的通知》（财库〔2017〕141 号</w:t>
      </w:r>
      <w:r>
        <w:rPr>
          <w:rFonts w:ascii="仿宋" w:hAnsi="仿宋" w:eastAsia="仿宋" w:cs="仿宋"/>
          <w:spacing w:val="-1"/>
          <w:sz w:val="24"/>
          <w:szCs w:val="24"/>
        </w:rPr>
        <w:t>）并提供本单位制造的货物、承担的工</w:t>
      </w:r>
      <w:r>
        <w:rPr>
          <w:rFonts w:ascii="仿宋" w:hAnsi="仿宋" w:eastAsia="仿宋" w:cs="仿宋"/>
          <w:sz w:val="24"/>
          <w:szCs w:val="24"/>
        </w:rPr>
        <w:t>程或者服务，或者提供其他残疾人福利性单</w:t>
      </w:r>
      <w:r>
        <w:rPr>
          <w:rFonts w:ascii="仿宋" w:hAnsi="仿宋" w:eastAsia="仿宋" w:cs="仿宋"/>
          <w:spacing w:val="-1"/>
          <w:sz w:val="24"/>
          <w:szCs w:val="24"/>
        </w:rPr>
        <w:t>位制造的货物（不包括使用非残疾人福</w:t>
      </w:r>
      <w:r>
        <w:rPr>
          <w:rFonts w:ascii="仿宋" w:hAnsi="仿宋" w:eastAsia="仿宋" w:cs="仿宋"/>
          <w:sz w:val="24"/>
          <w:szCs w:val="24"/>
        </w:rPr>
        <w:t>利性单位注册商标的货物）的投标人，视同小型</w:t>
      </w:r>
      <w:r>
        <w:rPr>
          <w:rFonts w:ascii="仿宋" w:hAnsi="仿宋" w:eastAsia="仿宋" w:cs="仿宋"/>
          <w:spacing w:val="-1"/>
          <w:sz w:val="24"/>
          <w:szCs w:val="24"/>
        </w:rPr>
        <w:t>、微型企业享受 10%的价格扣除。残疾人福利性单位属于小型、微型企业的，不重复享受价格优惠政策。</w:t>
      </w:r>
    </w:p>
    <w:p w14:paraId="5EE0305E">
      <w:pPr>
        <w:spacing w:line="354" w:lineRule="auto"/>
        <w:ind w:left="35" w:right="76" w:firstLine="489"/>
        <w:rPr>
          <w:rFonts w:ascii="仿宋" w:hAnsi="仿宋" w:eastAsia="仿宋" w:cs="仿宋"/>
          <w:sz w:val="24"/>
          <w:szCs w:val="24"/>
        </w:rPr>
      </w:pPr>
      <w:r>
        <w:rPr>
          <w:rFonts w:ascii="仿宋" w:hAnsi="仿宋" w:eastAsia="仿宋" w:cs="仿宋"/>
          <w:spacing w:val="-1"/>
          <w:sz w:val="24"/>
          <w:szCs w:val="24"/>
        </w:rPr>
        <w:t>(2)投标人为残疾人福利性单位且所投货物</w:t>
      </w:r>
      <w:r>
        <w:rPr>
          <w:rFonts w:ascii="仿宋" w:hAnsi="仿宋" w:eastAsia="仿宋" w:cs="仿宋"/>
          <w:spacing w:val="-2"/>
          <w:sz w:val="24"/>
          <w:szCs w:val="24"/>
        </w:rPr>
        <w:t>全部由残疾人福利性单位制造的，应</w:t>
      </w:r>
      <w:r>
        <w:rPr>
          <w:rFonts w:ascii="仿宋" w:hAnsi="仿宋" w:eastAsia="仿宋" w:cs="仿宋"/>
          <w:spacing w:val="-1"/>
          <w:sz w:val="24"/>
          <w:szCs w:val="24"/>
        </w:rPr>
        <w:t>当提供《残疾人福利性单位声明函》，未提</w:t>
      </w:r>
      <w:r>
        <w:rPr>
          <w:rFonts w:ascii="仿宋" w:hAnsi="仿宋" w:eastAsia="仿宋" w:cs="仿宋"/>
          <w:spacing w:val="-2"/>
          <w:sz w:val="24"/>
          <w:szCs w:val="24"/>
        </w:rPr>
        <w:t>供的不视为小型微型企业。</w:t>
      </w:r>
    </w:p>
    <w:p w14:paraId="52052E33">
      <w:pPr>
        <w:spacing w:before="1" w:line="221" w:lineRule="auto"/>
        <w:ind w:left="487"/>
        <w:rPr>
          <w:rFonts w:ascii="仿宋" w:hAnsi="仿宋" w:eastAsia="仿宋" w:cs="仿宋"/>
          <w:sz w:val="24"/>
          <w:szCs w:val="24"/>
        </w:rPr>
      </w:pPr>
      <w:r>
        <w:rPr>
          <w:rFonts w:ascii="仿宋" w:hAnsi="仿宋" w:eastAsia="仿宋" w:cs="仿宋"/>
          <w:spacing w:val="-1"/>
          <w:sz w:val="24"/>
          <w:szCs w:val="24"/>
        </w:rPr>
        <w:t>5.5 节能环境标志产品政策</w:t>
      </w:r>
    </w:p>
    <w:p w14:paraId="43B9C194">
      <w:pPr>
        <w:spacing w:before="171" w:line="354" w:lineRule="auto"/>
        <w:ind w:left="10" w:firstLine="514"/>
        <w:rPr>
          <w:rFonts w:ascii="仿宋" w:hAnsi="仿宋" w:eastAsia="仿宋" w:cs="仿宋"/>
          <w:sz w:val="24"/>
          <w:szCs w:val="24"/>
        </w:rPr>
      </w:pPr>
      <w:r>
        <w:rPr>
          <w:rFonts w:ascii="仿宋" w:hAnsi="仿宋" w:eastAsia="仿宋" w:cs="仿宋"/>
          <w:spacing w:val="-3"/>
          <w:sz w:val="24"/>
          <w:szCs w:val="24"/>
        </w:rPr>
        <w:t>(1) 执行《财政部发展改革委生态环境部市场监管总局关于调整优化节能产品、</w:t>
      </w:r>
      <w:r>
        <w:rPr>
          <w:rFonts w:ascii="仿宋" w:hAnsi="仿宋" w:eastAsia="仿宋" w:cs="仿宋"/>
          <w:sz w:val="24"/>
          <w:szCs w:val="24"/>
        </w:rPr>
        <w:t>环境标志产品政府采购执行机制的通知》（财库〔</w:t>
      </w:r>
      <w:r>
        <w:rPr>
          <w:rFonts w:ascii="仿宋" w:hAnsi="仿宋" w:eastAsia="仿宋" w:cs="仿宋"/>
          <w:spacing w:val="-1"/>
          <w:sz w:val="24"/>
          <w:szCs w:val="24"/>
        </w:rPr>
        <w:t>2019〕9 号）《环境标志产品政</w:t>
      </w:r>
      <w:r>
        <w:rPr>
          <w:rFonts w:ascii="仿宋" w:hAnsi="仿宋" w:eastAsia="仿宋" w:cs="仿宋"/>
          <w:sz w:val="24"/>
          <w:szCs w:val="24"/>
        </w:rPr>
        <w:t>府采购实施的意见》（财库〔2006〕90 号）</w:t>
      </w:r>
      <w:r>
        <w:rPr>
          <w:rFonts w:ascii="仿宋" w:hAnsi="仿宋" w:eastAsia="仿宋" w:cs="仿宋"/>
          <w:spacing w:val="-1"/>
          <w:sz w:val="24"/>
          <w:szCs w:val="24"/>
        </w:rPr>
        <w:t>《国务院办公厅关于建立政府强制采购</w:t>
      </w:r>
      <w:r>
        <w:rPr>
          <w:rFonts w:ascii="仿宋" w:hAnsi="仿宋" w:eastAsia="仿宋" w:cs="仿宋"/>
          <w:sz w:val="24"/>
          <w:szCs w:val="24"/>
        </w:rPr>
        <w:t xml:space="preserve">节能产品制度的通知》（国办发〔2007〕51 </w:t>
      </w:r>
      <w:r>
        <w:rPr>
          <w:rFonts w:ascii="仿宋" w:hAnsi="仿宋" w:eastAsia="仿宋" w:cs="仿宋"/>
          <w:spacing w:val="-1"/>
          <w:sz w:val="24"/>
          <w:szCs w:val="24"/>
        </w:rPr>
        <w:t>号）等政府采购政策，对获得符合政府采购政策的产品实施政府优先采购或强制采购。</w:t>
      </w:r>
    </w:p>
    <w:p w14:paraId="3E65CDEC">
      <w:pPr>
        <w:spacing w:before="2" w:line="290" w:lineRule="auto"/>
        <w:ind w:left="16" w:right="76" w:firstLine="509"/>
        <w:rPr>
          <w:rFonts w:ascii="仿宋" w:hAnsi="仿宋" w:eastAsia="仿宋" w:cs="仿宋"/>
          <w:sz w:val="24"/>
          <w:szCs w:val="24"/>
        </w:rPr>
      </w:pPr>
      <w:r>
        <w:rPr>
          <w:rFonts w:ascii="仿宋" w:hAnsi="仿宋" w:eastAsia="仿宋" w:cs="仿宋"/>
          <w:spacing w:val="-1"/>
          <w:sz w:val="24"/>
          <w:szCs w:val="24"/>
        </w:rPr>
        <w:t>(2)投标人可以提供所投产品经国家确定的</w:t>
      </w:r>
      <w:r>
        <w:rPr>
          <w:rFonts w:ascii="仿宋" w:hAnsi="仿宋" w:eastAsia="仿宋" w:cs="仿宋"/>
          <w:spacing w:val="-2"/>
          <w:sz w:val="24"/>
          <w:szCs w:val="24"/>
        </w:rPr>
        <w:t>认证机构出具的、处于有效期之内的</w:t>
      </w:r>
      <w:r>
        <w:rPr>
          <w:rFonts w:ascii="仿宋" w:hAnsi="仿宋" w:eastAsia="仿宋" w:cs="仿宋"/>
          <w:sz w:val="24"/>
          <w:szCs w:val="24"/>
        </w:rPr>
        <w:t>节能产品、环境标志产品认证证书扫描件。采购代理机构通过中国</w:t>
      </w:r>
      <w:r>
        <w:rPr>
          <w:rFonts w:ascii="仿宋" w:hAnsi="仿宋" w:eastAsia="仿宋" w:cs="仿宋"/>
          <w:spacing w:val="-1"/>
          <w:sz w:val="24"/>
          <w:szCs w:val="24"/>
        </w:rPr>
        <w:t>政府采购网 (</w:t>
      </w:r>
    </w:p>
    <w:p w14:paraId="35EF7199">
      <w:pPr>
        <w:spacing w:line="460" w:lineRule="exact"/>
        <w:rPr>
          <w:rFonts w:ascii="仿宋" w:hAnsi="仿宋" w:eastAsia="仿宋" w:cs="仿宋"/>
          <w:sz w:val="24"/>
          <w:szCs w:val="24"/>
        </w:rPr>
      </w:pPr>
      <w:r>
        <w:fldChar w:fldCharType="begin"/>
      </w:r>
      <w:r>
        <w:instrText xml:space="preserve"> HYPERLINK "http：" </w:instrText>
      </w:r>
      <w:r>
        <w:fldChar w:fldCharType="separate"/>
      </w:r>
      <w:r>
        <w:rPr>
          <w:rFonts w:ascii="仿宋" w:hAnsi="仿宋" w:eastAsia="仿宋" w:cs="仿宋"/>
          <w:position w:val="6"/>
          <w:sz w:val="24"/>
          <w:szCs w:val="24"/>
        </w:rPr>
        <w:t>http：</w:t>
      </w:r>
      <w:r>
        <w:rPr>
          <w:rFonts w:ascii="仿宋" w:hAnsi="仿宋" w:eastAsia="仿宋" w:cs="仿宋"/>
          <w:position w:val="6"/>
          <w:sz w:val="24"/>
          <w:szCs w:val="24"/>
        </w:rPr>
        <w:fldChar w:fldCharType="end"/>
      </w:r>
      <w:r>
        <w:fldChar w:fldCharType="begin"/>
      </w:r>
      <w:r>
        <w:instrText xml:space="preserve"> HYPERLINK "http://www.ccgp.gov.cn/" </w:instrText>
      </w:r>
      <w:r>
        <w:fldChar w:fldCharType="separate"/>
      </w:r>
      <w:r>
        <w:rPr>
          <w:rFonts w:ascii="仿宋" w:hAnsi="仿宋" w:eastAsia="仿宋" w:cs="仿宋"/>
          <w:position w:val="6"/>
          <w:sz w:val="24"/>
          <w:szCs w:val="24"/>
        </w:rPr>
        <w:t xml:space="preserve"> </w:t>
      </w:r>
      <w:r>
        <w:rPr>
          <w:rFonts w:ascii="仿宋" w:hAnsi="仿宋" w:eastAsia="仿宋" w:cs="仿宋"/>
          <w:position w:val="6"/>
          <w:sz w:val="24"/>
          <w:szCs w:val="24"/>
        </w:rPr>
        <w:fldChar w:fldCharType="end"/>
      </w:r>
      <w:r>
        <w:rPr>
          <w:rFonts w:ascii="仿宋" w:hAnsi="仿宋" w:eastAsia="仿宋" w:cs="仿宋"/>
          <w:position w:val="6"/>
          <w:sz w:val="24"/>
          <w:szCs w:val="24"/>
        </w:rPr>
        <w:t>//</w:t>
      </w:r>
      <w:r>
        <w:fldChar w:fldCharType="begin"/>
      </w:r>
      <w:r>
        <w:instrText xml:space="preserve"> HYPERLINK "https://www.ccgp.gov.cn/" </w:instrText>
      </w:r>
      <w:r>
        <w:fldChar w:fldCharType="separate"/>
      </w:r>
      <w:r>
        <w:rPr>
          <w:rFonts w:ascii="仿宋" w:hAnsi="仿宋" w:eastAsia="仿宋" w:cs="仿宋"/>
          <w:position w:val="6"/>
          <w:sz w:val="24"/>
          <w:szCs w:val="24"/>
        </w:rPr>
        <w:t>www.ccgp.gov.cn/</w:t>
      </w:r>
      <w:r>
        <w:rPr>
          <w:rFonts w:ascii="仿宋" w:hAnsi="仿宋" w:eastAsia="仿宋" w:cs="仿宋"/>
          <w:position w:val="6"/>
          <w:sz w:val="24"/>
          <w:szCs w:val="24"/>
        </w:rPr>
        <w:fldChar w:fldCharType="end"/>
      </w:r>
      <w:r>
        <w:rPr>
          <w:rFonts w:ascii="仿宋" w:hAnsi="仿宋" w:eastAsia="仿宋" w:cs="仿宋"/>
          <w:position w:val="6"/>
          <w:sz w:val="24"/>
          <w:szCs w:val="24"/>
        </w:rPr>
        <w:t>）对获证产品</w:t>
      </w:r>
      <w:r>
        <w:rPr>
          <w:rFonts w:ascii="仿宋" w:hAnsi="仿宋" w:eastAsia="仿宋" w:cs="仿宋"/>
          <w:spacing w:val="-1"/>
          <w:position w:val="6"/>
          <w:sz w:val="24"/>
          <w:szCs w:val="24"/>
        </w:rPr>
        <w:t>信息进行核对。</w:t>
      </w:r>
    </w:p>
    <w:p w14:paraId="2FC34148">
      <w:pPr>
        <w:spacing w:before="164" w:line="353" w:lineRule="auto"/>
        <w:ind w:left="12" w:right="76" w:firstLine="512"/>
        <w:rPr>
          <w:rFonts w:ascii="仿宋" w:hAnsi="仿宋" w:eastAsia="仿宋" w:cs="仿宋"/>
          <w:sz w:val="24"/>
          <w:szCs w:val="24"/>
        </w:rPr>
      </w:pPr>
      <w:r>
        <w:rPr>
          <w:rFonts w:ascii="仿宋" w:hAnsi="仿宋" w:eastAsia="仿宋" w:cs="仿宋"/>
          <w:spacing w:val="-1"/>
          <w:sz w:val="24"/>
          <w:szCs w:val="24"/>
        </w:rPr>
        <w:t>(3)投标人所投产品属于下列情形之一的，</w:t>
      </w:r>
      <w:r>
        <w:rPr>
          <w:rFonts w:ascii="仿宋" w:hAnsi="仿宋" w:eastAsia="仿宋" w:cs="仿宋"/>
          <w:spacing w:val="-2"/>
          <w:sz w:val="24"/>
          <w:szCs w:val="24"/>
        </w:rPr>
        <w:t>本应属于优先采购的，不再享受优先</w:t>
      </w:r>
      <w:r>
        <w:rPr>
          <w:rFonts w:ascii="仿宋" w:hAnsi="仿宋" w:eastAsia="仿宋" w:cs="仿宋"/>
          <w:spacing w:val="-1"/>
          <w:sz w:val="24"/>
          <w:szCs w:val="24"/>
        </w:rPr>
        <w:t>采购政策；属于强制采购的，则按无效投标文件处理：</w:t>
      </w:r>
    </w:p>
    <w:p w14:paraId="4CEDCE7F">
      <w:pPr>
        <w:spacing w:before="2" w:line="219" w:lineRule="auto"/>
        <w:ind w:left="500"/>
        <w:rPr>
          <w:rFonts w:ascii="仿宋" w:hAnsi="仿宋" w:eastAsia="仿宋" w:cs="仿宋"/>
          <w:sz w:val="24"/>
          <w:szCs w:val="24"/>
        </w:rPr>
      </w:pPr>
      <w:r>
        <w:rPr>
          <w:rFonts w:ascii="仿宋" w:hAnsi="仿宋" w:eastAsia="仿宋" w:cs="仿宋"/>
          <w:spacing w:val="-1"/>
          <w:sz w:val="24"/>
          <w:szCs w:val="24"/>
        </w:rPr>
        <w:t>1）未提供认证证书扫描件或经核对认证证书存在信息有误的；</w:t>
      </w:r>
    </w:p>
    <w:p w14:paraId="7B6BE8E9">
      <w:pPr>
        <w:spacing w:before="175" w:line="223" w:lineRule="auto"/>
        <w:ind w:left="485"/>
        <w:rPr>
          <w:rFonts w:ascii="仿宋" w:hAnsi="仿宋" w:eastAsia="仿宋" w:cs="仿宋"/>
          <w:sz w:val="24"/>
          <w:szCs w:val="24"/>
        </w:rPr>
      </w:pPr>
      <w:r>
        <w:rPr>
          <w:rFonts w:ascii="仿宋" w:hAnsi="仿宋" w:eastAsia="仿宋" w:cs="仿宋"/>
          <w:spacing w:val="-2"/>
          <w:sz w:val="24"/>
          <w:szCs w:val="24"/>
        </w:rPr>
        <w:t>2）认证证书已过期。</w:t>
      </w:r>
    </w:p>
    <w:p w14:paraId="4C1ED9A6">
      <w:pPr>
        <w:spacing w:before="170" w:line="354" w:lineRule="auto"/>
        <w:ind w:left="17" w:right="196" w:firstLine="465"/>
        <w:rPr>
          <w:rFonts w:ascii="仿宋" w:hAnsi="仿宋" w:eastAsia="仿宋" w:cs="仿宋"/>
          <w:sz w:val="24"/>
          <w:szCs w:val="24"/>
        </w:rPr>
      </w:pPr>
      <w:r>
        <w:rPr>
          <w:rFonts w:ascii="仿宋" w:hAnsi="仿宋" w:eastAsia="仿宋" w:cs="仿宋"/>
          <w:sz w:val="24"/>
          <w:szCs w:val="24"/>
        </w:rPr>
        <w:t>①享受中小企业政府采购扶持政策的投标人，可以同时</w:t>
      </w:r>
      <w:r>
        <w:rPr>
          <w:rFonts w:ascii="仿宋" w:hAnsi="仿宋" w:eastAsia="仿宋" w:cs="仿宋"/>
          <w:spacing w:val="-1"/>
          <w:sz w:val="24"/>
          <w:szCs w:val="24"/>
        </w:rPr>
        <w:t>享受节能产品、环境标</w:t>
      </w:r>
      <w:r>
        <w:rPr>
          <w:rFonts w:ascii="仿宋" w:hAnsi="仿宋" w:eastAsia="仿宋" w:cs="仿宋"/>
          <w:spacing w:val="-3"/>
          <w:sz w:val="24"/>
          <w:szCs w:val="24"/>
        </w:rPr>
        <w:t>志产品优先采购政策。</w:t>
      </w:r>
    </w:p>
    <w:p w14:paraId="513D53E0">
      <w:pPr>
        <w:spacing w:before="3" w:line="353" w:lineRule="auto"/>
        <w:ind w:left="11" w:right="196" w:firstLine="470"/>
        <w:rPr>
          <w:rFonts w:ascii="仿宋" w:hAnsi="仿宋" w:eastAsia="仿宋" w:cs="仿宋"/>
          <w:sz w:val="24"/>
          <w:szCs w:val="24"/>
        </w:rPr>
      </w:pPr>
      <w:r>
        <w:rPr>
          <w:rFonts w:ascii="仿宋" w:hAnsi="仿宋" w:eastAsia="仿宋" w:cs="仿宋"/>
          <w:sz w:val="24"/>
          <w:szCs w:val="24"/>
        </w:rPr>
        <w:t>②鼓励中标（中标）供应商在提供货物（产品）包装、运</w:t>
      </w:r>
      <w:r>
        <w:rPr>
          <w:rFonts w:ascii="仿宋" w:hAnsi="仿宋" w:eastAsia="仿宋" w:cs="仿宋"/>
          <w:spacing w:val="-1"/>
          <w:sz w:val="24"/>
          <w:szCs w:val="24"/>
        </w:rPr>
        <w:t>输按照《商品包装政</w:t>
      </w:r>
      <w:r>
        <w:rPr>
          <w:rFonts w:ascii="仿宋" w:hAnsi="仿宋" w:eastAsia="仿宋" w:cs="仿宋"/>
          <w:sz w:val="24"/>
          <w:szCs w:val="24"/>
        </w:rPr>
        <w:t>府采购需求标准（试行）》（财办库〔2020〕</w:t>
      </w:r>
      <w:r>
        <w:rPr>
          <w:rFonts w:ascii="仿宋" w:hAnsi="仿宋" w:eastAsia="仿宋" w:cs="仿宋"/>
          <w:spacing w:val="-1"/>
          <w:sz w:val="24"/>
          <w:szCs w:val="24"/>
        </w:rPr>
        <w:t>）123 号）、《快递包装政府采购需求标准（试行）》（财办库〔2020〕</w:t>
      </w:r>
      <w:r>
        <w:rPr>
          <w:rFonts w:ascii="仿宋" w:hAnsi="仿宋" w:eastAsia="仿宋" w:cs="仿宋"/>
          <w:spacing w:val="35"/>
          <w:sz w:val="24"/>
          <w:szCs w:val="24"/>
        </w:rPr>
        <w:t xml:space="preserve"> </w:t>
      </w:r>
      <w:r>
        <w:rPr>
          <w:rFonts w:ascii="仿宋" w:hAnsi="仿宋" w:eastAsia="仿宋" w:cs="仿宋"/>
          <w:spacing w:val="-1"/>
          <w:sz w:val="24"/>
          <w:szCs w:val="24"/>
        </w:rPr>
        <w:t>）12</w:t>
      </w:r>
      <w:r>
        <w:rPr>
          <w:rFonts w:ascii="仿宋" w:hAnsi="仿宋" w:eastAsia="仿宋" w:cs="仿宋"/>
          <w:spacing w:val="-2"/>
          <w:sz w:val="24"/>
          <w:szCs w:val="24"/>
        </w:rPr>
        <w:t>3 号）规定的环保要求进行包装。</w:t>
      </w:r>
    </w:p>
    <w:p w14:paraId="39B0B37A">
      <w:pPr>
        <w:spacing w:line="353" w:lineRule="auto"/>
        <w:rPr>
          <w:rFonts w:ascii="仿宋" w:hAnsi="仿宋" w:eastAsia="仿宋" w:cs="仿宋"/>
          <w:sz w:val="24"/>
          <w:szCs w:val="24"/>
        </w:rPr>
        <w:sectPr>
          <w:pgSz w:w="11907" w:h="16840"/>
          <w:pgMar w:top="1431" w:right="1539" w:bottom="0" w:left="1536" w:header="0" w:footer="0" w:gutter="0"/>
          <w:cols w:space="720" w:num="1"/>
        </w:sectPr>
      </w:pPr>
    </w:p>
    <w:p w14:paraId="5780D68B">
      <w:pPr>
        <w:spacing w:before="262" w:line="220" w:lineRule="auto"/>
        <w:ind w:left="475"/>
        <w:rPr>
          <w:rFonts w:ascii="仿宋" w:hAnsi="仿宋" w:eastAsia="仿宋" w:cs="仿宋"/>
          <w:sz w:val="24"/>
          <w:szCs w:val="24"/>
        </w:rPr>
      </w:pPr>
      <w:r>
        <w:rPr>
          <w:rFonts w:ascii="仿宋" w:hAnsi="仿宋" w:eastAsia="仿宋" w:cs="仿宋"/>
          <w:spacing w:val="-1"/>
          <w:sz w:val="24"/>
          <w:szCs w:val="24"/>
        </w:rPr>
        <w:t>6.对于符合政策性优惠的，其评标价按照以下规则进行计算调整。</w:t>
      </w:r>
    </w:p>
    <w:p w14:paraId="3A37A93B">
      <w:pPr>
        <w:spacing w:before="173" w:line="354" w:lineRule="auto"/>
        <w:ind w:right="316" w:firstLine="474"/>
        <w:rPr>
          <w:rFonts w:ascii="仿宋" w:hAnsi="仿宋" w:eastAsia="仿宋" w:cs="仿宋"/>
          <w:sz w:val="24"/>
          <w:szCs w:val="24"/>
        </w:rPr>
      </w:pPr>
      <w:r>
        <w:rPr>
          <w:rFonts w:ascii="仿宋" w:hAnsi="仿宋" w:eastAsia="仿宋" w:cs="仿宋"/>
          <w:sz w:val="24"/>
          <w:szCs w:val="24"/>
        </w:rPr>
        <w:t>6.1 符合（财库〔2020〕46 号）、（财库〔2022〕1</w:t>
      </w:r>
      <w:r>
        <w:rPr>
          <w:rFonts w:ascii="仿宋" w:hAnsi="仿宋" w:eastAsia="仿宋" w:cs="仿宋"/>
          <w:spacing w:val="-1"/>
          <w:sz w:val="24"/>
          <w:szCs w:val="24"/>
        </w:rPr>
        <w:t>9 号）文件规定的小微企</w:t>
      </w:r>
      <w:r>
        <w:rPr>
          <w:rFonts w:ascii="仿宋" w:hAnsi="仿宋" w:eastAsia="仿宋" w:cs="仿宋"/>
          <w:spacing w:val="-2"/>
          <w:sz w:val="24"/>
          <w:szCs w:val="24"/>
        </w:rPr>
        <w:t>业单位的评标价计算规则：</w:t>
      </w:r>
    </w:p>
    <w:p w14:paraId="66C5FD62">
      <w:pPr>
        <w:spacing w:before="1" w:line="354" w:lineRule="auto"/>
        <w:ind w:left="5" w:right="316" w:firstLine="469"/>
        <w:rPr>
          <w:rFonts w:ascii="仿宋" w:hAnsi="仿宋" w:eastAsia="仿宋" w:cs="仿宋"/>
          <w:sz w:val="24"/>
          <w:szCs w:val="24"/>
        </w:rPr>
      </w:pPr>
      <w:r>
        <w:rPr>
          <w:rFonts w:ascii="仿宋" w:hAnsi="仿宋" w:eastAsia="仿宋" w:cs="仿宋"/>
          <w:sz w:val="24"/>
          <w:szCs w:val="24"/>
        </w:rPr>
        <w:t>6.2 对符合规定的小型和微型企业（非联合体投标）报</w:t>
      </w:r>
      <w:r>
        <w:rPr>
          <w:rFonts w:ascii="仿宋" w:hAnsi="仿宋" w:eastAsia="仿宋" w:cs="仿宋"/>
          <w:spacing w:val="-1"/>
          <w:sz w:val="24"/>
          <w:szCs w:val="24"/>
        </w:rPr>
        <w:t>价给予 10%的扣除，用</w:t>
      </w:r>
      <w:r>
        <w:rPr>
          <w:rFonts w:ascii="仿宋" w:hAnsi="仿宋" w:eastAsia="仿宋" w:cs="仿宋"/>
          <w:spacing w:val="-2"/>
          <w:sz w:val="24"/>
          <w:szCs w:val="24"/>
        </w:rPr>
        <w:t>扣除后的价格参加评审。</w:t>
      </w:r>
    </w:p>
    <w:p w14:paraId="46AADAB4">
      <w:pPr>
        <w:spacing w:line="222" w:lineRule="auto"/>
        <w:ind w:left="482"/>
        <w:rPr>
          <w:rFonts w:ascii="仿宋" w:hAnsi="仿宋" w:eastAsia="仿宋" w:cs="仿宋"/>
          <w:sz w:val="24"/>
          <w:szCs w:val="24"/>
        </w:rPr>
      </w:pPr>
      <w:r>
        <w:rPr>
          <w:rFonts w:ascii="仿宋" w:hAnsi="仿宋" w:eastAsia="仿宋" w:cs="仿宋"/>
          <w:spacing w:val="-2"/>
          <w:sz w:val="24"/>
          <w:szCs w:val="24"/>
        </w:rPr>
        <w:t>其评标价=投标报价*（1-10%）</w:t>
      </w:r>
    </w:p>
    <w:p w14:paraId="0C8A2037">
      <w:pPr>
        <w:spacing w:before="170" w:line="354" w:lineRule="auto"/>
        <w:ind w:left="3" w:right="316" w:firstLine="471"/>
        <w:rPr>
          <w:rFonts w:ascii="仿宋" w:hAnsi="仿宋" w:eastAsia="仿宋" w:cs="仿宋"/>
          <w:sz w:val="24"/>
          <w:szCs w:val="24"/>
        </w:rPr>
      </w:pPr>
      <w:r>
        <w:rPr>
          <w:rFonts w:ascii="仿宋" w:hAnsi="仿宋" w:eastAsia="仿宋" w:cs="仿宋"/>
          <w:sz w:val="24"/>
          <w:szCs w:val="24"/>
        </w:rPr>
        <w:t>6.3 确认为小微企业（含小型、微型企业，下同）</w:t>
      </w:r>
      <w:r>
        <w:rPr>
          <w:rFonts w:ascii="仿宋" w:hAnsi="仿宋" w:eastAsia="仿宋" w:cs="仿宋"/>
          <w:spacing w:val="-1"/>
          <w:sz w:val="24"/>
          <w:szCs w:val="24"/>
        </w:rPr>
        <w:t>投标的，应当同时符合以下</w:t>
      </w:r>
      <w:r>
        <w:rPr>
          <w:rFonts w:ascii="仿宋" w:hAnsi="仿宋" w:eastAsia="仿宋" w:cs="仿宋"/>
          <w:spacing w:val="-7"/>
          <w:sz w:val="24"/>
          <w:szCs w:val="24"/>
        </w:rPr>
        <w:t>条件：</w:t>
      </w:r>
    </w:p>
    <w:p w14:paraId="0176F88F">
      <w:pPr>
        <w:spacing w:line="353" w:lineRule="auto"/>
        <w:ind w:left="14" w:right="196" w:firstLine="470"/>
        <w:rPr>
          <w:rFonts w:ascii="仿宋" w:hAnsi="仿宋" w:eastAsia="仿宋" w:cs="仿宋"/>
          <w:sz w:val="24"/>
          <w:szCs w:val="24"/>
        </w:rPr>
      </w:pPr>
      <w:r>
        <w:rPr>
          <w:rFonts w:ascii="仿宋" w:hAnsi="仿宋" w:eastAsia="仿宋" w:cs="仿宋"/>
          <w:spacing w:val="-1"/>
          <w:sz w:val="24"/>
          <w:szCs w:val="24"/>
        </w:rPr>
        <w:t>（1）符合国务院有关部门根据企业从业人员、营业收入、资产总额等指标制定的中小企业划型标准（工信部联企业〔2011〕3</w:t>
      </w:r>
      <w:r>
        <w:rPr>
          <w:rFonts w:ascii="仿宋" w:hAnsi="仿宋" w:eastAsia="仿宋" w:cs="仿宋"/>
          <w:spacing w:val="-2"/>
          <w:sz w:val="24"/>
          <w:szCs w:val="24"/>
        </w:rPr>
        <w:t>00 号</w:t>
      </w:r>
      <w:r>
        <w:rPr>
          <w:rFonts w:ascii="仿宋" w:hAnsi="仿宋" w:eastAsia="仿宋" w:cs="仿宋"/>
          <w:sz w:val="24"/>
          <w:szCs w:val="24"/>
        </w:rPr>
        <w:t>）；</w:t>
      </w:r>
    </w:p>
    <w:p w14:paraId="5CEAF0DF">
      <w:pPr>
        <w:spacing w:before="2" w:line="353" w:lineRule="auto"/>
        <w:ind w:right="196" w:firstLine="485"/>
        <w:rPr>
          <w:rFonts w:ascii="仿宋" w:hAnsi="仿宋" w:eastAsia="仿宋" w:cs="仿宋"/>
          <w:sz w:val="24"/>
          <w:szCs w:val="24"/>
        </w:rPr>
      </w:pPr>
      <w:r>
        <w:rPr>
          <w:rFonts w:ascii="仿宋" w:hAnsi="仿宋" w:eastAsia="仿宋" w:cs="仿宋"/>
          <w:spacing w:val="-1"/>
          <w:sz w:val="24"/>
          <w:szCs w:val="24"/>
        </w:rPr>
        <w:t>（2）在货物采购项目中，货物由中小企业制造，即货物由中小企业生产且使用</w:t>
      </w:r>
      <w:r>
        <w:rPr>
          <w:rFonts w:ascii="仿宋" w:hAnsi="仿宋" w:eastAsia="仿宋" w:cs="仿宋"/>
          <w:spacing w:val="-2"/>
          <w:sz w:val="24"/>
          <w:szCs w:val="24"/>
        </w:rPr>
        <w:t>该中小企业商号或者注册商标；</w:t>
      </w:r>
    </w:p>
    <w:p w14:paraId="73129278">
      <w:pPr>
        <w:spacing w:line="222" w:lineRule="auto"/>
        <w:ind w:left="485"/>
        <w:rPr>
          <w:rFonts w:ascii="仿宋" w:hAnsi="仿宋" w:eastAsia="仿宋" w:cs="仿宋"/>
          <w:sz w:val="24"/>
          <w:szCs w:val="24"/>
        </w:rPr>
      </w:pPr>
      <w:r>
        <w:rPr>
          <w:rFonts w:ascii="仿宋" w:hAnsi="仿宋" w:eastAsia="仿宋" w:cs="仿宋"/>
          <w:spacing w:val="-2"/>
          <w:sz w:val="24"/>
          <w:szCs w:val="24"/>
        </w:rPr>
        <w:t>（3）投标时须提供《中小企业声明函》；</w:t>
      </w:r>
    </w:p>
    <w:p w14:paraId="521135CE">
      <w:pPr>
        <w:spacing w:before="171" w:line="354" w:lineRule="auto"/>
        <w:ind w:right="316" w:firstLine="475"/>
        <w:rPr>
          <w:rFonts w:ascii="仿宋" w:hAnsi="仿宋" w:eastAsia="仿宋" w:cs="仿宋"/>
          <w:sz w:val="24"/>
          <w:szCs w:val="24"/>
        </w:rPr>
      </w:pPr>
      <w:r>
        <w:rPr>
          <w:rFonts w:ascii="仿宋" w:hAnsi="仿宋" w:eastAsia="仿宋" w:cs="仿宋"/>
          <w:sz w:val="24"/>
          <w:szCs w:val="24"/>
        </w:rPr>
        <w:t>6.4 符合（财库〔2017〕141 号）文件规定的残疾</w:t>
      </w:r>
      <w:r>
        <w:rPr>
          <w:rFonts w:ascii="仿宋" w:hAnsi="仿宋" w:eastAsia="仿宋" w:cs="仿宋"/>
          <w:spacing w:val="-1"/>
          <w:sz w:val="24"/>
          <w:szCs w:val="24"/>
        </w:rPr>
        <w:t>人福利性单位的评标价计算</w:t>
      </w:r>
      <w:r>
        <w:rPr>
          <w:rFonts w:ascii="仿宋" w:hAnsi="仿宋" w:eastAsia="仿宋" w:cs="仿宋"/>
          <w:spacing w:val="-6"/>
          <w:sz w:val="24"/>
          <w:szCs w:val="24"/>
        </w:rPr>
        <w:t>规则：</w:t>
      </w:r>
    </w:p>
    <w:p w14:paraId="308BC232">
      <w:pPr>
        <w:spacing w:before="5" w:line="353" w:lineRule="auto"/>
        <w:ind w:firstLine="514"/>
        <w:rPr>
          <w:rFonts w:ascii="仿宋" w:hAnsi="仿宋" w:eastAsia="仿宋" w:cs="仿宋"/>
          <w:sz w:val="24"/>
          <w:szCs w:val="24"/>
        </w:rPr>
      </w:pPr>
      <w:r>
        <w:rPr>
          <w:rFonts w:ascii="仿宋" w:hAnsi="仿宋" w:eastAsia="仿宋" w:cs="仿宋"/>
          <w:spacing w:val="-3"/>
          <w:sz w:val="24"/>
          <w:szCs w:val="24"/>
        </w:rPr>
        <w:t>(1)在政府采购活动中，残疾人福利性单位视同小型、微型企业，享受预留份额、</w:t>
      </w:r>
      <w:r>
        <w:rPr>
          <w:rFonts w:ascii="仿宋" w:hAnsi="仿宋" w:eastAsia="仿宋" w:cs="仿宋"/>
          <w:sz w:val="24"/>
          <w:szCs w:val="24"/>
        </w:rPr>
        <w:t>评审中价格扣除等促进中小企业发展的政府</w:t>
      </w:r>
      <w:r>
        <w:rPr>
          <w:rFonts w:ascii="仿宋" w:hAnsi="仿宋" w:eastAsia="仿宋" w:cs="仿宋"/>
          <w:spacing w:val="-1"/>
          <w:sz w:val="24"/>
          <w:szCs w:val="24"/>
        </w:rPr>
        <w:t>采购政策。向残疾人福利性单位采购的</w:t>
      </w:r>
      <w:r>
        <w:rPr>
          <w:rFonts w:ascii="仿宋" w:hAnsi="仿宋" w:eastAsia="仿宋" w:cs="仿宋"/>
          <w:sz w:val="24"/>
          <w:szCs w:val="24"/>
        </w:rPr>
        <w:t xml:space="preserve"> 金额，计入面向中小企业采购的统计数据。报价</w:t>
      </w:r>
      <w:r>
        <w:rPr>
          <w:rFonts w:ascii="仿宋" w:hAnsi="仿宋" w:eastAsia="仿宋" w:cs="仿宋"/>
          <w:spacing w:val="-1"/>
          <w:sz w:val="24"/>
          <w:szCs w:val="24"/>
        </w:rPr>
        <w:t>给予 10%的扣除，用扣除后的价格</w:t>
      </w:r>
      <w:r>
        <w:rPr>
          <w:rFonts w:ascii="仿宋" w:hAnsi="仿宋" w:eastAsia="仿宋" w:cs="仿宋"/>
          <w:sz w:val="24"/>
          <w:szCs w:val="24"/>
        </w:rPr>
        <w:t xml:space="preserve"> </w:t>
      </w:r>
      <w:r>
        <w:rPr>
          <w:rFonts w:ascii="仿宋" w:hAnsi="仿宋" w:eastAsia="仿宋" w:cs="仿宋"/>
          <w:spacing w:val="-4"/>
          <w:sz w:val="24"/>
          <w:szCs w:val="24"/>
        </w:rPr>
        <w:t>参加评审。</w:t>
      </w:r>
    </w:p>
    <w:p w14:paraId="5596AA05">
      <w:pPr>
        <w:spacing w:before="1" w:line="222" w:lineRule="auto"/>
        <w:ind w:left="482"/>
        <w:rPr>
          <w:rFonts w:ascii="仿宋" w:hAnsi="仿宋" w:eastAsia="仿宋" w:cs="仿宋"/>
          <w:sz w:val="24"/>
          <w:szCs w:val="24"/>
        </w:rPr>
      </w:pPr>
      <w:r>
        <w:rPr>
          <w:rFonts w:ascii="仿宋" w:hAnsi="仿宋" w:eastAsia="仿宋" w:cs="仿宋"/>
          <w:spacing w:val="-2"/>
          <w:sz w:val="24"/>
          <w:szCs w:val="24"/>
        </w:rPr>
        <w:t>其评标价=投标报价*（1-10%）</w:t>
      </w:r>
    </w:p>
    <w:p w14:paraId="6D425DB5">
      <w:pPr>
        <w:spacing w:before="172" w:line="220" w:lineRule="auto"/>
        <w:ind w:left="515"/>
        <w:rPr>
          <w:rFonts w:ascii="仿宋" w:hAnsi="仿宋" w:eastAsia="仿宋" w:cs="仿宋"/>
          <w:sz w:val="24"/>
          <w:szCs w:val="24"/>
        </w:rPr>
      </w:pPr>
      <w:r>
        <w:rPr>
          <w:rFonts w:ascii="仿宋" w:hAnsi="仿宋" w:eastAsia="仿宋" w:cs="仿宋"/>
          <w:spacing w:val="-2"/>
          <w:sz w:val="24"/>
          <w:szCs w:val="24"/>
        </w:rPr>
        <w:t>(2)确认为残疾人福利性单位投标的，应当同时符合以下条件：</w:t>
      </w:r>
    </w:p>
    <w:p w14:paraId="3DD5DB10">
      <w:pPr>
        <w:spacing w:before="172" w:line="221" w:lineRule="auto"/>
        <w:ind w:left="491"/>
        <w:rPr>
          <w:rFonts w:ascii="仿宋" w:hAnsi="仿宋" w:eastAsia="仿宋" w:cs="仿宋"/>
          <w:sz w:val="24"/>
          <w:szCs w:val="24"/>
        </w:rPr>
      </w:pPr>
      <w:r>
        <w:rPr>
          <w:rFonts w:ascii="仿宋" w:hAnsi="仿宋" w:eastAsia="仿宋" w:cs="仿宋"/>
          <w:spacing w:val="-1"/>
          <w:sz w:val="24"/>
          <w:szCs w:val="24"/>
        </w:rPr>
        <w:t>1）符合（财库〔2017〕141 号）文件相关规</w:t>
      </w:r>
      <w:r>
        <w:rPr>
          <w:rFonts w:ascii="仿宋" w:hAnsi="仿宋" w:eastAsia="仿宋" w:cs="仿宋"/>
          <w:spacing w:val="-2"/>
          <w:sz w:val="24"/>
          <w:szCs w:val="24"/>
        </w:rPr>
        <w:t>定。</w:t>
      </w:r>
    </w:p>
    <w:p w14:paraId="3C72A28C">
      <w:pPr>
        <w:spacing w:before="172" w:line="354" w:lineRule="auto"/>
        <w:ind w:right="196" w:firstLine="476"/>
        <w:rPr>
          <w:rFonts w:ascii="仿宋" w:hAnsi="仿宋" w:eastAsia="仿宋" w:cs="仿宋"/>
          <w:sz w:val="24"/>
          <w:szCs w:val="24"/>
        </w:rPr>
      </w:pPr>
      <w:r>
        <w:rPr>
          <w:rFonts w:ascii="仿宋" w:hAnsi="仿宋" w:eastAsia="仿宋" w:cs="仿宋"/>
          <w:spacing w:val="-1"/>
          <w:sz w:val="24"/>
          <w:szCs w:val="24"/>
        </w:rPr>
        <w:t>2）投标时提供本单位制造的货物、承担的工程或者服务（以下简称产品</w:t>
      </w:r>
      <w:r>
        <w:rPr>
          <w:rFonts w:ascii="仿宋" w:hAnsi="仿宋" w:eastAsia="仿宋" w:cs="仿宋"/>
          <w:spacing w:val="10"/>
          <w:sz w:val="24"/>
          <w:szCs w:val="24"/>
        </w:rPr>
        <w:t>），</w:t>
      </w:r>
      <w:r>
        <w:rPr>
          <w:rFonts w:ascii="仿宋" w:hAnsi="仿宋" w:eastAsia="仿宋" w:cs="仿宋"/>
          <w:spacing w:val="-1"/>
          <w:sz w:val="24"/>
          <w:szCs w:val="24"/>
        </w:rPr>
        <w:t>或</w:t>
      </w:r>
      <w:r>
        <w:rPr>
          <w:rFonts w:ascii="仿宋" w:hAnsi="仿宋" w:eastAsia="仿宋" w:cs="仿宋"/>
          <w:sz w:val="24"/>
          <w:szCs w:val="24"/>
        </w:rPr>
        <w:t>者提供其他残疾人福利性单位制造的货物（</w:t>
      </w:r>
      <w:r>
        <w:rPr>
          <w:rFonts w:ascii="仿宋" w:hAnsi="仿宋" w:eastAsia="仿宋" w:cs="仿宋"/>
          <w:spacing w:val="-1"/>
          <w:sz w:val="24"/>
          <w:szCs w:val="24"/>
        </w:rPr>
        <w:t>不包括使用非残疾人福利性单位注册商</w:t>
      </w:r>
      <w:r>
        <w:rPr>
          <w:rFonts w:ascii="仿宋" w:hAnsi="仿宋" w:eastAsia="仿宋" w:cs="仿宋"/>
          <w:spacing w:val="-3"/>
          <w:sz w:val="24"/>
          <w:szCs w:val="24"/>
        </w:rPr>
        <w:t>标的货物）。</w:t>
      </w:r>
    </w:p>
    <w:p w14:paraId="690BC014">
      <w:pPr>
        <w:spacing w:before="1" w:line="220" w:lineRule="auto"/>
        <w:ind w:left="478"/>
        <w:rPr>
          <w:rFonts w:ascii="仿宋" w:hAnsi="仿宋" w:eastAsia="仿宋" w:cs="仿宋"/>
          <w:sz w:val="24"/>
          <w:szCs w:val="24"/>
        </w:rPr>
      </w:pPr>
      <w:r>
        <w:rPr>
          <w:rFonts w:ascii="仿宋" w:hAnsi="仿宋" w:eastAsia="仿宋" w:cs="仿宋"/>
          <w:spacing w:val="-1"/>
          <w:sz w:val="24"/>
          <w:szCs w:val="24"/>
        </w:rPr>
        <w:t>3）投标人须提供《残疾人福利性单位声明函》。</w:t>
      </w:r>
    </w:p>
    <w:p w14:paraId="1BC23C42">
      <w:pPr>
        <w:spacing w:before="174" w:line="221" w:lineRule="auto"/>
        <w:ind w:left="475"/>
        <w:rPr>
          <w:rFonts w:ascii="仿宋" w:hAnsi="仿宋" w:eastAsia="仿宋" w:cs="仿宋"/>
          <w:sz w:val="24"/>
          <w:szCs w:val="24"/>
        </w:rPr>
      </w:pPr>
      <w:r>
        <w:rPr>
          <w:rFonts w:ascii="仿宋" w:hAnsi="仿宋" w:eastAsia="仿宋" w:cs="仿宋"/>
          <w:sz w:val="24"/>
          <w:szCs w:val="24"/>
        </w:rPr>
        <w:t>6.5 符合（财库〔2014〕68 号）文件规定的监</w:t>
      </w:r>
      <w:r>
        <w:rPr>
          <w:rFonts w:ascii="仿宋" w:hAnsi="仿宋" w:eastAsia="仿宋" w:cs="仿宋"/>
          <w:spacing w:val="-1"/>
          <w:sz w:val="24"/>
          <w:szCs w:val="24"/>
        </w:rPr>
        <w:t>狱企业的评标价计算规则：</w:t>
      </w:r>
    </w:p>
    <w:p w14:paraId="483D3694">
      <w:pPr>
        <w:spacing w:before="172" w:line="355" w:lineRule="auto"/>
        <w:ind w:left="1" w:right="196" w:firstLine="513"/>
        <w:rPr>
          <w:rFonts w:ascii="仿宋" w:hAnsi="仿宋" w:eastAsia="仿宋" w:cs="仿宋"/>
          <w:sz w:val="24"/>
          <w:szCs w:val="24"/>
        </w:rPr>
      </w:pPr>
      <w:r>
        <w:rPr>
          <w:rFonts w:ascii="仿宋" w:hAnsi="仿宋" w:eastAsia="仿宋" w:cs="仿宋"/>
          <w:spacing w:val="-1"/>
          <w:sz w:val="24"/>
          <w:szCs w:val="24"/>
        </w:rPr>
        <w:t>(1)在政府采购活动中，监狱企业视同小型</w:t>
      </w:r>
      <w:r>
        <w:rPr>
          <w:rFonts w:ascii="仿宋" w:hAnsi="仿宋" w:eastAsia="仿宋" w:cs="仿宋"/>
          <w:spacing w:val="-2"/>
          <w:sz w:val="24"/>
          <w:szCs w:val="24"/>
        </w:rPr>
        <w:t>、微型企业，享受预留份额、评审中</w:t>
      </w:r>
      <w:r>
        <w:rPr>
          <w:rFonts w:ascii="仿宋" w:hAnsi="仿宋" w:eastAsia="仿宋" w:cs="仿宋"/>
          <w:spacing w:val="-1"/>
          <w:sz w:val="24"/>
          <w:szCs w:val="24"/>
        </w:rPr>
        <w:t>价格扣除等政府采购促进中小企业发展的政府采购政策。向监狱企业采购的金额，</w:t>
      </w:r>
    </w:p>
    <w:p w14:paraId="2601136D">
      <w:pPr>
        <w:spacing w:line="355" w:lineRule="auto"/>
        <w:rPr>
          <w:rFonts w:ascii="仿宋" w:hAnsi="仿宋" w:eastAsia="仿宋" w:cs="仿宋"/>
          <w:sz w:val="24"/>
          <w:szCs w:val="24"/>
        </w:rPr>
        <w:sectPr>
          <w:pgSz w:w="11907" w:h="16840"/>
          <w:pgMar w:top="1431" w:right="1419" w:bottom="0" w:left="1546" w:header="0" w:footer="0" w:gutter="0"/>
          <w:cols w:space="720" w:num="1"/>
        </w:sectPr>
      </w:pPr>
    </w:p>
    <w:p w14:paraId="3A39392D">
      <w:pPr>
        <w:spacing w:before="263" w:line="354" w:lineRule="auto"/>
        <w:ind w:left="20" w:right="354" w:hanging="18"/>
        <w:rPr>
          <w:rFonts w:ascii="仿宋" w:hAnsi="仿宋" w:eastAsia="仿宋" w:cs="仿宋"/>
          <w:sz w:val="24"/>
          <w:szCs w:val="24"/>
        </w:rPr>
      </w:pPr>
      <w:r>
        <w:rPr>
          <w:rFonts w:ascii="仿宋" w:hAnsi="仿宋" w:eastAsia="仿宋" w:cs="仿宋"/>
          <w:sz w:val="24"/>
          <w:szCs w:val="24"/>
        </w:rPr>
        <w:t xml:space="preserve">计入面向中小企业采购的统计数据。报价给予 </w:t>
      </w:r>
      <w:r>
        <w:rPr>
          <w:rFonts w:ascii="仿宋" w:hAnsi="仿宋" w:eastAsia="仿宋" w:cs="仿宋"/>
          <w:spacing w:val="-1"/>
          <w:sz w:val="24"/>
          <w:szCs w:val="24"/>
        </w:rPr>
        <w:t>10%的扣除，用扣除后的价格参加评</w:t>
      </w:r>
      <w:r>
        <w:rPr>
          <w:rFonts w:ascii="仿宋" w:hAnsi="仿宋" w:eastAsia="仿宋" w:cs="仿宋"/>
          <w:spacing w:val="-18"/>
          <w:sz w:val="24"/>
          <w:szCs w:val="24"/>
        </w:rPr>
        <w:t>审。</w:t>
      </w:r>
    </w:p>
    <w:p w14:paraId="3FF90AF9">
      <w:pPr>
        <w:spacing w:line="222" w:lineRule="auto"/>
        <w:ind w:left="484"/>
        <w:rPr>
          <w:rFonts w:ascii="仿宋" w:hAnsi="仿宋" w:eastAsia="仿宋" w:cs="仿宋"/>
          <w:sz w:val="24"/>
          <w:szCs w:val="24"/>
        </w:rPr>
      </w:pPr>
      <w:r>
        <w:rPr>
          <w:rFonts w:ascii="仿宋" w:hAnsi="仿宋" w:eastAsia="仿宋" w:cs="仿宋"/>
          <w:spacing w:val="-2"/>
          <w:sz w:val="24"/>
          <w:szCs w:val="24"/>
        </w:rPr>
        <w:t>其评标价=投标报价*（1-10%）</w:t>
      </w:r>
    </w:p>
    <w:p w14:paraId="6DBDCCEE">
      <w:pPr>
        <w:spacing w:before="169" w:line="221" w:lineRule="auto"/>
        <w:ind w:left="477"/>
        <w:rPr>
          <w:rFonts w:ascii="仿宋" w:hAnsi="仿宋" w:eastAsia="仿宋" w:cs="仿宋"/>
          <w:sz w:val="24"/>
          <w:szCs w:val="24"/>
        </w:rPr>
      </w:pPr>
      <w:r>
        <w:rPr>
          <w:rFonts w:ascii="仿宋" w:hAnsi="仿宋" w:eastAsia="仿宋" w:cs="仿宋"/>
          <w:spacing w:val="-1"/>
          <w:sz w:val="24"/>
          <w:szCs w:val="24"/>
        </w:rPr>
        <w:t>6.6 确认为监狱企业投标的，应当同时符合以下条件：</w:t>
      </w:r>
    </w:p>
    <w:p w14:paraId="2639AEAF">
      <w:pPr>
        <w:spacing w:before="173" w:line="221" w:lineRule="auto"/>
        <w:ind w:left="487"/>
        <w:rPr>
          <w:rFonts w:ascii="仿宋" w:hAnsi="仿宋" w:eastAsia="仿宋" w:cs="仿宋"/>
          <w:sz w:val="24"/>
          <w:szCs w:val="24"/>
        </w:rPr>
      </w:pPr>
      <w:r>
        <w:rPr>
          <w:rFonts w:ascii="仿宋" w:hAnsi="仿宋" w:eastAsia="仿宋" w:cs="仿宋"/>
          <w:spacing w:val="-1"/>
          <w:sz w:val="24"/>
          <w:szCs w:val="24"/>
        </w:rPr>
        <w:t>（1）符合（财库〔2014〕68 号）文件相关规定。</w:t>
      </w:r>
    </w:p>
    <w:p w14:paraId="0DC79376">
      <w:pPr>
        <w:spacing w:before="173" w:line="221" w:lineRule="auto"/>
        <w:ind w:left="487"/>
        <w:rPr>
          <w:rFonts w:ascii="仿宋" w:hAnsi="仿宋" w:eastAsia="仿宋" w:cs="仿宋"/>
          <w:sz w:val="24"/>
          <w:szCs w:val="24"/>
        </w:rPr>
      </w:pPr>
      <w:r>
        <w:rPr>
          <w:rFonts w:ascii="仿宋" w:hAnsi="仿宋" w:eastAsia="仿宋" w:cs="仿宋"/>
          <w:spacing w:val="-1"/>
          <w:sz w:val="24"/>
          <w:szCs w:val="24"/>
        </w:rPr>
        <w:t>（2）投标时提供本单位生产的货物，或者提供其他监狱企业生产的货物。</w:t>
      </w:r>
    </w:p>
    <w:p w14:paraId="1540F4EB">
      <w:pPr>
        <w:spacing w:before="172" w:line="354" w:lineRule="auto"/>
        <w:ind w:left="27" w:right="15" w:firstLine="460"/>
        <w:rPr>
          <w:rFonts w:ascii="仿宋" w:hAnsi="仿宋" w:eastAsia="仿宋" w:cs="仿宋"/>
          <w:sz w:val="24"/>
          <w:szCs w:val="24"/>
        </w:rPr>
      </w:pPr>
      <w:r>
        <w:rPr>
          <w:rFonts w:ascii="仿宋" w:hAnsi="仿宋" w:eastAsia="仿宋" w:cs="仿宋"/>
          <w:spacing w:val="-1"/>
          <w:sz w:val="24"/>
          <w:szCs w:val="24"/>
        </w:rPr>
        <w:t>（3）投标人须提供由省级以上监狱管理局、戒毒管理局（含新疆</w:t>
      </w:r>
      <w:r>
        <w:rPr>
          <w:rFonts w:ascii="仿宋" w:hAnsi="仿宋" w:eastAsia="仿宋" w:cs="仿宋"/>
          <w:spacing w:val="-2"/>
          <w:sz w:val="24"/>
          <w:szCs w:val="24"/>
        </w:rPr>
        <w:t>生产建设兵团）</w:t>
      </w:r>
      <w:r>
        <w:rPr>
          <w:rFonts w:ascii="仿宋" w:hAnsi="仿宋" w:eastAsia="仿宋" w:cs="仿宋"/>
          <w:spacing w:val="-3"/>
          <w:sz w:val="24"/>
          <w:szCs w:val="24"/>
        </w:rPr>
        <w:t>出具的属于监狱企业的证明文件。</w:t>
      </w:r>
    </w:p>
    <w:p w14:paraId="3E557819">
      <w:pPr>
        <w:spacing w:line="353" w:lineRule="auto"/>
        <w:ind w:left="3" w:right="235" w:firstLine="473"/>
        <w:rPr>
          <w:rFonts w:ascii="仿宋" w:hAnsi="仿宋" w:eastAsia="仿宋" w:cs="仿宋"/>
          <w:sz w:val="24"/>
          <w:szCs w:val="24"/>
        </w:rPr>
      </w:pPr>
      <w:r>
        <w:rPr>
          <w:rFonts w:ascii="仿宋" w:hAnsi="仿宋" w:eastAsia="仿宋" w:cs="仿宋"/>
          <w:sz w:val="24"/>
          <w:szCs w:val="24"/>
        </w:rPr>
        <w:t>6.7 符合（财库〔2021〕19 号）文件规定的来自贫</w:t>
      </w:r>
      <w:r>
        <w:rPr>
          <w:rFonts w:ascii="仿宋" w:hAnsi="仿宋" w:eastAsia="仿宋" w:cs="仿宋"/>
          <w:spacing w:val="-1"/>
          <w:sz w:val="24"/>
          <w:szCs w:val="24"/>
        </w:rPr>
        <w:t>困地区提供农副产品的评标</w:t>
      </w:r>
      <w:r>
        <w:rPr>
          <w:rFonts w:ascii="仿宋" w:hAnsi="仿宋" w:eastAsia="仿宋" w:cs="仿宋"/>
          <w:spacing w:val="-3"/>
          <w:sz w:val="24"/>
          <w:szCs w:val="24"/>
        </w:rPr>
        <w:t>价计算规则：</w:t>
      </w:r>
    </w:p>
    <w:p w14:paraId="0FB47B44">
      <w:pPr>
        <w:spacing w:before="2" w:line="353" w:lineRule="auto"/>
        <w:ind w:right="474" w:firstLine="517"/>
        <w:rPr>
          <w:rFonts w:ascii="仿宋" w:hAnsi="仿宋" w:eastAsia="仿宋" w:cs="仿宋"/>
          <w:sz w:val="24"/>
          <w:szCs w:val="24"/>
        </w:rPr>
      </w:pPr>
      <w:r>
        <w:rPr>
          <w:rFonts w:ascii="仿宋" w:hAnsi="仿宋" w:eastAsia="仿宋" w:cs="仿宋"/>
          <w:spacing w:val="-2"/>
          <w:sz w:val="24"/>
          <w:szCs w:val="24"/>
        </w:rPr>
        <w:t>(1)在政府采购活动中，对于来自贫困地区提供农副产品的投标人，报价给予</w:t>
      </w:r>
      <w:r>
        <w:rPr>
          <w:rFonts w:ascii="仿宋" w:hAnsi="仿宋" w:eastAsia="仿宋" w:cs="仿宋"/>
          <w:spacing w:val="-1"/>
          <w:sz w:val="24"/>
          <w:szCs w:val="24"/>
        </w:rPr>
        <w:t>5%的扣除，用扣除后的价格参加评审。</w:t>
      </w:r>
    </w:p>
    <w:p w14:paraId="312A0214">
      <w:pPr>
        <w:spacing w:before="1" w:line="222" w:lineRule="auto"/>
        <w:ind w:left="484"/>
        <w:rPr>
          <w:rFonts w:ascii="仿宋" w:hAnsi="仿宋" w:eastAsia="仿宋" w:cs="仿宋"/>
          <w:sz w:val="24"/>
          <w:szCs w:val="24"/>
        </w:rPr>
      </w:pPr>
      <w:r>
        <w:rPr>
          <w:rFonts w:ascii="仿宋" w:hAnsi="仿宋" w:eastAsia="仿宋" w:cs="仿宋"/>
          <w:spacing w:val="-2"/>
          <w:sz w:val="24"/>
          <w:szCs w:val="24"/>
        </w:rPr>
        <w:t>其评标价=投标报价*（1-5%）</w:t>
      </w:r>
    </w:p>
    <w:p w14:paraId="2766ADBE">
      <w:pPr>
        <w:spacing w:before="171" w:line="221" w:lineRule="auto"/>
        <w:ind w:left="517"/>
        <w:rPr>
          <w:rFonts w:ascii="仿宋" w:hAnsi="仿宋" w:eastAsia="仿宋" w:cs="仿宋"/>
          <w:sz w:val="24"/>
          <w:szCs w:val="24"/>
        </w:rPr>
      </w:pPr>
      <w:r>
        <w:rPr>
          <w:rFonts w:ascii="仿宋" w:hAnsi="仿宋" w:eastAsia="仿宋" w:cs="仿宋"/>
          <w:spacing w:val="-2"/>
          <w:sz w:val="24"/>
          <w:szCs w:val="24"/>
        </w:rPr>
        <w:t>(2)确认为来自贫困地区提供农副产品的投标人，应当同时符合以下条件：</w:t>
      </w:r>
    </w:p>
    <w:p w14:paraId="71211C3C">
      <w:pPr>
        <w:spacing w:before="173" w:line="353" w:lineRule="auto"/>
        <w:ind w:left="2" w:right="354" w:firstLine="472"/>
        <w:rPr>
          <w:rFonts w:ascii="仿宋" w:hAnsi="仿宋" w:eastAsia="仿宋" w:cs="仿宋"/>
          <w:sz w:val="24"/>
          <w:szCs w:val="24"/>
        </w:rPr>
      </w:pPr>
      <w:r>
        <w:rPr>
          <w:rFonts w:ascii="仿宋" w:hAnsi="仿宋" w:eastAsia="仿宋" w:cs="仿宋"/>
          <w:sz w:val="24"/>
          <w:szCs w:val="24"/>
        </w:rPr>
        <w:t xml:space="preserve">①符合（财库〔2021〕19 号）文件相关规定，在 832 </w:t>
      </w:r>
      <w:r>
        <w:rPr>
          <w:rFonts w:ascii="仿宋" w:hAnsi="仿宋" w:eastAsia="仿宋" w:cs="仿宋"/>
          <w:spacing w:val="-1"/>
          <w:sz w:val="24"/>
          <w:szCs w:val="24"/>
        </w:rPr>
        <w:t>个国家级贫困县域内注册的企业、农民专业合作社、家庭农场等出产的农副产品。</w:t>
      </w:r>
    </w:p>
    <w:p w14:paraId="3D9CDBA0">
      <w:pPr>
        <w:spacing w:before="2" w:line="221" w:lineRule="auto"/>
        <w:ind w:left="474"/>
        <w:rPr>
          <w:rFonts w:ascii="仿宋" w:hAnsi="仿宋" w:eastAsia="仿宋" w:cs="仿宋"/>
          <w:sz w:val="24"/>
          <w:szCs w:val="24"/>
        </w:rPr>
      </w:pPr>
      <w:r>
        <w:rPr>
          <w:rFonts w:ascii="仿宋" w:hAnsi="仿宋" w:eastAsia="仿宋" w:cs="仿宋"/>
          <w:sz w:val="24"/>
          <w:szCs w:val="24"/>
        </w:rPr>
        <w:t>②投标时提供本单位生产的货物，或者提供其他贫</w:t>
      </w:r>
      <w:r>
        <w:rPr>
          <w:rFonts w:ascii="仿宋" w:hAnsi="仿宋" w:eastAsia="仿宋" w:cs="仿宋"/>
          <w:spacing w:val="-1"/>
          <w:sz w:val="24"/>
          <w:szCs w:val="24"/>
        </w:rPr>
        <w:t>困地区生产的货物。</w:t>
      </w:r>
    </w:p>
    <w:p w14:paraId="0ACDD8E5">
      <w:pPr>
        <w:spacing w:before="174" w:line="222" w:lineRule="auto"/>
        <w:ind w:left="474"/>
        <w:rPr>
          <w:rFonts w:ascii="仿宋" w:hAnsi="仿宋" w:eastAsia="仿宋" w:cs="仿宋"/>
          <w:sz w:val="24"/>
          <w:szCs w:val="24"/>
        </w:rPr>
      </w:pPr>
      <w:r>
        <w:rPr>
          <w:rFonts w:ascii="仿宋" w:hAnsi="仿宋" w:eastAsia="仿宋" w:cs="仿宋"/>
          <w:spacing w:val="-1"/>
          <w:sz w:val="24"/>
          <w:szCs w:val="24"/>
        </w:rPr>
        <w:t>③投标人须提供相关证明文件。</w:t>
      </w:r>
    </w:p>
    <w:p w14:paraId="704F4658">
      <w:pPr>
        <w:spacing w:before="170" w:line="221" w:lineRule="auto"/>
        <w:ind w:left="477"/>
        <w:rPr>
          <w:rFonts w:ascii="仿宋" w:hAnsi="仿宋" w:eastAsia="仿宋" w:cs="仿宋"/>
          <w:sz w:val="24"/>
          <w:szCs w:val="24"/>
        </w:rPr>
      </w:pPr>
      <w:r>
        <w:rPr>
          <w:rFonts w:ascii="仿宋" w:hAnsi="仿宋" w:eastAsia="仿宋" w:cs="仿宋"/>
          <w:spacing w:val="-1"/>
          <w:sz w:val="24"/>
          <w:szCs w:val="24"/>
        </w:rPr>
        <w:t>6.8 符合节能产品文件规定的评标价计算规则：</w:t>
      </w:r>
    </w:p>
    <w:p w14:paraId="2A70E816">
      <w:pPr>
        <w:spacing w:before="173" w:line="354" w:lineRule="auto"/>
        <w:ind w:left="4" w:right="409" w:firstLine="512"/>
        <w:rPr>
          <w:rFonts w:ascii="仿宋" w:hAnsi="仿宋" w:eastAsia="仿宋" w:cs="仿宋"/>
          <w:sz w:val="24"/>
          <w:szCs w:val="24"/>
        </w:rPr>
      </w:pPr>
      <w:r>
        <w:rPr>
          <w:rFonts w:ascii="仿宋" w:hAnsi="仿宋" w:eastAsia="仿宋" w:cs="仿宋"/>
          <w:spacing w:val="1"/>
          <w:sz w:val="24"/>
          <w:szCs w:val="24"/>
        </w:rPr>
        <w:t>(1)投标货物涉及提供的所有投标产品进入“节能产品政府采购品目清单</w:t>
      </w:r>
      <w:r>
        <w:rPr>
          <w:rFonts w:ascii="仿宋" w:hAnsi="仿宋" w:eastAsia="仿宋" w:cs="仿宋"/>
          <w:spacing w:val="34"/>
          <w:sz w:val="24"/>
          <w:szCs w:val="24"/>
        </w:rPr>
        <w:t xml:space="preserve"> </w:t>
      </w:r>
      <w:r>
        <w:rPr>
          <w:rFonts w:ascii="仿宋" w:hAnsi="仿宋" w:eastAsia="仿宋" w:cs="仿宋"/>
          <w:spacing w:val="1"/>
          <w:sz w:val="24"/>
          <w:szCs w:val="24"/>
        </w:rPr>
        <w:t>”</w:t>
      </w:r>
      <w:r>
        <w:rPr>
          <w:rFonts w:ascii="仿宋" w:hAnsi="仿宋" w:eastAsia="仿宋" w:cs="仿宋"/>
          <w:sz w:val="24"/>
          <w:szCs w:val="24"/>
        </w:rPr>
        <w:t xml:space="preserve"> </w:t>
      </w:r>
      <w:r>
        <w:rPr>
          <w:rFonts w:ascii="仿宋" w:hAnsi="仿宋" w:eastAsia="仿宋" w:cs="仿宋"/>
          <w:spacing w:val="-2"/>
          <w:sz w:val="24"/>
          <w:szCs w:val="24"/>
        </w:rPr>
        <w:t>（相关证书的颁发机构应来自《参与实施政府采购节能产品认证机构名录》）</w:t>
      </w:r>
      <w:r>
        <w:rPr>
          <w:rFonts w:ascii="仿宋" w:hAnsi="仿宋" w:eastAsia="仿宋" w:cs="仿宋"/>
          <w:spacing w:val="-3"/>
          <w:sz w:val="24"/>
          <w:szCs w:val="24"/>
        </w:rPr>
        <w:t>的，</w:t>
      </w:r>
      <w:r>
        <w:rPr>
          <w:rFonts w:ascii="仿宋" w:hAnsi="仿宋" w:eastAsia="仿宋" w:cs="仿宋"/>
          <w:sz w:val="24"/>
          <w:szCs w:val="24"/>
        </w:rPr>
        <w:t>其评标价=投标报价*（1-3%</w:t>
      </w:r>
      <w:r>
        <w:rPr>
          <w:rFonts w:ascii="仿宋" w:hAnsi="仿宋" w:eastAsia="仿宋" w:cs="仿宋"/>
          <w:spacing w:val="-7"/>
          <w:sz w:val="24"/>
          <w:szCs w:val="24"/>
        </w:rPr>
        <w:t>）；（</w:t>
      </w:r>
      <w:r>
        <w:rPr>
          <w:rFonts w:ascii="仿宋" w:hAnsi="仿宋" w:eastAsia="仿宋" w:cs="仿宋"/>
          <w:sz w:val="24"/>
          <w:szCs w:val="24"/>
        </w:rPr>
        <w:t>不是所有投标产品的不享受此项优惠）。</w:t>
      </w:r>
    </w:p>
    <w:p w14:paraId="2BE28C46">
      <w:pPr>
        <w:spacing w:before="1" w:line="220" w:lineRule="auto"/>
        <w:ind w:left="517"/>
        <w:rPr>
          <w:rFonts w:ascii="仿宋" w:hAnsi="仿宋" w:eastAsia="仿宋" w:cs="仿宋"/>
          <w:sz w:val="24"/>
          <w:szCs w:val="24"/>
        </w:rPr>
      </w:pPr>
      <w:r>
        <w:rPr>
          <w:rFonts w:ascii="仿宋" w:hAnsi="仿宋" w:eastAsia="仿宋" w:cs="仿宋"/>
          <w:spacing w:val="-2"/>
          <w:sz w:val="24"/>
          <w:szCs w:val="24"/>
        </w:rPr>
        <w:t>(2)符合环境标志产品文件规定的评标价计</w:t>
      </w:r>
      <w:r>
        <w:rPr>
          <w:rFonts w:ascii="仿宋" w:hAnsi="仿宋" w:eastAsia="仿宋" w:cs="仿宋"/>
          <w:spacing w:val="-3"/>
          <w:sz w:val="24"/>
          <w:szCs w:val="24"/>
        </w:rPr>
        <w:t>算规则：</w:t>
      </w:r>
    </w:p>
    <w:p w14:paraId="3DAFE5BB">
      <w:pPr>
        <w:spacing w:before="174" w:line="353" w:lineRule="auto"/>
        <w:ind w:left="7" w:firstLine="509"/>
        <w:rPr>
          <w:rFonts w:ascii="仿宋" w:hAnsi="仿宋" w:eastAsia="仿宋" w:cs="仿宋"/>
          <w:sz w:val="24"/>
          <w:szCs w:val="24"/>
        </w:rPr>
      </w:pPr>
      <w:r>
        <w:rPr>
          <w:rFonts w:ascii="仿宋" w:hAnsi="仿宋" w:eastAsia="仿宋" w:cs="仿宋"/>
          <w:spacing w:val="1"/>
          <w:sz w:val="24"/>
          <w:szCs w:val="24"/>
        </w:rPr>
        <w:t>(3)投标货物涉及提供的所有投标产品进入“环境标志产品政府采购</w:t>
      </w:r>
      <w:r>
        <w:rPr>
          <w:rFonts w:ascii="仿宋" w:hAnsi="仿宋" w:eastAsia="仿宋" w:cs="仿宋"/>
          <w:sz w:val="24"/>
          <w:szCs w:val="24"/>
        </w:rPr>
        <w:t>品目清单</w:t>
      </w:r>
      <w:r>
        <w:rPr>
          <w:rFonts w:ascii="仿宋" w:hAnsi="仿宋" w:eastAsia="仿宋" w:cs="仿宋"/>
          <w:spacing w:val="32"/>
          <w:sz w:val="24"/>
          <w:szCs w:val="24"/>
        </w:rPr>
        <w:t xml:space="preserve"> </w:t>
      </w:r>
      <w:r>
        <w:rPr>
          <w:rFonts w:ascii="仿宋" w:hAnsi="仿宋" w:eastAsia="仿宋" w:cs="仿宋"/>
          <w:sz w:val="24"/>
          <w:szCs w:val="24"/>
        </w:rPr>
        <w:t xml:space="preserve">” </w:t>
      </w:r>
      <w:r>
        <w:rPr>
          <w:rFonts w:ascii="仿宋" w:hAnsi="仿宋" w:eastAsia="仿宋" w:cs="仿宋"/>
          <w:spacing w:val="-1"/>
          <w:sz w:val="24"/>
          <w:szCs w:val="24"/>
        </w:rPr>
        <w:t>（相关证书的颁发机构应来自《参与实施政府采购环境标志产品认证机构名录》）</w:t>
      </w:r>
    </w:p>
    <w:p w14:paraId="07A73EF7">
      <w:pPr>
        <w:spacing w:before="1" w:line="222" w:lineRule="auto"/>
        <w:ind w:left="16"/>
        <w:rPr>
          <w:rFonts w:ascii="仿宋" w:hAnsi="仿宋" w:eastAsia="仿宋" w:cs="仿宋"/>
          <w:sz w:val="24"/>
          <w:szCs w:val="24"/>
        </w:rPr>
      </w:pPr>
      <w:r>
        <w:rPr>
          <w:rFonts w:ascii="仿宋" w:hAnsi="仿宋" w:eastAsia="仿宋" w:cs="仿宋"/>
          <w:sz w:val="24"/>
          <w:szCs w:val="24"/>
        </w:rPr>
        <w:t>的，其评标价=投标报价*（1-3%</w:t>
      </w:r>
      <w:r>
        <w:rPr>
          <w:rFonts w:ascii="仿宋" w:hAnsi="仿宋" w:eastAsia="仿宋" w:cs="仿宋"/>
          <w:spacing w:val="-11"/>
          <w:sz w:val="24"/>
          <w:szCs w:val="24"/>
        </w:rPr>
        <w:t>）；（</w:t>
      </w:r>
      <w:r>
        <w:rPr>
          <w:rFonts w:ascii="仿宋" w:hAnsi="仿宋" w:eastAsia="仿宋" w:cs="仿宋"/>
          <w:sz w:val="24"/>
          <w:szCs w:val="24"/>
        </w:rPr>
        <w:t>不是所有投标产品的不享受此项优惠）。</w:t>
      </w:r>
    </w:p>
    <w:p w14:paraId="6A02B7C2">
      <w:pPr>
        <w:spacing w:before="173" w:line="354" w:lineRule="auto"/>
        <w:ind w:left="1" w:right="354" w:hanging="1"/>
        <w:rPr>
          <w:rFonts w:ascii="仿宋" w:hAnsi="仿宋" w:eastAsia="仿宋" w:cs="仿宋"/>
          <w:sz w:val="24"/>
          <w:szCs w:val="24"/>
        </w:rPr>
      </w:pPr>
      <w:r>
        <w:rPr>
          <w:rFonts w:ascii="仿宋" w:hAnsi="仿宋" w:eastAsia="仿宋" w:cs="仿宋"/>
          <w:sz w:val="24"/>
          <w:szCs w:val="24"/>
        </w:rPr>
        <w:t>7.评标委员会对进入详细评审的供应商进行综</w:t>
      </w:r>
      <w:r>
        <w:rPr>
          <w:rFonts w:ascii="仿宋" w:hAnsi="仿宋" w:eastAsia="仿宋" w:cs="仿宋"/>
          <w:spacing w:val="-1"/>
          <w:sz w:val="24"/>
          <w:szCs w:val="24"/>
        </w:rPr>
        <w:t>合评分，根据得分由高到低，推荐出</w:t>
      </w:r>
      <w:r>
        <w:rPr>
          <w:rFonts w:ascii="仿宋" w:hAnsi="仿宋" w:eastAsia="仿宋" w:cs="仿宋"/>
          <w:sz w:val="24"/>
          <w:szCs w:val="24"/>
        </w:rPr>
        <w:t>一个以上三个以下中标候选单位。如果综合</w:t>
      </w:r>
      <w:r>
        <w:rPr>
          <w:rFonts w:ascii="仿宋" w:hAnsi="仿宋" w:eastAsia="仿宋" w:cs="仿宋"/>
          <w:spacing w:val="-1"/>
          <w:sz w:val="24"/>
          <w:szCs w:val="24"/>
        </w:rPr>
        <w:t>评分出现两个供应商得分相同的情况，</w:t>
      </w:r>
      <w:r>
        <w:rPr>
          <w:rFonts w:ascii="仿宋" w:hAnsi="仿宋" w:eastAsia="仿宋" w:cs="仿宋"/>
          <w:spacing w:val="-2"/>
          <w:sz w:val="24"/>
          <w:szCs w:val="24"/>
        </w:rPr>
        <w:t>按下列顺序排列：</w:t>
      </w:r>
    </w:p>
    <w:p w14:paraId="6B249D95">
      <w:pPr>
        <w:spacing w:line="354" w:lineRule="auto"/>
        <w:rPr>
          <w:rFonts w:ascii="仿宋" w:hAnsi="仿宋" w:eastAsia="仿宋" w:cs="仿宋"/>
          <w:sz w:val="24"/>
          <w:szCs w:val="24"/>
        </w:rPr>
        <w:sectPr>
          <w:pgSz w:w="11907" w:h="16840"/>
          <w:pgMar w:top="1431" w:right="1380" w:bottom="0" w:left="1544" w:header="0" w:footer="0" w:gutter="0"/>
          <w:cols w:space="720" w:num="1"/>
        </w:sectPr>
      </w:pPr>
    </w:p>
    <w:p w14:paraId="14594392">
      <w:pPr>
        <w:spacing w:before="262" w:line="222" w:lineRule="auto"/>
        <w:ind w:left="515"/>
        <w:rPr>
          <w:rFonts w:ascii="仿宋" w:hAnsi="仿宋" w:eastAsia="仿宋" w:cs="仿宋"/>
          <w:sz w:val="24"/>
          <w:szCs w:val="24"/>
        </w:rPr>
      </w:pPr>
      <w:r>
        <w:rPr>
          <w:rFonts w:ascii="仿宋" w:hAnsi="仿宋" w:eastAsia="仿宋" w:cs="仿宋"/>
          <w:spacing w:val="-5"/>
          <w:sz w:val="24"/>
          <w:szCs w:val="24"/>
        </w:rPr>
        <w:t>(1) 投标价格低的；</w:t>
      </w:r>
    </w:p>
    <w:p w14:paraId="2B451A50">
      <w:pPr>
        <w:spacing w:before="171" w:line="220" w:lineRule="auto"/>
        <w:ind w:left="515"/>
        <w:rPr>
          <w:rFonts w:ascii="仿宋" w:hAnsi="仿宋" w:eastAsia="仿宋" w:cs="仿宋"/>
          <w:sz w:val="24"/>
          <w:szCs w:val="24"/>
        </w:rPr>
      </w:pPr>
      <w:r>
        <w:rPr>
          <w:rFonts w:ascii="仿宋" w:hAnsi="仿宋" w:eastAsia="仿宋" w:cs="仿宋"/>
          <w:spacing w:val="-4"/>
          <w:sz w:val="24"/>
          <w:szCs w:val="24"/>
        </w:rPr>
        <w:t>(2) 技术评估得分高的；</w:t>
      </w:r>
    </w:p>
    <w:p w14:paraId="40BBC806">
      <w:pPr>
        <w:spacing w:before="174" w:line="221" w:lineRule="auto"/>
        <w:ind w:left="515"/>
        <w:rPr>
          <w:rFonts w:ascii="仿宋" w:hAnsi="仿宋" w:eastAsia="仿宋" w:cs="仿宋"/>
          <w:sz w:val="24"/>
          <w:szCs w:val="24"/>
        </w:rPr>
      </w:pPr>
      <w:r>
        <w:rPr>
          <w:rFonts w:ascii="仿宋" w:hAnsi="仿宋" w:eastAsia="仿宋" w:cs="仿宋"/>
          <w:spacing w:val="-7"/>
          <w:sz w:val="24"/>
          <w:szCs w:val="24"/>
        </w:rPr>
        <w:t>(3)</w:t>
      </w:r>
      <w:r>
        <w:rPr>
          <w:rFonts w:ascii="仿宋" w:hAnsi="仿宋" w:eastAsia="仿宋" w:cs="仿宋"/>
          <w:spacing w:val="32"/>
          <w:sz w:val="24"/>
          <w:szCs w:val="24"/>
        </w:rPr>
        <w:t xml:space="preserve"> </w:t>
      </w:r>
      <w:r>
        <w:rPr>
          <w:rFonts w:ascii="仿宋" w:hAnsi="仿宋" w:eastAsia="仿宋" w:cs="仿宋"/>
          <w:spacing w:val="-7"/>
          <w:sz w:val="24"/>
          <w:szCs w:val="24"/>
        </w:rPr>
        <w:t>售后服务承诺优的。</w:t>
      </w:r>
    </w:p>
    <w:p w14:paraId="49AAF791">
      <w:pPr>
        <w:spacing w:before="171" w:line="221" w:lineRule="auto"/>
        <w:jc w:val="right"/>
        <w:rPr>
          <w:rFonts w:ascii="仿宋" w:hAnsi="仿宋" w:eastAsia="仿宋" w:cs="仿宋"/>
          <w:sz w:val="24"/>
          <w:szCs w:val="24"/>
        </w:rPr>
      </w:pPr>
      <w:r>
        <w:rPr>
          <w:rFonts w:ascii="仿宋" w:hAnsi="仿宋" w:eastAsia="仿宋" w:cs="仿宋"/>
          <w:spacing w:val="-2"/>
          <w:sz w:val="24"/>
          <w:szCs w:val="24"/>
        </w:rPr>
        <w:t>（二十四）评标委员会根据原始评标记录和评标结果编写评标报告，报采购人。</w:t>
      </w:r>
    </w:p>
    <w:p w14:paraId="6BFC5D02">
      <w:pPr>
        <w:spacing w:before="173" w:line="221" w:lineRule="auto"/>
        <w:ind w:left="485"/>
        <w:rPr>
          <w:rFonts w:ascii="仿宋" w:hAnsi="仿宋" w:eastAsia="仿宋" w:cs="仿宋"/>
          <w:sz w:val="24"/>
          <w:szCs w:val="24"/>
        </w:rPr>
      </w:pPr>
      <w:r>
        <w:rPr>
          <w:rFonts w:ascii="仿宋" w:hAnsi="仿宋" w:eastAsia="仿宋" w:cs="仿宋"/>
          <w:spacing w:val="-2"/>
          <w:sz w:val="24"/>
          <w:szCs w:val="24"/>
        </w:rPr>
        <w:t>（二十五）确定中标单位</w:t>
      </w:r>
    </w:p>
    <w:p w14:paraId="7E80BF5A">
      <w:pPr>
        <w:spacing w:before="173" w:line="221" w:lineRule="auto"/>
        <w:ind w:left="482"/>
        <w:rPr>
          <w:rFonts w:ascii="仿宋" w:hAnsi="仿宋" w:eastAsia="仿宋" w:cs="仿宋"/>
          <w:sz w:val="24"/>
          <w:szCs w:val="24"/>
        </w:rPr>
      </w:pPr>
      <w:r>
        <w:rPr>
          <w:rFonts w:ascii="仿宋" w:hAnsi="仿宋" w:eastAsia="仿宋" w:cs="仿宋"/>
          <w:spacing w:val="-1"/>
          <w:sz w:val="24"/>
          <w:szCs w:val="24"/>
        </w:rPr>
        <w:t>采购人按照评标委员会推荐的中标供应商排名顺序确定中标单位。</w:t>
      </w:r>
    </w:p>
    <w:p w14:paraId="0BCF6475">
      <w:pPr>
        <w:spacing w:before="171" w:line="224" w:lineRule="auto"/>
        <w:ind w:left="5"/>
        <w:rPr>
          <w:rFonts w:ascii="仿宋" w:hAnsi="仿宋" w:eastAsia="仿宋" w:cs="仿宋"/>
          <w:sz w:val="24"/>
          <w:szCs w:val="24"/>
        </w:rPr>
      </w:pPr>
      <w:r>
        <w:rPr>
          <w:rFonts w:ascii="仿宋" w:hAnsi="仿宋" w:eastAsia="仿宋" w:cs="仿宋"/>
          <w:b/>
          <w:bCs/>
          <w:spacing w:val="-8"/>
          <w:sz w:val="24"/>
          <w:szCs w:val="24"/>
        </w:rPr>
        <w:t>七、合同</w:t>
      </w:r>
    </w:p>
    <w:p w14:paraId="2DFC6B76">
      <w:pPr>
        <w:spacing w:before="169" w:line="354" w:lineRule="auto"/>
        <w:ind w:left="4" w:right="83" w:firstLine="486"/>
        <w:rPr>
          <w:rFonts w:ascii="仿宋" w:hAnsi="仿宋" w:eastAsia="仿宋" w:cs="仿宋"/>
          <w:sz w:val="24"/>
          <w:szCs w:val="24"/>
        </w:rPr>
      </w:pPr>
      <w:r>
        <w:rPr>
          <w:rFonts w:ascii="仿宋" w:hAnsi="仿宋" w:eastAsia="仿宋" w:cs="仿宋"/>
          <w:spacing w:val="-1"/>
          <w:sz w:val="24"/>
          <w:szCs w:val="24"/>
        </w:rPr>
        <w:t>1、中标人在收到中标通知书后二十五（25）个日历日内，持中标通知书与招标</w:t>
      </w:r>
      <w:r>
        <w:rPr>
          <w:rFonts w:ascii="仿宋" w:hAnsi="仿宋" w:eastAsia="仿宋" w:cs="仿宋"/>
          <w:spacing w:val="-4"/>
          <w:sz w:val="24"/>
          <w:szCs w:val="24"/>
        </w:rPr>
        <w:t>人签订合同。</w:t>
      </w:r>
    </w:p>
    <w:p w14:paraId="36F19143">
      <w:pPr>
        <w:spacing w:before="1" w:line="354" w:lineRule="auto"/>
        <w:ind w:left="2" w:right="83" w:firstLine="473"/>
        <w:rPr>
          <w:rFonts w:ascii="仿宋" w:hAnsi="仿宋" w:eastAsia="仿宋" w:cs="仿宋"/>
          <w:sz w:val="24"/>
          <w:szCs w:val="24"/>
        </w:rPr>
      </w:pPr>
      <w:r>
        <w:rPr>
          <w:rFonts w:ascii="仿宋" w:hAnsi="仿宋" w:eastAsia="仿宋" w:cs="仿宋"/>
          <w:sz w:val="24"/>
          <w:szCs w:val="24"/>
        </w:rPr>
        <w:t>2、中标人因自身原因不按规定与招标人签订供货</w:t>
      </w:r>
      <w:r>
        <w:rPr>
          <w:rFonts w:ascii="仿宋" w:hAnsi="仿宋" w:eastAsia="仿宋" w:cs="仿宋"/>
          <w:spacing w:val="-1"/>
          <w:sz w:val="24"/>
          <w:szCs w:val="24"/>
        </w:rPr>
        <w:t>合同或者拒绝与招标人签订合同的，则招标人将废除授标，并依法承担相应法律责任。同时，招标人可以按照评审报告推荐的中标候选人名单排序，确定下一候选人为中标人，以此类推，也可以</w:t>
      </w:r>
      <w:r>
        <w:rPr>
          <w:rFonts w:ascii="仿宋" w:hAnsi="仿宋" w:eastAsia="仿宋" w:cs="仿宋"/>
          <w:spacing w:val="-2"/>
          <w:sz w:val="24"/>
          <w:szCs w:val="24"/>
        </w:rPr>
        <w:t>重新开展政府采购活动。因</w:t>
      </w:r>
      <w:r>
        <w:rPr>
          <w:rFonts w:ascii="仿宋" w:hAnsi="仿宋" w:eastAsia="仿宋" w:cs="仿宋"/>
          <w:spacing w:val="-59"/>
          <w:sz w:val="24"/>
          <w:szCs w:val="24"/>
        </w:rPr>
        <w:t xml:space="preserve"> </w:t>
      </w:r>
      <w:r>
        <w:rPr>
          <w:rFonts w:ascii="仿宋" w:hAnsi="仿宋" w:eastAsia="仿宋" w:cs="仿宋"/>
          <w:spacing w:val="-2"/>
          <w:sz w:val="24"/>
          <w:szCs w:val="24"/>
        </w:rPr>
        <w:t>自身原因拒绝签订政府采购合同的或</w:t>
      </w:r>
      <w:r>
        <w:rPr>
          <w:rFonts w:ascii="仿宋" w:hAnsi="仿宋" w:eastAsia="仿宋" w:cs="仿宋"/>
          <w:spacing w:val="-3"/>
          <w:sz w:val="24"/>
          <w:szCs w:val="24"/>
        </w:rPr>
        <w:t>者未按合同约定进</w:t>
      </w:r>
      <w:r>
        <w:rPr>
          <w:rFonts w:ascii="仿宋" w:hAnsi="仿宋" w:eastAsia="仿宋" w:cs="仿宋"/>
          <w:spacing w:val="-1"/>
          <w:sz w:val="24"/>
          <w:szCs w:val="24"/>
        </w:rPr>
        <w:t>行履约的，中标人不得参加对该项目重新开展的招标活动。</w:t>
      </w:r>
    </w:p>
    <w:p w14:paraId="2543B628">
      <w:pPr>
        <w:spacing w:before="1" w:line="352" w:lineRule="auto"/>
        <w:ind w:left="3" w:right="83" w:firstLine="474"/>
        <w:rPr>
          <w:rFonts w:ascii="仿宋" w:hAnsi="仿宋" w:eastAsia="仿宋" w:cs="仿宋"/>
          <w:sz w:val="24"/>
          <w:szCs w:val="24"/>
        </w:rPr>
      </w:pPr>
      <w:r>
        <w:rPr>
          <w:rFonts w:ascii="仿宋" w:hAnsi="仿宋" w:eastAsia="仿宋" w:cs="仿宋"/>
          <w:sz w:val="24"/>
          <w:szCs w:val="24"/>
        </w:rPr>
        <w:t>3、中标通知书将是合同的重要组成部分。招</w:t>
      </w:r>
      <w:r>
        <w:rPr>
          <w:rFonts w:ascii="仿宋" w:hAnsi="仿宋" w:eastAsia="仿宋" w:cs="仿宋"/>
          <w:spacing w:val="-1"/>
          <w:sz w:val="24"/>
          <w:szCs w:val="24"/>
        </w:rPr>
        <w:t>标文件、中标人的投标文件及评议</w:t>
      </w:r>
      <w:r>
        <w:rPr>
          <w:rFonts w:ascii="仿宋" w:hAnsi="仿宋" w:eastAsia="仿宋" w:cs="仿宋"/>
          <w:spacing w:val="-2"/>
          <w:sz w:val="24"/>
          <w:szCs w:val="24"/>
        </w:rPr>
        <w:t>过程中有关的澄清文件均作为合同附件。</w:t>
      </w:r>
    </w:p>
    <w:p w14:paraId="0F640D03">
      <w:pPr>
        <w:spacing w:before="1" w:line="354" w:lineRule="auto"/>
        <w:ind w:right="83" w:firstLine="472"/>
        <w:rPr>
          <w:rFonts w:ascii="仿宋" w:hAnsi="仿宋" w:eastAsia="仿宋" w:cs="仿宋"/>
          <w:sz w:val="24"/>
          <w:szCs w:val="24"/>
        </w:rPr>
      </w:pPr>
      <w:r>
        <w:rPr>
          <w:rFonts w:ascii="仿宋" w:hAnsi="仿宋" w:eastAsia="仿宋" w:cs="仿宋"/>
          <w:sz w:val="24"/>
          <w:szCs w:val="24"/>
        </w:rPr>
        <w:t>4、中标后，中标人应按照合同约定履行义务，完成招标项</w:t>
      </w:r>
      <w:r>
        <w:rPr>
          <w:rFonts w:ascii="仿宋" w:hAnsi="仿宋" w:eastAsia="仿宋" w:cs="仿宋"/>
          <w:spacing w:val="-1"/>
          <w:sz w:val="24"/>
          <w:szCs w:val="24"/>
        </w:rPr>
        <w:t>目的供货，不允许中</w:t>
      </w:r>
      <w:r>
        <w:rPr>
          <w:rFonts w:ascii="仿宋" w:hAnsi="仿宋" w:eastAsia="仿宋" w:cs="仿宋"/>
          <w:spacing w:val="-2"/>
          <w:sz w:val="24"/>
          <w:szCs w:val="24"/>
        </w:rPr>
        <w:t>标后另行转包或者分包履行。</w:t>
      </w:r>
    </w:p>
    <w:p w14:paraId="3DF0FA5F">
      <w:pPr>
        <w:spacing w:before="1" w:line="220" w:lineRule="auto"/>
        <w:ind w:left="478"/>
        <w:rPr>
          <w:rFonts w:ascii="仿宋" w:hAnsi="仿宋" w:eastAsia="仿宋" w:cs="仿宋"/>
          <w:sz w:val="24"/>
          <w:szCs w:val="24"/>
        </w:rPr>
      </w:pPr>
      <w:r>
        <w:rPr>
          <w:rFonts w:ascii="仿宋" w:hAnsi="仿宋" w:eastAsia="仿宋" w:cs="仿宋"/>
          <w:sz w:val="24"/>
          <w:szCs w:val="24"/>
        </w:rPr>
        <w:t>5、所签订的合同不得对招标文件确定的事项</w:t>
      </w:r>
      <w:r>
        <w:rPr>
          <w:rFonts w:ascii="仿宋" w:hAnsi="仿宋" w:eastAsia="仿宋" w:cs="仿宋"/>
          <w:spacing w:val="-1"/>
          <w:sz w:val="24"/>
          <w:szCs w:val="24"/>
        </w:rPr>
        <w:t>和中标人投标文件作实质性修改。</w:t>
      </w:r>
    </w:p>
    <w:p w14:paraId="7A57B412">
      <w:pPr>
        <w:spacing w:before="176" w:line="353" w:lineRule="auto"/>
        <w:ind w:right="83" w:firstLine="475"/>
        <w:rPr>
          <w:rFonts w:ascii="仿宋" w:hAnsi="仿宋" w:eastAsia="仿宋" w:cs="仿宋"/>
          <w:sz w:val="24"/>
          <w:szCs w:val="24"/>
        </w:rPr>
      </w:pPr>
      <w:r>
        <w:rPr>
          <w:rFonts w:ascii="仿宋" w:hAnsi="仿宋" w:eastAsia="仿宋" w:cs="仿宋"/>
          <w:sz w:val="24"/>
          <w:szCs w:val="24"/>
        </w:rPr>
        <w:t>6、招标人需追加与合同标的相同的货物、工程或服</w:t>
      </w:r>
      <w:r>
        <w:rPr>
          <w:rFonts w:ascii="仿宋" w:hAnsi="仿宋" w:eastAsia="仿宋" w:cs="仿宋"/>
          <w:spacing w:val="-1"/>
          <w:sz w:val="24"/>
          <w:szCs w:val="24"/>
        </w:rPr>
        <w:t>务的，在不改变合同其他条</w:t>
      </w:r>
      <w:r>
        <w:rPr>
          <w:rFonts w:ascii="仿宋" w:hAnsi="仿宋" w:eastAsia="仿宋" w:cs="仿宋"/>
          <w:sz w:val="24"/>
          <w:szCs w:val="24"/>
        </w:rPr>
        <w:t>款的前提下，可以与中标人协商签订补充合</w:t>
      </w:r>
      <w:r>
        <w:rPr>
          <w:rFonts w:ascii="仿宋" w:hAnsi="仿宋" w:eastAsia="仿宋" w:cs="仿宋"/>
          <w:spacing w:val="-1"/>
          <w:sz w:val="24"/>
          <w:szCs w:val="24"/>
        </w:rPr>
        <w:t>同，但所有补充合同的采购金额不得超</w:t>
      </w:r>
      <w:r>
        <w:rPr>
          <w:rFonts w:ascii="仿宋" w:hAnsi="仿宋" w:eastAsia="仿宋" w:cs="仿宋"/>
          <w:spacing w:val="-2"/>
          <w:sz w:val="24"/>
          <w:szCs w:val="24"/>
        </w:rPr>
        <w:t>过原合同采购金额的百分之十。</w:t>
      </w:r>
    </w:p>
    <w:p w14:paraId="1B3630D0">
      <w:pPr>
        <w:spacing w:before="2" w:line="222" w:lineRule="auto"/>
        <w:rPr>
          <w:rFonts w:ascii="仿宋" w:hAnsi="仿宋" w:eastAsia="仿宋" w:cs="仿宋"/>
          <w:sz w:val="24"/>
          <w:szCs w:val="24"/>
        </w:rPr>
      </w:pPr>
      <w:r>
        <w:rPr>
          <w:rFonts w:ascii="仿宋" w:hAnsi="仿宋" w:eastAsia="仿宋" w:cs="仿宋"/>
          <w:b/>
          <w:bCs/>
          <w:spacing w:val="-4"/>
          <w:sz w:val="24"/>
          <w:szCs w:val="24"/>
        </w:rPr>
        <w:t>八、合同的履约验收</w:t>
      </w:r>
    </w:p>
    <w:p w14:paraId="2F4CA228">
      <w:pPr>
        <w:spacing w:before="171" w:line="353" w:lineRule="auto"/>
        <w:ind w:left="1" w:right="203" w:firstLine="478"/>
        <w:rPr>
          <w:rFonts w:ascii="仿宋" w:hAnsi="仿宋" w:eastAsia="仿宋" w:cs="仿宋"/>
          <w:sz w:val="24"/>
          <w:szCs w:val="24"/>
        </w:rPr>
      </w:pPr>
      <w:r>
        <w:rPr>
          <w:rFonts w:ascii="仿宋" w:hAnsi="仿宋" w:eastAsia="仿宋" w:cs="仿宋"/>
          <w:spacing w:val="-1"/>
          <w:sz w:val="24"/>
          <w:szCs w:val="24"/>
        </w:rPr>
        <w:t>招标人应按照政府采购合同约定的技术、服务、安全标准组织对投标人每一项技术、服务、安全标准的履约情况进行验收。</w:t>
      </w:r>
    </w:p>
    <w:p w14:paraId="37CC0692">
      <w:pPr>
        <w:spacing w:before="2" w:line="222" w:lineRule="auto"/>
        <w:ind w:left="9"/>
        <w:rPr>
          <w:rFonts w:ascii="仿宋" w:hAnsi="仿宋" w:eastAsia="仿宋" w:cs="仿宋"/>
          <w:sz w:val="24"/>
          <w:szCs w:val="24"/>
        </w:rPr>
      </w:pPr>
      <w:r>
        <w:rPr>
          <w:rFonts w:ascii="仿宋" w:hAnsi="仿宋" w:eastAsia="仿宋" w:cs="仿宋"/>
          <w:b/>
          <w:bCs/>
          <w:spacing w:val="-6"/>
          <w:sz w:val="24"/>
          <w:szCs w:val="24"/>
        </w:rPr>
        <w:t>九、招标服务费</w:t>
      </w:r>
    </w:p>
    <w:p w14:paraId="1AF21046">
      <w:pPr>
        <w:spacing w:before="172" w:line="221" w:lineRule="auto"/>
        <w:ind w:left="491"/>
        <w:rPr>
          <w:rFonts w:ascii="仿宋" w:hAnsi="仿宋" w:eastAsia="仿宋" w:cs="仿宋"/>
          <w:sz w:val="24"/>
          <w:szCs w:val="24"/>
        </w:rPr>
      </w:pPr>
      <w:r>
        <w:rPr>
          <w:rFonts w:ascii="仿宋" w:hAnsi="仿宋" w:eastAsia="仿宋" w:cs="仿宋"/>
          <w:spacing w:val="-1"/>
          <w:sz w:val="24"/>
          <w:szCs w:val="24"/>
        </w:rPr>
        <w:t>1、参照国家计委关于印发《招标代理服务收费管理暂行办法》的通知(计价格</w:t>
      </w:r>
    </w:p>
    <w:p w14:paraId="6C722E10">
      <w:pPr>
        <w:spacing w:line="221" w:lineRule="auto"/>
        <w:rPr>
          <w:rFonts w:ascii="仿宋" w:hAnsi="仿宋" w:eastAsia="仿宋" w:cs="仿宋"/>
          <w:sz w:val="24"/>
          <w:szCs w:val="24"/>
        </w:rPr>
        <w:sectPr>
          <w:pgSz w:w="11907" w:h="16840"/>
          <w:pgMar w:top="1431" w:right="1532" w:bottom="0" w:left="1546" w:header="0" w:footer="0" w:gutter="0"/>
          <w:cols w:space="720" w:num="1"/>
        </w:sectPr>
      </w:pPr>
    </w:p>
    <w:p w14:paraId="0DA19FFF">
      <w:pPr>
        <w:spacing w:before="261" w:line="354" w:lineRule="auto"/>
        <w:ind w:left="1" w:right="203" w:firstLine="35"/>
        <w:jc w:val="both"/>
        <w:rPr>
          <w:rFonts w:ascii="仿宋" w:hAnsi="仿宋" w:eastAsia="仿宋" w:cs="仿宋"/>
          <w:sz w:val="24"/>
          <w:szCs w:val="24"/>
        </w:rPr>
      </w:pPr>
      <w:r>
        <w:rPr>
          <w:rFonts w:ascii="仿宋" w:hAnsi="仿宋" w:eastAsia="仿宋" w:cs="仿宋"/>
          <w:spacing w:val="-1"/>
          <w:sz w:val="24"/>
          <w:szCs w:val="24"/>
        </w:rPr>
        <w:t>(2002) 1980号)、《国家发展和改革委员会办公关于招代理</w:t>
      </w:r>
      <w:r>
        <w:rPr>
          <w:rFonts w:ascii="仿宋" w:hAnsi="仿宋" w:eastAsia="仿宋" w:cs="仿宋"/>
          <w:spacing w:val="-2"/>
          <w:sz w:val="24"/>
          <w:szCs w:val="24"/>
        </w:rPr>
        <w:t>服务收费有关问题的通</w:t>
      </w:r>
      <w:r>
        <w:rPr>
          <w:rFonts w:ascii="仿宋" w:hAnsi="仿宋" w:eastAsia="仿宋" w:cs="仿宋"/>
          <w:spacing w:val="-3"/>
          <w:sz w:val="24"/>
          <w:szCs w:val="24"/>
        </w:rPr>
        <w:t>知 》</w:t>
      </w:r>
      <w:r>
        <w:rPr>
          <w:rFonts w:ascii="仿宋" w:hAnsi="仿宋" w:eastAsia="仿宋" w:cs="仿宋"/>
          <w:spacing w:val="56"/>
          <w:sz w:val="24"/>
          <w:szCs w:val="24"/>
        </w:rPr>
        <w:t xml:space="preserve"> </w:t>
      </w:r>
      <w:r>
        <w:rPr>
          <w:rFonts w:ascii="仿宋" w:hAnsi="仿宋" w:eastAsia="仿宋" w:cs="仿宋"/>
          <w:spacing w:val="-3"/>
          <w:sz w:val="24"/>
          <w:szCs w:val="24"/>
        </w:rPr>
        <w:t>(发改办价格</w:t>
      </w:r>
      <w:r>
        <w:rPr>
          <w:rFonts w:ascii="仿宋" w:hAnsi="仿宋" w:eastAsia="仿宋" w:cs="仿宋"/>
          <w:spacing w:val="50"/>
          <w:sz w:val="24"/>
          <w:szCs w:val="24"/>
        </w:rPr>
        <w:t xml:space="preserve"> </w:t>
      </w:r>
      <w:r>
        <w:rPr>
          <w:rFonts w:ascii="仿宋" w:hAnsi="仿宋" w:eastAsia="仿宋" w:cs="仿宋"/>
          <w:spacing w:val="-3"/>
          <w:sz w:val="24"/>
          <w:szCs w:val="24"/>
        </w:rPr>
        <w:t>(2003)857号)规定采用差额定率累进计费方式计取，招标代理</w:t>
      </w:r>
      <w:r>
        <w:rPr>
          <w:rFonts w:ascii="仿宋" w:hAnsi="仿宋" w:eastAsia="仿宋" w:cs="仿宋"/>
          <w:spacing w:val="-1"/>
          <w:sz w:val="24"/>
          <w:szCs w:val="24"/>
        </w:rPr>
        <w:t>服务费由中标（中标）供应商向安康市兴盛工程造价咨询有限公司缴纳。</w:t>
      </w:r>
    </w:p>
    <w:p w14:paraId="02B9A5B5">
      <w:pPr>
        <w:spacing w:line="218" w:lineRule="auto"/>
        <w:ind w:left="478"/>
        <w:rPr>
          <w:rFonts w:ascii="仿宋" w:hAnsi="仿宋" w:eastAsia="仿宋" w:cs="仿宋"/>
          <w:sz w:val="24"/>
          <w:szCs w:val="24"/>
        </w:rPr>
      </w:pPr>
      <w:r>
        <w:rPr>
          <w:rFonts w:ascii="仿宋" w:hAnsi="仿宋" w:eastAsia="仿宋" w:cs="仿宋"/>
          <w:spacing w:val="-1"/>
          <w:sz w:val="24"/>
          <w:szCs w:val="24"/>
        </w:rPr>
        <w:t>2、招标服务费应采用转账、现金形式缴纳。</w:t>
      </w:r>
    </w:p>
    <w:p w14:paraId="1AAAAB4F">
      <w:pPr>
        <w:spacing w:before="176" w:line="222" w:lineRule="auto"/>
        <w:ind w:left="9"/>
        <w:rPr>
          <w:rFonts w:ascii="仿宋" w:hAnsi="仿宋" w:eastAsia="仿宋" w:cs="仿宋"/>
          <w:sz w:val="24"/>
          <w:szCs w:val="24"/>
        </w:rPr>
      </w:pPr>
      <w:r>
        <w:rPr>
          <w:rFonts w:ascii="仿宋" w:hAnsi="仿宋" w:eastAsia="仿宋" w:cs="仿宋"/>
          <w:b/>
          <w:bCs/>
          <w:spacing w:val="-4"/>
          <w:sz w:val="24"/>
          <w:szCs w:val="24"/>
        </w:rPr>
        <w:t>十、重新组织采购活动</w:t>
      </w:r>
    </w:p>
    <w:p w14:paraId="7D1AB730">
      <w:pPr>
        <w:spacing w:before="171" w:line="222" w:lineRule="auto"/>
        <w:ind w:left="484"/>
        <w:rPr>
          <w:rFonts w:ascii="仿宋" w:hAnsi="仿宋" w:eastAsia="仿宋" w:cs="仿宋"/>
          <w:sz w:val="24"/>
          <w:szCs w:val="24"/>
        </w:rPr>
      </w:pPr>
      <w:r>
        <w:rPr>
          <w:rFonts w:ascii="仿宋" w:hAnsi="仿宋" w:eastAsia="仿宋" w:cs="仿宋"/>
          <w:spacing w:val="-1"/>
          <w:sz w:val="24"/>
          <w:szCs w:val="24"/>
        </w:rPr>
        <w:t>如果发生下列情况之一，招标人和招标代理机构将按《政府采购法》、《政府</w:t>
      </w:r>
    </w:p>
    <w:p w14:paraId="36889E49">
      <w:pPr>
        <w:spacing w:before="170" w:line="221" w:lineRule="auto"/>
        <w:ind w:left="4"/>
        <w:rPr>
          <w:rFonts w:ascii="仿宋" w:hAnsi="仿宋" w:eastAsia="仿宋" w:cs="仿宋"/>
          <w:sz w:val="24"/>
          <w:szCs w:val="24"/>
        </w:rPr>
      </w:pPr>
      <w:r>
        <w:rPr>
          <w:rFonts w:ascii="仿宋" w:hAnsi="仿宋" w:eastAsia="仿宋" w:cs="仿宋"/>
          <w:spacing w:val="-1"/>
          <w:sz w:val="24"/>
          <w:szCs w:val="24"/>
        </w:rPr>
        <w:t>采购货物与服务招标投标管理办法》（财政部令第 87 号）重新组织采购活动：</w:t>
      </w:r>
    </w:p>
    <w:p w14:paraId="561FC64B">
      <w:pPr>
        <w:spacing w:before="172" w:line="354" w:lineRule="auto"/>
        <w:ind w:right="203" w:firstLine="487"/>
        <w:rPr>
          <w:rFonts w:ascii="仿宋" w:hAnsi="仿宋" w:eastAsia="仿宋" w:cs="仿宋"/>
          <w:sz w:val="24"/>
          <w:szCs w:val="24"/>
        </w:rPr>
      </w:pPr>
      <w:r>
        <w:rPr>
          <w:rFonts w:ascii="仿宋" w:hAnsi="仿宋" w:eastAsia="仿宋" w:cs="仿宋"/>
          <w:spacing w:val="-1"/>
          <w:sz w:val="24"/>
          <w:szCs w:val="24"/>
        </w:rPr>
        <w:t>（1）投标截止后投标人不足3家或者通过资格审查或符合性审查的投标人不足</w:t>
      </w:r>
      <w:r>
        <w:rPr>
          <w:rFonts w:ascii="仿宋" w:hAnsi="仿宋" w:eastAsia="仿宋" w:cs="仿宋"/>
          <w:spacing w:val="-4"/>
          <w:sz w:val="24"/>
          <w:szCs w:val="24"/>
        </w:rPr>
        <w:t>3家的；</w:t>
      </w:r>
    </w:p>
    <w:p w14:paraId="1B839D07">
      <w:pPr>
        <w:spacing w:before="2" w:line="220" w:lineRule="auto"/>
        <w:ind w:left="487"/>
        <w:rPr>
          <w:rFonts w:ascii="仿宋" w:hAnsi="仿宋" w:eastAsia="仿宋" w:cs="仿宋"/>
          <w:sz w:val="24"/>
          <w:szCs w:val="24"/>
        </w:rPr>
      </w:pPr>
      <w:r>
        <w:rPr>
          <w:rFonts w:ascii="仿宋" w:hAnsi="仿宋" w:eastAsia="仿宋" w:cs="仿宋"/>
          <w:spacing w:val="-1"/>
          <w:sz w:val="24"/>
          <w:szCs w:val="24"/>
        </w:rPr>
        <w:t>（2）出现影响采购公正的违法、违规行为的；</w:t>
      </w:r>
    </w:p>
    <w:p w14:paraId="7082923E">
      <w:pPr>
        <w:spacing w:before="173" w:line="222" w:lineRule="auto"/>
        <w:ind w:left="487"/>
        <w:rPr>
          <w:rFonts w:ascii="仿宋" w:hAnsi="仿宋" w:eastAsia="仿宋" w:cs="仿宋"/>
          <w:sz w:val="24"/>
          <w:szCs w:val="24"/>
        </w:rPr>
      </w:pPr>
      <w:r>
        <w:rPr>
          <w:rFonts w:ascii="仿宋" w:hAnsi="仿宋" w:eastAsia="仿宋" w:cs="仿宋"/>
          <w:spacing w:val="-1"/>
          <w:sz w:val="24"/>
          <w:szCs w:val="24"/>
        </w:rPr>
        <w:t>（3）所有投标人的报价均超出采购预算，招标人不能支付的；</w:t>
      </w:r>
    </w:p>
    <w:p w14:paraId="454B97B7">
      <w:pPr>
        <w:spacing w:before="172" w:line="222" w:lineRule="auto"/>
        <w:ind w:left="487"/>
        <w:rPr>
          <w:rFonts w:ascii="仿宋" w:hAnsi="仿宋" w:eastAsia="仿宋" w:cs="仿宋"/>
          <w:sz w:val="24"/>
          <w:szCs w:val="24"/>
        </w:rPr>
      </w:pPr>
      <w:r>
        <w:rPr>
          <w:rFonts w:ascii="仿宋" w:hAnsi="仿宋" w:eastAsia="仿宋" w:cs="仿宋"/>
          <w:spacing w:val="-2"/>
          <w:sz w:val="24"/>
          <w:szCs w:val="24"/>
        </w:rPr>
        <w:t>（4）因重大变故，采购任务取消的。</w:t>
      </w:r>
    </w:p>
    <w:p w14:paraId="6FF62067">
      <w:pPr>
        <w:spacing w:before="170" w:line="222" w:lineRule="auto"/>
        <w:ind w:left="9"/>
        <w:rPr>
          <w:rFonts w:ascii="仿宋" w:hAnsi="仿宋" w:eastAsia="仿宋" w:cs="仿宋"/>
          <w:sz w:val="24"/>
          <w:szCs w:val="24"/>
        </w:rPr>
      </w:pPr>
      <w:r>
        <w:rPr>
          <w:rFonts w:ascii="仿宋" w:hAnsi="仿宋" w:eastAsia="仿宋" w:cs="仿宋"/>
          <w:b/>
          <w:bCs/>
          <w:spacing w:val="-5"/>
          <w:sz w:val="24"/>
          <w:szCs w:val="24"/>
        </w:rPr>
        <w:t>十一、特殊情况处理</w:t>
      </w:r>
    </w:p>
    <w:p w14:paraId="1C594C7D">
      <w:pPr>
        <w:spacing w:before="171" w:line="354" w:lineRule="auto"/>
        <w:ind w:left="2" w:right="203" w:firstLine="480"/>
        <w:jc w:val="both"/>
        <w:rPr>
          <w:rFonts w:ascii="仿宋" w:hAnsi="仿宋" w:eastAsia="仿宋" w:cs="仿宋"/>
          <w:sz w:val="24"/>
          <w:szCs w:val="24"/>
        </w:rPr>
      </w:pPr>
      <w:r>
        <w:rPr>
          <w:rFonts w:ascii="仿宋" w:hAnsi="仿宋" w:eastAsia="仿宋" w:cs="仿宋"/>
          <w:spacing w:val="-2"/>
          <w:sz w:val="24"/>
          <w:szCs w:val="24"/>
        </w:rPr>
        <w:t>若在实施采购项目过程中，因在不同阶段有效投标人不足三家，</w:t>
      </w:r>
      <w:r>
        <w:rPr>
          <w:rFonts w:ascii="仿宋" w:hAnsi="仿宋" w:eastAsia="仿宋" w:cs="仿宋"/>
          <w:spacing w:val="-69"/>
          <w:sz w:val="24"/>
          <w:szCs w:val="24"/>
        </w:rPr>
        <w:t xml:space="preserve"> </w:t>
      </w:r>
      <w:r>
        <w:rPr>
          <w:rFonts w:ascii="仿宋" w:hAnsi="仿宋" w:eastAsia="仿宋" w:cs="仿宋"/>
          <w:spacing w:val="-2"/>
          <w:sz w:val="24"/>
          <w:szCs w:val="24"/>
        </w:rPr>
        <w:t>申请变更采购</w:t>
      </w:r>
      <w:r>
        <w:rPr>
          <w:rFonts w:ascii="仿宋" w:hAnsi="仿宋" w:eastAsia="仿宋" w:cs="仿宋"/>
          <w:sz w:val="24"/>
          <w:szCs w:val="24"/>
        </w:rPr>
        <w:t>方式的，应按照《白河县财政局关于进一步</w:t>
      </w:r>
      <w:r>
        <w:rPr>
          <w:rFonts w:ascii="仿宋" w:hAnsi="仿宋" w:eastAsia="仿宋" w:cs="仿宋"/>
          <w:spacing w:val="-1"/>
          <w:sz w:val="24"/>
          <w:szCs w:val="24"/>
        </w:rPr>
        <w:t>规范市级预算单位变更政府采购方式审</w:t>
      </w:r>
      <w:r>
        <w:rPr>
          <w:rFonts w:ascii="仿宋" w:hAnsi="仿宋" w:eastAsia="仿宋" w:cs="仿宋"/>
          <w:spacing w:val="-2"/>
          <w:sz w:val="24"/>
          <w:szCs w:val="24"/>
        </w:rPr>
        <w:t>批管理的通知》执行。）</w:t>
      </w:r>
    </w:p>
    <w:p w14:paraId="49B63EB4">
      <w:pPr>
        <w:spacing w:before="1" w:line="222" w:lineRule="auto"/>
        <w:ind w:left="9"/>
        <w:rPr>
          <w:rFonts w:ascii="仿宋" w:hAnsi="仿宋" w:eastAsia="仿宋" w:cs="仿宋"/>
          <w:sz w:val="24"/>
          <w:szCs w:val="24"/>
        </w:rPr>
      </w:pPr>
      <w:r>
        <w:rPr>
          <w:rFonts w:ascii="仿宋" w:hAnsi="仿宋" w:eastAsia="仿宋" w:cs="仿宋"/>
          <w:b/>
          <w:bCs/>
          <w:spacing w:val="-4"/>
          <w:sz w:val="24"/>
          <w:szCs w:val="24"/>
        </w:rPr>
        <w:t>十二、询问、质疑与投诉</w:t>
      </w:r>
    </w:p>
    <w:p w14:paraId="16F5F6C5">
      <w:pPr>
        <w:spacing w:before="172" w:line="222" w:lineRule="auto"/>
        <w:ind w:left="492"/>
        <w:rPr>
          <w:rFonts w:ascii="仿宋" w:hAnsi="仿宋" w:eastAsia="仿宋" w:cs="仿宋"/>
          <w:sz w:val="24"/>
          <w:szCs w:val="24"/>
        </w:rPr>
      </w:pPr>
      <w:r>
        <w:rPr>
          <w:rFonts w:ascii="仿宋" w:hAnsi="仿宋" w:eastAsia="仿宋" w:cs="仿宋"/>
          <w:spacing w:val="-7"/>
          <w:sz w:val="24"/>
          <w:szCs w:val="24"/>
        </w:rPr>
        <w:t>1.询问</w:t>
      </w:r>
    </w:p>
    <w:p w14:paraId="6FCFF8C7">
      <w:pPr>
        <w:spacing w:before="170" w:line="222" w:lineRule="auto"/>
        <w:jc w:val="right"/>
        <w:rPr>
          <w:rFonts w:ascii="仿宋" w:hAnsi="仿宋" w:eastAsia="仿宋" w:cs="仿宋"/>
          <w:sz w:val="24"/>
          <w:szCs w:val="24"/>
        </w:rPr>
      </w:pPr>
      <w:r>
        <w:rPr>
          <w:rFonts w:ascii="仿宋" w:hAnsi="仿宋" w:eastAsia="仿宋" w:cs="仿宋"/>
          <w:spacing w:val="-2"/>
          <w:sz w:val="24"/>
          <w:szCs w:val="24"/>
        </w:rPr>
        <w:t>投标人对政府采购活动事项有疑问的，可以向招标人、招标代理机构提出询问。</w:t>
      </w:r>
    </w:p>
    <w:p w14:paraId="3BFCF882">
      <w:pPr>
        <w:spacing w:before="172" w:line="225" w:lineRule="auto"/>
        <w:ind w:left="478"/>
        <w:rPr>
          <w:rFonts w:ascii="仿宋" w:hAnsi="仿宋" w:eastAsia="仿宋" w:cs="仿宋"/>
          <w:sz w:val="24"/>
          <w:szCs w:val="24"/>
        </w:rPr>
      </w:pPr>
      <w:r>
        <w:rPr>
          <w:rFonts w:ascii="仿宋" w:hAnsi="仿宋" w:eastAsia="仿宋" w:cs="仿宋"/>
          <w:spacing w:val="-3"/>
          <w:sz w:val="24"/>
          <w:szCs w:val="24"/>
        </w:rPr>
        <w:t>2.质疑</w:t>
      </w:r>
    </w:p>
    <w:p w14:paraId="69D535D4">
      <w:pPr>
        <w:spacing w:before="167" w:line="354" w:lineRule="auto"/>
        <w:ind w:left="2" w:right="83" w:firstLine="485"/>
        <w:rPr>
          <w:rFonts w:ascii="仿宋" w:hAnsi="仿宋" w:eastAsia="仿宋" w:cs="仿宋"/>
          <w:sz w:val="24"/>
          <w:szCs w:val="24"/>
        </w:rPr>
      </w:pPr>
      <w:r>
        <w:rPr>
          <w:rFonts w:ascii="仿宋" w:hAnsi="仿宋" w:eastAsia="仿宋" w:cs="仿宋"/>
          <w:spacing w:val="-1"/>
          <w:sz w:val="24"/>
          <w:szCs w:val="24"/>
        </w:rPr>
        <w:t>（1）供应商认为采购文件、采购过程、中标或者中标结果使自己的权益受到损</w:t>
      </w:r>
      <w:r>
        <w:rPr>
          <w:rFonts w:ascii="仿宋" w:hAnsi="仿宋" w:eastAsia="仿宋" w:cs="仿宋"/>
          <w:sz w:val="24"/>
          <w:szCs w:val="24"/>
        </w:rPr>
        <w:t>害的，可以在知道或者应知其权益受到损害之日</w:t>
      </w:r>
      <w:r>
        <w:rPr>
          <w:rFonts w:ascii="仿宋" w:hAnsi="仿宋" w:eastAsia="仿宋" w:cs="仿宋"/>
          <w:spacing w:val="-1"/>
          <w:sz w:val="24"/>
          <w:szCs w:val="24"/>
        </w:rPr>
        <w:t>起 7 个工作日内，以书面形式向采</w:t>
      </w:r>
      <w:r>
        <w:rPr>
          <w:rFonts w:ascii="仿宋" w:hAnsi="仿宋" w:eastAsia="仿宋" w:cs="仿宋"/>
          <w:sz w:val="24"/>
          <w:szCs w:val="24"/>
        </w:rPr>
        <w:t>购人、采购代理机构提出质疑。针对同一采</w:t>
      </w:r>
      <w:r>
        <w:rPr>
          <w:rFonts w:ascii="仿宋" w:hAnsi="仿宋" w:eastAsia="仿宋" w:cs="仿宋"/>
          <w:spacing w:val="-1"/>
          <w:sz w:val="24"/>
          <w:szCs w:val="24"/>
        </w:rPr>
        <w:t>购程序环节的质疑应在法定质疑期内一</w:t>
      </w:r>
      <w:r>
        <w:rPr>
          <w:rFonts w:ascii="仿宋" w:hAnsi="仿宋" w:eastAsia="仿宋" w:cs="仿宋"/>
          <w:sz w:val="24"/>
          <w:szCs w:val="24"/>
        </w:rPr>
        <w:t>次性提出。属于采购程序问题的，向采购代</w:t>
      </w:r>
      <w:r>
        <w:rPr>
          <w:rFonts w:ascii="仿宋" w:hAnsi="仿宋" w:eastAsia="仿宋" w:cs="仿宋"/>
          <w:spacing w:val="-1"/>
          <w:sz w:val="24"/>
          <w:szCs w:val="24"/>
        </w:rPr>
        <w:t>理机构提出质疑；属于采购需求的（包括资质要求、技术指标、参数、评分办法等</w:t>
      </w:r>
      <w:r>
        <w:rPr>
          <w:rFonts w:ascii="仿宋" w:hAnsi="仿宋" w:eastAsia="仿宋" w:cs="仿宋"/>
          <w:spacing w:val="8"/>
          <w:sz w:val="24"/>
          <w:szCs w:val="24"/>
        </w:rPr>
        <w:t>），</w:t>
      </w:r>
      <w:r>
        <w:rPr>
          <w:rFonts w:ascii="仿宋" w:hAnsi="仿宋" w:eastAsia="仿宋" w:cs="仿宋"/>
          <w:spacing w:val="-1"/>
          <w:sz w:val="24"/>
          <w:szCs w:val="24"/>
        </w:rPr>
        <w:t>应向采购人提</w:t>
      </w:r>
      <w:r>
        <w:rPr>
          <w:rFonts w:ascii="仿宋" w:hAnsi="仿宋" w:eastAsia="仿宋" w:cs="仿宋"/>
          <w:spacing w:val="-2"/>
          <w:sz w:val="24"/>
          <w:szCs w:val="24"/>
        </w:rPr>
        <w:t>出质疑；</w:t>
      </w:r>
    </w:p>
    <w:p w14:paraId="732EDC53">
      <w:pPr>
        <w:spacing w:line="222" w:lineRule="auto"/>
        <w:ind w:left="487"/>
        <w:rPr>
          <w:rFonts w:ascii="仿宋" w:hAnsi="仿宋" w:eastAsia="仿宋" w:cs="仿宋"/>
          <w:sz w:val="24"/>
          <w:szCs w:val="24"/>
        </w:rPr>
      </w:pPr>
      <w:r>
        <w:rPr>
          <w:rFonts w:ascii="仿宋" w:hAnsi="仿宋" w:eastAsia="仿宋" w:cs="仿宋"/>
          <w:spacing w:val="-1"/>
          <w:sz w:val="24"/>
          <w:szCs w:val="24"/>
        </w:rPr>
        <w:t>（2）提出质疑的供应商应当是参与本项目采购活动的供应商。</w:t>
      </w:r>
    </w:p>
    <w:p w14:paraId="52A3DDE0">
      <w:pPr>
        <w:spacing w:before="174" w:line="353" w:lineRule="auto"/>
        <w:ind w:left="4" w:right="120" w:firstLine="483"/>
        <w:rPr>
          <w:rFonts w:ascii="仿宋" w:hAnsi="仿宋" w:eastAsia="仿宋" w:cs="仿宋"/>
          <w:sz w:val="24"/>
          <w:szCs w:val="24"/>
        </w:rPr>
      </w:pPr>
      <w:r>
        <w:rPr>
          <w:rFonts w:ascii="仿宋" w:hAnsi="仿宋" w:eastAsia="仿宋" w:cs="仿宋"/>
          <w:spacing w:val="-2"/>
          <w:sz w:val="24"/>
          <w:szCs w:val="24"/>
        </w:rPr>
        <w:t>（3）潜在供应商已依法获取其可质疑的采购文件的，可以对该文件提出质疑。</w:t>
      </w:r>
      <w:r>
        <w:rPr>
          <w:rFonts w:ascii="仿宋" w:hAnsi="仿宋" w:eastAsia="仿宋" w:cs="仿宋"/>
          <w:spacing w:val="-1"/>
          <w:sz w:val="24"/>
          <w:szCs w:val="24"/>
        </w:rPr>
        <w:t>对采购文件提出质疑的，应当在获取采购文件（以供应商填写报名登记表的时间为</w:t>
      </w:r>
      <w:r>
        <w:rPr>
          <w:rFonts w:ascii="仿宋" w:hAnsi="仿宋" w:eastAsia="仿宋" w:cs="仿宋"/>
          <w:spacing w:val="-3"/>
          <w:sz w:val="24"/>
          <w:szCs w:val="24"/>
        </w:rPr>
        <w:t>准）起 3</w:t>
      </w:r>
      <w:r>
        <w:rPr>
          <w:rFonts w:ascii="仿宋" w:hAnsi="仿宋" w:eastAsia="仿宋" w:cs="仿宋"/>
          <w:spacing w:val="20"/>
          <w:sz w:val="24"/>
          <w:szCs w:val="24"/>
        </w:rPr>
        <w:t xml:space="preserve"> </w:t>
      </w:r>
      <w:r>
        <w:rPr>
          <w:rFonts w:ascii="仿宋" w:hAnsi="仿宋" w:eastAsia="仿宋" w:cs="仿宋"/>
          <w:spacing w:val="-3"/>
          <w:sz w:val="24"/>
          <w:szCs w:val="24"/>
        </w:rPr>
        <w:t>个工作日内提出。</w:t>
      </w:r>
    </w:p>
    <w:p w14:paraId="4F5370BB">
      <w:pPr>
        <w:spacing w:line="353" w:lineRule="auto"/>
        <w:rPr>
          <w:rFonts w:ascii="仿宋" w:hAnsi="仿宋" w:eastAsia="仿宋" w:cs="仿宋"/>
          <w:sz w:val="24"/>
          <w:szCs w:val="24"/>
        </w:rPr>
        <w:sectPr>
          <w:pgSz w:w="11907" w:h="16840"/>
          <w:pgMar w:top="1431" w:right="1532" w:bottom="0" w:left="1544" w:header="0" w:footer="0" w:gutter="0"/>
          <w:cols w:space="720" w:num="1"/>
        </w:sectPr>
      </w:pPr>
    </w:p>
    <w:p w14:paraId="36E2DFFA">
      <w:pPr>
        <w:spacing w:before="263" w:line="354" w:lineRule="auto"/>
        <w:ind w:left="2" w:firstLine="482"/>
        <w:rPr>
          <w:rFonts w:ascii="仿宋" w:hAnsi="仿宋" w:eastAsia="仿宋" w:cs="仿宋"/>
          <w:sz w:val="24"/>
          <w:szCs w:val="24"/>
        </w:rPr>
      </w:pPr>
      <w:r>
        <w:rPr>
          <w:rFonts w:ascii="仿宋" w:hAnsi="仿宋" w:eastAsia="仿宋" w:cs="仿宋"/>
          <w:spacing w:val="-1"/>
          <w:sz w:val="24"/>
          <w:szCs w:val="24"/>
        </w:rPr>
        <w:t>（4）供应商提出质疑应当提交质疑函和必要的证明材料，质疑函应包括下列内</w:t>
      </w:r>
      <w:r>
        <w:rPr>
          <w:rFonts w:ascii="仿宋" w:hAnsi="仿宋" w:eastAsia="仿宋" w:cs="仿宋"/>
          <w:spacing w:val="-10"/>
          <w:sz w:val="24"/>
          <w:szCs w:val="24"/>
        </w:rPr>
        <w:t>容：</w:t>
      </w:r>
    </w:p>
    <w:p w14:paraId="4C57A6B3">
      <w:pPr>
        <w:spacing w:before="1" w:line="220" w:lineRule="auto"/>
        <w:ind w:left="472"/>
        <w:rPr>
          <w:rFonts w:ascii="仿宋" w:hAnsi="仿宋" w:eastAsia="仿宋" w:cs="仿宋"/>
          <w:sz w:val="24"/>
          <w:szCs w:val="24"/>
        </w:rPr>
      </w:pPr>
      <w:r>
        <w:rPr>
          <w:rFonts w:ascii="仿宋" w:hAnsi="仿宋" w:eastAsia="仿宋" w:cs="仿宋"/>
          <w:spacing w:val="-1"/>
          <w:sz w:val="24"/>
          <w:szCs w:val="24"/>
        </w:rPr>
        <w:t>① 供应商的姓名或者名称、地址、邮编、联系人及联系电话；</w:t>
      </w:r>
    </w:p>
    <w:p w14:paraId="5F950B9B">
      <w:pPr>
        <w:spacing w:before="171" w:line="221" w:lineRule="auto"/>
        <w:ind w:left="471"/>
        <w:rPr>
          <w:rFonts w:ascii="仿宋" w:hAnsi="仿宋" w:eastAsia="仿宋" w:cs="仿宋"/>
          <w:sz w:val="24"/>
          <w:szCs w:val="24"/>
        </w:rPr>
      </w:pPr>
      <w:r>
        <w:rPr>
          <w:rFonts w:ascii="仿宋" w:hAnsi="仿宋" w:eastAsia="仿宋" w:cs="仿宋"/>
          <w:spacing w:val="-1"/>
          <w:sz w:val="24"/>
          <w:szCs w:val="24"/>
        </w:rPr>
        <w:t>② 质疑项目的名称、编号；</w:t>
      </w:r>
    </w:p>
    <w:p w14:paraId="17C70C26">
      <w:pPr>
        <w:spacing w:before="173" w:line="220" w:lineRule="auto"/>
        <w:ind w:left="471"/>
        <w:rPr>
          <w:rFonts w:ascii="仿宋" w:hAnsi="仿宋" w:eastAsia="仿宋" w:cs="仿宋"/>
          <w:sz w:val="24"/>
          <w:szCs w:val="24"/>
        </w:rPr>
      </w:pPr>
      <w:r>
        <w:rPr>
          <w:rFonts w:ascii="仿宋" w:hAnsi="仿宋" w:eastAsia="仿宋" w:cs="仿宋"/>
          <w:spacing w:val="-1"/>
          <w:sz w:val="24"/>
          <w:szCs w:val="24"/>
        </w:rPr>
        <w:t>③ 具体、明确的质疑事项和与质疑事项相关的请求；</w:t>
      </w:r>
    </w:p>
    <w:p w14:paraId="51E19B06">
      <w:pPr>
        <w:spacing w:before="174" w:line="222" w:lineRule="auto"/>
        <w:ind w:left="471"/>
        <w:rPr>
          <w:rFonts w:ascii="仿宋" w:hAnsi="仿宋" w:eastAsia="仿宋" w:cs="仿宋"/>
          <w:sz w:val="24"/>
          <w:szCs w:val="24"/>
        </w:rPr>
      </w:pPr>
      <w:r>
        <w:rPr>
          <w:rFonts w:ascii="仿宋" w:hAnsi="仿宋" w:eastAsia="仿宋" w:cs="仿宋"/>
          <w:spacing w:val="-4"/>
          <w:sz w:val="24"/>
          <w:szCs w:val="24"/>
        </w:rPr>
        <w:t>④</w:t>
      </w:r>
      <w:r>
        <w:rPr>
          <w:rFonts w:ascii="仿宋" w:hAnsi="仿宋" w:eastAsia="仿宋" w:cs="仿宋"/>
          <w:spacing w:val="15"/>
          <w:sz w:val="24"/>
          <w:szCs w:val="24"/>
        </w:rPr>
        <w:t xml:space="preserve"> </w:t>
      </w:r>
      <w:r>
        <w:rPr>
          <w:rFonts w:ascii="仿宋" w:hAnsi="仿宋" w:eastAsia="仿宋" w:cs="仿宋"/>
          <w:spacing w:val="-4"/>
          <w:sz w:val="24"/>
          <w:szCs w:val="24"/>
        </w:rPr>
        <w:t>事实依据；</w:t>
      </w:r>
    </w:p>
    <w:p w14:paraId="433DAC05">
      <w:pPr>
        <w:spacing w:before="169" w:line="222" w:lineRule="auto"/>
        <w:ind w:left="471"/>
        <w:rPr>
          <w:rFonts w:ascii="仿宋" w:hAnsi="仿宋" w:eastAsia="仿宋" w:cs="仿宋"/>
          <w:sz w:val="24"/>
          <w:szCs w:val="24"/>
        </w:rPr>
      </w:pPr>
      <w:r>
        <w:rPr>
          <w:rFonts w:ascii="仿宋" w:hAnsi="仿宋" w:eastAsia="仿宋" w:cs="仿宋"/>
          <w:spacing w:val="-4"/>
          <w:sz w:val="24"/>
          <w:szCs w:val="24"/>
        </w:rPr>
        <w:t>⑤</w:t>
      </w:r>
      <w:r>
        <w:rPr>
          <w:rFonts w:ascii="仿宋" w:hAnsi="仿宋" w:eastAsia="仿宋" w:cs="仿宋"/>
          <w:spacing w:val="27"/>
          <w:sz w:val="24"/>
          <w:szCs w:val="24"/>
        </w:rPr>
        <w:t xml:space="preserve"> </w:t>
      </w:r>
      <w:r>
        <w:rPr>
          <w:rFonts w:ascii="仿宋" w:hAnsi="仿宋" w:eastAsia="仿宋" w:cs="仿宋"/>
          <w:spacing w:val="-4"/>
          <w:sz w:val="24"/>
          <w:szCs w:val="24"/>
        </w:rPr>
        <w:t>必要的法律依据；</w:t>
      </w:r>
    </w:p>
    <w:p w14:paraId="56D19814">
      <w:pPr>
        <w:spacing w:before="172" w:line="222" w:lineRule="auto"/>
        <w:ind w:left="471"/>
        <w:rPr>
          <w:rFonts w:ascii="仿宋" w:hAnsi="仿宋" w:eastAsia="仿宋" w:cs="仿宋"/>
          <w:sz w:val="24"/>
          <w:szCs w:val="24"/>
        </w:rPr>
      </w:pPr>
      <w:r>
        <w:rPr>
          <w:rFonts w:ascii="仿宋" w:hAnsi="仿宋" w:eastAsia="仿宋" w:cs="仿宋"/>
          <w:spacing w:val="-1"/>
          <w:sz w:val="24"/>
          <w:szCs w:val="24"/>
        </w:rPr>
        <w:t>⑥ 提出质疑的日期。</w:t>
      </w:r>
    </w:p>
    <w:p w14:paraId="62D7EDF0">
      <w:pPr>
        <w:spacing w:before="171" w:line="353" w:lineRule="auto"/>
        <w:ind w:left="25" w:firstLine="459"/>
        <w:rPr>
          <w:rFonts w:ascii="仿宋" w:hAnsi="仿宋" w:eastAsia="仿宋" w:cs="仿宋"/>
          <w:sz w:val="24"/>
          <w:szCs w:val="24"/>
        </w:rPr>
      </w:pPr>
      <w:r>
        <w:rPr>
          <w:rFonts w:ascii="仿宋" w:hAnsi="仿宋" w:eastAsia="仿宋" w:cs="仿宋"/>
          <w:spacing w:val="-1"/>
          <w:sz w:val="24"/>
          <w:szCs w:val="24"/>
        </w:rPr>
        <w:t>（5）供应商为自然人的，应当由本人签字；供应商为法人或者其他组织的，应当由法定代表人、主要负责人，或者其授权代表签字</w:t>
      </w:r>
      <w:r>
        <w:rPr>
          <w:rFonts w:ascii="仿宋" w:hAnsi="仿宋" w:eastAsia="仿宋" w:cs="仿宋"/>
          <w:spacing w:val="-2"/>
          <w:sz w:val="24"/>
          <w:szCs w:val="24"/>
        </w:rPr>
        <w:t>或者盖章并加盖公章。</w:t>
      </w:r>
    </w:p>
    <w:p w14:paraId="60A8E8C7">
      <w:pPr>
        <w:spacing w:before="2" w:line="354" w:lineRule="auto"/>
        <w:ind w:firstLine="485"/>
        <w:rPr>
          <w:rFonts w:ascii="仿宋" w:hAnsi="仿宋" w:eastAsia="仿宋" w:cs="仿宋"/>
          <w:sz w:val="24"/>
          <w:szCs w:val="24"/>
        </w:rPr>
      </w:pPr>
      <w:r>
        <w:rPr>
          <w:rFonts w:ascii="仿宋" w:hAnsi="仿宋" w:eastAsia="仿宋" w:cs="仿宋"/>
          <w:spacing w:val="-1"/>
          <w:sz w:val="24"/>
          <w:szCs w:val="24"/>
        </w:rPr>
        <w:t>（6）供应商可以委托代理人进行质疑和投诉。其授权委托书应当载明代理人的</w:t>
      </w:r>
      <w:r>
        <w:rPr>
          <w:rFonts w:ascii="仿宋" w:hAnsi="仿宋" w:eastAsia="仿宋" w:cs="仿宋"/>
          <w:sz w:val="24"/>
          <w:szCs w:val="24"/>
        </w:rPr>
        <w:t>姓名或者名称、代理事项、具体权限、期限</w:t>
      </w:r>
      <w:r>
        <w:rPr>
          <w:rFonts w:ascii="仿宋" w:hAnsi="仿宋" w:eastAsia="仿宋" w:cs="仿宋"/>
          <w:spacing w:val="-1"/>
          <w:sz w:val="24"/>
          <w:szCs w:val="24"/>
        </w:rPr>
        <w:t>和相关事项。供应商为自然人的，应当</w:t>
      </w:r>
      <w:r>
        <w:rPr>
          <w:rFonts w:ascii="仿宋" w:hAnsi="仿宋" w:eastAsia="仿宋" w:cs="仿宋"/>
          <w:sz w:val="24"/>
          <w:szCs w:val="24"/>
        </w:rPr>
        <w:t>由本人签字；供应商为法人或者其他组织的</w:t>
      </w:r>
      <w:r>
        <w:rPr>
          <w:rFonts w:ascii="仿宋" w:hAnsi="仿宋" w:eastAsia="仿宋" w:cs="仿宋"/>
          <w:spacing w:val="-1"/>
          <w:sz w:val="24"/>
          <w:szCs w:val="24"/>
        </w:rPr>
        <w:t>，应当由法定代表人、主要负责人签字</w:t>
      </w:r>
      <w:r>
        <w:rPr>
          <w:rFonts w:ascii="仿宋" w:hAnsi="仿宋" w:eastAsia="仿宋" w:cs="仿宋"/>
          <w:spacing w:val="-2"/>
          <w:sz w:val="24"/>
          <w:szCs w:val="24"/>
        </w:rPr>
        <w:t>或者盖章并加盖公章。</w:t>
      </w:r>
    </w:p>
    <w:p w14:paraId="154C1478">
      <w:pPr>
        <w:spacing w:before="1" w:line="352" w:lineRule="auto"/>
        <w:ind w:firstLine="485"/>
        <w:rPr>
          <w:rFonts w:ascii="仿宋" w:hAnsi="仿宋" w:eastAsia="仿宋" w:cs="仿宋"/>
          <w:sz w:val="24"/>
          <w:szCs w:val="24"/>
        </w:rPr>
      </w:pPr>
      <w:r>
        <w:rPr>
          <w:rFonts w:ascii="仿宋" w:hAnsi="仿宋" w:eastAsia="仿宋" w:cs="仿宋"/>
          <w:spacing w:val="-1"/>
          <w:sz w:val="24"/>
          <w:szCs w:val="24"/>
        </w:rPr>
        <w:t>（7）采购人负责供应商质疑答复。采购人委托采购代理机构采购的，采购代理</w:t>
      </w:r>
      <w:r>
        <w:rPr>
          <w:rFonts w:ascii="仿宋" w:hAnsi="仿宋" w:eastAsia="仿宋" w:cs="仿宋"/>
          <w:spacing w:val="-2"/>
          <w:sz w:val="24"/>
          <w:szCs w:val="24"/>
        </w:rPr>
        <w:t>机构在委托授权范围内作出答复。</w:t>
      </w:r>
    </w:p>
    <w:p w14:paraId="7C995A73">
      <w:pPr>
        <w:spacing w:before="4" w:line="223" w:lineRule="auto"/>
        <w:ind w:left="485"/>
        <w:rPr>
          <w:rFonts w:ascii="仿宋" w:hAnsi="仿宋" w:eastAsia="仿宋" w:cs="仿宋"/>
          <w:sz w:val="24"/>
          <w:szCs w:val="24"/>
        </w:rPr>
      </w:pPr>
      <w:r>
        <w:rPr>
          <w:rFonts w:ascii="仿宋" w:hAnsi="仿宋" w:eastAsia="仿宋" w:cs="仿宋"/>
          <w:spacing w:val="-2"/>
          <w:sz w:val="24"/>
          <w:szCs w:val="24"/>
        </w:rPr>
        <w:t>（8）接收质疑函的方式：</w:t>
      </w:r>
    </w:p>
    <w:p w14:paraId="0AA1C33C">
      <w:pPr>
        <w:spacing w:before="170" w:line="353" w:lineRule="auto"/>
        <w:ind w:right="119" w:firstLine="472"/>
        <w:rPr>
          <w:rFonts w:ascii="仿宋" w:hAnsi="仿宋" w:eastAsia="仿宋" w:cs="仿宋"/>
          <w:sz w:val="24"/>
          <w:szCs w:val="24"/>
        </w:rPr>
      </w:pPr>
      <w:r>
        <w:rPr>
          <w:rFonts w:ascii="仿宋" w:hAnsi="仿宋" w:eastAsia="仿宋" w:cs="仿宋"/>
          <w:sz w:val="24"/>
          <w:szCs w:val="24"/>
        </w:rPr>
        <w:t>① 接收质疑函的方式：书面递交质疑函纸质版（当面递交）</w:t>
      </w:r>
      <w:r>
        <w:rPr>
          <w:rFonts w:ascii="仿宋" w:hAnsi="仿宋" w:eastAsia="仿宋" w:cs="仿宋"/>
          <w:spacing w:val="-1"/>
          <w:sz w:val="24"/>
          <w:szCs w:val="24"/>
        </w:rPr>
        <w:t>或 PDF 格式扫描</w:t>
      </w:r>
      <w:r>
        <w:rPr>
          <w:rFonts w:ascii="仿宋" w:hAnsi="仿宋" w:eastAsia="仿宋" w:cs="仿宋"/>
          <w:spacing w:val="-2"/>
          <w:sz w:val="24"/>
          <w:szCs w:val="24"/>
        </w:rPr>
        <w:t>件（发至电子邮箱）</w:t>
      </w:r>
    </w:p>
    <w:p w14:paraId="3E7B7E3A">
      <w:pPr>
        <w:spacing w:before="2" w:line="222" w:lineRule="auto"/>
        <w:ind w:left="471"/>
        <w:rPr>
          <w:rFonts w:ascii="仿宋" w:hAnsi="仿宋" w:eastAsia="仿宋" w:cs="仿宋"/>
          <w:sz w:val="24"/>
          <w:szCs w:val="24"/>
        </w:rPr>
      </w:pPr>
      <w:r>
        <w:rPr>
          <w:rFonts w:ascii="仿宋" w:hAnsi="仿宋" w:eastAsia="仿宋" w:cs="仿宋"/>
          <w:spacing w:val="-5"/>
          <w:sz w:val="24"/>
          <w:szCs w:val="24"/>
        </w:rPr>
        <w:t>②</w:t>
      </w:r>
      <w:r>
        <w:rPr>
          <w:rFonts w:ascii="仿宋" w:hAnsi="仿宋" w:eastAsia="仿宋" w:cs="仿宋"/>
          <w:spacing w:val="16"/>
          <w:sz w:val="24"/>
          <w:szCs w:val="24"/>
        </w:rPr>
        <w:t xml:space="preserve"> </w:t>
      </w:r>
      <w:r>
        <w:rPr>
          <w:rFonts w:ascii="仿宋" w:hAnsi="仿宋" w:eastAsia="仿宋" w:cs="仿宋"/>
          <w:spacing w:val="-5"/>
          <w:sz w:val="24"/>
          <w:szCs w:val="24"/>
        </w:rPr>
        <w:t>联系方式</w:t>
      </w:r>
    </w:p>
    <w:p w14:paraId="79FA5F2A">
      <w:pPr>
        <w:spacing w:before="173" w:line="222" w:lineRule="auto"/>
        <w:ind w:left="481"/>
        <w:rPr>
          <w:rFonts w:ascii="仿宋" w:hAnsi="仿宋" w:eastAsia="仿宋" w:cs="仿宋"/>
          <w:sz w:val="24"/>
          <w:szCs w:val="24"/>
        </w:rPr>
      </w:pPr>
      <w:r>
        <w:rPr>
          <w:rFonts w:ascii="仿宋" w:hAnsi="仿宋" w:eastAsia="仿宋" w:cs="仿宋"/>
          <w:spacing w:val="-6"/>
          <w:sz w:val="24"/>
          <w:szCs w:val="24"/>
        </w:rPr>
        <w:t>采 购</w:t>
      </w:r>
      <w:r>
        <w:rPr>
          <w:rFonts w:ascii="仿宋" w:hAnsi="仿宋" w:eastAsia="仿宋" w:cs="仿宋"/>
          <w:spacing w:val="19"/>
          <w:sz w:val="24"/>
          <w:szCs w:val="24"/>
        </w:rPr>
        <w:t xml:space="preserve"> </w:t>
      </w:r>
      <w:r>
        <w:rPr>
          <w:rFonts w:ascii="仿宋" w:hAnsi="仿宋" w:eastAsia="仿宋" w:cs="仿宋"/>
          <w:spacing w:val="-6"/>
          <w:sz w:val="24"/>
          <w:szCs w:val="24"/>
        </w:rPr>
        <w:t>人：</w:t>
      </w:r>
      <w:r>
        <w:rPr>
          <w:rFonts w:ascii="仿宋" w:hAnsi="仿宋" w:eastAsia="仿宋" w:cs="仿宋"/>
          <w:spacing w:val="-68"/>
          <w:sz w:val="24"/>
          <w:szCs w:val="24"/>
        </w:rPr>
        <w:t xml:space="preserve"> </w:t>
      </w:r>
      <w:r>
        <w:rPr>
          <w:rFonts w:ascii="仿宋" w:hAnsi="仿宋" w:eastAsia="仿宋" w:cs="仿宋"/>
          <w:spacing w:val="-6"/>
          <w:sz w:val="24"/>
          <w:szCs w:val="24"/>
        </w:rPr>
        <w:t>白河县城关镇中心小学</w:t>
      </w:r>
    </w:p>
    <w:p w14:paraId="5CC7CAE5">
      <w:pPr>
        <w:spacing w:before="170" w:line="222" w:lineRule="auto"/>
        <w:ind w:left="480"/>
        <w:rPr>
          <w:rFonts w:ascii="仿宋" w:hAnsi="仿宋" w:eastAsia="仿宋" w:cs="仿宋"/>
          <w:sz w:val="24"/>
          <w:szCs w:val="24"/>
        </w:rPr>
      </w:pPr>
      <w:r>
        <w:rPr>
          <w:rFonts w:ascii="仿宋" w:hAnsi="仿宋" w:eastAsia="仿宋" w:cs="仿宋"/>
          <w:spacing w:val="-5"/>
          <w:sz w:val="24"/>
          <w:szCs w:val="24"/>
        </w:rPr>
        <w:t>地址：</w:t>
      </w:r>
      <w:r>
        <w:rPr>
          <w:rFonts w:ascii="仿宋" w:hAnsi="仿宋" w:eastAsia="仿宋" w:cs="仿宋"/>
          <w:spacing w:val="-68"/>
          <w:sz w:val="24"/>
          <w:szCs w:val="24"/>
        </w:rPr>
        <w:t xml:space="preserve"> </w:t>
      </w:r>
      <w:r>
        <w:rPr>
          <w:rFonts w:ascii="仿宋" w:hAnsi="仿宋" w:eastAsia="仿宋" w:cs="仿宋"/>
          <w:spacing w:val="-5"/>
          <w:sz w:val="24"/>
          <w:szCs w:val="24"/>
        </w:rPr>
        <w:t>白河县城关镇狮子山社区</w:t>
      </w:r>
    </w:p>
    <w:p w14:paraId="25FD8542">
      <w:pPr>
        <w:spacing w:before="171" w:line="223" w:lineRule="auto"/>
        <w:ind w:left="477"/>
        <w:rPr>
          <w:rFonts w:ascii="仿宋" w:hAnsi="仿宋" w:eastAsia="仿宋" w:cs="仿宋"/>
          <w:sz w:val="24"/>
          <w:szCs w:val="24"/>
        </w:rPr>
      </w:pPr>
      <w:r>
        <w:rPr>
          <w:rFonts w:ascii="仿宋" w:hAnsi="仿宋" w:eastAsia="仿宋" w:cs="仿宋"/>
          <w:spacing w:val="-1"/>
          <w:sz w:val="24"/>
          <w:szCs w:val="24"/>
        </w:rPr>
        <w:t>联系方式：0915-7812990</w:t>
      </w:r>
    </w:p>
    <w:p w14:paraId="04024EBC">
      <w:pPr>
        <w:spacing w:before="172" w:line="222" w:lineRule="auto"/>
        <w:ind w:left="481"/>
        <w:rPr>
          <w:rFonts w:ascii="仿宋" w:hAnsi="仿宋" w:eastAsia="仿宋" w:cs="仿宋"/>
          <w:sz w:val="24"/>
          <w:szCs w:val="24"/>
        </w:rPr>
      </w:pPr>
      <w:r>
        <w:rPr>
          <w:rFonts w:ascii="仿宋" w:hAnsi="仿宋" w:eastAsia="仿宋" w:cs="仿宋"/>
          <w:spacing w:val="-1"/>
          <w:sz w:val="24"/>
          <w:szCs w:val="24"/>
        </w:rPr>
        <w:t>采购代理机构：安康市兴盛工程造价咨询有限公司</w:t>
      </w:r>
    </w:p>
    <w:p w14:paraId="1132196B">
      <w:pPr>
        <w:spacing w:before="169" w:line="222" w:lineRule="auto"/>
        <w:ind w:left="480"/>
        <w:rPr>
          <w:rFonts w:ascii="仿宋" w:hAnsi="仿宋" w:eastAsia="仿宋" w:cs="仿宋"/>
          <w:sz w:val="24"/>
          <w:szCs w:val="24"/>
        </w:rPr>
      </w:pPr>
      <w:r>
        <w:rPr>
          <w:rFonts w:ascii="仿宋" w:hAnsi="仿宋" w:eastAsia="仿宋" w:cs="仿宋"/>
          <w:spacing w:val="-1"/>
          <w:sz w:val="24"/>
          <w:szCs w:val="24"/>
        </w:rPr>
        <w:t>地        址：陕西省安康市汉滨区大桥路鑫街口公寓4楼</w:t>
      </w:r>
    </w:p>
    <w:p w14:paraId="59E04866">
      <w:pPr>
        <w:spacing w:before="172" w:line="223" w:lineRule="auto"/>
        <w:ind w:left="477"/>
        <w:rPr>
          <w:rFonts w:ascii="仿宋" w:hAnsi="仿宋" w:eastAsia="仿宋" w:cs="仿宋"/>
          <w:sz w:val="24"/>
          <w:szCs w:val="24"/>
        </w:rPr>
      </w:pPr>
      <w:r>
        <w:rPr>
          <w:rFonts w:ascii="仿宋" w:hAnsi="仿宋" w:eastAsia="仿宋" w:cs="仿宋"/>
          <w:spacing w:val="-6"/>
          <w:sz w:val="24"/>
          <w:szCs w:val="24"/>
        </w:rPr>
        <w:t>联</w:t>
      </w:r>
      <w:r>
        <w:rPr>
          <w:rFonts w:ascii="仿宋" w:hAnsi="仿宋" w:eastAsia="仿宋" w:cs="仿宋"/>
          <w:spacing w:val="19"/>
          <w:sz w:val="24"/>
          <w:szCs w:val="24"/>
        </w:rPr>
        <w:t xml:space="preserve">  </w:t>
      </w:r>
      <w:r>
        <w:rPr>
          <w:rFonts w:ascii="仿宋" w:hAnsi="仿宋" w:eastAsia="仿宋" w:cs="仿宋"/>
          <w:spacing w:val="-6"/>
          <w:sz w:val="24"/>
          <w:szCs w:val="24"/>
        </w:rPr>
        <w:t>系</w:t>
      </w:r>
      <w:r>
        <w:rPr>
          <w:rFonts w:ascii="仿宋" w:hAnsi="仿宋" w:eastAsia="仿宋" w:cs="仿宋"/>
          <w:spacing w:val="22"/>
          <w:sz w:val="24"/>
          <w:szCs w:val="24"/>
        </w:rPr>
        <w:t xml:space="preserve"> </w:t>
      </w:r>
      <w:r>
        <w:rPr>
          <w:rFonts w:ascii="仿宋" w:hAnsi="仿宋" w:eastAsia="仿宋" w:cs="仿宋"/>
          <w:spacing w:val="-6"/>
          <w:sz w:val="24"/>
          <w:szCs w:val="24"/>
        </w:rPr>
        <w:t>方</w:t>
      </w:r>
      <w:r>
        <w:rPr>
          <w:rFonts w:ascii="仿宋" w:hAnsi="仿宋" w:eastAsia="仿宋" w:cs="仿宋"/>
          <w:spacing w:val="21"/>
          <w:sz w:val="24"/>
          <w:szCs w:val="24"/>
        </w:rPr>
        <w:t xml:space="preserve"> </w:t>
      </w:r>
      <w:r>
        <w:rPr>
          <w:rFonts w:ascii="仿宋" w:hAnsi="仿宋" w:eastAsia="仿宋" w:cs="仿宋"/>
          <w:spacing w:val="-6"/>
          <w:sz w:val="24"/>
          <w:szCs w:val="24"/>
        </w:rPr>
        <w:t>式：15929152837</w:t>
      </w:r>
    </w:p>
    <w:p w14:paraId="44AB023B">
      <w:pPr>
        <w:spacing w:before="172" w:line="222" w:lineRule="auto"/>
        <w:ind w:left="477"/>
        <w:rPr>
          <w:rFonts w:ascii="仿宋" w:hAnsi="仿宋" w:eastAsia="仿宋" w:cs="仿宋"/>
          <w:sz w:val="24"/>
          <w:szCs w:val="24"/>
        </w:rPr>
      </w:pPr>
      <w:r>
        <w:rPr>
          <w:rFonts w:ascii="仿宋" w:hAnsi="仿宋" w:eastAsia="仿宋" w:cs="仿宋"/>
          <w:spacing w:val="-4"/>
          <w:sz w:val="24"/>
          <w:szCs w:val="24"/>
        </w:rPr>
        <w:t>3.投诉</w:t>
      </w:r>
    </w:p>
    <w:p w14:paraId="374F7763">
      <w:pPr>
        <w:spacing w:line="222" w:lineRule="auto"/>
        <w:rPr>
          <w:rFonts w:ascii="仿宋" w:hAnsi="仿宋" w:eastAsia="仿宋" w:cs="仿宋"/>
          <w:sz w:val="24"/>
          <w:szCs w:val="24"/>
        </w:rPr>
        <w:sectPr>
          <w:pgSz w:w="11907" w:h="16840"/>
          <w:pgMar w:top="1431" w:right="1615" w:bottom="0" w:left="1547" w:header="0" w:footer="0" w:gutter="0"/>
          <w:cols w:space="720" w:num="1"/>
        </w:sectPr>
      </w:pPr>
    </w:p>
    <w:p w14:paraId="7FCF5C11">
      <w:pPr>
        <w:spacing w:before="261" w:line="354" w:lineRule="auto"/>
        <w:ind w:left="6" w:right="76" w:firstLine="484"/>
        <w:rPr>
          <w:rFonts w:ascii="仿宋" w:hAnsi="仿宋" w:eastAsia="仿宋" w:cs="仿宋"/>
          <w:sz w:val="24"/>
          <w:szCs w:val="24"/>
        </w:rPr>
      </w:pPr>
      <w:r>
        <w:rPr>
          <w:rFonts w:ascii="仿宋" w:hAnsi="仿宋" w:eastAsia="仿宋" w:cs="仿宋"/>
          <w:spacing w:val="-1"/>
          <w:sz w:val="24"/>
          <w:szCs w:val="24"/>
        </w:rPr>
        <w:t>（1）质疑供应商对采购人、采购代理机构的答复不满意，或者采购人、采购代</w:t>
      </w:r>
      <w:r>
        <w:rPr>
          <w:rFonts w:ascii="仿宋" w:hAnsi="仿宋" w:eastAsia="仿宋" w:cs="仿宋"/>
          <w:sz w:val="24"/>
          <w:szCs w:val="24"/>
        </w:rPr>
        <w:t>理机构未在规定时间内作出答复的，可以在答</w:t>
      </w:r>
      <w:r>
        <w:rPr>
          <w:rFonts w:ascii="仿宋" w:hAnsi="仿宋" w:eastAsia="仿宋" w:cs="仿宋"/>
          <w:spacing w:val="-1"/>
          <w:sz w:val="24"/>
          <w:szCs w:val="24"/>
        </w:rPr>
        <w:t>复期满后 15 个工作日内向同级财政</w:t>
      </w:r>
      <w:r>
        <w:rPr>
          <w:rFonts w:ascii="仿宋" w:hAnsi="仿宋" w:eastAsia="仿宋" w:cs="仿宋"/>
          <w:spacing w:val="-3"/>
          <w:sz w:val="24"/>
          <w:szCs w:val="24"/>
        </w:rPr>
        <w:t>部门提起投诉。</w:t>
      </w:r>
    </w:p>
    <w:p w14:paraId="3B79129C">
      <w:pPr>
        <w:spacing w:before="3" w:line="353" w:lineRule="auto"/>
        <w:ind w:left="7" w:firstLine="483"/>
        <w:rPr>
          <w:rFonts w:ascii="仿宋" w:hAnsi="仿宋" w:eastAsia="仿宋" w:cs="仿宋"/>
          <w:sz w:val="24"/>
          <w:szCs w:val="24"/>
        </w:rPr>
      </w:pPr>
      <w:r>
        <w:rPr>
          <w:rFonts w:ascii="仿宋" w:hAnsi="仿宋" w:eastAsia="仿宋" w:cs="仿宋"/>
          <w:spacing w:val="-2"/>
          <w:sz w:val="24"/>
          <w:szCs w:val="24"/>
        </w:rPr>
        <w:t>（2）投诉人投诉时,应当提交投诉书和必要的证明材料，并按照被投诉采购人、</w:t>
      </w:r>
      <w:r>
        <w:rPr>
          <w:rFonts w:ascii="仿宋" w:hAnsi="仿宋" w:eastAsia="仿宋" w:cs="仿宋"/>
          <w:spacing w:val="-1"/>
          <w:sz w:val="24"/>
          <w:szCs w:val="24"/>
        </w:rPr>
        <w:t>采购代理机构（以下简称被投诉人）和与投诉事项有关的供应商数量提供投诉书的</w:t>
      </w:r>
      <w:r>
        <w:rPr>
          <w:rFonts w:ascii="仿宋" w:hAnsi="仿宋" w:eastAsia="仿宋" w:cs="仿宋"/>
          <w:spacing w:val="-2"/>
          <w:sz w:val="24"/>
          <w:szCs w:val="24"/>
        </w:rPr>
        <w:t>副本。投诉书应当包括下列内容：</w:t>
      </w:r>
    </w:p>
    <w:p w14:paraId="7D2131B7">
      <w:pPr>
        <w:spacing w:before="1" w:line="220" w:lineRule="auto"/>
        <w:ind w:left="475"/>
        <w:rPr>
          <w:rFonts w:ascii="仿宋" w:hAnsi="仿宋" w:eastAsia="仿宋" w:cs="仿宋"/>
          <w:sz w:val="24"/>
          <w:szCs w:val="24"/>
        </w:rPr>
      </w:pPr>
      <w:r>
        <w:rPr>
          <w:rFonts w:ascii="仿宋" w:hAnsi="仿宋" w:eastAsia="仿宋" w:cs="仿宋"/>
          <w:sz w:val="24"/>
          <w:szCs w:val="24"/>
        </w:rPr>
        <w:t>① 投诉人和被投诉人的姓名或者名称、通讯地址、邮编</w:t>
      </w:r>
      <w:r>
        <w:rPr>
          <w:rFonts w:ascii="仿宋" w:hAnsi="仿宋" w:eastAsia="仿宋" w:cs="仿宋"/>
          <w:spacing w:val="-1"/>
          <w:sz w:val="24"/>
          <w:szCs w:val="24"/>
        </w:rPr>
        <w:t>、联系人及联系电话；</w:t>
      </w:r>
    </w:p>
    <w:p w14:paraId="58DAE398">
      <w:pPr>
        <w:spacing w:before="173" w:line="220" w:lineRule="auto"/>
        <w:ind w:left="474"/>
        <w:rPr>
          <w:rFonts w:ascii="仿宋" w:hAnsi="仿宋" w:eastAsia="仿宋" w:cs="仿宋"/>
          <w:sz w:val="24"/>
          <w:szCs w:val="24"/>
        </w:rPr>
      </w:pPr>
      <w:r>
        <w:rPr>
          <w:rFonts w:ascii="仿宋" w:hAnsi="仿宋" w:eastAsia="仿宋" w:cs="仿宋"/>
          <w:spacing w:val="-1"/>
          <w:sz w:val="24"/>
          <w:szCs w:val="24"/>
        </w:rPr>
        <w:t>② 质疑和质疑答复情况说明及相关证明材料；</w:t>
      </w:r>
    </w:p>
    <w:p w14:paraId="299280BF">
      <w:pPr>
        <w:spacing w:before="174" w:line="220" w:lineRule="auto"/>
        <w:ind w:left="477"/>
        <w:rPr>
          <w:rFonts w:ascii="仿宋" w:hAnsi="仿宋" w:eastAsia="仿宋" w:cs="仿宋"/>
          <w:sz w:val="24"/>
          <w:szCs w:val="24"/>
        </w:rPr>
      </w:pPr>
      <w:r>
        <w:rPr>
          <w:rFonts w:ascii="仿宋" w:hAnsi="仿宋" w:eastAsia="仿宋" w:cs="仿宋"/>
          <w:spacing w:val="-1"/>
          <w:sz w:val="24"/>
          <w:szCs w:val="24"/>
        </w:rPr>
        <w:t>③ 具体、明确的投诉事项和与投诉事项相关的投诉请求；</w:t>
      </w:r>
    </w:p>
    <w:p w14:paraId="2EAB9E1B">
      <w:pPr>
        <w:spacing w:before="172" w:line="222" w:lineRule="auto"/>
        <w:ind w:left="477"/>
        <w:rPr>
          <w:rFonts w:ascii="仿宋" w:hAnsi="仿宋" w:eastAsia="仿宋" w:cs="仿宋"/>
          <w:sz w:val="24"/>
          <w:szCs w:val="24"/>
        </w:rPr>
      </w:pPr>
      <w:r>
        <w:rPr>
          <w:rFonts w:ascii="仿宋" w:hAnsi="仿宋" w:eastAsia="仿宋" w:cs="仿宋"/>
          <w:spacing w:val="-4"/>
          <w:sz w:val="24"/>
          <w:szCs w:val="24"/>
        </w:rPr>
        <w:t>④</w:t>
      </w:r>
      <w:r>
        <w:rPr>
          <w:rFonts w:ascii="仿宋" w:hAnsi="仿宋" w:eastAsia="仿宋" w:cs="仿宋"/>
          <w:spacing w:val="15"/>
          <w:sz w:val="24"/>
          <w:szCs w:val="24"/>
        </w:rPr>
        <w:t xml:space="preserve"> </w:t>
      </w:r>
      <w:r>
        <w:rPr>
          <w:rFonts w:ascii="仿宋" w:hAnsi="仿宋" w:eastAsia="仿宋" w:cs="仿宋"/>
          <w:spacing w:val="-4"/>
          <w:sz w:val="24"/>
          <w:szCs w:val="24"/>
        </w:rPr>
        <w:t>事实依据；</w:t>
      </w:r>
    </w:p>
    <w:p w14:paraId="2E004FF3">
      <w:pPr>
        <w:spacing w:before="172" w:line="222" w:lineRule="auto"/>
        <w:ind w:left="477"/>
        <w:rPr>
          <w:rFonts w:ascii="仿宋" w:hAnsi="仿宋" w:eastAsia="仿宋" w:cs="仿宋"/>
          <w:sz w:val="24"/>
          <w:szCs w:val="24"/>
        </w:rPr>
      </w:pPr>
      <w:r>
        <w:rPr>
          <w:rFonts w:ascii="仿宋" w:hAnsi="仿宋" w:eastAsia="仿宋" w:cs="仿宋"/>
          <w:spacing w:val="-6"/>
          <w:sz w:val="24"/>
          <w:szCs w:val="24"/>
        </w:rPr>
        <w:t>⑤</w:t>
      </w:r>
      <w:r>
        <w:rPr>
          <w:rFonts w:ascii="仿宋" w:hAnsi="仿宋" w:eastAsia="仿宋" w:cs="仿宋"/>
          <w:spacing w:val="27"/>
          <w:sz w:val="24"/>
          <w:szCs w:val="24"/>
        </w:rPr>
        <w:t xml:space="preserve"> </w:t>
      </w:r>
      <w:r>
        <w:rPr>
          <w:rFonts w:ascii="仿宋" w:hAnsi="仿宋" w:eastAsia="仿宋" w:cs="仿宋"/>
          <w:spacing w:val="-6"/>
          <w:sz w:val="24"/>
          <w:szCs w:val="24"/>
        </w:rPr>
        <w:t>法律依据；</w:t>
      </w:r>
    </w:p>
    <w:p w14:paraId="66FE5E05">
      <w:pPr>
        <w:spacing w:before="172" w:line="222" w:lineRule="auto"/>
        <w:ind w:left="477"/>
        <w:rPr>
          <w:rFonts w:ascii="仿宋" w:hAnsi="仿宋" w:eastAsia="仿宋" w:cs="仿宋"/>
          <w:sz w:val="24"/>
          <w:szCs w:val="24"/>
        </w:rPr>
      </w:pPr>
      <w:r>
        <w:rPr>
          <w:rFonts w:ascii="仿宋" w:hAnsi="仿宋" w:eastAsia="仿宋" w:cs="仿宋"/>
          <w:spacing w:val="-1"/>
          <w:sz w:val="24"/>
          <w:szCs w:val="24"/>
        </w:rPr>
        <w:t>⑥ 提起投诉的日期。</w:t>
      </w:r>
    </w:p>
    <w:p w14:paraId="7137901B">
      <w:pPr>
        <w:spacing w:before="171" w:line="354" w:lineRule="auto"/>
        <w:ind w:left="30" w:right="76" w:firstLine="459"/>
        <w:rPr>
          <w:rFonts w:ascii="仿宋" w:hAnsi="仿宋" w:eastAsia="仿宋" w:cs="仿宋"/>
          <w:sz w:val="24"/>
          <w:szCs w:val="24"/>
        </w:rPr>
      </w:pPr>
      <w:r>
        <w:rPr>
          <w:rFonts w:ascii="仿宋" w:hAnsi="仿宋" w:eastAsia="仿宋" w:cs="仿宋"/>
          <w:spacing w:val="-1"/>
          <w:sz w:val="24"/>
          <w:szCs w:val="24"/>
        </w:rPr>
        <w:t>（3）投诉人为自然人的，应当由本人签字；投诉人为法人或者其他组织的，应当由法定代表人、主要负责人，或者其授权代表签字或者</w:t>
      </w:r>
      <w:r>
        <w:rPr>
          <w:rFonts w:ascii="仿宋" w:hAnsi="仿宋" w:eastAsia="仿宋" w:cs="仿宋"/>
          <w:spacing w:val="-2"/>
          <w:sz w:val="24"/>
          <w:szCs w:val="24"/>
        </w:rPr>
        <w:t>盖章，并加盖公章。</w:t>
      </w:r>
    </w:p>
    <w:p w14:paraId="0EC84FA9">
      <w:pPr>
        <w:spacing w:line="221" w:lineRule="auto"/>
        <w:ind w:left="490"/>
        <w:rPr>
          <w:rFonts w:ascii="仿宋" w:hAnsi="仿宋" w:eastAsia="仿宋" w:cs="仿宋"/>
          <w:sz w:val="24"/>
          <w:szCs w:val="24"/>
        </w:rPr>
      </w:pPr>
      <w:r>
        <w:rPr>
          <w:rFonts w:ascii="仿宋" w:hAnsi="仿宋" w:eastAsia="仿宋" w:cs="仿宋"/>
          <w:spacing w:val="-2"/>
          <w:sz w:val="24"/>
          <w:szCs w:val="24"/>
        </w:rPr>
        <w:t>（4）投诉人提起投诉应当符合下列条件：</w:t>
      </w:r>
    </w:p>
    <w:p w14:paraId="1D97D82A">
      <w:pPr>
        <w:spacing w:before="171" w:line="221" w:lineRule="auto"/>
        <w:ind w:left="478"/>
        <w:rPr>
          <w:rFonts w:ascii="仿宋" w:hAnsi="仿宋" w:eastAsia="仿宋" w:cs="仿宋"/>
          <w:sz w:val="24"/>
          <w:szCs w:val="24"/>
        </w:rPr>
      </w:pPr>
      <w:r>
        <w:rPr>
          <w:rFonts w:ascii="仿宋" w:hAnsi="仿宋" w:eastAsia="仿宋" w:cs="仿宋"/>
          <w:spacing w:val="-1"/>
          <w:sz w:val="24"/>
          <w:szCs w:val="24"/>
        </w:rPr>
        <w:t>① 提起投诉前已依法进行质疑；</w:t>
      </w:r>
    </w:p>
    <w:p w14:paraId="08E45CE7">
      <w:pPr>
        <w:spacing w:before="173" w:line="354" w:lineRule="auto"/>
        <w:ind w:left="10" w:right="76" w:firstLine="466"/>
        <w:rPr>
          <w:rFonts w:ascii="仿宋" w:hAnsi="仿宋" w:eastAsia="仿宋" w:cs="仿宋"/>
          <w:sz w:val="24"/>
          <w:szCs w:val="24"/>
        </w:rPr>
      </w:pPr>
      <w:r>
        <w:rPr>
          <w:rFonts w:ascii="仿宋" w:hAnsi="仿宋" w:eastAsia="仿宋" w:cs="仿宋"/>
          <w:sz w:val="24"/>
          <w:szCs w:val="24"/>
        </w:rPr>
        <w:t>② 投诉书内容符合《政府采购质疑和投诉办法》（财政部令第</w:t>
      </w:r>
      <w:r>
        <w:rPr>
          <w:rFonts w:ascii="仿宋" w:hAnsi="仿宋" w:eastAsia="仿宋" w:cs="仿宋"/>
          <w:spacing w:val="-1"/>
          <w:sz w:val="24"/>
          <w:szCs w:val="24"/>
        </w:rPr>
        <w:t xml:space="preserve"> 94 号令）的规</w:t>
      </w:r>
      <w:r>
        <w:rPr>
          <w:rFonts w:ascii="仿宋" w:hAnsi="仿宋" w:eastAsia="仿宋" w:cs="仿宋"/>
          <w:spacing w:val="-11"/>
          <w:sz w:val="24"/>
          <w:szCs w:val="24"/>
        </w:rPr>
        <w:t>定；</w:t>
      </w:r>
    </w:p>
    <w:p w14:paraId="3939A896">
      <w:pPr>
        <w:spacing w:line="219" w:lineRule="auto"/>
        <w:ind w:left="477"/>
        <w:rPr>
          <w:rFonts w:ascii="仿宋" w:hAnsi="仿宋" w:eastAsia="仿宋" w:cs="仿宋"/>
          <w:sz w:val="24"/>
          <w:szCs w:val="24"/>
        </w:rPr>
      </w:pPr>
      <w:r>
        <w:rPr>
          <w:rFonts w:ascii="仿宋" w:hAnsi="仿宋" w:eastAsia="仿宋" w:cs="仿宋"/>
          <w:spacing w:val="-1"/>
          <w:sz w:val="24"/>
          <w:szCs w:val="24"/>
        </w:rPr>
        <w:t>③ 在投诉有效期限内提起投诉；</w:t>
      </w:r>
    </w:p>
    <w:p w14:paraId="21016B21">
      <w:pPr>
        <w:spacing w:before="175" w:line="222" w:lineRule="auto"/>
        <w:ind w:left="477"/>
        <w:rPr>
          <w:rFonts w:ascii="仿宋" w:hAnsi="仿宋" w:eastAsia="仿宋" w:cs="仿宋"/>
          <w:sz w:val="24"/>
          <w:szCs w:val="24"/>
        </w:rPr>
      </w:pPr>
      <w:r>
        <w:rPr>
          <w:rFonts w:ascii="仿宋" w:hAnsi="仿宋" w:eastAsia="仿宋" w:cs="仿宋"/>
          <w:spacing w:val="-3"/>
          <w:sz w:val="24"/>
          <w:szCs w:val="24"/>
        </w:rPr>
        <w:t>④</w:t>
      </w:r>
      <w:r>
        <w:rPr>
          <w:rFonts w:ascii="仿宋" w:hAnsi="仿宋" w:eastAsia="仿宋" w:cs="仿宋"/>
          <w:spacing w:val="45"/>
          <w:sz w:val="24"/>
          <w:szCs w:val="24"/>
        </w:rPr>
        <w:t xml:space="preserve"> </w:t>
      </w:r>
      <w:r>
        <w:rPr>
          <w:rFonts w:ascii="仿宋" w:hAnsi="仿宋" w:eastAsia="仿宋" w:cs="仿宋"/>
          <w:spacing w:val="-3"/>
          <w:sz w:val="24"/>
          <w:szCs w:val="24"/>
        </w:rPr>
        <w:t>同一投诉事项未经财政部门投诉处理；</w:t>
      </w:r>
    </w:p>
    <w:p w14:paraId="277A0EF9">
      <w:pPr>
        <w:spacing w:before="173" w:line="222" w:lineRule="auto"/>
        <w:ind w:left="477"/>
        <w:rPr>
          <w:rFonts w:ascii="仿宋" w:hAnsi="仿宋" w:eastAsia="仿宋" w:cs="仿宋"/>
          <w:sz w:val="24"/>
          <w:szCs w:val="24"/>
        </w:rPr>
      </w:pPr>
      <w:r>
        <w:rPr>
          <w:rFonts w:ascii="仿宋" w:hAnsi="仿宋" w:eastAsia="仿宋" w:cs="仿宋"/>
          <w:spacing w:val="-1"/>
          <w:sz w:val="24"/>
          <w:szCs w:val="24"/>
        </w:rPr>
        <w:t>⑤ 财政部规定的其他条件。</w:t>
      </w:r>
    </w:p>
    <w:p w14:paraId="7EA60002">
      <w:pPr>
        <w:spacing w:before="171" w:line="354" w:lineRule="auto"/>
        <w:ind w:left="19" w:right="76" w:firstLine="470"/>
        <w:rPr>
          <w:rFonts w:ascii="仿宋" w:hAnsi="仿宋" w:eastAsia="仿宋" w:cs="仿宋"/>
          <w:sz w:val="24"/>
          <w:szCs w:val="24"/>
        </w:rPr>
      </w:pPr>
      <w:r>
        <w:rPr>
          <w:rFonts w:ascii="仿宋" w:hAnsi="仿宋" w:eastAsia="仿宋" w:cs="仿宋"/>
          <w:spacing w:val="-1"/>
          <w:sz w:val="24"/>
          <w:szCs w:val="24"/>
        </w:rPr>
        <w:t>（5）供应商投诉的事项不得超出已质疑事项的范围，但基于质疑答复内容提出</w:t>
      </w:r>
      <w:r>
        <w:rPr>
          <w:rFonts w:ascii="仿宋" w:hAnsi="仿宋" w:eastAsia="仿宋" w:cs="仿宋"/>
          <w:spacing w:val="-4"/>
          <w:sz w:val="24"/>
          <w:szCs w:val="24"/>
        </w:rPr>
        <w:t>的投诉事项除外。</w:t>
      </w:r>
    </w:p>
    <w:p w14:paraId="4FC477ED">
      <w:pPr>
        <w:spacing w:before="3" w:line="353" w:lineRule="auto"/>
        <w:ind w:right="74" w:firstLine="492"/>
        <w:jc w:val="both"/>
        <w:rPr>
          <w:rFonts w:ascii="仿宋" w:hAnsi="仿宋" w:eastAsia="仿宋" w:cs="仿宋"/>
          <w:sz w:val="24"/>
          <w:szCs w:val="24"/>
        </w:rPr>
      </w:pPr>
      <w:r>
        <w:rPr>
          <w:rFonts w:ascii="仿宋" w:hAnsi="仿宋" w:eastAsia="仿宋" w:cs="仿宋"/>
          <w:b/>
          <w:bCs/>
          <w:spacing w:val="-1"/>
          <w:sz w:val="24"/>
          <w:szCs w:val="24"/>
        </w:rPr>
        <w:t>十三、</w:t>
      </w:r>
      <w:r>
        <w:rPr>
          <w:rFonts w:ascii="仿宋" w:hAnsi="仿宋" w:eastAsia="仿宋" w:cs="仿宋"/>
          <w:spacing w:val="-1"/>
          <w:sz w:val="24"/>
          <w:szCs w:val="24"/>
        </w:rPr>
        <w:t>根据财政部《关于推动解决政府采购异常低价问题的通知》（财库〔202</w:t>
      </w:r>
      <w:r>
        <w:rPr>
          <w:rFonts w:ascii="仿宋" w:hAnsi="仿宋" w:eastAsia="仿宋" w:cs="仿宋"/>
          <w:spacing w:val="7"/>
          <w:sz w:val="24"/>
          <w:szCs w:val="24"/>
        </w:rPr>
        <w:t xml:space="preserve"> </w:t>
      </w:r>
      <w:r>
        <w:rPr>
          <w:rFonts w:ascii="仿宋" w:hAnsi="仿宋" w:eastAsia="仿宋" w:cs="仿宋"/>
          <w:sz w:val="24"/>
          <w:szCs w:val="24"/>
        </w:rPr>
        <w:t>6〕2号）规定，强化政府采购异常低价审查，评审中出</w:t>
      </w:r>
      <w:r>
        <w:rPr>
          <w:rFonts w:ascii="仿宋" w:hAnsi="仿宋" w:eastAsia="仿宋" w:cs="仿宋"/>
          <w:spacing w:val="-1"/>
          <w:sz w:val="24"/>
          <w:szCs w:val="24"/>
        </w:rPr>
        <w:t>现下列情形之一的，评审委员会应当启动异常低价投标（响应）审查程序：</w:t>
      </w:r>
    </w:p>
    <w:p w14:paraId="2F2D7D69">
      <w:pPr>
        <w:spacing w:before="1" w:line="354" w:lineRule="auto"/>
        <w:ind w:left="4" w:right="76" w:firstLine="485"/>
        <w:jc w:val="both"/>
        <w:rPr>
          <w:rFonts w:ascii="仿宋" w:hAnsi="仿宋" w:eastAsia="仿宋" w:cs="仿宋"/>
          <w:sz w:val="24"/>
          <w:szCs w:val="24"/>
        </w:rPr>
      </w:pPr>
      <w:r>
        <w:rPr>
          <w:rFonts w:ascii="仿宋" w:hAnsi="仿宋" w:eastAsia="仿宋" w:cs="仿宋"/>
          <w:spacing w:val="-1"/>
          <w:sz w:val="24"/>
          <w:szCs w:val="24"/>
        </w:rPr>
        <w:t>（1）投标（响应）报价低于全部通过符合性审查供应商投标（响应）报价平均</w:t>
      </w:r>
      <w:r>
        <w:rPr>
          <w:rFonts w:ascii="仿宋" w:hAnsi="仿宋" w:eastAsia="仿宋" w:cs="仿宋"/>
          <w:sz w:val="24"/>
          <w:szCs w:val="24"/>
        </w:rPr>
        <w:t>值50%的，即投标（响应）报价&lt;全部通过符</w:t>
      </w:r>
      <w:r>
        <w:rPr>
          <w:rFonts w:ascii="仿宋" w:hAnsi="仿宋" w:eastAsia="仿宋" w:cs="仿宋"/>
          <w:spacing w:val="-1"/>
          <w:sz w:val="24"/>
          <w:szCs w:val="24"/>
        </w:rPr>
        <w:t>合性审查供应商投标（响应）报价平均</w:t>
      </w:r>
      <w:r>
        <w:rPr>
          <w:rFonts w:ascii="仿宋" w:hAnsi="仿宋" w:eastAsia="仿宋" w:cs="仿宋"/>
          <w:spacing w:val="-3"/>
          <w:sz w:val="24"/>
          <w:szCs w:val="24"/>
        </w:rPr>
        <w:t>值×50%；</w:t>
      </w:r>
    </w:p>
    <w:p w14:paraId="50CAEE19">
      <w:pPr>
        <w:spacing w:line="354" w:lineRule="auto"/>
        <w:rPr>
          <w:rFonts w:ascii="仿宋" w:hAnsi="仿宋" w:eastAsia="仿宋" w:cs="仿宋"/>
          <w:sz w:val="24"/>
          <w:szCs w:val="24"/>
        </w:rPr>
        <w:sectPr>
          <w:pgSz w:w="11907" w:h="16840"/>
          <w:pgMar w:top="1431" w:right="1539" w:bottom="0" w:left="1541" w:header="0" w:footer="0" w:gutter="0"/>
          <w:cols w:space="720" w:num="1"/>
        </w:sectPr>
      </w:pPr>
    </w:p>
    <w:p w14:paraId="2CF1C743">
      <w:pPr>
        <w:spacing w:before="261" w:line="354" w:lineRule="auto"/>
        <w:ind w:left="1" w:right="65" w:firstLine="484"/>
        <w:rPr>
          <w:rFonts w:ascii="仿宋" w:hAnsi="仿宋" w:eastAsia="仿宋" w:cs="仿宋"/>
          <w:sz w:val="24"/>
          <w:szCs w:val="24"/>
        </w:rPr>
      </w:pPr>
      <w:r>
        <w:rPr>
          <w:rFonts w:ascii="仿宋" w:hAnsi="仿宋" w:eastAsia="仿宋" w:cs="仿宋"/>
          <w:spacing w:val="-1"/>
          <w:sz w:val="24"/>
          <w:szCs w:val="24"/>
        </w:rPr>
        <w:t>（2）投标（响应）报价低于通过符合性审查的次低报价供应商投标（响应）报</w:t>
      </w:r>
      <w:r>
        <w:rPr>
          <w:rFonts w:ascii="仿宋" w:hAnsi="仿宋" w:eastAsia="仿宋" w:cs="仿宋"/>
          <w:sz w:val="24"/>
          <w:szCs w:val="24"/>
        </w:rPr>
        <w:t>价50%的，即投标（响应）报价&lt;通过符合</w:t>
      </w:r>
      <w:r>
        <w:rPr>
          <w:rFonts w:ascii="仿宋" w:hAnsi="仿宋" w:eastAsia="仿宋" w:cs="仿宋"/>
          <w:spacing w:val="-1"/>
          <w:sz w:val="24"/>
          <w:szCs w:val="24"/>
        </w:rPr>
        <w:t>性审查的次低报价供应商投标（响应）报</w:t>
      </w:r>
      <w:r>
        <w:rPr>
          <w:rFonts w:ascii="仿宋" w:hAnsi="仿宋" w:eastAsia="仿宋" w:cs="仿宋"/>
          <w:spacing w:val="-3"/>
          <w:sz w:val="24"/>
          <w:szCs w:val="24"/>
        </w:rPr>
        <w:t>价×50%；</w:t>
      </w:r>
    </w:p>
    <w:p w14:paraId="1B5B87EF">
      <w:pPr>
        <w:spacing w:before="1" w:line="354" w:lineRule="auto"/>
        <w:ind w:right="65" w:firstLine="485"/>
        <w:rPr>
          <w:rFonts w:ascii="仿宋" w:hAnsi="仿宋" w:eastAsia="仿宋" w:cs="仿宋"/>
          <w:sz w:val="24"/>
          <w:szCs w:val="24"/>
        </w:rPr>
      </w:pPr>
      <w:r>
        <w:rPr>
          <w:rFonts w:ascii="仿宋" w:hAnsi="仿宋" w:eastAsia="仿宋" w:cs="仿宋"/>
          <w:spacing w:val="-1"/>
          <w:sz w:val="24"/>
          <w:szCs w:val="24"/>
        </w:rPr>
        <w:t>（3）投标（响应）报价低于采购项目最高限价45%的，即投标（响应）报价&lt;采</w:t>
      </w:r>
      <w:r>
        <w:rPr>
          <w:rFonts w:ascii="仿宋" w:hAnsi="仿宋" w:eastAsia="仿宋" w:cs="仿宋"/>
          <w:spacing w:val="-2"/>
          <w:sz w:val="24"/>
          <w:szCs w:val="24"/>
        </w:rPr>
        <w:t>购项目最高限价×45%；</w:t>
      </w:r>
    </w:p>
    <w:p w14:paraId="298D5217">
      <w:pPr>
        <w:spacing w:line="353" w:lineRule="auto"/>
        <w:ind w:left="4" w:right="65" w:firstLine="481"/>
        <w:rPr>
          <w:rFonts w:ascii="仿宋" w:hAnsi="仿宋" w:eastAsia="仿宋" w:cs="仿宋"/>
          <w:sz w:val="24"/>
          <w:szCs w:val="24"/>
        </w:rPr>
      </w:pPr>
      <w:r>
        <w:rPr>
          <w:rFonts w:ascii="仿宋" w:hAnsi="仿宋" w:eastAsia="仿宋" w:cs="仿宋"/>
          <w:spacing w:val="-1"/>
          <w:sz w:val="24"/>
          <w:szCs w:val="24"/>
        </w:rPr>
        <w:t>（4）评审委员会基于专业判断，认为供应商报价过低，有可能影响产品质量或</w:t>
      </w:r>
      <w:r>
        <w:rPr>
          <w:rFonts w:ascii="仿宋" w:hAnsi="仿宋" w:eastAsia="仿宋" w:cs="仿宋"/>
          <w:spacing w:val="-2"/>
          <w:sz w:val="24"/>
          <w:szCs w:val="24"/>
        </w:rPr>
        <w:t>者不能诚信履约的其他情形。</w:t>
      </w:r>
    </w:p>
    <w:p w14:paraId="5530997D">
      <w:pPr>
        <w:spacing w:before="2" w:line="353" w:lineRule="auto"/>
        <w:ind w:right="185" w:firstLine="482"/>
        <w:rPr>
          <w:rFonts w:ascii="仿宋" w:hAnsi="仿宋" w:eastAsia="仿宋" w:cs="仿宋"/>
          <w:sz w:val="24"/>
          <w:szCs w:val="24"/>
        </w:rPr>
      </w:pPr>
      <w:r>
        <w:rPr>
          <w:rFonts w:ascii="仿宋" w:hAnsi="仿宋" w:eastAsia="仿宋" w:cs="仿宋"/>
          <w:spacing w:val="-1"/>
          <w:sz w:val="24"/>
          <w:szCs w:val="24"/>
        </w:rPr>
        <w:t>采购人可以结合具体项目实际情况，提高上述第1项至第3项中启动异常低价投标（响应）审查的数值标准，但是最高不得超过65%。</w:t>
      </w:r>
    </w:p>
    <w:p w14:paraId="7EC475A9">
      <w:pPr>
        <w:spacing w:line="221" w:lineRule="auto"/>
        <w:ind w:left="482"/>
        <w:rPr>
          <w:rFonts w:ascii="仿宋" w:hAnsi="仿宋" w:eastAsia="仿宋" w:cs="仿宋"/>
          <w:sz w:val="24"/>
          <w:szCs w:val="24"/>
        </w:rPr>
      </w:pPr>
      <w:r>
        <w:rPr>
          <w:rFonts w:ascii="仿宋" w:hAnsi="仿宋" w:eastAsia="仿宋" w:cs="仿宋"/>
          <w:spacing w:val="-1"/>
          <w:sz w:val="24"/>
          <w:szCs w:val="24"/>
        </w:rPr>
        <w:t>相关法律法规对供应商报价有规定的，从其规定。</w:t>
      </w:r>
    </w:p>
    <w:p w14:paraId="375784DA">
      <w:pPr>
        <w:spacing w:before="169" w:line="354" w:lineRule="auto"/>
        <w:ind w:firstLine="480"/>
        <w:rPr>
          <w:rFonts w:ascii="仿宋" w:hAnsi="仿宋" w:eastAsia="仿宋" w:cs="仿宋"/>
          <w:sz w:val="24"/>
          <w:szCs w:val="24"/>
        </w:rPr>
      </w:pPr>
      <w:r>
        <w:rPr>
          <w:rFonts w:ascii="仿宋" w:hAnsi="仿宋" w:eastAsia="仿宋" w:cs="仿宋"/>
          <w:spacing w:val="-2"/>
          <w:sz w:val="24"/>
          <w:szCs w:val="24"/>
        </w:rPr>
        <w:t>评审委员会启动异常低价投标（响应）审查后，属于前述第1项至第4项情形的，</w:t>
      </w:r>
      <w:r>
        <w:rPr>
          <w:rFonts w:ascii="仿宋" w:hAnsi="仿宋" w:eastAsia="仿宋" w:cs="仿宋"/>
          <w:sz w:val="24"/>
          <w:szCs w:val="24"/>
        </w:rPr>
        <w:t>应当要求相关供应商在评审现场合理的时间</w:t>
      </w:r>
      <w:r>
        <w:rPr>
          <w:rFonts w:ascii="仿宋" w:hAnsi="仿宋" w:eastAsia="仿宋" w:cs="仿宋"/>
          <w:spacing w:val="-1"/>
          <w:sz w:val="24"/>
          <w:szCs w:val="24"/>
        </w:rPr>
        <w:t>内对投标（响应）价格作出解释，提供</w:t>
      </w:r>
      <w:r>
        <w:rPr>
          <w:rFonts w:ascii="仿宋" w:hAnsi="仿宋" w:eastAsia="仿宋" w:cs="仿宋"/>
          <w:sz w:val="24"/>
          <w:szCs w:val="24"/>
        </w:rPr>
        <w:t>项目具体成本测算等与报价合理性相关的书</w:t>
      </w:r>
      <w:r>
        <w:rPr>
          <w:rFonts w:ascii="仿宋" w:hAnsi="仿宋" w:eastAsia="仿宋" w:cs="仿宋"/>
          <w:spacing w:val="-1"/>
          <w:sz w:val="24"/>
          <w:szCs w:val="24"/>
        </w:rPr>
        <w:t>面说明及必要的证明材料，包括但不限</w:t>
      </w:r>
      <w:r>
        <w:rPr>
          <w:rFonts w:ascii="仿宋" w:hAnsi="仿宋" w:eastAsia="仿宋" w:cs="仿宋"/>
          <w:sz w:val="24"/>
          <w:szCs w:val="24"/>
        </w:rPr>
        <w:t>于原材料成本、人工成本、制造费用等，给予</w:t>
      </w:r>
      <w:r>
        <w:rPr>
          <w:rFonts w:ascii="仿宋" w:hAnsi="仿宋" w:eastAsia="仿宋" w:cs="仿宋"/>
          <w:spacing w:val="-1"/>
          <w:sz w:val="24"/>
          <w:szCs w:val="24"/>
        </w:rPr>
        <w:t>相关供应商的合理时间一般不少于30</w:t>
      </w:r>
      <w:r>
        <w:rPr>
          <w:rFonts w:ascii="仿宋" w:hAnsi="仿宋" w:eastAsia="仿宋" w:cs="仿宋"/>
          <w:sz w:val="24"/>
          <w:szCs w:val="24"/>
        </w:rPr>
        <w:t>分钟。其中，属于第3项情形，供应商已随投</w:t>
      </w:r>
      <w:r>
        <w:rPr>
          <w:rFonts w:ascii="仿宋" w:hAnsi="仿宋" w:eastAsia="仿宋" w:cs="仿宋"/>
          <w:spacing w:val="-1"/>
          <w:sz w:val="24"/>
          <w:szCs w:val="24"/>
        </w:rPr>
        <w:t>标（响应）文件一并提交相关书面说明及必要的证明材料的，在评审现场可不再重复提交。</w:t>
      </w:r>
    </w:p>
    <w:p w14:paraId="3D10A0AD">
      <w:pPr>
        <w:spacing w:before="5" w:line="354" w:lineRule="auto"/>
        <w:ind w:right="185" w:firstLine="481"/>
        <w:jc w:val="both"/>
        <w:rPr>
          <w:rFonts w:ascii="仿宋" w:hAnsi="仿宋" w:eastAsia="仿宋" w:cs="仿宋"/>
          <w:sz w:val="24"/>
          <w:szCs w:val="24"/>
        </w:rPr>
      </w:pPr>
      <w:r>
        <w:rPr>
          <w:rFonts w:ascii="仿宋" w:hAnsi="仿宋" w:eastAsia="仿宋" w:cs="仿宋"/>
          <w:spacing w:val="-1"/>
          <w:sz w:val="24"/>
          <w:szCs w:val="24"/>
        </w:rPr>
        <w:t>评审委员会依据专业经验，参考同类项目中标（成交）价格、类似产品市场价</w:t>
      </w:r>
      <w:r>
        <w:rPr>
          <w:rFonts w:ascii="仿宋" w:hAnsi="仿宋" w:eastAsia="仿宋" w:cs="仿宋"/>
          <w:sz w:val="24"/>
          <w:szCs w:val="24"/>
        </w:rPr>
        <w:t>格水平、行业人工费用标准、国家有关部门</w:t>
      </w:r>
      <w:r>
        <w:rPr>
          <w:rFonts w:ascii="仿宋" w:hAnsi="仿宋" w:eastAsia="仿宋" w:cs="仿宋"/>
          <w:spacing w:val="-1"/>
          <w:sz w:val="24"/>
          <w:szCs w:val="24"/>
        </w:rPr>
        <w:t>指导行业协会发布的行业平均成本等情</w:t>
      </w:r>
      <w:r>
        <w:rPr>
          <w:rFonts w:ascii="仿宋" w:hAnsi="仿宋" w:eastAsia="仿宋" w:cs="仿宋"/>
          <w:sz w:val="24"/>
          <w:szCs w:val="24"/>
        </w:rPr>
        <w:t>况，对报价合理性进行判断。投标（响应）</w:t>
      </w:r>
      <w:r>
        <w:rPr>
          <w:rFonts w:ascii="仿宋" w:hAnsi="仿宋" w:eastAsia="仿宋" w:cs="仿宋"/>
          <w:spacing w:val="-1"/>
          <w:sz w:val="24"/>
          <w:szCs w:val="24"/>
        </w:rPr>
        <w:t>供应商不能提供书面说明、证明材料，</w:t>
      </w:r>
      <w:r>
        <w:rPr>
          <w:rFonts w:ascii="仿宋" w:hAnsi="仿宋" w:eastAsia="仿宋" w:cs="仿宋"/>
          <w:sz w:val="24"/>
          <w:szCs w:val="24"/>
        </w:rPr>
        <w:t>或者提供的书面说明、证明材料不能证明其</w:t>
      </w:r>
      <w:r>
        <w:rPr>
          <w:rFonts w:ascii="仿宋" w:hAnsi="仿宋" w:eastAsia="仿宋" w:cs="仿宋"/>
          <w:spacing w:val="-1"/>
          <w:sz w:val="24"/>
          <w:szCs w:val="24"/>
        </w:rPr>
        <w:t>报价合理性的，评审委员会应当将其作</w:t>
      </w:r>
      <w:r>
        <w:rPr>
          <w:rFonts w:ascii="仿宋" w:hAnsi="仿宋" w:eastAsia="仿宋" w:cs="仿宋"/>
          <w:spacing w:val="-2"/>
          <w:sz w:val="24"/>
          <w:szCs w:val="24"/>
        </w:rPr>
        <w:t>为无效投标（响应）处理。</w:t>
      </w:r>
    </w:p>
    <w:p w14:paraId="5DB0FD02">
      <w:pPr>
        <w:pStyle w:val="4"/>
        <w:spacing w:line="436" w:lineRule="auto"/>
      </w:pPr>
    </w:p>
    <w:p w14:paraId="50071A93">
      <w:pPr>
        <w:spacing w:before="78" w:line="222" w:lineRule="auto"/>
        <w:ind w:left="3171"/>
        <w:outlineLvl w:val="0"/>
        <w:rPr>
          <w:rFonts w:ascii="仿宋" w:hAnsi="仿宋" w:eastAsia="仿宋" w:cs="仿宋"/>
          <w:sz w:val="24"/>
          <w:szCs w:val="24"/>
        </w:rPr>
      </w:pPr>
      <w:bookmarkStart w:id="2" w:name="bookmark3"/>
      <w:bookmarkEnd w:id="2"/>
      <w:r>
        <w:rPr>
          <w:rFonts w:ascii="仿宋" w:hAnsi="仿宋" w:eastAsia="仿宋" w:cs="仿宋"/>
          <w:b/>
          <w:bCs/>
          <w:spacing w:val="-4"/>
          <w:sz w:val="24"/>
          <w:szCs w:val="24"/>
        </w:rPr>
        <w:t>第三章</w:t>
      </w:r>
      <w:r>
        <w:rPr>
          <w:rFonts w:ascii="仿宋" w:hAnsi="仿宋" w:eastAsia="仿宋" w:cs="仿宋"/>
          <w:spacing w:val="-4"/>
          <w:sz w:val="24"/>
          <w:szCs w:val="24"/>
        </w:rPr>
        <w:t xml:space="preserve"> </w:t>
      </w:r>
      <w:r>
        <w:rPr>
          <w:rFonts w:ascii="仿宋" w:hAnsi="仿宋" w:eastAsia="仿宋" w:cs="仿宋"/>
          <w:b/>
          <w:bCs/>
          <w:spacing w:val="-4"/>
          <w:sz w:val="24"/>
          <w:szCs w:val="24"/>
        </w:rPr>
        <w:t>采购内容及要求</w:t>
      </w:r>
    </w:p>
    <w:p w14:paraId="1F427C01">
      <w:pPr>
        <w:pStyle w:val="4"/>
        <w:spacing w:line="372" w:lineRule="auto"/>
      </w:pPr>
    </w:p>
    <w:p w14:paraId="21E343CC">
      <w:pPr>
        <w:spacing w:before="78" w:line="222" w:lineRule="auto"/>
        <w:ind w:left="4"/>
        <w:rPr>
          <w:rFonts w:ascii="仿宋" w:hAnsi="仿宋" w:eastAsia="仿宋" w:cs="仿宋"/>
          <w:sz w:val="24"/>
          <w:szCs w:val="24"/>
        </w:rPr>
      </w:pPr>
      <w:r>
        <w:rPr>
          <w:rFonts w:ascii="仿宋" w:hAnsi="仿宋" w:eastAsia="仿宋" w:cs="仿宋"/>
          <w:b/>
          <w:bCs/>
          <w:spacing w:val="-5"/>
          <w:sz w:val="24"/>
          <w:szCs w:val="24"/>
        </w:rPr>
        <w:t>一、采购内容:</w:t>
      </w:r>
    </w:p>
    <w:p w14:paraId="5A474510">
      <w:pPr>
        <w:spacing w:before="169" w:line="222" w:lineRule="auto"/>
        <w:ind w:left="491"/>
        <w:rPr>
          <w:rFonts w:hint="eastAsia" w:ascii="仿宋" w:hAnsi="仿宋" w:eastAsia="仿宋" w:cs="仿宋"/>
          <w:sz w:val="24"/>
          <w:szCs w:val="24"/>
          <w:lang w:eastAsia="zh-CN"/>
        </w:rPr>
      </w:pPr>
      <w:r>
        <w:rPr>
          <w:rFonts w:ascii="仿宋" w:hAnsi="仿宋" w:eastAsia="仿宋" w:cs="仿宋"/>
          <w:spacing w:val="-3"/>
          <w:sz w:val="24"/>
          <w:szCs w:val="24"/>
        </w:rPr>
        <w:t>1.</w:t>
      </w:r>
      <w:r>
        <w:rPr>
          <w:rFonts w:ascii="仿宋" w:hAnsi="仿宋" w:eastAsia="仿宋" w:cs="仿宋"/>
          <w:spacing w:val="-69"/>
          <w:sz w:val="24"/>
          <w:szCs w:val="24"/>
        </w:rPr>
        <w:t xml:space="preserve"> </w:t>
      </w:r>
      <w:r>
        <w:rPr>
          <w:rFonts w:hint="eastAsia" w:ascii="仿宋" w:hAnsi="仿宋" w:eastAsia="仿宋" w:cs="仿宋"/>
          <w:spacing w:val="-3"/>
          <w:sz w:val="24"/>
          <w:szCs w:val="24"/>
          <w:lang w:eastAsia="zh-CN"/>
        </w:rPr>
        <w:t>白河县第三小学校园数字网络IP广播系统建设项目(三次）</w:t>
      </w:r>
    </w:p>
    <w:p w14:paraId="620B8512">
      <w:pPr>
        <w:spacing w:before="173" w:line="222" w:lineRule="auto"/>
        <w:ind w:left="476"/>
        <w:rPr>
          <w:rFonts w:ascii="仿宋" w:hAnsi="仿宋" w:eastAsia="仿宋" w:cs="仿宋"/>
          <w:sz w:val="24"/>
          <w:szCs w:val="24"/>
        </w:rPr>
      </w:pPr>
      <w:r>
        <w:rPr>
          <w:rFonts w:ascii="仿宋" w:hAnsi="仿宋" w:eastAsia="仿宋" w:cs="仿宋"/>
          <w:sz w:val="24"/>
          <w:szCs w:val="24"/>
        </w:rPr>
        <w:t>2.预算金额：549,966.00 元</w:t>
      </w:r>
    </w:p>
    <w:p w14:paraId="45CFF2A5">
      <w:pPr>
        <w:spacing w:before="172" w:line="223" w:lineRule="auto"/>
        <w:ind w:left="8"/>
        <w:rPr>
          <w:rFonts w:ascii="仿宋" w:hAnsi="仿宋" w:eastAsia="仿宋" w:cs="仿宋"/>
          <w:sz w:val="24"/>
          <w:szCs w:val="24"/>
        </w:rPr>
      </w:pPr>
      <w:r>
        <w:rPr>
          <w:rFonts w:ascii="仿宋" w:hAnsi="仿宋" w:eastAsia="仿宋" w:cs="仿宋"/>
          <w:b/>
          <w:bCs/>
          <w:spacing w:val="-4"/>
          <w:sz w:val="24"/>
          <w:szCs w:val="24"/>
        </w:rPr>
        <w:t>二、交货期：10</w:t>
      </w:r>
      <w:r>
        <w:rPr>
          <w:rFonts w:ascii="仿宋" w:hAnsi="仿宋" w:eastAsia="仿宋" w:cs="仿宋"/>
          <w:spacing w:val="-4"/>
          <w:sz w:val="24"/>
          <w:szCs w:val="24"/>
        </w:rPr>
        <w:t>日历天</w:t>
      </w:r>
    </w:p>
    <w:p w14:paraId="3B86BE7B">
      <w:pPr>
        <w:spacing w:before="169" w:line="221" w:lineRule="auto"/>
        <w:ind w:left="7"/>
        <w:rPr>
          <w:rFonts w:ascii="仿宋" w:hAnsi="仿宋" w:eastAsia="仿宋" w:cs="仿宋"/>
          <w:sz w:val="24"/>
          <w:szCs w:val="24"/>
        </w:rPr>
      </w:pPr>
      <w:r>
        <w:rPr>
          <w:rFonts w:ascii="仿宋" w:hAnsi="仿宋" w:eastAsia="仿宋" w:cs="仿宋"/>
          <w:b/>
          <w:bCs/>
          <w:spacing w:val="-2"/>
          <w:sz w:val="24"/>
          <w:szCs w:val="24"/>
        </w:rPr>
        <w:t>三、质保期</w:t>
      </w:r>
      <w:r>
        <w:rPr>
          <w:rFonts w:ascii="仿宋" w:hAnsi="仿宋" w:eastAsia="仿宋" w:cs="仿宋"/>
          <w:spacing w:val="-2"/>
          <w:sz w:val="24"/>
          <w:szCs w:val="24"/>
        </w:rPr>
        <w:t>：验收合格之日起不少于12个月</w:t>
      </w:r>
    </w:p>
    <w:p w14:paraId="4826A6F5">
      <w:pPr>
        <w:spacing w:before="174" w:line="222" w:lineRule="auto"/>
        <w:ind w:left="29"/>
        <w:rPr>
          <w:rFonts w:ascii="仿宋" w:hAnsi="仿宋" w:eastAsia="仿宋" w:cs="仿宋"/>
          <w:sz w:val="24"/>
          <w:szCs w:val="24"/>
        </w:rPr>
      </w:pPr>
      <w:r>
        <w:rPr>
          <w:rFonts w:ascii="仿宋" w:hAnsi="仿宋" w:eastAsia="仿宋" w:cs="仿宋"/>
          <w:b/>
          <w:bCs/>
          <w:spacing w:val="-10"/>
          <w:sz w:val="24"/>
          <w:szCs w:val="24"/>
        </w:rPr>
        <w:t>四、建设内容</w:t>
      </w:r>
    </w:p>
    <w:p w14:paraId="2EB31240">
      <w:pPr>
        <w:spacing w:line="222" w:lineRule="auto"/>
        <w:rPr>
          <w:rFonts w:ascii="仿宋" w:hAnsi="仿宋" w:eastAsia="仿宋" w:cs="仿宋"/>
          <w:sz w:val="24"/>
          <w:szCs w:val="24"/>
        </w:rPr>
        <w:sectPr>
          <w:pgSz w:w="11907" w:h="16840"/>
          <w:pgMar w:top="1431" w:right="1550" w:bottom="0" w:left="1546" w:header="0" w:footer="0" w:gutter="0"/>
          <w:cols w:space="720" w:num="1"/>
        </w:sectPr>
      </w:pPr>
    </w:p>
    <w:p w14:paraId="0CED2A26">
      <w:pPr>
        <w:spacing w:before="261" w:line="354" w:lineRule="auto"/>
        <w:ind w:left="3" w:right="196" w:firstLine="478"/>
        <w:rPr>
          <w:rFonts w:ascii="仿宋" w:hAnsi="仿宋" w:eastAsia="仿宋" w:cs="仿宋"/>
          <w:sz w:val="24"/>
          <w:szCs w:val="24"/>
        </w:rPr>
      </w:pPr>
      <w:r>
        <w:rPr>
          <w:rFonts w:ascii="仿宋" w:hAnsi="仿宋" w:eastAsia="仿宋" w:cs="仿宋"/>
          <w:spacing w:val="-3"/>
          <w:sz w:val="24"/>
          <w:szCs w:val="24"/>
        </w:rPr>
        <w:t>本项目主要包括“</w:t>
      </w:r>
      <w:r>
        <w:rPr>
          <w:rFonts w:ascii="仿宋" w:hAnsi="仿宋" w:eastAsia="仿宋" w:cs="仿宋"/>
          <w:spacing w:val="-68"/>
          <w:sz w:val="24"/>
          <w:szCs w:val="24"/>
        </w:rPr>
        <w:t xml:space="preserve"> </w:t>
      </w:r>
      <w:r>
        <w:rPr>
          <w:rFonts w:ascii="仿宋" w:hAnsi="仿宋" w:eastAsia="仿宋" w:cs="仿宋"/>
          <w:spacing w:val="-3"/>
          <w:sz w:val="24"/>
          <w:szCs w:val="24"/>
        </w:rPr>
        <w:t>四网融合</w:t>
      </w:r>
      <w:r>
        <w:rPr>
          <w:rFonts w:ascii="仿宋" w:hAnsi="仿宋" w:eastAsia="仿宋" w:cs="仿宋"/>
          <w:spacing w:val="-88"/>
          <w:sz w:val="24"/>
          <w:szCs w:val="24"/>
        </w:rPr>
        <w:t xml:space="preserve"> </w:t>
      </w:r>
      <w:r>
        <w:rPr>
          <w:rFonts w:ascii="仿宋" w:hAnsi="仿宋" w:eastAsia="仿宋" w:cs="仿宋"/>
          <w:spacing w:val="-3"/>
          <w:sz w:val="24"/>
          <w:szCs w:val="24"/>
        </w:rPr>
        <w:t>”基础网络系统设施建设、智能化广播应用系统升</w:t>
      </w:r>
      <w:r>
        <w:rPr>
          <w:rFonts w:ascii="仿宋" w:hAnsi="仿宋" w:eastAsia="仿宋" w:cs="仿宋"/>
          <w:spacing w:val="-1"/>
          <w:sz w:val="24"/>
          <w:szCs w:val="24"/>
        </w:rPr>
        <w:t>级、新增AI智能高科技项目、配套国产化软硬件采购及安装培训等，遵循“实用、</w:t>
      </w:r>
      <w:r>
        <w:rPr>
          <w:rFonts w:ascii="仿宋" w:hAnsi="仿宋" w:eastAsia="仿宋" w:cs="仿宋"/>
          <w:spacing w:val="-3"/>
          <w:sz w:val="24"/>
          <w:szCs w:val="24"/>
        </w:rPr>
        <w:t>先进、兼容、安全</w:t>
      </w:r>
      <w:r>
        <w:rPr>
          <w:rFonts w:ascii="仿宋" w:hAnsi="仿宋" w:eastAsia="仿宋" w:cs="仿宋"/>
          <w:spacing w:val="-77"/>
          <w:sz w:val="24"/>
          <w:szCs w:val="24"/>
        </w:rPr>
        <w:t xml:space="preserve"> </w:t>
      </w:r>
      <w:r>
        <w:rPr>
          <w:rFonts w:ascii="仿宋" w:hAnsi="仿宋" w:eastAsia="仿宋" w:cs="仿宋"/>
          <w:spacing w:val="-3"/>
          <w:sz w:val="24"/>
          <w:szCs w:val="24"/>
        </w:rPr>
        <w:t>”原则，贴合校园实际需求。</w:t>
      </w:r>
    </w:p>
    <w:p w14:paraId="5F50381C">
      <w:pPr>
        <w:spacing w:line="221" w:lineRule="auto"/>
        <w:ind w:left="485"/>
        <w:rPr>
          <w:rFonts w:ascii="仿宋" w:hAnsi="仿宋" w:eastAsia="仿宋" w:cs="仿宋"/>
          <w:sz w:val="24"/>
          <w:szCs w:val="24"/>
        </w:rPr>
      </w:pPr>
      <w:r>
        <w:rPr>
          <w:rFonts w:ascii="仿宋" w:hAnsi="仿宋" w:eastAsia="仿宋" w:cs="仿宋"/>
          <w:spacing w:val="-2"/>
          <w:sz w:val="24"/>
          <w:szCs w:val="24"/>
        </w:rPr>
        <w:t>（一）四网光纤融合基础网络系统设施建设</w:t>
      </w:r>
    </w:p>
    <w:p w14:paraId="7B8F4509">
      <w:pPr>
        <w:spacing w:before="171" w:line="354" w:lineRule="auto"/>
        <w:ind w:left="5" w:right="11" w:firstLine="480"/>
        <w:rPr>
          <w:rFonts w:ascii="仿宋" w:hAnsi="仿宋" w:eastAsia="仿宋" w:cs="仿宋"/>
          <w:sz w:val="24"/>
          <w:szCs w:val="24"/>
        </w:rPr>
      </w:pPr>
      <w:r>
        <w:rPr>
          <w:rFonts w:ascii="仿宋" w:hAnsi="仿宋" w:eastAsia="仿宋" w:cs="仿宋"/>
          <w:spacing w:val="-2"/>
          <w:sz w:val="24"/>
          <w:szCs w:val="24"/>
        </w:rPr>
        <w:t>完成校园光纤骨干网铺设、有线网络升级，整合现有资源，部署</w:t>
      </w:r>
      <w:r>
        <w:rPr>
          <w:rFonts w:ascii="仿宋" w:hAnsi="仿宋" w:eastAsia="仿宋" w:cs="仿宋"/>
          <w:spacing w:val="-3"/>
          <w:sz w:val="24"/>
          <w:szCs w:val="24"/>
        </w:rPr>
        <w:t>边缘计算网关，</w:t>
      </w:r>
      <w:r>
        <w:rPr>
          <w:rFonts w:ascii="仿宋" w:hAnsi="仿宋" w:eastAsia="仿宋" w:cs="仿宋"/>
          <w:spacing w:val="-1"/>
          <w:sz w:val="24"/>
          <w:szCs w:val="24"/>
        </w:rPr>
        <w:t>实现系统互联互通、全域覆盖，提升网络性能，为智能化应用提供硬件支撑。</w:t>
      </w:r>
    </w:p>
    <w:p w14:paraId="7078A133">
      <w:pPr>
        <w:spacing w:line="221" w:lineRule="auto"/>
        <w:ind w:left="485"/>
        <w:rPr>
          <w:rFonts w:ascii="仿宋" w:hAnsi="仿宋" w:eastAsia="仿宋" w:cs="仿宋"/>
          <w:sz w:val="24"/>
          <w:szCs w:val="24"/>
        </w:rPr>
      </w:pPr>
      <w:r>
        <w:rPr>
          <w:rFonts w:ascii="仿宋" w:hAnsi="仿宋" w:eastAsia="仿宋" w:cs="仿宋"/>
          <w:spacing w:val="-2"/>
          <w:sz w:val="24"/>
          <w:szCs w:val="24"/>
        </w:rPr>
        <w:t>（二）智能化应用系统建设</w:t>
      </w:r>
    </w:p>
    <w:p w14:paraId="0014861D">
      <w:pPr>
        <w:spacing w:before="171" w:line="354" w:lineRule="auto"/>
        <w:ind w:left="1" w:right="76" w:firstLine="489"/>
        <w:rPr>
          <w:rFonts w:ascii="仿宋" w:hAnsi="仿宋" w:eastAsia="仿宋" w:cs="仿宋"/>
          <w:sz w:val="24"/>
          <w:szCs w:val="24"/>
        </w:rPr>
      </w:pPr>
      <w:r>
        <w:rPr>
          <w:rFonts w:ascii="仿宋" w:hAnsi="仿宋" w:eastAsia="仿宋" w:cs="仿宋"/>
          <w:spacing w:val="-1"/>
          <w:sz w:val="24"/>
          <w:szCs w:val="24"/>
        </w:rPr>
        <w:t>1. 数字广播及消防应急指挥系统：升级校园数字IP广播，实现全域覆盖、分区控制、应急联动，配套相关设备，完善消防应急指挥功能。</w:t>
      </w:r>
    </w:p>
    <w:p w14:paraId="3B58ECAA">
      <w:pPr>
        <w:spacing w:before="2" w:line="354" w:lineRule="auto"/>
        <w:ind w:right="76" w:firstLine="476"/>
        <w:rPr>
          <w:rFonts w:ascii="仿宋" w:hAnsi="仿宋" w:eastAsia="仿宋" w:cs="仿宋"/>
          <w:sz w:val="24"/>
          <w:szCs w:val="24"/>
        </w:rPr>
      </w:pPr>
      <w:r>
        <w:rPr>
          <w:rFonts w:ascii="仿宋" w:hAnsi="仿宋" w:eastAsia="仿宋" w:cs="仿宋"/>
          <w:spacing w:val="-1"/>
          <w:sz w:val="24"/>
          <w:szCs w:val="24"/>
        </w:rPr>
        <w:t>2.</w:t>
      </w:r>
      <w:r>
        <w:rPr>
          <w:rFonts w:ascii="仿宋" w:hAnsi="仿宋" w:eastAsia="仿宋" w:cs="仿宋"/>
          <w:spacing w:val="30"/>
          <w:sz w:val="24"/>
          <w:szCs w:val="24"/>
        </w:rPr>
        <w:t xml:space="preserve"> </w:t>
      </w:r>
      <w:r>
        <w:rPr>
          <w:rFonts w:ascii="仿宋" w:hAnsi="仿宋" w:eastAsia="仿宋" w:cs="仿宋"/>
          <w:spacing w:val="-1"/>
          <w:sz w:val="24"/>
          <w:szCs w:val="24"/>
        </w:rPr>
        <w:t>多媒体影音应用系统：建设适配小学教学的系统，对接相</w:t>
      </w:r>
      <w:r>
        <w:rPr>
          <w:rFonts w:ascii="仿宋" w:hAnsi="仿宋" w:eastAsia="仿宋" w:cs="仿宋"/>
          <w:spacing w:val="-2"/>
          <w:sz w:val="24"/>
          <w:szCs w:val="24"/>
        </w:rPr>
        <w:t>关教学系统，搭建</w:t>
      </w:r>
      <w:r>
        <w:rPr>
          <w:rFonts w:ascii="仿宋" w:hAnsi="仿宋" w:eastAsia="仿宋" w:cs="仿宋"/>
          <w:spacing w:val="-1"/>
          <w:sz w:val="24"/>
          <w:szCs w:val="24"/>
        </w:rPr>
        <w:t>教学资源库，部署多媒体教学设备，提升教学实效。</w:t>
      </w:r>
    </w:p>
    <w:p w14:paraId="1772906A">
      <w:pPr>
        <w:spacing w:before="1" w:line="352" w:lineRule="auto"/>
        <w:ind w:left="5" w:right="76" w:firstLine="472"/>
        <w:rPr>
          <w:rFonts w:ascii="仿宋" w:hAnsi="仿宋" w:eastAsia="仿宋" w:cs="仿宋"/>
          <w:sz w:val="24"/>
          <w:szCs w:val="24"/>
        </w:rPr>
      </w:pPr>
      <w:r>
        <w:rPr>
          <w:rFonts w:ascii="仿宋" w:hAnsi="仿宋" w:eastAsia="仿宋" w:cs="仿宋"/>
          <w:sz w:val="24"/>
          <w:szCs w:val="24"/>
        </w:rPr>
        <w:t>3. 视频监控及校园防欺凌系统：升级监控系统，</w:t>
      </w:r>
      <w:r>
        <w:rPr>
          <w:rFonts w:ascii="仿宋" w:hAnsi="仿宋" w:eastAsia="仿宋" w:cs="仿宋"/>
          <w:spacing w:val="-1"/>
          <w:sz w:val="24"/>
          <w:szCs w:val="24"/>
        </w:rPr>
        <w:t>新增AI视觉分析、AI视觉巡课功能，部署高清设备终端，实现全域覆盖、智能预警，兼顾安防与教学督导。</w:t>
      </w:r>
    </w:p>
    <w:p w14:paraId="1F23E272">
      <w:pPr>
        <w:spacing w:before="2" w:line="354" w:lineRule="auto"/>
        <w:ind w:right="196" w:firstLine="471"/>
        <w:rPr>
          <w:rFonts w:ascii="仿宋" w:hAnsi="仿宋" w:eastAsia="仿宋" w:cs="仿宋"/>
          <w:sz w:val="24"/>
          <w:szCs w:val="24"/>
        </w:rPr>
      </w:pPr>
      <w:r>
        <w:rPr>
          <w:rFonts w:ascii="仿宋" w:hAnsi="仿宋" w:eastAsia="仿宋" w:cs="仿宋"/>
          <w:sz w:val="24"/>
          <w:szCs w:val="24"/>
        </w:rPr>
        <w:t>4. 新增高科技应用：AR/VR沉浸式教学系统（部署设备及</w:t>
      </w:r>
      <w:r>
        <w:rPr>
          <w:rFonts w:ascii="仿宋" w:hAnsi="仿宋" w:eastAsia="仿宋" w:cs="仿宋"/>
          <w:spacing w:val="-1"/>
          <w:sz w:val="24"/>
          <w:szCs w:val="24"/>
        </w:rPr>
        <w:t>资源，打造沉浸式教</w:t>
      </w:r>
      <w:r>
        <w:rPr>
          <w:rFonts w:ascii="仿宋" w:hAnsi="仿宋" w:eastAsia="仿宋" w:cs="仿宋"/>
          <w:sz w:val="24"/>
          <w:szCs w:val="24"/>
        </w:rPr>
        <w:t>学场景）、区块链学生成长档案系统（整合</w:t>
      </w:r>
      <w:r>
        <w:rPr>
          <w:rFonts w:ascii="仿宋" w:hAnsi="仿宋" w:eastAsia="仿宋" w:cs="仿宋"/>
          <w:spacing w:val="-1"/>
          <w:sz w:val="24"/>
          <w:szCs w:val="24"/>
        </w:rPr>
        <w:t>学生信息，实现安全存证）、物联网校</w:t>
      </w:r>
      <w:r>
        <w:rPr>
          <w:rFonts w:ascii="仿宋" w:hAnsi="仿宋" w:eastAsia="仿宋" w:cs="仿宋"/>
          <w:sz w:val="24"/>
          <w:szCs w:val="24"/>
        </w:rPr>
        <w:t>园感知系统（部署传感器，监测环境及设备</w:t>
      </w:r>
      <w:r>
        <w:rPr>
          <w:rFonts w:ascii="仿宋" w:hAnsi="仿宋" w:eastAsia="仿宋" w:cs="仿宋"/>
          <w:spacing w:val="-1"/>
          <w:sz w:val="24"/>
          <w:szCs w:val="24"/>
        </w:rPr>
        <w:t>状态）、智慧营养膳食管理系统（制定食谱、分析营养，方便家校查看）。</w:t>
      </w:r>
    </w:p>
    <w:p w14:paraId="0C5F12BE">
      <w:pPr>
        <w:spacing w:before="1" w:line="353" w:lineRule="auto"/>
        <w:ind w:left="2" w:right="76" w:firstLine="475"/>
        <w:rPr>
          <w:rFonts w:ascii="仿宋" w:hAnsi="仿宋" w:eastAsia="仿宋" w:cs="仿宋"/>
          <w:sz w:val="24"/>
          <w:szCs w:val="24"/>
        </w:rPr>
      </w:pPr>
      <w:r>
        <w:rPr>
          <w:rFonts w:ascii="仿宋" w:hAnsi="仿宋" w:eastAsia="仿宋" w:cs="仿宋"/>
          <w:sz w:val="24"/>
          <w:szCs w:val="24"/>
        </w:rPr>
        <w:t>5. 校园综合管理平台：整合所有系统，实现</w:t>
      </w:r>
      <w:r>
        <w:rPr>
          <w:rFonts w:ascii="仿宋" w:hAnsi="仿宋" w:eastAsia="仿宋" w:cs="仿宋"/>
          <w:spacing w:val="-1"/>
          <w:sz w:val="24"/>
          <w:szCs w:val="24"/>
        </w:rPr>
        <w:t>数据互通、集中管控，具备权限管理、数据统计、远程管理等功能，支撑科学决策。</w:t>
      </w:r>
    </w:p>
    <w:p w14:paraId="61D33721">
      <w:pPr>
        <w:spacing w:before="1" w:line="221" w:lineRule="auto"/>
        <w:ind w:left="485"/>
        <w:rPr>
          <w:rFonts w:ascii="仿宋" w:hAnsi="仿宋" w:eastAsia="仿宋" w:cs="仿宋"/>
          <w:sz w:val="24"/>
          <w:szCs w:val="24"/>
        </w:rPr>
      </w:pPr>
      <w:r>
        <w:rPr>
          <w:rFonts w:ascii="仿宋" w:hAnsi="仿宋" w:eastAsia="仿宋" w:cs="仿宋"/>
          <w:spacing w:val="-3"/>
          <w:sz w:val="24"/>
          <w:szCs w:val="24"/>
        </w:rPr>
        <w:t>（三）配套保障建设</w:t>
      </w:r>
    </w:p>
    <w:p w14:paraId="0077B4CD">
      <w:pPr>
        <w:spacing w:before="172" w:line="353" w:lineRule="auto"/>
        <w:ind w:left="2" w:firstLine="482"/>
        <w:rPr>
          <w:rFonts w:ascii="仿宋" w:hAnsi="仿宋" w:eastAsia="仿宋" w:cs="仿宋"/>
          <w:sz w:val="24"/>
          <w:szCs w:val="24"/>
        </w:rPr>
      </w:pPr>
      <w:r>
        <w:rPr>
          <w:rFonts w:ascii="仿宋" w:hAnsi="仿宋" w:eastAsia="仿宋" w:cs="仿宋"/>
          <w:spacing w:val="-2"/>
          <w:sz w:val="24"/>
          <w:szCs w:val="24"/>
        </w:rPr>
        <w:t>完成软硬件安装调试、人员专项培训、现有数据安全迁移，确保系统正常运行、相关人员熟练操作。</w:t>
      </w:r>
    </w:p>
    <w:p w14:paraId="6C9DFA09">
      <w:pPr>
        <w:spacing w:before="3" w:line="222" w:lineRule="auto"/>
        <w:ind w:left="4"/>
        <w:rPr>
          <w:rFonts w:ascii="仿宋" w:hAnsi="仿宋" w:eastAsia="仿宋" w:cs="仿宋"/>
          <w:sz w:val="24"/>
          <w:szCs w:val="24"/>
        </w:rPr>
      </w:pPr>
      <w:r>
        <w:rPr>
          <w:rFonts w:ascii="仿宋" w:hAnsi="仿宋" w:eastAsia="仿宋" w:cs="仿宋"/>
          <w:b/>
          <w:bCs/>
          <w:spacing w:val="-6"/>
          <w:sz w:val="24"/>
          <w:szCs w:val="24"/>
        </w:rPr>
        <w:t>五、建设要求</w:t>
      </w:r>
    </w:p>
    <w:p w14:paraId="37481933">
      <w:pPr>
        <w:spacing w:before="172" w:line="353" w:lineRule="auto"/>
        <w:ind w:right="76" w:firstLine="488"/>
        <w:jc w:val="both"/>
        <w:rPr>
          <w:rFonts w:ascii="仿宋" w:hAnsi="仿宋" w:eastAsia="仿宋" w:cs="仿宋"/>
          <w:sz w:val="24"/>
          <w:szCs w:val="24"/>
        </w:rPr>
      </w:pPr>
      <w:r>
        <w:rPr>
          <w:rFonts w:ascii="仿宋" w:hAnsi="仿宋" w:eastAsia="仿宋" w:cs="仿宋"/>
          <w:spacing w:val="-1"/>
          <w:sz w:val="24"/>
          <w:szCs w:val="24"/>
        </w:rPr>
        <w:t>为落实教育信息化2.0行动计划、《教育现代化2035》及陕西省、安康市教育信</w:t>
      </w:r>
      <w:r>
        <w:rPr>
          <w:rFonts w:ascii="仿宋" w:hAnsi="仿宋" w:eastAsia="仿宋" w:cs="仿宋"/>
          <w:sz w:val="24"/>
          <w:szCs w:val="24"/>
        </w:rPr>
        <w:t>息化相关政策，破解白河县城关镇中心小学校</w:t>
      </w:r>
      <w:r>
        <w:rPr>
          <w:rFonts w:ascii="仿宋" w:hAnsi="仿宋" w:eastAsia="仿宋" w:cs="仿宋"/>
          <w:spacing w:val="-1"/>
          <w:sz w:val="24"/>
          <w:szCs w:val="24"/>
        </w:rPr>
        <w:t>园管理、教学、安防、AI人工智能等</w:t>
      </w:r>
      <w:r>
        <w:rPr>
          <w:rFonts w:ascii="仿宋" w:hAnsi="仿宋" w:eastAsia="仿宋" w:cs="仿宋"/>
          <w:sz w:val="24"/>
          <w:szCs w:val="24"/>
        </w:rPr>
        <w:t>信息化短板，推进学校数字化、智能化转型</w:t>
      </w:r>
      <w:r>
        <w:rPr>
          <w:rFonts w:ascii="仿宋" w:hAnsi="仿宋" w:eastAsia="仿宋" w:cs="仿宋"/>
          <w:spacing w:val="-1"/>
          <w:sz w:val="24"/>
          <w:szCs w:val="24"/>
        </w:rPr>
        <w:t>，打造智慧校园样板，特制定本方案。</w:t>
      </w:r>
    </w:p>
    <w:p w14:paraId="397C671B">
      <w:pPr>
        <w:spacing w:before="3" w:line="353" w:lineRule="auto"/>
        <w:ind w:left="13" w:right="196" w:firstLine="467"/>
        <w:rPr>
          <w:rFonts w:ascii="仿宋" w:hAnsi="仿宋" w:eastAsia="仿宋" w:cs="仿宋"/>
          <w:sz w:val="24"/>
          <w:szCs w:val="24"/>
        </w:rPr>
      </w:pPr>
      <w:r>
        <w:rPr>
          <w:rFonts w:ascii="仿宋" w:hAnsi="仿宋" w:eastAsia="仿宋" w:cs="仿宋"/>
          <w:spacing w:val="-3"/>
          <w:sz w:val="24"/>
          <w:szCs w:val="24"/>
        </w:rPr>
        <w:t>本项目以“</w:t>
      </w:r>
      <w:r>
        <w:rPr>
          <w:rFonts w:ascii="仿宋" w:hAnsi="仿宋" w:eastAsia="仿宋" w:cs="仿宋"/>
          <w:spacing w:val="-65"/>
          <w:sz w:val="24"/>
          <w:szCs w:val="24"/>
        </w:rPr>
        <w:t xml:space="preserve"> </w:t>
      </w:r>
      <w:r>
        <w:rPr>
          <w:rFonts w:ascii="仿宋" w:hAnsi="仿宋" w:eastAsia="仿宋" w:cs="仿宋"/>
          <w:spacing w:val="-3"/>
          <w:sz w:val="24"/>
          <w:szCs w:val="24"/>
        </w:rPr>
        <w:t>四网融合</w:t>
      </w:r>
      <w:r>
        <w:rPr>
          <w:rFonts w:ascii="仿宋" w:hAnsi="仿宋" w:eastAsia="仿宋" w:cs="仿宋"/>
          <w:spacing w:val="-88"/>
          <w:sz w:val="24"/>
          <w:szCs w:val="24"/>
        </w:rPr>
        <w:t xml:space="preserve"> </w:t>
      </w:r>
      <w:r>
        <w:rPr>
          <w:rFonts w:ascii="仿宋" w:hAnsi="仿宋" w:eastAsia="仿宋" w:cs="仿宋"/>
          <w:spacing w:val="-3"/>
          <w:sz w:val="24"/>
          <w:szCs w:val="24"/>
        </w:rPr>
        <w:t>”为基础，融合数字IP广播（分区指挥）、人工智能（防</w:t>
      </w:r>
      <w:r>
        <w:rPr>
          <w:rFonts w:ascii="仿宋" w:hAnsi="仿宋" w:eastAsia="仿宋" w:cs="仿宋"/>
          <w:spacing w:val="-1"/>
          <w:sz w:val="24"/>
          <w:szCs w:val="24"/>
        </w:rPr>
        <w:t>霸凌）、物联网（消防报警）、可视化教学（图标显示）等前沿技术，整合校园全</w:t>
      </w:r>
    </w:p>
    <w:p w14:paraId="38DA3FA2">
      <w:pPr>
        <w:spacing w:line="353" w:lineRule="auto"/>
        <w:rPr>
          <w:rFonts w:ascii="仿宋" w:hAnsi="仿宋" w:eastAsia="仿宋" w:cs="仿宋"/>
          <w:sz w:val="24"/>
          <w:szCs w:val="24"/>
        </w:rPr>
        <w:sectPr>
          <w:pgSz w:w="11907" w:h="16840"/>
          <w:pgMar w:top="1431" w:right="1539" w:bottom="0" w:left="1546" w:header="0" w:footer="0" w:gutter="0"/>
          <w:cols w:space="720" w:num="1"/>
        </w:sectPr>
      </w:pPr>
    </w:p>
    <w:p w14:paraId="36BA31FE">
      <w:pPr>
        <w:spacing w:before="263" w:line="354" w:lineRule="auto"/>
        <w:ind w:left="1" w:right="305"/>
        <w:rPr>
          <w:rFonts w:ascii="仿宋" w:hAnsi="仿宋" w:eastAsia="仿宋" w:cs="仿宋"/>
          <w:sz w:val="24"/>
          <w:szCs w:val="24"/>
        </w:rPr>
      </w:pPr>
      <w:r>
        <w:rPr>
          <w:rFonts w:ascii="仿宋" w:hAnsi="仿宋" w:eastAsia="仿宋" w:cs="仿宋"/>
          <w:spacing w:val="-1"/>
          <w:sz w:val="24"/>
          <w:szCs w:val="24"/>
        </w:rPr>
        <w:t>场景需求，构建一体化智能管理体系，为师生提供便捷安全的校园环境，为管理层</w:t>
      </w:r>
      <w:r>
        <w:rPr>
          <w:rFonts w:ascii="仿宋" w:hAnsi="仿宋" w:eastAsia="仿宋" w:cs="仿宋"/>
          <w:spacing w:val="-3"/>
          <w:sz w:val="24"/>
          <w:szCs w:val="24"/>
        </w:rPr>
        <w:t>提供决策支撑。</w:t>
      </w:r>
    </w:p>
    <w:p w14:paraId="52F8EAF6">
      <w:pPr>
        <w:spacing w:line="222" w:lineRule="auto"/>
        <w:ind w:left="485"/>
        <w:rPr>
          <w:rFonts w:ascii="仿宋" w:hAnsi="仿宋" w:eastAsia="仿宋" w:cs="仿宋"/>
          <w:sz w:val="24"/>
          <w:szCs w:val="24"/>
        </w:rPr>
      </w:pPr>
      <w:r>
        <w:rPr>
          <w:rFonts w:ascii="仿宋" w:hAnsi="仿宋" w:eastAsia="仿宋" w:cs="仿宋"/>
          <w:spacing w:val="-3"/>
          <w:sz w:val="24"/>
          <w:szCs w:val="24"/>
        </w:rPr>
        <w:t>（一）项目背景</w:t>
      </w:r>
    </w:p>
    <w:p w14:paraId="0BE7005C">
      <w:pPr>
        <w:spacing w:before="168" w:line="354" w:lineRule="auto"/>
        <w:ind w:right="305" w:firstLine="505"/>
        <w:rPr>
          <w:rFonts w:ascii="仿宋" w:hAnsi="仿宋" w:eastAsia="仿宋" w:cs="仿宋"/>
          <w:sz w:val="24"/>
          <w:szCs w:val="24"/>
        </w:rPr>
      </w:pPr>
      <w:r>
        <w:rPr>
          <w:rFonts w:ascii="仿宋" w:hAnsi="仿宋" w:eastAsia="仿宋" w:cs="仿宋"/>
          <w:spacing w:val="-1"/>
          <w:sz w:val="24"/>
          <w:szCs w:val="24"/>
        </w:rPr>
        <w:t>当前教育信息化进入高质量发展阶段，智慧校园建设是基</w:t>
      </w:r>
      <w:r>
        <w:rPr>
          <w:rFonts w:ascii="仿宋" w:hAnsi="仿宋" w:eastAsia="仿宋" w:cs="仿宋"/>
          <w:spacing w:val="-2"/>
          <w:sz w:val="24"/>
          <w:szCs w:val="24"/>
        </w:rPr>
        <w:t>础教育优质均衡发展</w:t>
      </w:r>
      <w:r>
        <w:rPr>
          <w:rFonts w:ascii="仿宋" w:hAnsi="仿宋" w:eastAsia="仿宋" w:cs="仿宋"/>
          <w:spacing w:val="-4"/>
          <w:sz w:val="24"/>
          <w:szCs w:val="24"/>
        </w:rPr>
        <w:t>的重要抓手。</w:t>
      </w:r>
      <w:r>
        <w:rPr>
          <w:rFonts w:ascii="仿宋" w:hAnsi="仿宋" w:eastAsia="仿宋" w:cs="仿宋"/>
          <w:spacing w:val="-51"/>
          <w:sz w:val="24"/>
          <w:szCs w:val="24"/>
        </w:rPr>
        <w:t xml:space="preserve"> </w:t>
      </w:r>
      <w:r>
        <w:rPr>
          <w:rFonts w:ascii="仿宋" w:hAnsi="仿宋" w:eastAsia="仿宋" w:cs="仿宋"/>
          <w:spacing w:val="-4"/>
          <w:sz w:val="24"/>
          <w:szCs w:val="24"/>
        </w:rPr>
        <w:t>白河县城关镇中心小学作为当地重点小学，</w:t>
      </w:r>
      <w:r>
        <w:rPr>
          <w:rFonts w:ascii="仿宋" w:hAnsi="仿宋" w:eastAsia="仿宋" w:cs="仿宋"/>
          <w:spacing w:val="-62"/>
          <w:sz w:val="24"/>
          <w:szCs w:val="24"/>
        </w:rPr>
        <w:t xml:space="preserve"> </w:t>
      </w:r>
      <w:r>
        <w:rPr>
          <w:rFonts w:ascii="仿宋" w:hAnsi="仿宋" w:eastAsia="仿宋" w:cs="仿宋"/>
          <w:spacing w:val="-4"/>
          <w:sz w:val="24"/>
          <w:szCs w:val="24"/>
        </w:rPr>
        <w:t>目前存在校园基础设施各</w:t>
      </w:r>
      <w:r>
        <w:rPr>
          <w:rFonts w:ascii="仿宋" w:hAnsi="仿宋" w:eastAsia="仿宋" w:cs="仿宋"/>
          <w:sz w:val="24"/>
          <w:szCs w:val="24"/>
        </w:rPr>
        <w:t>自独立、管理效率低下、教学数字化不足、</w:t>
      </w:r>
      <w:r>
        <w:rPr>
          <w:rFonts w:ascii="仿宋" w:hAnsi="仿宋" w:eastAsia="仿宋" w:cs="仿宋"/>
          <w:spacing w:val="-1"/>
          <w:sz w:val="24"/>
          <w:szCs w:val="24"/>
        </w:rPr>
        <w:t>安防有隐患、健康管理缺乏智能手段等</w:t>
      </w:r>
      <w:r>
        <w:rPr>
          <w:rFonts w:ascii="仿宋" w:hAnsi="仿宋" w:eastAsia="仿宋" w:cs="仿宋"/>
          <w:spacing w:val="-2"/>
          <w:sz w:val="24"/>
          <w:szCs w:val="24"/>
        </w:rPr>
        <w:t>问题。结合省、市相关政策要求，参考先进地区经验，亟须建设一套“</w:t>
      </w:r>
      <w:r>
        <w:rPr>
          <w:rFonts w:ascii="仿宋" w:hAnsi="仿宋" w:eastAsia="仿宋" w:cs="仿宋"/>
          <w:spacing w:val="-65"/>
          <w:sz w:val="24"/>
          <w:szCs w:val="24"/>
        </w:rPr>
        <w:t xml:space="preserve"> </w:t>
      </w:r>
      <w:r>
        <w:rPr>
          <w:rFonts w:ascii="仿宋" w:hAnsi="仿宋" w:eastAsia="仿宋" w:cs="仿宋"/>
          <w:spacing w:val="-2"/>
          <w:sz w:val="24"/>
          <w:szCs w:val="24"/>
        </w:rPr>
        <w:t>四网融合、</w:t>
      </w:r>
      <w:r>
        <w:rPr>
          <w:rFonts w:ascii="仿宋" w:hAnsi="仿宋" w:eastAsia="仿宋" w:cs="仿宋"/>
          <w:spacing w:val="-1"/>
          <w:sz w:val="24"/>
          <w:szCs w:val="24"/>
        </w:rPr>
        <w:t>智能联动</w:t>
      </w:r>
      <w:r>
        <w:rPr>
          <w:rFonts w:ascii="仿宋" w:hAnsi="仿宋" w:eastAsia="仿宋" w:cs="仿宋"/>
          <w:spacing w:val="-88"/>
          <w:sz w:val="24"/>
          <w:szCs w:val="24"/>
        </w:rPr>
        <w:t xml:space="preserve"> </w:t>
      </w:r>
      <w:r>
        <w:rPr>
          <w:rFonts w:ascii="仿宋" w:hAnsi="仿宋" w:eastAsia="仿宋" w:cs="仿宋"/>
          <w:spacing w:val="-1"/>
          <w:sz w:val="24"/>
          <w:szCs w:val="24"/>
        </w:rPr>
        <w:t>”的校园综合信息智能管理平台，引入适配</w:t>
      </w:r>
      <w:r>
        <w:rPr>
          <w:rFonts w:ascii="仿宋" w:hAnsi="仿宋" w:eastAsia="仿宋" w:cs="仿宋"/>
          <w:spacing w:val="-2"/>
          <w:sz w:val="24"/>
          <w:szCs w:val="24"/>
        </w:rPr>
        <w:t>小学校园的前沿技术，补齐信</w:t>
      </w:r>
      <w:r>
        <w:rPr>
          <w:rFonts w:ascii="仿宋" w:hAnsi="仿宋" w:eastAsia="仿宋" w:cs="仿宋"/>
          <w:spacing w:val="-4"/>
          <w:sz w:val="24"/>
          <w:szCs w:val="24"/>
        </w:rPr>
        <w:t>息化短板。</w:t>
      </w:r>
    </w:p>
    <w:p w14:paraId="0EA85C9A">
      <w:pPr>
        <w:spacing w:line="220" w:lineRule="auto"/>
        <w:ind w:left="485"/>
        <w:rPr>
          <w:rFonts w:ascii="仿宋" w:hAnsi="仿宋" w:eastAsia="仿宋" w:cs="仿宋"/>
          <w:sz w:val="24"/>
          <w:szCs w:val="24"/>
        </w:rPr>
      </w:pPr>
      <w:r>
        <w:rPr>
          <w:rFonts w:ascii="仿宋" w:hAnsi="仿宋" w:eastAsia="仿宋" w:cs="仿宋"/>
          <w:spacing w:val="-3"/>
          <w:sz w:val="24"/>
          <w:szCs w:val="24"/>
        </w:rPr>
        <w:t>（二）项目必要性</w:t>
      </w:r>
    </w:p>
    <w:p w14:paraId="6097D27B">
      <w:pPr>
        <w:spacing w:before="173" w:line="354" w:lineRule="auto"/>
        <w:ind w:left="1" w:right="185" w:firstLine="489"/>
        <w:rPr>
          <w:rFonts w:ascii="仿宋" w:hAnsi="仿宋" w:eastAsia="仿宋" w:cs="仿宋"/>
          <w:sz w:val="24"/>
          <w:szCs w:val="24"/>
        </w:rPr>
      </w:pPr>
      <w:r>
        <w:rPr>
          <w:rFonts w:ascii="仿宋" w:hAnsi="仿宋" w:eastAsia="仿宋" w:cs="仿宋"/>
          <w:spacing w:val="-1"/>
          <w:sz w:val="24"/>
          <w:szCs w:val="24"/>
        </w:rPr>
        <w:t>1. 落实政策要求：契合陕西省、市教育信息化相关文件精神，是推动学校信息化达标提质、助力区域教育数字化转型的具体举措。</w:t>
      </w:r>
    </w:p>
    <w:p w14:paraId="205D155B">
      <w:pPr>
        <w:spacing w:before="1" w:line="354" w:lineRule="auto"/>
        <w:ind w:left="13" w:right="185" w:firstLine="462"/>
        <w:rPr>
          <w:rFonts w:ascii="仿宋" w:hAnsi="仿宋" w:eastAsia="仿宋" w:cs="仿宋"/>
          <w:sz w:val="24"/>
          <w:szCs w:val="24"/>
        </w:rPr>
      </w:pPr>
      <w:r>
        <w:rPr>
          <w:rFonts w:ascii="仿宋" w:hAnsi="仿宋" w:eastAsia="仿宋" w:cs="仿宋"/>
          <w:sz w:val="24"/>
          <w:szCs w:val="24"/>
        </w:rPr>
        <w:t>2. 提升管理效能：通过智能化手段替代人工操作</w:t>
      </w:r>
      <w:r>
        <w:rPr>
          <w:rFonts w:ascii="仿宋" w:hAnsi="仿宋" w:eastAsia="仿宋" w:cs="仿宋"/>
          <w:spacing w:val="-1"/>
          <w:sz w:val="24"/>
          <w:szCs w:val="24"/>
        </w:rPr>
        <w:t>，减少成本、规避疏漏，提升</w:t>
      </w:r>
      <w:r>
        <w:rPr>
          <w:rFonts w:ascii="仿宋" w:hAnsi="仿宋" w:eastAsia="仿宋" w:cs="仿宋"/>
          <w:spacing w:val="-2"/>
          <w:sz w:val="24"/>
          <w:szCs w:val="24"/>
        </w:rPr>
        <w:t>管理精准度和效率，让管理人员聚焦教育教学服务。</w:t>
      </w:r>
    </w:p>
    <w:p w14:paraId="54341EE9">
      <w:pPr>
        <w:spacing w:before="2" w:line="352" w:lineRule="auto"/>
        <w:ind w:right="185" w:firstLine="478"/>
        <w:rPr>
          <w:rFonts w:ascii="仿宋" w:hAnsi="仿宋" w:eastAsia="仿宋" w:cs="仿宋"/>
          <w:sz w:val="24"/>
          <w:szCs w:val="24"/>
        </w:rPr>
      </w:pPr>
      <w:r>
        <w:rPr>
          <w:rFonts w:ascii="仿宋" w:hAnsi="仿宋" w:eastAsia="仿宋" w:cs="仿宋"/>
          <w:sz w:val="24"/>
          <w:szCs w:val="24"/>
        </w:rPr>
        <w:t>3. 强化安全防护：构建全方位安防体系，解</w:t>
      </w:r>
      <w:r>
        <w:rPr>
          <w:rFonts w:ascii="仿宋" w:hAnsi="仿宋" w:eastAsia="仿宋" w:cs="仿宋"/>
          <w:spacing w:val="-1"/>
          <w:sz w:val="24"/>
          <w:szCs w:val="24"/>
        </w:rPr>
        <w:t>决监控盲区、应急滞后等问题，实现安全隐患早发现、早预警、早处置，保障师生安全。</w:t>
      </w:r>
    </w:p>
    <w:p w14:paraId="2FFE3397">
      <w:pPr>
        <w:spacing w:line="354" w:lineRule="auto"/>
        <w:ind w:left="1" w:right="305" w:firstLine="470"/>
        <w:rPr>
          <w:rFonts w:ascii="仿宋" w:hAnsi="仿宋" w:eastAsia="仿宋" w:cs="仿宋"/>
          <w:sz w:val="24"/>
          <w:szCs w:val="24"/>
        </w:rPr>
      </w:pPr>
      <w:r>
        <w:rPr>
          <w:rFonts w:ascii="仿宋" w:hAnsi="仿宋" w:eastAsia="仿宋" w:cs="仿宋"/>
          <w:sz w:val="24"/>
          <w:szCs w:val="24"/>
        </w:rPr>
        <w:t>4. 推动教学转型：通过AR/VR、AI辅助教学等技术，丰富</w:t>
      </w:r>
      <w:r>
        <w:rPr>
          <w:rFonts w:ascii="仿宋" w:hAnsi="仿宋" w:eastAsia="仿宋" w:cs="仿宋"/>
          <w:spacing w:val="-1"/>
          <w:sz w:val="24"/>
          <w:szCs w:val="24"/>
        </w:rPr>
        <w:t>教学场景，满足个性</w:t>
      </w:r>
      <w:r>
        <w:rPr>
          <w:rFonts w:ascii="仿宋" w:hAnsi="仿宋" w:eastAsia="仿宋" w:cs="仿宋"/>
          <w:spacing w:val="-2"/>
          <w:sz w:val="24"/>
          <w:szCs w:val="24"/>
        </w:rPr>
        <w:t>化学习需求，提升办学竞争力。</w:t>
      </w:r>
    </w:p>
    <w:p w14:paraId="74A175BD">
      <w:pPr>
        <w:spacing w:before="1" w:line="354" w:lineRule="auto"/>
        <w:ind w:left="9" w:firstLine="468"/>
        <w:rPr>
          <w:rFonts w:ascii="仿宋" w:hAnsi="仿宋" w:eastAsia="仿宋" w:cs="仿宋"/>
          <w:sz w:val="24"/>
          <w:szCs w:val="24"/>
        </w:rPr>
      </w:pPr>
      <w:r>
        <w:rPr>
          <w:rFonts w:ascii="仿宋" w:hAnsi="仿宋" w:eastAsia="仿宋" w:cs="仿宋"/>
          <w:spacing w:val="-4"/>
          <w:sz w:val="24"/>
          <w:szCs w:val="24"/>
        </w:rPr>
        <w:t>5. 完善基础设施：实现“</w:t>
      </w:r>
      <w:r>
        <w:rPr>
          <w:rFonts w:ascii="仿宋" w:hAnsi="仿宋" w:eastAsia="仿宋" w:cs="仿宋"/>
          <w:spacing w:val="-73"/>
          <w:sz w:val="24"/>
          <w:szCs w:val="24"/>
        </w:rPr>
        <w:t xml:space="preserve"> </w:t>
      </w:r>
      <w:r>
        <w:rPr>
          <w:rFonts w:ascii="仿宋" w:hAnsi="仿宋" w:eastAsia="仿宋" w:cs="仿宋"/>
          <w:spacing w:val="-4"/>
          <w:sz w:val="24"/>
          <w:szCs w:val="24"/>
        </w:rPr>
        <w:t>四网融合</w:t>
      </w:r>
      <w:r>
        <w:rPr>
          <w:rFonts w:ascii="仿宋" w:hAnsi="仿宋" w:eastAsia="仿宋" w:cs="仿宋"/>
          <w:spacing w:val="-88"/>
          <w:sz w:val="24"/>
          <w:szCs w:val="24"/>
        </w:rPr>
        <w:t xml:space="preserve"> </w:t>
      </w:r>
      <w:r>
        <w:rPr>
          <w:rFonts w:ascii="仿宋" w:hAnsi="仿宋" w:eastAsia="仿宋" w:cs="仿宋"/>
          <w:spacing w:val="-4"/>
          <w:sz w:val="24"/>
          <w:szCs w:val="24"/>
        </w:rPr>
        <w:t>”，解决现有系统兼容性差、资源浪费问题，</w:t>
      </w:r>
      <w:r>
        <w:rPr>
          <w:rFonts w:ascii="仿宋" w:hAnsi="仿宋" w:eastAsia="仿宋" w:cs="仿宋"/>
          <w:spacing w:val="-2"/>
          <w:sz w:val="24"/>
          <w:szCs w:val="24"/>
        </w:rPr>
        <w:t>为智能化应用提供硬件支撑。</w:t>
      </w:r>
    </w:p>
    <w:p w14:paraId="688EEFAE">
      <w:pPr>
        <w:spacing w:before="1" w:line="353" w:lineRule="auto"/>
        <w:ind w:left="12" w:right="239" w:firstLine="463"/>
        <w:rPr>
          <w:rFonts w:ascii="仿宋" w:hAnsi="仿宋" w:eastAsia="仿宋" w:cs="仿宋"/>
          <w:sz w:val="24"/>
          <w:szCs w:val="24"/>
        </w:rPr>
      </w:pPr>
      <w:r>
        <w:rPr>
          <w:rFonts w:ascii="仿宋" w:hAnsi="仿宋" w:eastAsia="仿宋" w:cs="仿宋"/>
          <w:spacing w:val="-2"/>
          <w:sz w:val="24"/>
          <w:szCs w:val="24"/>
        </w:rPr>
        <w:t>6. 适配教育趋势：引入前沿技术，培养学生数字素养，跟上教育现代化步伐，</w:t>
      </w:r>
      <w:r>
        <w:rPr>
          <w:rFonts w:ascii="仿宋" w:hAnsi="仿宋" w:eastAsia="仿宋" w:cs="仿宋"/>
          <w:spacing w:val="-4"/>
          <w:sz w:val="24"/>
          <w:szCs w:val="24"/>
        </w:rPr>
        <w:t>落实相关政策要求。</w:t>
      </w:r>
    </w:p>
    <w:p w14:paraId="06E8BB13">
      <w:pPr>
        <w:spacing w:before="1" w:line="222" w:lineRule="auto"/>
        <w:ind w:left="485"/>
        <w:rPr>
          <w:rFonts w:ascii="仿宋" w:hAnsi="仿宋" w:eastAsia="仿宋" w:cs="仿宋"/>
          <w:sz w:val="24"/>
          <w:szCs w:val="24"/>
        </w:rPr>
      </w:pPr>
      <w:r>
        <w:rPr>
          <w:rFonts w:ascii="仿宋" w:hAnsi="仿宋" w:eastAsia="仿宋" w:cs="仿宋"/>
          <w:spacing w:val="-3"/>
          <w:sz w:val="24"/>
          <w:szCs w:val="24"/>
        </w:rPr>
        <w:t>（三）项目建设目标</w:t>
      </w:r>
    </w:p>
    <w:p w14:paraId="1D7BD987">
      <w:pPr>
        <w:spacing w:before="172" w:line="353" w:lineRule="auto"/>
        <w:ind w:right="305" w:firstLine="480"/>
        <w:jc w:val="both"/>
        <w:rPr>
          <w:rFonts w:ascii="仿宋" w:hAnsi="仿宋" w:eastAsia="仿宋" w:cs="仿宋"/>
          <w:sz w:val="24"/>
          <w:szCs w:val="24"/>
        </w:rPr>
      </w:pPr>
      <w:r>
        <w:rPr>
          <w:rFonts w:ascii="仿宋" w:hAnsi="仿宋" w:eastAsia="仿宋" w:cs="仿宋"/>
          <w:spacing w:val="-3"/>
          <w:sz w:val="24"/>
          <w:szCs w:val="24"/>
        </w:rPr>
        <w:t>建成“</w:t>
      </w:r>
      <w:r>
        <w:rPr>
          <w:rFonts w:ascii="仿宋" w:hAnsi="仿宋" w:eastAsia="仿宋" w:cs="仿宋"/>
          <w:spacing w:val="-67"/>
          <w:sz w:val="24"/>
          <w:szCs w:val="24"/>
        </w:rPr>
        <w:t xml:space="preserve"> </w:t>
      </w:r>
      <w:r>
        <w:rPr>
          <w:rFonts w:ascii="仿宋" w:hAnsi="仿宋" w:eastAsia="仿宋" w:cs="仿宋"/>
          <w:spacing w:val="-3"/>
          <w:sz w:val="24"/>
          <w:szCs w:val="24"/>
        </w:rPr>
        <w:t>四网融合、智能联动、高效便捷、安全可靠</w:t>
      </w:r>
      <w:r>
        <w:rPr>
          <w:rFonts w:ascii="仿宋" w:hAnsi="仿宋" w:eastAsia="仿宋" w:cs="仿宋"/>
          <w:spacing w:val="-88"/>
          <w:sz w:val="24"/>
          <w:szCs w:val="24"/>
        </w:rPr>
        <w:t xml:space="preserve"> </w:t>
      </w:r>
      <w:r>
        <w:rPr>
          <w:rFonts w:ascii="仿宋" w:hAnsi="仿宋" w:eastAsia="仿宋" w:cs="仿宋"/>
          <w:spacing w:val="-3"/>
          <w:sz w:val="24"/>
          <w:szCs w:val="24"/>
        </w:rPr>
        <w:t>”的校园综合信息智能管理</w:t>
      </w:r>
      <w:r>
        <w:rPr>
          <w:rFonts w:ascii="仿宋" w:hAnsi="仿宋" w:eastAsia="仿宋" w:cs="仿宋"/>
          <w:sz w:val="24"/>
          <w:szCs w:val="24"/>
        </w:rPr>
        <w:t>平台，融合前沿技术，实现校园管理智能化</w:t>
      </w:r>
      <w:r>
        <w:rPr>
          <w:rFonts w:ascii="仿宋" w:hAnsi="仿宋" w:eastAsia="仿宋" w:cs="仿宋"/>
          <w:spacing w:val="-1"/>
          <w:sz w:val="24"/>
          <w:szCs w:val="24"/>
        </w:rPr>
        <w:t>、教学数字化、安防精细化、服务人性化、成长可视化，打造符合政策标准的智慧校园样板，助力学校数字化转型。</w:t>
      </w:r>
    </w:p>
    <w:p w14:paraId="5252623A">
      <w:pPr>
        <w:spacing w:before="3" w:line="354" w:lineRule="auto"/>
        <w:ind w:left="2" w:right="305" w:firstLine="478"/>
        <w:jc w:val="both"/>
        <w:rPr>
          <w:rFonts w:ascii="仿宋" w:hAnsi="仿宋" w:eastAsia="仿宋" w:cs="仿宋"/>
          <w:sz w:val="24"/>
          <w:szCs w:val="24"/>
        </w:rPr>
      </w:pPr>
      <w:r>
        <w:rPr>
          <w:rFonts w:ascii="仿宋" w:hAnsi="仿宋" w:eastAsia="仿宋" w:cs="仿宋"/>
          <w:spacing w:val="-1"/>
          <w:sz w:val="24"/>
          <w:szCs w:val="24"/>
        </w:rPr>
        <w:t>校园综合信息智能管理平台（系统）包括视频监控、数字广播、有线网络、无线网络等四网融合系统和全光网改造项目，校园数字智能广播系统未来可以扩展至宿办楼、明德小学教学楼、新建教学楼、第三小学教学楼、操场及楼宇间公共区域</w:t>
      </w:r>
    </w:p>
    <w:p w14:paraId="73E2A783">
      <w:pPr>
        <w:spacing w:line="354" w:lineRule="auto"/>
        <w:rPr>
          <w:rFonts w:ascii="仿宋" w:hAnsi="仿宋" w:eastAsia="仿宋" w:cs="仿宋"/>
          <w:sz w:val="24"/>
          <w:szCs w:val="24"/>
        </w:rPr>
        <w:sectPr>
          <w:pgSz w:w="11907" w:h="16840"/>
          <w:pgMar w:top="1431" w:right="1430" w:bottom="0" w:left="1546" w:header="0" w:footer="0" w:gutter="0"/>
          <w:cols w:space="720" w:num="1"/>
        </w:sectPr>
      </w:pPr>
    </w:p>
    <w:p w14:paraId="1E36BF20">
      <w:pPr>
        <w:spacing w:before="263" w:line="354" w:lineRule="auto"/>
        <w:ind w:left="6" w:right="185" w:hanging="7"/>
        <w:rPr>
          <w:rFonts w:ascii="仿宋" w:hAnsi="仿宋" w:eastAsia="仿宋" w:cs="仿宋"/>
          <w:sz w:val="24"/>
          <w:szCs w:val="24"/>
        </w:rPr>
      </w:pPr>
      <w:r>
        <w:rPr>
          <w:rFonts w:ascii="仿宋" w:hAnsi="仿宋" w:eastAsia="仿宋" w:cs="仿宋"/>
          <w:spacing w:val="-2"/>
          <w:sz w:val="24"/>
          <w:szCs w:val="24"/>
        </w:rPr>
        <w:t>数字广播系统一体化数字管理模式，实现校园管理智能化、高效化，拟构建“</w:t>
      </w:r>
      <w:r>
        <w:rPr>
          <w:rFonts w:ascii="仿宋" w:hAnsi="仿宋" w:eastAsia="仿宋" w:cs="仿宋"/>
          <w:spacing w:val="55"/>
          <w:sz w:val="24"/>
          <w:szCs w:val="24"/>
        </w:rPr>
        <w:t xml:space="preserve"> </w:t>
      </w:r>
      <w:r>
        <w:rPr>
          <w:rFonts w:ascii="仿宋" w:hAnsi="仿宋" w:eastAsia="仿宋" w:cs="仿宋"/>
          <w:spacing w:val="-2"/>
          <w:sz w:val="24"/>
          <w:szCs w:val="24"/>
        </w:rPr>
        <w:t>四网</w:t>
      </w:r>
      <w:r>
        <w:rPr>
          <w:rFonts w:ascii="仿宋" w:hAnsi="仿宋" w:eastAsia="仿宋" w:cs="仿宋"/>
          <w:spacing w:val="-3"/>
          <w:sz w:val="24"/>
          <w:szCs w:val="24"/>
        </w:rPr>
        <w:t>融合</w:t>
      </w:r>
      <w:r>
        <w:rPr>
          <w:rFonts w:ascii="仿宋" w:hAnsi="仿宋" w:eastAsia="仿宋" w:cs="仿宋"/>
          <w:spacing w:val="33"/>
          <w:sz w:val="24"/>
          <w:szCs w:val="24"/>
        </w:rPr>
        <w:t xml:space="preserve"> </w:t>
      </w:r>
      <w:r>
        <w:rPr>
          <w:rFonts w:ascii="仿宋" w:hAnsi="仿宋" w:eastAsia="仿宋" w:cs="仿宋"/>
          <w:spacing w:val="-3"/>
          <w:sz w:val="24"/>
          <w:szCs w:val="24"/>
        </w:rPr>
        <w:t>”集中管控体系，具体建设目标如下：</w:t>
      </w:r>
    </w:p>
    <w:p w14:paraId="779A1898">
      <w:pPr>
        <w:spacing w:before="2" w:line="353" w:lineRule="auto"/>
        <w:ind w:left="5" w:right="239" w:firstLine="485"/>
        <w:rPr>
          <w:rFonts w:ascii="仿宋" w:hAnsi="仿宋" w:eastAsia="仿宋" w:cs="仿宋"/>
          <w:sz w:val="24"/>
          <w:szCs w:val="24"/>
        </w:rPr>
      </w:pPr>
      <w:r>
        <w:rPr>
          <w:rFonts w:ascii="仿宋" w:hAnsi="仿宋" w:eastAsia="仿宋" w:cs="仿宋"/>
          <w:spacing w:val="-4"/>
          <w:sz w:val="24"/>
          <w:szCs w:val="24"/>
        </w:rPr>
        <w:t>1.</w:t>
      </w:r>
      <w:r>
        <w:rPr>
          <w:rFonts w:ascii="仿宋" w:hAnsi="仿宋" w:eastAsia="仿宋" w:cs="仿宋"/>
          <w:spacing w:val="58"/>
          <w:sz w:val="24"/>
          <w:szCs w:val="24"/>
        </w:rPr>
        <w:t xml:space="preserve"> </w:t>
      </w:r>
      <w:r>
        <w:rPr>
          <w:rFonts w:ascii="仿宋" w:hAnsi="仿宋" w:eastAsia="仿宋" w:cs="仿宋"/>
          <w:spacing w:val="-4"/>
          <w:sz w:val="24"/>
          <w:szCs w:val="24"/>
        </w:rPr>
        <w:t>四网融合：将有线网络、无线网络、监控网络、广播网络整合至中心机房，</w:t>
      </w:r>
      <w:r>
        <w:rPr>
          <w:rFonts w:ascii="仿宋" w:hAnsi="仿宋" w:eastAsia="仿宋" w:cs="仿宋"/>
          <w:spacing w:val="-2"/>
          <w:sz w:val="24"/>
          <w:szCs w:val="24"/>
        </w:rPr>
        <w:t>实现“一网承载、集中管控</w:t>
      </w:r>
      <w:r>
        <w:rPr>
          <w:rFonts w:ascii="仿宋" w:hAnsi="仿宋" w:eastAsia="仿宋" w:cs="仿宋"/>
          <w:spacing w:val="50"/>
          <w:sz w:val="24"/>
          <w:szCs w:val="24"/>
        </w:rPr>
        <w:t xml:space="preserve"> </w:t>
      </w:r>
      <w:r>
        <w:rPr>
          <w:rFonts w:ascii="仿宋" w:hAnsi="仿宋" w:eastAsia="仿宋" w:cs="仿宋"/>
          <w:spacing w:val="-2"/>
          <w:sz w:val="24"/>
          <w:szCs w:val="24"/>
        </w:rPr>
        <w:t>”，实现数字广播、视频监控、有线/无线网络光纤融</w:t>
      </w:r>
      <w:r>
        <w:rPr>
          <w:rFonts w:ascii="仿宋" w:hAnsi="仿宋" w:eastAsia="仿宋" w:cs="仿宋"/>
          <w:spacing w:val="-1"/>
          <w:sz w:val="24"/>
          <w:szCs w:val="24"/>
        </w:rPr>
        <w:t>合，融入物联网、边缘计算，实现全域覆盖、系统互通，支撑前沿技术应用。</w:t>
      </w:r>
    </w:p>
    <w:p w14:paraId="05E866A4">
      <w:pPr>
        <w:spacing w:before="3" w:line="353" w:lineRule="auto"/>
        <w:ind w:left="7" w:right="305" w:firstLine="468"/>
        <w:rPr>
          <w:rFonts w:ascii="仿宋" w:hAnsi="仿宋" w:eastAsia="仿宋" w:cs="仿宋"/>
          <w:sz w:val="24"/>
          <w:szCs w:val="24"/>
        </w:rPr>
      </w:pPr>
      <w:r>
        <w:rPr>
          <w:rFonts w:ascii="仿宋" w:hAnsi="仿宋" w:eastAsia="仿宋" w:cs="仿宋"/>
          <w:sz w:val="24"/>
          <w:szCs w:val="24"/>
        </w:rPr>
        <w:t>2.智能广播：支持独立广播、统一广播、分区广</w:t>
      </w:r>
      <w:r>
        <w:rPr>
          <w:rFonts w:ascii="仿宋" w:hAnsi="仿宋" w:eastAsia="仿宋" w:cs="仿宋"/>
          <w:spacing w:val="-1"/>
          <w:sz w:val="24"/>
          <w:szCs w:val="24"/>
        </w:rPr>
        <w:t>播，满足日常教学、课间操、紧急通知、消防报警等场景需求。保障网络传输低延迟、高稳定，确保广播信号与</w:t>
      </w:r>
      <w:r>
        <w:rPr>
          <w:rFonts w:ascii="仿宋" w:hAnsi="仿宋" w:eastAsia="仿宋" w:cs="仿宋"/>
          <w:spacing w:val="-2"/>
          <w:sz w:val="24"/>
          <w:szCs w:val="24"/>
        </w:rPr>
        <w:t>监控画面同步流畅，符合校园安全管理标准。</w:t>
      </w:r>
    </w:p>
    <w:p w14:paraId="11C4CB0C">
      <w:pPr>
        <w:spacing w:before="1" w:line="353" w:lineRule="auto"/>
        <w:ind w:right="305" w:firstLine="477"/>
        <w:rPr>
          <w:rFonts w:ascii="仿宋" w:hAnsi="仿宋" w:eastAsia="仿宋" w:cs="仿宋"/>
          <w:sz w:val="24"/>
          <w:szCs w:val="24"/>
        </w:rPr>
      </w:pPr>
      <w:r>
        <w:rPr>
          <w:rFonts w:ascii="仿宋" w:hAnsi="仿宋" w:eastAsia="仿宋" w:cs="仿宋"/>
          <w:sz w:val="24"/>
          <w:szCs w:val="24"/>
        </w:rPr>
        <w:t>3.安防智能：构建全方位安防体系，实现智</w:t>
      </w:r>
      <w:r>
        <w:rPr>
          <w:rFonts w:ascii="仿宋" w:hAnsi="仿宋" w:eastAsia="仿宋" w:cs="仿宋"/>
          <w:spacing w:val="-1"/>
          <w:sz w:val="24"/>
          <w:szCs w:val="24"/>
        </w:rPr>
        <w:t>慧门禁、智能监控、应急报警、防欺凌提醒等功能，提升安全防护能力。</w:t>
      </w:r>
    </w:p>
    <w:p w14:paraId="5B5D7205">
      <w:pPr>
        <w:spacing w:before="2" w:line="353" w:lineRule="auto"/>
        <w:ind w:right="305" w:firstLine="472"/>
        <w:rPr>
          <w:rFonts w:ascii="仿宋" w:hAnsi="仿宋" w:eastAsia="仿宋" w:cs="仿宋"/>
          <w:sz w:val="24"/>
          <w:szCs w:val="24"/>
        </w:rPr>
      </w:pPr>
      <w:r>
        <w:rPr>
          <w:rFonts w:ascii="仿宋" w:hAnsi="仿宋" w:eastAsia="仿宋" w:cs="仿宋"/>
          <w:sz w:val="24"/>
          <w:szCs w:val="24"/>
        </w:rPr>
        <w:t>4. 教学数字化：实现智能录播、AI辅助教学、AR/VR沉浸</w:t>
      </w:r>
      <w:r>
        <w:rPr>
          <w:rFonts w:ascii="仿宋" w:hAnsi="仿宋" w:eastAsia="仿宋" w:cs="仿宋"/>
          <w:spacing w:val="-1"/>
          <w:sz w:val="24"/>
          <w:szCs w:val="24"/>
        </w:rPr>
        <w:t>式教学等功能，丰富</w:t>
      </w:r>
      <w:r>
        <w:rPr>
          <w:rFonts w:ascii="仿宋" w:hAnsi="仿宋" w:eastAsia="仿宋" w:cs="仿宋"/>
          <w:spacing w:val="-2"/>
          <w:sz w:val="24"/>
          <w:szCs w:val="24"/>
        </w:rPr>
        <w:t>教学手段，提升教学质量。</w:t>
      </w:r>
    </w:p>
    <w:p w14:paraId="414B3F65">
      <w:pPr>
        <w:spacing w:before="1" w:line="354" w:lineRule="auto"/>
        <w:ind w:left="13" w:right="185" w:firstLine="464"/>
        <w:rPr>
          <w:rFonts w:ascii="仿宋" w:hAnsi="仿宋" w:eastAsia="仿宋" w:cs="仿宋"/>
          <w:sz w:val="24"/>
          <w:szCs w:val="24"/>
        </w:rPr>
      </w:pPr>
      <w:r>
        <w:rPr>
          <w:rFonts w:ascii="仿宋" w:hAnsi="仿宋" w:eastAsia="仿宋" w:cs="仿宋"/>
          <w:sz w:val="24"/>
          <w:szCs w:val="24"/>
        </w:rPr>
        <w:t>5. 管理高效化：实现广播、门禁、资产等管</w:t>
      </w:r>
      <w:r>
        <w:rPr>
          <w:rFonts w:ascii="仿宋" w:hAnsi="仿宋" w:eastAsia="仿宋" w:cs="仿宋"/>
          <w:spacing w:val="-1"/>
          <w:sz w:val="24"/>
          <w:szCs w:val="24"/>
        </w:rPr>
        <w:t>理自动化，构建“可视、可控、可</w:t>
      </w:r>
      <w:r>
        <w:rPr>
          <w:rFonts w:ascii="仿宋" w:hAnsi="仿宋" w:eastAsia="仿宋" w:cs="仿宋"/>
          <w:spacing w:val="-7"/>
          <w:sz w:val="24"/>
          <w:szCs w:val="24"/>
        </w:rPr>
        <w:t>管</w:t>
      </w:r>
      <w:r>
        <w:rPr>
          <w:rFonts w:ascii="仿宋" w:hAnsi="仿宋" w:eastAsia="仿宋" w:cs="仿宋"/>
          <w:spacing w:val="-81"/>
          <w:sz w:val="24"/>
          <w:szCs w:val="24"/>
        </w:rPr>
        <w:t xml:space="preserve"> </w:t>
      </w:r>
      <w:r>
        <w:rPr>
          <w:rFonts w:ascii="仿宋" w:hAnsi="仿宋" w:eastAsia="仿宋" w:cs="仿宋"/>
          <w:spacing w:val="-7"/>
          <w:sz w:val="24"/>
          <w:szCs w:val="24"/>
        </w:rPr>
        <w:t>”的智能管理模式。</w:t>
      </w:r>
    </w:p>
    <w:p w14:paraId="4F562404">
      <w:pPr>
        <w:spacing w:line="353" w:lineRule="auto"/>
        <w:ind w:right="185" w:firstLine="474"/>
        <w:rPr>
          <w:rFonts w:ascii="仿宋" w:hAnsi="仿宋" w:eastAsia="仿宋" w:cs="仿宋"/>
          <w:sz w:val="24"/>
          <w:szCs w:val="24"/>
        </w:rPr>
      </w:pPr>
      <w:r>
        <w:rPr>
          <w:rFonts w:ascii="仿宋" w:hAnsi="仿宋" w:eastAsia="仿宋" w:cs="仿宋"/>
          <w:sz w:val="24"/>
          <w:szCs w:val="24"/>
        </w:rPr>
        <w:t>6. 成长可视化：搭建可视化管理平台，简化运维操</w:t>
      </w:r>
      <w:r>
        <w:rPr>
          <w:rFonts w:ascii="仿宋" w:hAnsi="仿宋" w:eastAsia="仿宋" w:cs="仿宋"/>
          <w:spacing w:val="-1"/>
          <w:sz w:val="24"/>
          <w:szCs w:val="24"/>
        </w:rPr>
        <w:t>作，降低人力成本，实现设</w:t>
      </w:r>
      <w:r>
        <w:rPr>
          <w:rFonts w:ascii="仿宋" w:hAnsi="仿宋" w:eastAsia="仿宋" w:cs="仿宋"/>
          <w:sz w:val="24"/>
          <w:szCs w:val="24"/>
        </w:rPr>
        <w:t>备状态、网络流量、广播任务实时监控。利</w:t>
      </w:r>
      <w:r>
        <w:rPr>
          <w:rFonts w:ascii="仿宋" w:hAnsi="仿宋" w:eastAsia="仿宋" w:cs="仿宋"/>
          <w:spacing w:val="-1"/>
          <w:sz w:val="24"/>
          <w:szCs w:val="24"/>
        </w:rPr>
        <w:t>用区块链技术建立学生成长档案，实现信息安全存储、不可篡改，助力个性化培养。</w:t>
      </w:r>
    </w:p>
    <w:p w14:paraId="5982235E">
      <w:pPr>
        <w:spacing w:before="1" w:line="353" w:lineRule="auto"/>
        <w:ind w:right="185" w:firstLine="478"/>
        <w:rPr>
          <w:rFonts w:ascii="仿宋" w:hAnsi="仿宋" w:eastAsia="仿宋" w:cs="仿宋"/>
          <w:sz w:val="24"/>
          <w:szCs w:val="24"/>
        </w:rPr>
      </w:pPr>
      <w:r>
        <w:rPr>
          <w:rFonts w:ascii="仿宋" w:hAnsi="仿宋" w:eastAsia="仿宋" w:cs="仿宋"/>
          <w:spacing w:val="-2"/>
          <w:sz w:val="24"/>
          <w:szCs w:val="24"/>
        </w:rPr>
        <w:t>7. 可扩展性：预留扩展接</w:t>
      </w:r>
      <w:r>
        <w:rPr>
          <w:rFonts w:ascii="仿宋" w:hAnsi="仿宋" w:eastAsia="仿宋" w:cs="仿宋"/>
          <w:spacing w:val="-61"/>
          <w:sz w:val="24"/>
          <w:szCs w:val="24"/>
        </w:rPr>
        <w:t xml:space="preserve"> </w:t>
      </w:r>
      <w:r>
        <w:rPr>
          <w:rFonts w:ascii="仿宋" w:hAnsi="仿宋" w:eastAsia="仿宋" w:cs="仿宋"/>
          <w:spacing w:val="-2"/>
          <w:sz w:val="24"/>
          <w:szCs w:val="24"/>
        </w:rPr>
        <w:t>口，适配学校未来发展，新增相关高科技应用</w:t>
      </w:r>
      <w:r>
        <w:rPr>
          <w:rFonts w:ascii="仿宋" w:hAnsi="仿宋" w:eastAsia="仿宋" w:cs="仿宋"/>
          <w:spacing w:val="-3"/>
          <w:sz w:val="24"/>
          <w:szCs w:val="24"/>
        </w:rPr>
        <w:t>（健康</w:t>
      </w:r>
      <w:r>
        <w:rPr>
          <w:rFonts w:ascii="仿宋" w:hAnsi="仿宋" w:eastAsia="仿宋" w:cs="仿宋"/>
          <w:spacing w:val="-2"/>
          <w:sz w:val="24"/>
          <w:szCs w:val="24"/>
        </w:rPr>
        <w:t>智能体检、远程互动教学）。</w:t>
      </w:r>
    </w:p>
    <w:p w14:paraId="7D5D6729">
      <w:pPr>
        <w:spacing w:before="3" w:line="353" w:lineRule="auto"/>
        <w:ind w:right="102" w:firstLine="481"/>
        <w:jc w:val="both"/>
        <w:rPr>
          <w:rFonts w:ascii="仿宋" w:hAnsi="仿宋" w:eastAsia="仿宋" w:cs="仿宋"/>
          <w:sz w:val="24"/>
          <w:szCs w:val="24"/>
        </w:rPr>
      </w:pPr>
      <w:r>
        <w:rPr>
          <w:rFonts w:ascii="仿宋" w:hAnsi="仿宋" w:eastAsia="仿宋" w:cs="仿宋"/>
          <w:spacing w:val="-1"/>
          <w:sz w:val="24"/>
          <w:szCs w:val="24"/>
        </w:rPr>
        <w:t>本项目契合教育信息化趋势，落实省、市政策要求，针对性解决学校信息化短</w:t>
      </w:r>
      <w:r>
        <w:rPr>
          <w:rFonts w:ascii="仿宋" w:hAnsi="仿宋" w:eastAsia="仿宋" w:cs="仿宋"/>
          <w:sz w:val="24"/>
          <w:szCs w:val="24"/>
        </w:rPr>
        <w:t>板，建设目标明确、内容具体、实施可行、</w:t>
      </w:r>
      <w:r>
        <w:rPr>
          <w:rFonts w:ascii="仿宋" w:hAnsi="仿宋" w:eastAsia="仿宋" w:cs="仿宋"/>
          <w:spacing w:val="-1"/>
          <w:sz w:val="24"/>
          <w:szCs w:val="24"/>
        </w:rPr>
        <w:t>预算合理、风险可控，具有显著综合效益，对学校高质量发展和区域教育数字化转型</w:t>
      </w:r>
      <w:r>
        <w:rPr>
          <w:rFonts w:ascii="仿宋" w:hAnsi="仿宋" w:eastAsia="仿宋" w:cs="仿宋"/>
          <w:spacing w:val="-2"/>
          <w:sz w:val="24"/>
          <w:szCs w:val="24"/>
        </w:rPr>
        <w:t>具有重要意义，项目建设必要且可行。</w:t>
      </w:r>
    </w:p>
    <w:p w14:paraId="1ECD7A3B">
      <w:pPr>
        <w:pStyle w:val="4"/>
        <w:spacing w:line="384" w:lineRule="auto"/>
      </w:pPr>
    </w:p>
    <w:p w14:paraId="5372FC70">
      <w:pPr>
        <w:spacing w:before="78" w:line="222" w:lineRule="auto"/>
        <w:ind w:left="485"/>
        <w:rPr>
          <w:rFonts w:ascii="仿宋" w:hAnsi="仿宋" w:eastAsia="仿宋" w:cs="仿宋"/>
          <w:sz w:val="24"/>
          <w:szCs w:val="24"/>
        </w:rPr>
      </w:pPr>
      <w:r>
        <w:rPr>
          <w:rFonts w:ascii="仿宋" w:hAnsi="仿宋" w:eastAsia="仿宋" w:cs="仿宋"/>
          <w:spacing w:val="-3"/>
          <w:sz w:val="24"/>
          <w:szCs w:val="24"/>
        </w:rPr>
        <w:t>（四）总体架构</w:t>
      </w:r>
    </w:p>
    <w:p w14:paraId="49F988AE">
      <w:pPr>
        <w:spacing w:before="171" w:line="354" w:lineRule="auto"/>
        <w:ind w:left="3" w:firstLine="479"/>
        <w:rPr>
          <w:rFonts w:ascii="仿宋" w:hAnsi="仿宋" w:eastAsia="仿宋" w:cs="仿宋"/>
          <w:sz w:val="24"/>
          <w:szCs w:val="24"/>
        </w:rPr>
      </w:pPr>
      <w:r>
        <w:rPr>
          <w:rFonts w:ascii="仿宋" w:hAnsi="仿宋" w:eastAsia="仿宋" w:cs="仿宋"/>
          <w:spacing w:val="-4"/>
          <w:sz w:val="24"/>
          <w:szCs w:val="24"/>
        </w:rPr>
        <w:t>采用“</w:t>
      </w:r>
      <w:r>
        <w:rPr>
          <w:rFonts w:ascii="仿宋" w:hAnsi="仿宋" w:eastAsia="仿宋" w:cs="仿宋"/>
          <w:spacing w:val="47"/>
          <w:sz w:val="24"/>
          <w:szCs w:val="24"/>
        </w:rPr>
        <w:t xml:space="preserve"> </w:t>
      </w:r>
      <w:r>
        <w:rPr>
          <w:rFonts w:ascii="仿宋" w:hAnsi="仿宋" w:eastAsia="仿宋" w:cs="仿宋"/>
          <w:spacing w:val="-4"/>
          <w:sz w:val="24"/>
          <w:szCs w:val="24"/>
        </w:rPr>
        <w:t>中心机房集中管控+分区节点延伸</w:t>
      </w:r>
      <w:r>
        <w:rPr>
          <w:rFonts w:ascii="仿宋" w:hAnsi="仿宋" w:eastAsia="仿宋" w:cs="仿宋"/>
          <w:spacing w:val="32"/>
          <w:sz w:val="24"/>
          <w:szCs w:val="24"/>
        </w:rPr>
        <w:t xml:space="preserve"> </w:t>
      </w:r>
      <w:r>
        <w:rPr>
          <w:rFonts w:ascii="仿宋" w:hAnsi="仿宋" w:eastAsia="仿宋" w:cs="仿宋"/>
          <w:spacing w:val="-4"/>
          <w:sz w:val="24"/>
          <w:szCs w:val="24"/>
        </w:rPr>
        <w:t>”的架构</w:t>
      </w:r>
      <w:r>
        <w:rPr>
          <w:rFonts w:ascii="仿宋" w:hAnsi="仿宋" w:eastAsia="仿宋" w:cs="仿宋"/>
          <w:spacing w:val="-5"/>
          <w:sz w:val="24"/>
          <w:szCs w:val="24"/>
        </w:rPr>
        <w:t>，即以有线网络为骨干承载，</w:t>
      </w:r>
      <w:r>
        <w:rPr>
          <w:rFonts w:ascii="仿宋" w:hAnsi="仿宋" w:eastAsia="仿宋" w:cs="仿宋"/>
          <w:spacing w:val="-2"/>
          <w:sz w:val="24"/>
          <w:szCs w:val="24"/>
        </w:rPr>
        <w:t>无线网络为补充覆盖，整合监控与广播业务，形成“一张网</w:t>
      </w:r>
      <w:r>
        <w:rPr>
          <w:rFonts w:ascii="仿宋" w:hAnsi="仿宋" w:eastAsia="仿宋" w:cs="仿宋"/>
          <w:spacing w:val="44"/>
          <w:sz w:val="24"/>
          <w:szCs w:val="24"/>
        </w:rPr>
        <w:t xml:space="preserve"> </w:t>
      </w:r>
      <w:r>
        <w:rPr>
          <w:rFonts w:ascii="仿宋" w:hAnsi="仿宋" w:eastAsia="仿宋" w:cs="仿宋"/>
          <w:spacing w:val="-2"/>
          <w:sz w:val="24"/>
          <w:szCs w:val="24"/>
        </w:rPr>
        <w:t>”传输体系。</w:t>
      </w:r>
    </w:p>
    <w:p w14:paraId="774F3EE1">
      <w:pPr>
        <w:spacing w:line="352" w:lineRule="auto"/>
        <w:ind w:left="7" w:right="348" w:firstLine="483"/>
        <w:rPr>
          <w:rFonts w:ascii="仿宋" w:hAnsi="仿宋" w:eastAsia="仿宋" w:cs="仿宋"/>
          <w:sz w:val="24"/>
          <w:szCs w:val="24"/>
        </w:rPr>
      </w:pPr>
      <w:r>
        <w:rPr>
          <w:rFonts w:ascii="仿宋" w:hAnsi="仿宋" w:eastAsia="仿宋" w:cs="仿宋"/>
          <w:spacing w:val="-2"/>
          <w:sz w:val="24"/>
          <w:szCs w:val="24"/>
        </w:rPr>
        <w:t>1.核心层：部署于中心机房，由核心交换机、一体化管控服务器、广播主机、</w:t>
      </w:r>
      <w:r>
        <w:rPr>
          <w:rFonts w:ascii="仿宋" w:hAnsi="仿宋" w:eastAsia="仿宋" w:cs="仿宋"/>
          <w:spacing w:val="-1"/>
          <w:sz w:val="24"/>
          <w:szCs w:val="24"/>
        </w:rPr>
        <w:t>监控存储服务器等组成，负责校园网络数据交换、业务调度与集中管控。</w:t>
      </w:r>
    </w:p>
    <w:p w14:paraId="5169338E">
      <w:pPr>
        <w:spacing w:line="352" w:lineRule="auto"/>
        <w:rPr>
          <w:rFonts w:ascii="仿宋" w:hAnsi="仿宋" w:eastAsia="仿宋" w:cs="仿宋"/>
          <w:sz w:val="24"/>
          <w:szCs w:val="24"/>
        </w:rPr>
        <w:sectPr>
          <w:pgSz w:w="11907" w:h="16840"/>
          <w:pgMar w:top="1431" w:right="1430" w:bottom="0" w:left="1546" w:header="0" w:footer="0" w:gutter="0"/>
          <w:cols w:space="720" w:num="1"/>
        </w:sectPr>
      </w:pPr>
    </w:p>
    <w:p w14:paraId="3AF57F59">
      <w:pPr>
        <w:spacing w:before="260" w:line="354" w:lineRule="auto"/>
        <w:ind w:left="15" w:right="99" w:firstLine="474"/>
        <w:rPr>
          <w:rFonts w:ascii="仿宋" w:hAnsi="仿宋" w:eastAsia="仿宋" w:cs="仿宋"/>
          <w:sz w:val="24"/>
          <w:szCs w:val="24"/>
        </w:rPr>
      </w:pPr>
      <w:r>
        <w:rPr>
          <w:rFonts w:ascii="仿宋" w:hAnsi="仿宋" w:eastAsia="仿宋" w:cs="仿宋"/>
          <w:sz w:val="24"/>
          <w:szCs w:val="24"/>
        </w:rPr>
        <w:t>2.汇聚层：每个教学区域设置 1 个汇聚节点，部</w:t>
      </w:r>
      <w:r>
        <w:rPr>
          <w:rFonts w:ascii="仿宋" w:hAnsi="仿宋" w:eastAsia="仿宋" w:cs="仿宋"/>
          <w:spacing w:val="-1"/>
          <w:sz w:val="24"/>
          <w:szCs w:val="24"/>
        </w:rPr>
        <w:t>署汇聚交换机，连接核心层与接入层设备，实现校区内业务数据汇聚与转发。</w:t>
      </w:r>
    </w:p>
    <w:p w14:paraId="24EABE73">
      <w:pPr>
        <w:spacing w:before="1" w:line="353" w:lineRule="auto"/>
        <w:ind w:right="219" w:firstLine="492"/>
        <w:rPr>
          <w:rFonts w:ascii="仿宋" w:hAnsi="仿宋" w:eastAsia="仿宋" w:cs="仿宋"/>
          <w:sz w:val="24"/>
          <w:szCs w:val="24"/>
        </w:rPr>
      </w:pPr>
      <w:r>
        <w:rPr>
          <w:rFonts w:ascii="仿宋" w:hAnsi="仿宋" w:eastAsia="仿宋" w:cs="仿宋"/>
          <w:sz w:val="24"/>
          <w:szCs w:val="24"/>
        </w:rPr>
        <w:t>3.接入层：覆盖各校区教学楼、操场、办公</w:t>
      </w:r>
      <w:r>
        <w:rPr>
          <w:rFonts w:ascii="仿宋" w:hAnsi="仿宋" w:eastAsia="仿宋" w:cs="仿宋"/>
          <w:spacing w:val="-1"/>
          <w:sz w:val="24"/>
          <w:szCs w:val="24"/>
        </w:rPr>
        <w:t>室等区域，部署接入交换机、无线AP、监控摄像头、广播终端（音箱及话筒</w:t>
      </w:r>
      <w:r>
        <w:rPr>
          <w:rFonts w:ascii="仿宋" w:hAnsi="仿宋" w:eastAsia="仿宋" w:cs="仿宋"/>
          <w:spacing w:val="14"/>
          <w:sz w:val="24"/>
          <w:szCs w:val="24"/>
        </w:rPr>
        <w:t>），</w:t>
      </w:r>
      <w:r>
        <w:rPr>
          <w:rFonts w:ascii="仿宋" w:hAnsi="仿宋" w:eastAsia="仿宋" w:cs="仿宋"/>
          <w:spacing w:val="-1"/>
          <w:sz w:val="24"/>
          <w:szCs w:val="24"/>
        </w:rPr>
        <w:t>实现终端设备接入网络。</w:t>
      </w:r>
    </w:p>
    <w:p w14:paraId="57C6B7FB">
      <w:pPr>
        <w:spacing w:before="1" w:line="222" w:lineRule="auto"/>
        <w:ind w:left="499"/>
        <w:rPr>
          <w:rFonts w:ascii="仿宋" w:hAnsi="仿宋" w:eastAsia="仿宋" w:cs="仿宋"/>
          <w:sz w:val="24"/>
          <w:szCs w:val="24"/>
        </w:rPr>
      </w:pPr>
      <w:r>
        <w:rPr>
          <w:rFonts w:ascii="仿宋" w:hAnsi="仿宋" w:eastAsia="仿宋" w:cs="仿宋"/>
          <w:spacing w:val="-3"/>
          <w:sz w:val="24"/>
          <w:szCs w:val="24"/>
        </w:rPr>
        <w:t>（五）系统功能</w:t>
      </w:r>
    </w:p>
    <w:p w14:paraId="0BB737C8">
      <w:pPr>
        <w:spacing w:before="172" w:line="222" w:lineRule="auto"/>
        <w:ind w:left="505"/>
        <w:rPr>
          <w:rFonts w:ascii="仿宋" w:hAnsi="仿宋" w:eastAsia="仿宋" w:cs="仿宋"/>
          <w:sz w:val="24"/>
          <w:szCs w:val="24"/>
        </w:rPr>
      </w:pPr>
      <w:r>
        <w:rPr>
          <w:rFonts w:ascii="仿宋" w:hAnsi="仿宋" w:eastAsia="仿宋" w:cs="仿宋"/>
          <w:spacing w:val="-3"/>
          <w:sz w:val="24"/>
          <w:szCs w:val="24"/>
        </w:rPr>
        <w:t>1.广播系统核心功能</w:t>
      </w:r>
    </w:p>
    <w:p w14:paraId="12DE6684">
      <w:pPr>
        <w:spacing w:before="130" w:line="320" w:lineRule="exact"/>
        <w:ind w:left="500"/>
        <w:rPr>
          <w:rFonts w:ascii="仿宋" w:hAnsi="仿宋" w:eastAsia="仿宋" w:cs="仿宋"/>
          <w:sz w:val="24"/>
          <w:szCs w:val="24"/>
        </w:rPr>
      </w:pPr>
      <w:r>
        <w:rPr>
          <w:rFonts w:ascii="Calibri" w:hAnsi="Calibri" w:eastAsia="Calibri" w:cs="Calibri"/>
          <w:spacing w:val="-3"/>
          <w:position w:val="1"/>
          <w:sz w:val="24"/>
          <w:szCs w:val="24"/>
        </w:rPr>
        <w:t>①</w:t>
      </w:r>
      <w:r>
        <w:rPr>
          <w:rFonts w:ascii="仿宋" w:hAnsi="仿宋" w:eastAsia="仿宋" w:cs="仿宋"/>
          <w:spacing w:val="-3"/>
          <w:position w:val="1"/>
          <w:sz w:val="24"/>
          <w:szCs w:val="24"/>
        </w:rPr>
        <w:t>分区与统一广播</w:t>
      </w:r>
    </w:p>
    <w:p w14:paraId="14A1805E">
      <w:pPr>
        <w:spacing w:before="180" w:line="354" w:lineRule="auto"/>
        <w:ind w:left="32" w:hanging="27"/>
        <w:rPr>
          <w:rFonts w:ascii="仿宋" w:hAnsi="仿宋" w:eastAsia="仿宋" w:cs="仿宋"/>
          <w:sz w:val="24"/>
          <w:szCs w:val="24"/>
        </w:rPr>
      </w:pPr>
      <w:r>
        <w:rPr>
          <w:rFonts w:ascii="仿宋" w:hAnsi="仿宋" w:eastAsia="仿宋" w:cs="仿宋"/>
          <w:spacing w:val="-1"/>
          <w:sz w:val="24"/>
          <w:szCs w:val="24"/>
        </w:rPr>
        <w:t>- 支持按校区、年级、教学楼等维度划分广播区域，可实现统一播放（如升旗仪式）</w:t>
      </w:r>
      <w:r>
        <w:rPr>
          <w:rFonts w:ascii="仿宋" w:hAnsi="仿宋" w:eastAsia="仿宋" w:cs="仿宋"/>
          <w:spacing w:val="9"/>
          <w:sz w:val="24"/>
          <w:szCs w:val="24"/>
        </w:rPr>
        <w:t xml:space="preserve"> </w:t>
      </w:r>
      <w:r>
        <w:rPr>
          <w:rFonts w:ascii="仿宋" w:hAnsi="仿宋" w:eastAsia="仿宋" w:cs="仿宋"/>
          <w:spacing w:val="-1"/>
          <w:sz w:val="24"/>
          <w:szCs w:val="24"/>
        </w:rPr>
        <w:t>、独立播放（如校区通知）、指定班级播放</w:t>
      </w:r>
      <w:r>
        <w:rPr>
          <w:rFonts w:ascii="仿宋" w:hAnsi="仿宋" w:eastAsia="仿宋" w:cs="仿宋"/>
          <w:spacing w:val="-2"/>
          <w:sz w:val="24"/>
          <w:szCs w:val="24"/>
        </w:rPr>
        <w:t>（如课堂听力）。</w:t>
      </w:r>
    </w:p>
    <w:p w14:paraId="669E77BC">
      <w:pPr>
        <w:spacing w:line="339" w:lineRule="auto"/>
        <w:ind w:left="59" w:right="273" w:hanging="54"/>
        <w:rPr>
          <w:rFonts w:ascii="仿宋" w:hAnsi="仿宋" w:eastAsia="仿宋" w:cs="仿宋"/>
          <w:sz w:val="24"/>
          <w:szCs w:val="24"/>
        </w:rPr>
      </w:pPr>
      <w:r>
        <w:rPr>
          <w:rFonts w:ascii="仿宋" w:hAnsi="仿宋" w:eastAsia="仿宋" w:cs="仿宋"/>
          <w:spacing w:val="-2"/>
          <w:sz w:val="24"/>
          <w:szCs w:val="24"/>
        </w:rPr>
        <w:t>- 具备定时任务功能，可预设作息铃声、课间操音乐、眼保健操等日常广播计划，</w:t>
      </w:r>
      <w:r>
        <w:rPr>
          <w:rFonts w:ascii="仿宋" w:hAnsi="仿宋" w:eastAsia="仿宋" w:cs="仿宋"/>
          <w:spacing w:val="-13"/>
          <w:sz w:val="24"/>
          <w:szCs w:val="24"/>
        </w:rPr>
        <w:t>自动执行。</w:t>
      </w:r>
    </w:p>
    <w:p w14:paraId="1CDDC534">
      <w:pPr>
        <w:spacing w:line="320" w:lineRule="exact"/>
        <w:ind w:left="500"/>
        <w:rPr>
          <w:rFonts w:ascii="仿宋" w:hAnsi="仿宋" w:eastAsia="仿宋" w:cs="仿宋"/>
          <w:sz w:val="24"/>
          <w:szCs w:val="24"/>
        </w:rPr>
      </w:pPr>
      <w:r>
        <w:rPr>
          <w:rFonts w:ascii="Calibri" w:hAnsi="Calibri" w:eastAsia="Calibri" w:cs="Calibri"/>
          <w:spacing w:val="-4"/>
          <w:position w:val="1"/>
          <w:sz w:val="24"/>
          <w:szCs w:val="24"/>
        </w:rPr>
        <w:t>②</w:t>
      </w:r>
      <w:r>
        <w:rPr>
          <w:rFonts w:ascii="仿宋" w:hAnsi="仿宋" w:eastAsia="仿宋" w:cs="仿宋"/>
          <w:spacing w:val="-4"/>
          <w:position w:val="1"/>
          <w:sz w:val="24"/>
          <w:szCs w:val="24"/>
        </w:rPr>
        <w:t>应急广播功能</w:t>
      </w:r>
    </w:p>
    <w:p w14:paraId="45EE00B9">
      <w:pPr>
        <w:spacing w:before="179" w:line="354" w:lineRule="auto"/>
        <w:ind w:left="37" w:right="219" w:hanging="32"/>
        <w:rPr>
          <w:rFonts w:ascii="仿宋" w:hAnsi="仿宋" w:eastAsia="仿宋" w:cs="仿宋"/>
          <w:sz w:val="24"/>
          <w:szCs w:val="24"/>
        </w:rPr>
      </w:pPr>
      <w:r>
        <w:rPr>
          <w:rFonts w:ascii="仿宋" w:hAnsi="仿宋" w:eastAsia="仿宋" w:cs="仿宋"/>
          <w:sz w:val="24"/>
          <w:szCs w:val="24"/>
        </w:rPr>
        <w:t>- 支持紧急触发模式，中心机房或授权终端（如保安室、校长室</w:t>
      </w:r>
      <w:r>
        <w:rPr>
          <w:rFonts w:ascii="仿宋" w:hAnsi="仿宋" w:eastAsia="仿宋" w:cs="仿宋"/>
          <w:spacing w:val="-1"/>
          <w:sz w:val="24"/>
          <w:szCs w:val="24"/>
        </w:rPr>
        <w:t>）可一键触发全校</w:t>
      </w:r>
      <w:r>
        <w:rPr>
          <w:rFonts w:ascii="仿宋" w:hAnsi="仿宋" w:eastAsia="仿宋" w:cs="仿宋"/>
          <w:spacing w:val="-3"/>
          <w:sz w:val="24"/>
          <w:szCs w:val="24"/>
        </w:rPr>
        <w:t>园应急广播，播放火灾、地震等预警指令。</w:t>
      </w:r>
    </w:p>
    <w:p w14:paraId="723CC441">
      <w:pPr>
        <w:spacing w:before="1" w:line="338" w:lineRule="auto"/>
        <w:ind w:left="14" w:right="219" w:hanging="9"/>
        <w:rPr>
          <w:rFonts w:ascii="仿宋" w:hAnsi="仿宋" w:eastAsia="仿宋" w:cs="仿宋"/>
          <w:sz w:val="24"/>
          <w:szCs w:val="24"/>
        </w:rPr>
      </w:pPr>
      <w:r>
        <w:rPr>
          <w:rFonts w:ascii="仿宋" w:hAnsi="仿宋" w:eastAsia="仿宋" w:cs="仿宋"/>
          <w:spacing w:val="-1"/>
          <w:sz w:val="24"/>
          <w:szCs w:val="24"/>
        </w:rPr>
        <w:t>- 与监控系统联动，当监控摄像头检测到异常（如校园内陌生人闯入</w:t>
      </w:r>
      <w:r>
        <w:rPr>
          <w:rFonts w:ascii="仿宋" w:hAnsi="仿宋" w:eastAsia="仿宋" w:cs="仿宋"/>
          <w:spacing w:val="13"/>
          <w:sz w:val="24"/>
          <w:szCs w:val="24"/>
        </w:rPr>
        <w:t>），</w:t>
      </w:r>
      <w:r>
        <w:rPr>
          <w:rFonts w:ascii="仿宋" w:hAnsi="仿宋" w:eastAsia="仿宋" w:cs="仿宋"/>
          <w:spacing w:val="-1"/>
          <w:sz w:val="24"/>
          <w:szCs w:val="24"/>
        </w:rPr>
        <w:t>可自动向</w:t>
      </w:r>
      <w:r>
        <w:rPr>
          <w:rFonts w:ascii="仿宋" w:hAnsi="仿宋" w:eastAsia="仿宋" w:cs="仿宋"/>
          <w:spacing w:val="-2"/>
          <w:sz w:val="24"/>
          <w:szCs w:val="24"/>
        </w:rPr>
        <w:t>指定区域发送警示广播。</w:t>
      </w:r>
    </w:p>
    <w:p w14:paraId="0A1A4E71">
      <w:pPr>
        <w:spacing w:line="320" w:lineRule="exact"/>
        <w:ind w:left="500"/>
        <w:rPr>
          <w:rFonts w:ascii="仿宋" w:hAnsi="仿宋" w:eastAsia="仿宋" w:cs="仿宋"/>
          <w:sz w:val="24"/>
          <w:szCs w:val="24"/>
        </w:rPr>
      </w:pPr>
      <w:r>
        <w:rPr>
          <w:rFonts w:ascii="Calibri" w:hAnsi="Calibri" w:eastAsia="Calibri" w:cs="Calibri"/>
          <w:spacing w:val="-3"/>
          <w:position w:val="1"/>
          <w:sz w:val="24"/>
          <w:szCs w:val="24"/>
        </w:rPr>
        <w:t>③</w:t>
      </w:r>
      <w:r>
        <w:rPr>
          <w:rFonts w:ascii="仿宋" w:hAnsi="仿宋" w:eastAsia="仿宋" w:cs="仿宋"/>
          <w:spacing w:val="-3"/>
          <w:position w:val="1"/>
          <w:sz w:val="24"/>
          <w:szCs w:val="24"/>
        </w:rPr>
        <w:t>互动与远程控制</w:t>
      </w:r>
    </w:p>
    <w:p w14:paraId="5B15946D">
      <w:pPr>
        <w:spacing w:before="181" w:line="353" w:lineRule="auto"/>
        <w:ind w:left="31" w:right="99" w:hanging="26"/>
        <w:rPr>
          <w:rFonts w:ascii="仿宋" w:hAnsi="仿宋" w:eastAsia="仿宋" w:cs="仿宋"/>
          <w:sz w:val="24"/>
          <w:szCs w:val="24"/>
        </w:rPr>
      </w:pPr>
      <w:r>
        <w:rPr>
          <w:rFonts w:ascii="仿宋" w:hAnsi="仿宋" w:eastAsia="仿宋" w:cs="仿宋"/>
          <w:sz w:val="24"/>
          <w:szCs w:val="24"/>
        </w:rPr>
        <w:t>- 教师可通过手机 APP 或电脑客户端，远程选择广播区域、上传</w:t>
      </w:r>
      <w:r>
        <w:rPr>
          <w:rFonts w:ascii="仿宋" w:hAnsi="仿宋" w:eastAsia="仿宋" w:cs="仿宋"/>
          <w:spacing w:val="-1"/>
          <w:sz w:val="24"/>
          <w:szCs w:val="24"/>
        </w:rPr>
        <w:t>音频文件、发起临</w:t>
      </w:r>
      <w:r>
        <w:rPr>
          <w:rFonts w:ascii="仿宋" w:hAnsi="仿宋" w:eastAsia="仿宋" w:cs="仿宋"/>
          <w:spacing w:val="-3"/>
          <w:sz w:val="24"/>
          <w:szCs w:val="24"/>
        </w:rPr>
        <w:t>时广播（如调课通知）。</w:t>
      </w:r>
    </w:p>
    <w:p w14:paraId="663FC8BC">
      <w:pPr>
        <w:spacing w:before="2" w:line="353" w:lineRule="auto"/>
        <w:ind w:left="45" w:right="219" w:hanging="40"/>
        <w:rPr>
          <w:rFonts w:ascii="仿宋" w:hAnsi="仿宋" w:eastAsia="仿宋" w:cs="仿宋"/>
          <w:sz w:val="24"/>
          <w:szCs w:val="24"/>
        </w:rPr>
      </w:pPr>
      <w:r>
        <w:rPr>
          <w:rFonts w:ascii="仿宋" w:hAnsi="仿宋" w:eastAsia="仿宋" w:cs="仿宋"/>
          <w:sz w:val="24"/>
          <w:szCs w:val="24"/>
        </w:rPr>
        <w:t>- 支持话筒接入，校长室、教务处等场所可通过有线话筒直接发</w:t>
      </w:r>
      <w:r>
        <w:rPr>
          <w:rFonts w:ascii="仿宋" w:hAnsi="仿宋" w:eastAsia="仿宋" w:cs="仿宋"/>
          <w:spacing w:val="-1"/>
          <w:sz w:val="24"/>
          <w:szCs w:val="24"/>
        </w:rPr>
        <w:t>起广播，无需前往</w:t>
      </w:r>
      <w:r>
        <w:rPr>
          <w:rFonts w:ascii="仿宋" w:hAnsi="仿宋" w:eastAsia="仿宋" w:cs="仿宋"/>
          <w:spacing w:val="-10"/>
          <w:sz w:val="24"/>
          <w:szCs w:val="24"/>
        </w:rPr>
        <w:t>中心机房。</w:t>
      </w:r>
    </w:p>
    <w:p w14:paraId="3D91A3B4">
      <w:pPr>
        <w:spacing w:before="1" w:line="221" w:lineRule="auto"/>
        <w:ind w:left="490"/>
        <w:rPr>
          <w:rFonts w:ascii="仿宋" w:hAnsi="仿宋" w:eastAsia="仿宋" w:cs="仿宋"/>
          <w:sz w:val="24"/>
          <w:szCs w:val="24"/>
        </w:rPr>
      </w:pPr>
      <w:r>
        <w:rPr>
          <w:rFonts w:ascii="仿宋" w:hAnsi="仿宋" w:eastAsia="仿宋" w:cs="仿宋"/>
          <w:spacing w:val="-2"/>
          <w:sz w:val="24"/>
          <w:szCs w:val="24"/>
        </w:rPr>
        <w:t>2.网络管控功能</w:t>
      </w:r>
    </w:p>
    <w:p w14:paraId="5B1DFCFF">
      <w:pPr>
        <w:spacing w:before="134" w:line="348" w:lineRule="auto"/>
        <w:ind w:left="15" w:right="142" w:firstLine="484"/>
        <w:rPr>
          <w:rFonts w:ascii="仿宋" w:hAnsi="仿宋" w:eastAsia="仿宋" w:cs="仿宋"/>
          <w:sz w:val="24"/>
          <w:szCs w:val="24"/>
        </w:rPr>
      </w:pPr>
      <w:r>
        <w:rPr>
          <w:rFonts w:ascii="Calibri" w:hAnsi="Calibri" w:eastAsia="Calibri" w:cs="Calibri"/>
          <w:spacing w:val="-1"/>
          <w:sz w:val="24"/>
          <w:szCs w:val="24"/>
        </w:rPr>
        <w:t>①</w:t>
      </w:r>
      <w:r>
        <w:rPr>
          <w:rFonts w:ascii="仿宋" w:hAnsi="仿宋" w:eastAsia="仿宋" w:cs="仿宋"/>
          <w:spacing w:val="-1"/>
          <w:sz w:val="24"/>
          <w:szCs w:val="24"/>
        </w:rPr>
        <w:t>设备监控：通过一体化管控平台，实时查看核心交换机、AP、摄像头、广播终端的在线状态、运行参数，异常时自动报警。</w:t>
      </w:r>
    </w:p>
    <w:p w14:paraId="4F75FCDD">
      <w:pPr>
        <w:spacing w:before="13" w:line="350" w:lineRule="auto"/>
        <w:ind w:left="17" w:right="142" w:firstLine="482"/>
        <w:rPr>
          <w:rFonts w:ascii="仿宋" w:hAnsi="仿宋" w:eastAsia="仿宋" w:cs="仿宋"/>
          <w:sz w:val="24"/>
          <w:szCs w:val="24"/>
        </w:rPr>
      </w:pPr>
      <w:r>
        <w:rPr>
          <w:rFonts w:ascii="Calibri" w:hAnsi="Calibri" w:eastAsia="Calibri" w:cs="Calibri"/>
          <w:spacing w:val="-1"/>
          <w:sz w:val="24"/>
          <w:szCs w:val="24"/>
        </w:rPr>
        <w:t>②</w:t>
      </w:r>
      <w:r>
        <w:rPr>
          <w:rFonts w:ascii="仿宋" w:hAnsi="仿宋" w:eastAsia="仿宋" w:cs="仿宋"/>
          <w:spacing w:val="-1"/>
          <w:sz w:val="24"/>
          <w:szCs w:val="24"/>
        </w:rPr>
        <w:t>流量管理：对校园网络带宽进行分配，保障广播信号与监控视频传输带宽优</w:t>
      </w:r>
      <w:r>
        <w:rPr>
          <w:rFonts w:ascii="仿宋" w:hAnsi="仿宋" w:eastAsia="仿宋" w:cs="仿宋"/>
          <w:spacing w:val="-2"/>
          <w:sz w:val="24"/>
          <w:szCs w:val="24"/>
        </w:rPr>
        <w:t>先，避免因学生上网导致广播卡顿。</w:t>
      </w:r>
    </w:p>
    <w:p w14:paraId="06567871">
      <w:pPr>
        <w:spacing w:before="12" w:line="347" w:lineRule="auto"/>
        <w:ind w:left="18" w:right="142" w:firstLine="481"/>
        <w:rPr>
          <w:rFonts w:ascii="仿宋" w:hAnsi="仿宋" w:eastAsia="仿宋" w:cs="仿宋"/>
          <w:sz w:val="24"/>
          <w:szCs w:val="24"/>
        </w:rPr>
      </w:pPr>
      <w:r>
        <w:rPr>
          <w:rFonts w:ascii="Calibri" w:hAnsi="Calibri" w:eastAsia="Calibri" w:cs="Calibri"/>
          <w:spacing w:val="-2"/>
          <w:sz w:val="24"/>
          <w:szCs w:val="24"/>
        </w:rPr>
        <w:t>③</w:t>
      </w:r>
      <w:r>
        <w:rPr>
          <w:rFonts w:ascii="仿宋" w:hAnsi="仿宋" w:eastAsia="仿宋" w:cs="仿宋"/>
          <w:spacing w:val="-2"/>
          <w:sz w:val="24"/>
          <w:szCs w:val="24"/>
        </w:rPr>
        <w:t>权限管理：设置不同角色权限（如管理员、教师、保安</w:t>
      </w:r>
      <w:r>
        <w:rPr>
          <w:rFonts w:ascii="仿宋" w:hAnsi="仿宋" w:eastAsia="仿宋" w:cs="仿宋"/>
          <w:spacing w:val="19"/>
          <w:sz w:val="24"/>
          <w:szCs w:val="24"/>
        </w:rPr>
        <w:t>），</w:t>
      </w:r>
      <w:r>
        <w:rPr>
          <w:rFonts w:ascii="仿宋" w:hAnsi="仿宋" w:eastAsia="仿宋" w:cs="仿宋"/>
          <w:spacing w:val="-2"/>
          <w:sz w:val="24"/>
          <w:szCs w:val="24"/>
        </w:rPr>
        <w:t>不同角色仅可操作对应功能（如教师仅可发起班级广播）。</w:t>
      </w:r>
    </w:p>
    <w:p w14:paraId="08EEA0B1">
      <w:pPr>
        <w:spacing w:before="57" w:line="222" w:lineRule="auto"/>
        <w:ind w:left="492"/>
        <w:rPr>
          <w:rFonts w:ascii="仿宋" w:hAnsi="仿宋" w:eastAsia="仿宋" w:cs="仿宋"/>
          <w:sz w:val="24"/>
          <w:szCs w:val="24"/>
        </w:rPr>
      </w:pPr>
      <w:r>
        <w:rPr>
          <w:rFonts w:ascii="仿宋" w:hAnsi="仿宋" w:eastAsia="仿宋" w:cs="仿宋"/>
          <w:spacing w:val="-2"/>
          <w:sz w:val="24"/>
          <w:szCs w:val="24"/>
        </w:rPr>
        <w:t>3.系统对接要求</w:t>
      </w:r>
    </w:p>
    <w:p w14:paraId="2DCAE65E">
      <w:pPr>
        <w:spacing w:line="222" w:lineRule="auto"/>
        <w:rPr>
          <w:rFonts w:ascii="仿宋" w:hAnsi="仿宋" w:eastAsia="仿宋" w:cs="仿宋"/>
          <w:sz w:val="24"/>
          <w:szCs w:val="24"/>
        </w:rPr>
        <w:sectPr>
          <w:pgSz w:w="11907" w:h="16840"/>
          <w:pgMar w:top="1431" w:right="1516" w:bottom="0" w:left="1532" w:header="0" w:footer="0" w:gutter="0"/>
          <w:cols w:space="720" w:num="1"/>
        </w:sectPr>
      </w:pPr>
    </w:p>
    <w:p w14:paraId="4775874C">
      <w:pPr>
        <w:spacing w:before="260" w:line="306" w:lineRule="auto"/>
        <w:ind w:left="723" w:right="726" w:firstLine="478"/>
        <w:rPr>
          <w:rFonts w:ascii="仿宋" w:hAnsi="仿宋" w:eastAsia="仿宋" w:cs="仿宋"/>
          <w:sz w:val="24"/>
          <w:szCs w:val="24"/>
        </w:rPr>
      </w:pPr>
      <w:r>
        <w:rPr>
          <w:rFonts w:ascii="仿宋" w:hAnsi="仿宋" w:eastAsia="仿宋" w:cs="仿宋"/>
          <w:spacing w:val="-2"/>
          <w:sz w:val="24"/>
          <w:szCs w:val="24"/>
        </w:rPr>
        <w:t>广播系统包括室外音柱、室内广播、教室多媒体教学音箱等，需实现全域覆盖，集中管理，分区控制。</w:t>
      </w:r>
    </w:p>
    <w:p w14:paraId="18BA0CFE">
      <w:pPr>
        <w:spacing w:before="1" w:line="220" w:lineRule="auto"/>
        <w:ind w:left="724"/>
        <w:rPr>
          <w:rFonts w:ascii="仿宋" w:hAnsi="仿宋" w:eastAsia="仿宋" w:cs="仿宋"/>
          <w:sz w:val="22"/>
          <w:szCs w:val="22"/>
        </w:rPr>
      </w:pPr>
      <w:bookmarkStart w:id="3" w:name="bookmark4"/>
      <w:bookmarkEnd w:id="3"/>
      <w:r>
        <w:rPr>
          <w:rFonts w:ascii="仿宋" w:hAnsi="仿宋" w:eastAsia="仿宋" w:cs="仿宋"/>
          <w:b/>
          <w:bCs/>
          <w:spacing w:val="-2"/>
          <w:sz w:val="24"/>
          <w:szCs w:val="24"/>
        </w:rPr>
        <w:t>六、采购清单及技术参数</w:t>
      </w:r>
      <w:r>
        <w:rPr>
          <w:rFonts w:ascii="仿宋" w:hAnsi="仿宋" w:eastAsia="仿宋" w:cs="仿宋"/>
          <w:b/>
          <w:bCs/>
          <w:spacing w:val="-2"/>
          <w:sz w:val="22"/>
          <w:szCs w:val="22"/>
        </w:rPr>
        <w:t>（核心产品必须满足或优于</w:t>
      </w:r>
      <w:r>
        <w:rPr>
          <w:rFonts w:ascii="仿宋" w:hAnsi="仿宋" w:eastAsia="仿宋" w:cs="仿宋"/>
          <w:b/>
          <w:bCs/>
          <w:spacing w:val="-3"/>
          <w:sz w:val="22"/>
          <w:szCs w:val="22"/>
        </w:rPr>
        <w:t>采购清单要求）</w:t>
      </w:r>
    </w:p>
    <w:p w14:paraId="271023C6">
      <w:pPr>
        <w:spacing w:before="148" w:line="354" w:lineRule="auto"/>
        <w:ind w:left="722" w:right="645" w:firstLine="481"/>
        <w:rPr>
          <w:rFonts w:ascii="仿宋" w:hAnsi="仿宋" w:eastAsia="仿宋" w:cs="仿宋"/>
          <w:sz w:val="24"/>
          <w:szCs w:val="24"/>
        </w:rPr>
      </w:pPr>
      <w:r>
        <w:rPr>
          <w:rFonts w:ascii="仿宋" w:hAnsi="仿宋" w:eastAsia="仿宋" w:cs="仿宋"/>
          <w:b/>
          <w:bCs/>
          <w:spacing w:val="-1"/>
          <w:sz w:val="24"/>
          <w:szCs w:val="24"/>
        </w:rPr>
        <w:t>本项目技术指标分级标识规则如下：以</w:t>
      </w:r>
      <w:r>
        <w:rPr>
          <w:rFonts w:ascii="仿宋" w:hAnsi="仿宋" w:eastAsia="仿宋" w:cs="仿宋"/>
          <w:spacing w:val="-1"/>
          <w:sz w:val="24"/>
          <w:szCs w:val="24"/>
        </w:rPr>
        <w:t xml:space="preserve"> </w:t>
      </w:r>
      <w:r>
        <w:rPr>
          <w:rFonts w:ascii="仿宋" w:hAnsi="仿宋" w:eastAsia="仿宋" w:cs="仿宋"/>
          <w:b/>
          <w:bCs/>
          <w:spacing w:val="-1"/>
          <w:sz w:val="24"/>
          <w:szCs w:val="24"/>
        </w:rPr>
        <w:t>“★</w:t>
      </w:r>
      <w:r>
        <w:rPr>
          <w:rFonts w:ascii="仿宋" w:hAnsi="仿宋" w:eastAsia="仿宋" w:cs="仿宋"/>
          <w:spacing w:val="-74"/>
          <w:sz w:val="24"/>
          <w:szCs w:val="24"/>
        </w:rPr>
        <w:t xml:space="preserve"> </w:t>
      </w:r>
      <w:r>
        <w:rPr>
          <w:rFonts w:ascii="仿宋" w:hAnsi="仿宋" w:eastAsia="仿宋" w:cs="仿宋"/>
          <w:b/>
          <w:bCs/>
          <w:spacing w:val="-1"/>
          <w:sz w:val="24"/>
          <w:szCs w:val="24"/>
        </w:rPr>
        <w:t>”</w:t>
      </w:r>
      <w:r>
        <w:rPr>
          <w:rFonts w:ascii="仿宋" w:hAnsi="仿宋" w:eastAsia="仿宋" w:cs="仿宋"/>
          <w:spacing w:val="-1"/>
          <w:sz w:val="24"/>
          <w:szCs w:val="24"/>
        </w:rPr>
        <w:t xml:space="preserve"> </w:t>
      </w:r>
      <w:r>
        <w:rPr>
          <w:rFonts w:ascii="仿宋" w:hAnsi="仿宋" w:eastAsia="仿宋" w:cs="仿宋"/>
          <w:b/>
          <w:bCs/>
          <w:spacing w:val="-1"/>
          <w:sz w:val="24"/>
          <w:szCs w:val="24"/>
        </w:rPr>
        <w:t>标注关键技术指标，以</w:t>
      </w:r>
      <w:r>
        <w:rPr>
          <w:rFonts w:ascii="仿宋" w:hAnsi="仿宋" w:eastAsia="仿宋" w:cs="仿宋"/>
          <w:spacing w:val="-1"/>
          <w:sz w:val="24"/>
          <w:szCs w:val="24"/>
        </w:rPr>
        <w:t xml:space="preserve"> </w:t>
      </w:r>
      <w:r>
        <w:rPr>
          <w:rFonts w:ascii="仿宋" w:hAnsi="仿宋" w:eastAsia="仿宋" w:cs="仿宋"/>
          <w:b/>
          <w:bCs/>
          <w:spacing w:val="-1"/>
          <w:sz w:val="24"/>
          <w:szCs w:val="24"/>
        </w:rPr>
        <w:t>“▲</w:t>
      </w:r>
      <w:r>
        <w:rPr>
          <w:rFonts w:ascii="仿宋" w:hAnsi="仿宋" w:eastAsia="仿宋" w:cs="仿宋"/>
          <w:spacing w:val="-85"/>
          <w:sz w:val="24"/>
          <w:szCs w:val="24"/>
        </w:rPr>
        <w:t xml:space="preserve"> </w:t>
      </w:r>
      <w:r>
        <w:rPr>
          <w:rFonts w:ascii="仿宋" w:hAnsi="仿宋" w:eastAsia="仿宋" w:cs="仿宋"/>
          <w:b/>
          <w:bCs/>
          <w:spacing w:val="-1"/>
          <w:sz w:val="24"/>
          <w:szCs w:val="24"/>
        </w:rPr>
        <w:t>”</w:t>
      </w:r>
      <w:r>
        <w:rPr>
          <w:rFonts w:ascii="仿宋" w:hAnsi="仿宋" w:eastAsia="仿宋" w:cs="仿宋"/>
          <w:b/>
          <w:bCs/>
          <w:spacing w:val="-3"/>
          <w:sz w:val="24"/>
          <w:szCs w:val="24"/>
        </w:rPr>
        <w:t>标注重要技术指标，未作标识的为一般技术指标。</w:t>
      </w:r>
    </w:p>
    <w:p w14:paraId="6333022F">
      <w:pPr>
        <w:spacing w:before="1" w:line="291" w:lineRule="auto"/>
        <w:ind w:left="724" w:right="880" w:firstLine="488"/>
        <w:rPr>
          <w:rFonts w:ascii="仿宋" w:hAnsi="仿宋" w:eastAsia="仿宋" w:cs="仿宋"/>
          <w:sz w:val="24"/>
          <w:szCs w:val="24"/>
        </w:rPr>
      </w:pPr>
      <w:r>
        <w:rPr>
          <w:rFonts w:ascii="仿宋" w:hAnsi="仿宋" w:eastAsia="仿宋" w:cs="仿宋"/>
          <w:b/>
          <w:bCs/>
          <w:spacing w:val="-3"/>
          <w:sz w:val="24"/>
          <w:szCs w:val="24"/>
        </w:rPr>
        <w:t>1.带</w:t>
      </w:r>
      <w:r>
        <w:rPr>
          <w:rFonts w:ascii="仿宋" w:hAnsi="仿宋" w:eastAsia="仿宋" w:cs="仿宋"/>
          <w:spacing w:val="-3"/>
          <w:sz w:val="24"/>
          <w:szCs w:val="24"/>
        </w:rPr>
        <w:t xml:space="preserve"> </w:t>
      </w:r>
      <w:r>
        <w:rPr>
          <w:rFonts w:ascii="仿宋" w:hAnsi="仿宋" w:eastAsia="仿宋" w:cs="仿宋"/>
          <w:b/>
          <w:bCs/>
          <w:spacing w:val="-3"/>
          <w:sz w:val="24"/>
          <w:szCs w:val="24"/>
        </w:rPr>
        <w:t>“★</w:t>
      </w:r>
      <w:r>
        <w:rPr>
          <w:rFonts w:ascii="仿宋" w:hAnsi="仿宋" w:eastAsia="仿宋" w:cs="仿宋"/>
          <w:spacing w:val="-85"/>
          <w:sz w:val="24"/>
          <w:szCs w:val="24"/>
        </w:rPr>
        <w:t xml:space="preserve"> </w:t>
      </w:r>
      <w:r>
        <w:rPr>
          <w:rFonts w:ascii="仿宋" w:hAnsi="仿宋" w:eastAsia="仿宋" w:cs="仿宋"/>
          <w:b/>
          <w:bCs/>
          <w:spacing w:val="-3"/>
          <w:sz w:val="24"/>
          <w:szCs w:val="24"/>
        </w:rPr>
        <w:t>”</w:t>
      </w:r>
      <w:r>
        <w:rPr>
          <w:rFonts w:ascii="仿宋" w:hAnsi="仿宋" w:eastAsia="仿宋" w:cs="仿宋"/>
          <w:spacing w:val="-3"/>
          <w:sz w:val="24"/>
          <w:szCs w:val="24"/>
        </w:rPr>
        <w:t xml:space="preserve"> </w:t>
      </w:r>
      <w:r>
        <w:rPr>
          <w:rFonts w:ascii="仿宋" w:hAnsi="仿宋" w:eastAsia="仿宋" w:cs="仿宋"/>
          <w:b/>
          <w:bCs/>
          <w:spacing w:val="-3"/>
          <w:sz w:val="24"/>
          <w:szCs w:val="24"/>
        </w:rPr>
        <w:t>的指标为实质性要求，投标人须全部作出实</w:t>
      </w:r>
      <w:r>
        <w:rPr>
          <w:rFonts w:ascii="仿宋" w:hAnsi="仿宋" w:eastAsia="仿宋" w:cs="仿宋"/>
          <w:b/>
          <w:bCs/>
          <w:spacing w:val="-4"/>
          <w:sz w:val="24"/>
          <w:szCs w:val="24"/>
        </w:rPr>
        <w:t>质性响应；任一指标</w:t>
      </w:r>
      <w:r>
        <w:rPr>
          <w:rFonts w:ascii="仿宋" w:hAnsi="仿宋" w:eastAsia="仿宋" w:cs="仿宋"/>
          <w:b/>
          <w:bCs/>
          <w:spacing w:val="-3"/>
          <w:sz w:val="24"/>
          <w:szCs w:val="24"/>
        </w:rPr>
        <w:t>未实质性响应的，其投标按无效投标处理。</w:t>
      </w:r>
    </w:p>
    <w:tbl>
      <w:tblPr>
        <w:tblStyle w:val="11"/>
        <w:tblW w:w="1025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94"/>
        <w:gridCol w:w="1144"/>
        <w:gridCol w:w="579"/>
        <w:gridCol w:w="514"/>
        <w:gridCol w:w="5611"/>
        <w:gridCol w:w="715"/>
        <w:gridCol w:w="796"/>
      </w:tblGrid>
      <w:tr w14:paraId="463B873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5" w:hRule="atLeast"/>
        </w:trPr>
        <w:tc>
          <w:tcPr>
            <w:tcW w:w="894" w:type="dxa"/>
            <w:vAlign w:val="top"/>
          </w:tcPr>
          <w:p w14:paraId="34BAEF91">
            <w:pPr>
              <w:pStyle w:val="12"/>
              <w:spacing w:before="170" w:line="229" w:lineRule="auto"/>
              <w:ind w:left="241"/>
            </w:pPr>
            <w:r>
              <w:rPr>
                <w:spacing w:val="5"/>
              </w:rPr>
              <w:t>序号</w:t>
            </w:r>
          </w:p>
        </w:tc>
        <w:tc>
          <w:tcPr>
            <w:tcW w:w="1144" w:type="dxa"/>
            <w:vAlign w:val="top"/>
          </w:tcPr>
          <w:p w14:paraId="5F1AECDC">
            <w:pPr>
              <w:pStyle w:val="12"/>
              <w:spacing w:before="170" w:line="228" w:lineRule="auto"/>
              <w:ind w:left="156"/>
            </w:pPr>
            <w:r>
              <w:rPr>
                <w:spacing w:val="7"/>
              </w:rPr>
              <w:t>产品名称</w:t>
            </w:r>
          </w:p>
        </w:tc>
        <w:tc>
          <w:tcPr>
            <w:tcW w:w="579" w:type="dxa"/>
            <w:vAlign w:val="top"/>
          </w:tcPr>
          <w:p w14:paraId="4DE7E81C">
            <w:pPr>
              <w:pStyle w:val="12"/>
              <w:spacing w:before="170" w:line="228" w:lineRule="auto"/>
              <w:ind w:left="85"/>
            </w:pPr>
            <w:r>
              <w:rPr>
                <w:spacing w:val="3"/>
              </w:rPr>
              <w:t>数量</w:t>
            </w:r>
          </w:p>
        </w:tc>
        <w:tc>
          <w:tcPr>
            <w:tcW w:w="514" w:type="dxa"/>
            <w:vAlign w:val="top"/>
          </w:tcPr>
          <w:p w14:paraId="3F191EF7">
            <w:pPr>
              <w:pStyle w:val="12"/>
              <w:spacing w:before="170" w:line="228" w:lineRule="auto"/>
              <w:ind w:left="53"/>
            </w:pPr>
            <w:r>
              <w:rPr>
                <w:spacing w:val="3"/>
              </w:rPr>
              <w:t>单位</w:t>
            </w:r>
          </w:p>
        </w:tc>
        <w:tc>
          <w:tcPr>
            <w:tcW w:w="5611" w:type="dxa"/>
            <w:vAlign w:val="top"/>
          </w:tcPr>
          <w:p w14:paraId="5740009E">
            <w:pPr>
              <w:pStyle w:val="12"/>
              <w:spacing w:before="201" w:line="229" w:lineRule="auto"/>
              <w:ind w:left="2336"/>
            </w:pPr>
            <w:r>
              <w:rPr>
                <w:spacing w:val="11"/>
              </w:rPr>
              <w:t>要求/备注</w:t>
            </w:r>
          </w:p>
        </w:tc>
        <w:tc>
          <w:tcPr>
            <w:tcW w:w="715" w:type="dxa"/>
            <w:vAlign w:val="top"/>
          </w:tcPr>
          <w:p w14:paraId="443EE3E0">
            <w:pPr>
              <w:pStyle w:val="12"/>
              <w:spacing w:before="35" w:line="235" w:lineRule="auto"/>
              <w:ind w:left="153" w:right="91" w:hanging="47"/>
            </w:pPr>
            <w:r>
              <w:rPr>
                <w:spacing w:val="3"/>
              </w:rPr>
              <w:t>货物/</w:t>
            </w:r>
            <w:r>
              <w:rPr>
                <w:spacing w:val="4"/>
              </w:rPr>
              <w:t>服务</w:t>
            </w:r>
          </w:p>
        </w:tc>
        <w:tc>
          <w:tcPr>
            <w:tcW w:w="796" w:type="dxa"/>
            <w:vAlign w:val="top"/>
          </w:tcPr>
          <w:p w14:paraId="725333A5">
            <w:pPr>
              <w:pStyle w:val="12"/>
              <w:spacing w:before="36" w:line="228" w:lineRule="auto"/>
              <w:ind w:left="193"/>
            </w:pPr>
            <w:r>
              <w:rPr>
                <w:spacing w:val="4"/>
              </w:rPr>
              <w:t>所属</w:t>
            </w:r>
          </w:p>
          <w:p w14:paraId="28C4DBBE">
            <w:pPr>
              <w:pStyle w:val="12"/>
              <w:spacing w:before="24" w:line="219" w:lineRule="auto"/>
              <w:ind w:left="196"/>
            </w:pPr>
            <w:r>
              <w:rPr>
                <w:spacing w:val="3"/>
              </w:rPr>
              <w:t>行业</w:t>
            </w:r>
          </w:p>
        </w:tc>
      </w:tr>
      <w:tr w14:paraId="2A3D3E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7" w:hRule="atLeast"/>
        </w:trPr>
        <w:tc>
          <w:tcPr>
            <w:tcW w:w="894" w:type="dxa"/>
            <w:vAlign w:val="top"/>
          </w:tcPr>
          <w:p w14:paraId="7B7D21D0">
            <w:pPr>
              <w:spacing w:line="280" w:lineRule="auto"/>
              <w:rPr>
                <w:rFonts w:ascii="Arial"/>
                <w:sz w:val="21"/>
              </w:rPr>
            </w:pPr>
          </w:p>
          <w:p w14:paraId="72D6C9D6">
            <w:pPr>
              <w:spacing w:line="280" w:lineRule="auto"/>
              <w:rPr>
                <w:rFonts w:ascii="Arial"/>
                <w:sz w:val="21"/>
              </w:rPr>
            </w:pPr>
          </w:p>
          <w:p w14:paraId="0379169E">
            <w:pPr>
              <w:spacing w:line="280" w:lineRule="auto"/>
              <w:rPr>
                <w:rFonts w:ascii="Arial"/>
                <w:sz w:val="21"/>
              </w:rPr>
            </w:pPr>
          </w:p>
          <w:p w14:paraId="6F7AE9ED">
            <w:pPr>
              <w:spacing w:line="280" w:lineRule="auto"/>
              <w:rPr>
                <w:rFonts w:ascii="Arial"/>
                <w:sz w:val="21"/>
              </w:rPr>
            </w:pPr>
          </w:p>
          <w:p w14:paraId="319E90F3">
            <w:pPr>
              <w:spacing w:line="281" w:lineRule="auto"/>
              <w:rPr>
                <w:rFonts w:ascii="Arial"/>
                <w:sz w:val="21"/>
              </w:rPr>
            </w:pPr>
          </w:p>
          <w:p w14:paraId="3394FE79">
            <w:pPr>
              <w:pStyle w:val="12"/>
              <w:spacing w:before="65" w:line="270" w:lineRule="exact"/>
              <w:ind w:left="416"/>
            </w:pPr>
            <w:r>
              <w:rPr>
                <w:position w:val="1"/>
              </w:rPr>
              <w:t>1</w:t>
            </w:r>
          </w:p>
        </w:tc>
        <w:tc>
          <w:tcPr>
            <w:tcW w:w="1144" w:type="dxa"/>
            <w:vAlign w:val="top"/>
          </w:tcPr>
          <w:p w14:paraId="336242D0">
            <w:pPr>
              <w:rPr>
                <w:rFonts w:ascii="Arial"/>
                <w:sz w:val="21"/>
              </w:rPr>
            </w:pPr>
          </w:p>
          <w:p w14:paraId="113EBDB9">
            <w:pPr>
              <w:spacing w:line="241" w:lineRule="auto"/>
              <w:rPr>
                <w:rFonts w:ascii="Arial"/>
                <w:sz w:val="21"/>
              </w:rPr>
            </w:pPr>
          </w:p>
          <w:p w14:paraId="54B37FF1">
            <w:pPr>
              <w:spacing w:line="241" w:lineRule="auto"/>
              <w:rPr>
                <w:rFonts w:ascii="Arial"/>
                <w:sz w:val="21"/>
              </w:rPr>
            </w:pPr>
          </w:p>
          <w:p w14:paraId="677BB09A">
            <w:pPr>
              <w:pStyle w:val="12"/>
              <w:spacing w:before="65" w:line="252" w:lineRule="auto"/>
              <w:ind w:left="26" w:right="11" w:firstLine="26"/>
              <w:jc w:val="both"/>
              <w:rPr>
                <w:rFonts w:ascii="Arial" w:hAnsi="Arial" w:eastAsia="Arial" w:cs="Arial"/>
              </w:rPr>
            </w:pPr>
            <w:r>
              <w:rPr>
                <w:spacing w:val="7"/>
              </w:rPr>
              <w:t>数字广播系</w:t>
            </w:r>
            <w:r>
              <w:rPr>
                <w:spacing w:val="13"/>
              </w:rPr>
              <w:t>统控制主机服务器（核心产品、节能产品、信</w:t>
            </w:r>
            <w:r>
              <w:rPr>
                <w:spacing w:val="5"/>
              </w:rPr>
              <w:t>息安全产品</w:t>
            </w:r>
            <w:r>
              <w:rPr>
                <w:rFonts w:ascii="Arial" w:hAnsi="Arial" w:eastAsia="Arial" w:cs="Arial"/>
                <w:spacing w:val="5"/>
              </w:rPr>
              <w:t>)</w:t>
            </w:r>
          </w:p>
        </w:tc>
        <w:tc>
          <w:tcPr>
            <w:tcW w:w="579" w:type="dxa"/>
            <w:vAlign w:val="top"/>
          </w:tcPr>
          <w:p w14:paraId="5441B78C">
            <w:pPr>
              <w:spacing w:line="280" w:lineRule="auto"/>
              <w:rPr>
                <w:rFonts w:ascii="Arial"/>
                <w:sz w:val="21"/>
              </w:rPr>
            </w:pPr>
          </w:p>
          <w:p w14:paraId="0AB99028">
            <w:pPr>
              <w:spacing w:line="280" w:lineRule="auto"/>
              <w:rPr>
                <w:rFonts w:ascii="Arial"/>
                <w:sz w:val="21"/>
              </w:rPr>
            </w:pPr>
          </w:p>
          <w:p w14:paraId="698992B5">
            <w:pPr>
              <w:spacing w:line="280" w:lineRule="auto"/>
              <w:rPr>
                <w:rFonts w:ascii="Arial"/>
                <w:sz w:val="21"/>
              </w:rPr>
            </w:pPr>
          </w:p>
          <w:p w14:paraId="7E5900E7">
            <w:pPr>
              <w:spacing w:line="280" w:lineRule="auto"/>
              <w:rPr>
                <w:rFonts w:ascii="Arial"/>
                <w:sz w:val="21"/>
              </w:rPr>
            </w:pPr>
          </w:p>
          <w:p w14:paraId="6E117D4F">
            <w:pPr>
              <w:spacing w:line="281" w:lineRule="auto"/>
              <w:rPr>
                <w:rFonts w:ascii="Arial"/>
                <w:sz w:val="21"/>
              </w:rPr>
            </w:pPr>
          </w:p>
          <w:p w14:paraId="091E12AC">
            <w:pPr>
              <w:pStyle w:val="12"/>
              <w:spacing w:before="65" w:line="270" w:lineRule="exact"/>
              <w:ind w:left="257"/>
            </w:pPr>
            <w:r>
              <w:rPr>
                <w:position w:val="1"/>
              </w:rPr>
              <w:t>1</w:t>
            </w:r>
          </w:p>
        </w:tc>
        <w:tc>
          <w:tcPr>
            <w:tcW w:w="514" w:type="dxa"/>
            <w:vAlign w:val="top"/>
          </w:tcPr>
          <w:p w14:paraId="4C82B8D6">
            <w:pPr>
              <w:spacing w:line="280" w:lineRule="auto"/>
              <w:rPr>
                <w:rFonts w:ascii="Arial"/>
                <w:sz w:val="21"/>
              </w:rPr>
            </w:pPr>
          </w:p>
          <w:p w14:paraId="65912148">
            <w:pPr>
              <w:spacing w:line="280" w:lineRule="auto"/>
              <w:rPr>
                <w:rFonts w:ascii="Arial"/>
                <w:sz w:val="21"/>
              </w:rPr>
            </w:pPr>
          </w:p>
          <w:p w14:paraId="1DE3C600">
            <w:pPr>
              <w:spacing w:line="280" w:lineRule="auto"/>
              <w:rPr>
                <w:rFonts w:ascii="Arial"/>
                <w:sz w:val="21"/>
              </w:rPr>
            </w:pPr>
          </w:p>
          <w:p w14:paraId="0A4600F5">
            <w:pPr>
              <w:spacing w:line="280" w:lineRule="auto"/>
              <w:rPr>
                <w:rFonts w:ascii="Arial"/>
                <w:sz w:val="21"/>
              </w:rPr>
            </w:pPr>
          </w:p>
          <w:p w14:paraId="1D08FFD7">
            <w:pPr>
              <w:spacing w:line="281" w:lineRule="auto"/>
              <w:rPr>
                <w:rFonts w:ascii="Arial"/>
                <w:sz w:val="21"/>
              </w:rPr>
            </w:pPr>
          </w:p>
          <w:p w14:paraId="07BCF252">
            <w:pPr>
              <w:pStyle w:val="12"/>
              <w:spacing w:before="65" w:line="230" w:lineRule="auto"/>
              <w:ind w:left="173"/>
            </w:pPr>
            <w:r>
              <w:t>台</w:t>
            </w:r>
          </w:p>
        </w:tc>
        <w:tc>
          <w:tcPr>
            <w:tcW w:w="5611" w:type="dxa"/>
            <w:vAlign w:val="top"/>
          </w:tcPr>
          <w:p w14:paraId="3414C948">
            <w:pPr>
              <w:pStyle w:val="12"/>
              <w:spacing w:before="44" w:line="227" w:lineRule="auto"/>
              <w:ind w:left="35"/>
            </w:pPr>
            <w:r>
              <w:rPr>
                <w:spacing w:val="11"/>
              </w:rPr>
              <w:t>1.工控机箱设计，采用≥17.3英寸电容触</w:t>
            </w:r>
            <w:r>
              <w:rPr>
                <w:spacing w:val="10"/>
              </w:rPr>
              <w:t>摸屏。</w:t>
            </w:r>
          </w:p>
          <w:p w14:paraId="79700996">
            <w:pPr>
              <w:pStyle w:val="12"/>
              <w:spacing w:before="58" w:line="287" w:lineRule="auto"/>
              <w:ind w:left="64" w:right="140" w:hanging="44"/>
            </w:pPr>
            <w:r>
              <w:rPr>
                <w:spacing w:val="8"/>
              </w:rPr>
              <w:t>2.采用的国产处理器配置≥8核，</w:t>
            </w:r>
            <w:r>
              <w:rPr>
                <w:spacing w:val="-60"/>
              </w:rPr>
              <w:t xml:space="preserve"> </w:t>
            </w:r>
            <w:r>
              <w:rPr>
                <w:spacing w:val="8"/>
              </w:rPr>
              <w:t>≥8线程，</w:t>
            </w:r>
            <w:r>
              <w:rPr>
                <w:spacing w:val="-60"/>
              </w:rPr>
              <w:t xml:space="preserve"> </w:t>
            </w:r>
            <w:r>
              <w:rPr>
                <w:spacing w:val="8"/>
              </w:rPr>
              <w:t>≥2.7</w:t>
            </w:r>
            <w:r>
              <w:t>GHz</w:t>
            </w:r>
            <w:r>
              <w:rPr>
                <w:spacing w:val="7"/>
              </w:rPr>
              <w:t>主频</w:t>
            </w:r>
            <w:r>
              <w:rPr>
                <w:spacing w:val="-57"/>
              </w:rPr>
              <w:t xml:space="preserve"> </w:t>
            </w:r>
            <w:r>
              <w:rPr>
                <w:spacing w:val="7"/>
              </w:rPr>
              <w:t>;</w:t>
            </w:r>
            <w:r>
              <w:t xml:space="preserve"> </w:t>
            </w:r>
            <w:r>
              <w:rPr>
                <w:spacing w:val="2"/>
              </w:rPr>
              <w:t>≥1×256</w:t>
            </w:r>
            <w:r>
              <w:t>GM</w:t>
            </w:r>
            <w:r>
              <w:rPr>
                <w:spacing w:val="2"/>
              </w:rPr>
              <w:t>.2固态硬盘；</w:t>
            </w:r>
            <w:r>
              <w:rPr>
                <w:spacing w:val="-66"/>
              </w:rPr>
              <w:t xml:space="preserve"> </w:t>
            </w:r>
            <w:r>
              <w:rPr>
                <w:spacing w:val="2"/>
              </w:rPr>
              <w:t>≥1×8</w:t>
            </w:r>
            <w:r>
              <w:t>GDDR</w:t>
            </w:r>
            <w:r>
              <w:rPr>
                <w:spacing w:val="2"/>
              </w:rPr>
              <w:t>4内存。</w:t>
            </w:r>
          </w:p>
          <w:p w14:paraId="4A1A3DC1">
            <w:pPr>
              <w:pStyle w:val="12"/>
              <w:spacing w:line="228" w:lineRule="auto"/>
              <w:ind w:left="19"/>
            </w:pPr>
            <w:r>
              <w:rPr>
                <w:spacing w:val="10"/>
              </w:rPr>
              <w:t>3.抽拉式键盘鼠标设计。</w:t>
            </w:r>
          </w:p>
          <w:p w14:paraId="014F8940">
            <w:pPr>
              <w:pStyle w:val="12"/>
              <w:spacing w:before="59" w:line="294" w:lineRule="auto"/>
              <w:ind w:left="65" w:right="345" w:hanging="49"/>
            </w:pPr>
            <w:r>
              <w:rPr>
                <w:spacing w:val="3"/>
              </w:rPr>
              <w:t>4.具有≥1×</w:t>
            </w:r>
            <w:r>
              <w:t>VGA</w:t>
            </w:r>
            <w:r>
              <w:rPr>
                <w:spacing w:val="3"/>
              </w:rPr>
              <w:t>接口、</w:t>
            </w:r>
            <w:r>
              <w:rPr>
                <w:spacing w:val="-64"/>
              </w:rPr>
              <w:t xml:space="preserve"> </w:t>
            </w:r>
            <w:r>
              <w:rPr>
                <w:spacing w:val="3"/>
              </w:rPr>
              <w:t>≥1×</w:t>
            </w:r>
            <w:r>
              <w:t>DVI</w:t>
            </w:r>
            <w:r>
              <w:rPr>
                <w:spacing w:val="3"/>
              </w:rPr>
              <w:t>接口、</w:t>
            </w:r>
            <w:r>
              <w:rPr>
                <w:spacing w:val="-65"/>
              </w:rPr>
              <w:t xml:space="preserve"> </w:t>
            </w:r>
            <w:r>
              <w:rPr>
                <w:spacing w:val="3"/>
              </w:rPr>
              <w:t>≥6×</w:t>
            </w:r>
            <w:r>
              <w:t>COMRS</w:t>
            </w:r>
            <w:r>
              <w:rPr>
                <w:spacing w:val="3"/>
              </w:rPr>
              <w:t>232接口</w:t>
            </w:r>
            <w:r>
              <w:rPr>
                <w:spacing w:val="7"/>
              </w:rPr>
              <w:t>（</w:t>
            </w:r>
            <w:r>
              <w:t>COM</w:t>
            </w:r>
            <w:r>
              <w:rPr>
                <w:spacing w:val="7"/>
              </w:rPr>
              <w:t>3/4支持</w:t>
            </w:r>
            <w:r>
              <w:t>RS</w:t>
            </w:r>
            <w:r>
              <w:rPr>
                <w:spacing w:val="7"/>
              </w:rPr>
              <w:t>232/</w:t>
            </w:r>
            <w:r>
              <w:t>RS</w:t>
            </w:r>
            <w:r>
              <w:rPr>
                <w:spacing w:val="7"/>
              </w:rPr>
              <w:t>485）、</w:t>
            </w:r>
            <w:r>
              <w:rPr>
                <w:spacing w:val="-59"/>
              </w:rPr>
              <w:t xml:space="preserve"> </w:t>
            </w:r>
            <w:r>
              <w:rPr>
                <w:spacing w:val="7"/>
              </w:rPr>
              <w:t>≥4×</w:t>
            </w:r>
            <w:r>
              <w:t>USB</w:t>
            </w:r>
            <w:r>
              <w:rPr>
                <w:spacing w:val="7"/>
              </w:rPr>
              <w:t>2.0接口、</w:t>
            </w:r>
            <w:r>
              <w:rPr>
                <w:spacing w:val="-63"/>
              </w:rPr>
              <w:t xml:space="preserve"> </w:t>
            </w:r>
            <w:r>
              <w:rPr>
                <w:spacing w:val="7"/>
              </w:rPr>
              <w:t>≥</w:t>
            </w:r>
          </w:p>
          <w:p w14:paraId="1D10E872">
            <w:pPr>
              <w:pStyle w:val="12"/>
              <w:spacing w:before="2" w:line="229" w:lineRule="auto"/>
              <w:ind w:left="16"/>
            </w:pPr>
            <w:r>
              <w:rPr>
                <w:spacing w:val="-4"/>
              </w:rPr>
              <w:t>4xUSB3.0接口、</w:t>
            </w:r>
            <w:r>
              <w:rPr>
                <w:spacing w:val="-73"/>
              </w:rPr>
              <w:t xml:space="preserve"> </w:t>
            </w:r>
            <w:r>
              <w:rPr>
                <w:spacing w:val="-4"/>
              </w:rPr>
              <w:t>≥1×PS/2接口、</w:t>
            </w:r>
            <w:r>
              <w:rPr>
                <w:spacing w:val="-70"/>
              </w:rPr>
              <w:t xml:space="preserve"> </w:t>
            </w:r>
            <w:r>
              <w:rPr>
                <w:spacing w:val="-4"/>
              </w:rPr>
              <w:t>≥1×</w:t>
            </w:r>
            <w:r>
              <w:rPr>
                <w:spacing w:val="-5"/>
              </w:rPr>
              <w:t>MICIN接口、</w:t>
            </w:r>
            <w:r>
              <w:rPr>
                <w:spacing w:val="-73"/>
              </w:rPr>
              <w:t xml:space="preserve"> </w:t>
            </w:r>
            <w:r>
              <w:rPr>
                <w:spacing w:val="-5"/>
              </w:rPr>
              <w:t>≥1×</w:t>
            </w:r>
          </w:p>
          <w:p w14:paraId="04D7A5EE">
            <w:pPr>
              <w:pStyle w:val="12"/>
              <w:spacing w:before="71" w:line="229" w:lineRule="auto"/>
              <w:ind w:left="18"/>
            </w:pPr>
            <w:r>
              <w:t>LINEOUT接口、</w:t>
            </w:r>
            <w:r>
              <w:rPr>
                <w:spacing w:val="-71"/>
              </w:rPr>
              <w:t xml:space="preserve"> </w:t>
            </w:r>
            <w:r>
              <w:t>≥1×LINEIN接口、</w:t>
            </w:r>
            <w:r>
              <w:rPr>
                <w:spacing w:val="-68"/>
              </w:rPr>
              <w:t xml:space="preserve"> </w:t>
            </w:r>
            <w:r>
              <w:t>≥1×TRIGGERINPUT接</w:t>
            </w:r>
            <w:r>
              <w:rPr>
                <w:spacing w:val="-1"/>
              </w:rPr>
              <w:t>口。</w:t>
            </w:r>
          </w:p>
          <w:p w14:paraId="07182433">
            <w:pPr>
              <w:pStyle w:val="12"/>
              <w:spacing w:before="105" w:line="262" w:lineRule="auto"/>
              <w:ind w:left="41" w:right="155" w:hanging="20"/>
            </w:pPr>
            <w:r>
              <w:rPr>
                <w:spacing w:val="14"/>
              </w:rPr>
              <w:t>5.应提供提供产品彩页、</w:t>
            </w:r>
            <w:r>
              <w:rPr>
                <w:spacing w:val="-37"/>
              </w:rPr>
              <w:t xml:space="preserve"> </w:t>
            </w:r>
            <w:r>
              <w:rPr>
                <w:spacing w:val="14"/>
              </w:rPr>
              <w:t>由具备相应检测能力的机构出具</w:t>
            </w:r>
            <w:r>
              <w:rPr>
                <w:spacing w:val="15"/>
              </w:rPr>
              <w:t>的有效检测报告及能力证明</w:t>
            </w:r>
          </w:p>
        </w:tc>
        <w:tc>
          <w:tcPr>
            <w:tcW w:w="715" w:type="dxa"/>
            <w:vAlign w:val="top"/>
          </w:tcPr>
          <w:p w14:paraId="6BA2FBAF">
            <w:pPr>
              <w:spacing w:line="280" w:lineRule="auto"/>
              <w:rPr>
                <w:rFonts w:ascii="Arial"/>
                <w:sz w:val="21"/>
              </w:rPr>
            </w:pPr>
          </w:p>
          <w:p w14:paraId="1D885125">
            <w:pPr>
              <w:spacing w:line="280" w:lineRule="auto"/>
              <w:rPr>
                <w:rFonts w:ascii="Arial"/>
                <w:sz w:val="21"/>
              </w:rPr>
            </w:pPr>
          </w:p>
          <w:p w14:paraId="3A0CF7AD">
            <w:pPr>
              <w:spacing w:line="280" w:lineRule="auto"/>
              <w:rPr>
                <w:rFonts w:ascii="Arial"/>
                <w:sz w:val="21"/>
              </w:rPr>
            </w:pPr>
          </w:p>
          <w:p w14:paraId="5F308B06">
            <w:pPr>
              <w:spacing w:line="280" w:lineRule="auto"/>
              <w:rPr>
                <w:rFonts w:ascii="Arial"/>
                <w:sz w:val="21"/>
              </w:rPr>
            </w:pPr>
          </w:p>
          <w:p w14:paraId="52679C52">
            <w:pPr>
              <w:spacing w:line="281" w:lineRule="auto"/>
              <w:rPr>
                <w:rFonts w:ascii="Arial"/>
                <w:sz w:val="21"/>
              </w:rPr>
            </w:pPr>
          </w:p>
          <w:p w14:paraId="6F3FEFC3">
            <w:pPr>
              <w:pStyle w:val="12"/>
              <w:spacing w:before="65" w:line="227" w:lineRule="auto"/>
              <w:ind w:left="159"/>
            </w:pPr>
            <w:r>
              <w:rPr>
                <w:spacing w:val="2"/>
              </w:rPr>
              <w:t>货物</w:t>
            </w:r>
          </w:p>
        </w:tc>
        <w:tc>
          <w:tcPr>
            <w:tcW w:w="796" w:type="dxa"/>
            <w:vAlign w:val="top"/>
          </w:tcPr>
          <w:p w14:paraId="16DA7230">
            <w:pPr>
              <w:spacing w:line="280" w:lineRule="auto"/>
              <w:rPr>
                <w:rFonts w:ascii="Arial"/>
                <w:sz w:val="21"/>
              </w:rPr>
            </w:pPr>
          </w:p>
          <w:p w14:paraId="412B444D">
            <w:pPr>
              <w:spacing w:line="280" w:lineRule="auto"/>
              <w:rPr>
                <w:rFonts w:ascii="Arial"/>
                <w:sz w:val="21"/>
              </w:rPr>
            </w:pPr>
          </w:p>
          <w:p w14:paraId="0861F188">
            <w:pPr>
              <w:spacing w:line="280" w:lineRule="auto"/>
              <w:rPr>
                <w:rFonts w:ascii="Arial"/>
                <w:sz w:val="21"/>
              </w:rPr>
            </w:pPr>
          </w:p>
          <w:p w14:paraId="790F55B6">
            <w:pPr>
              <w:spacing w:line="280" w:lineRule="auto"/>
              <w:rPr>
                <w:rFonts w:ascii="Arial"/>
                <w:sz w:val="21"/>
              </w:rPr>
            </w:pPr>
          </w:p>
          <w:p w14:paraId="49BB43C5">
            <w:pPr>
              <w:spacing w:line="281" w:lineRule="auto"/>
              <w:rPr>
                <w:rFonts w:ascii="Arial"/>
                <w:sz w:val="21"/>
              </w:rPr>
            </w:pPr>
          </w:p>
          <w:p w14:paraId="12C14198">
            <w:pPr>
              <w:pStyle w:val="12"/>
              <w:spacing w:before="65"/>
              <w:ind w:left="195"/>
            </w:pPr>
            <w:r>
              <w:rPr>
                <w:spacing w:val="3"/>
              </w:rPr>
              <w:t>工业</w:t>
            </w:r>
          </w:p>
        </w:tc>
      </w:tr>
      <w:tr w14:paraId="63E633E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64" w:hRule="atLeast"/>
        </w:trPr>
        <w:tc>
          <w:tcPr>
            <w:tcW w:w="894" w:type="dxa"/>
            <w:vAlign w:val="top"/>
          </w:tcPr>
          <w:p w14:paraId="527384CE">
            <w:pPr>
              <w:spacing w:line="251" w:lineRule="auto"/>
              <w:rPr>
                <w:rFonts w:ascii="Arial"/>
                <w:sz w:val="21"/>
              </w:rPr>
            </w:pPr>
          </w:p>
          <w:p w14:paraId="3022E1DC">
            <w:pPr>
              <w:spacing w:line="252" w:lineRule="auto"/>
              <w:rPr>
                <w:rFonts w:ascii="Arial"/>
                <w:sz w:val="21"/>
              </w:rPr>
            </w:pPr>
          </w:p>
          <w:p w14:paraId="5B2361C7">
            <w:pPr>
              <w:spacing w:line="252" w:lineRule="auto"/>
              <w:rPr>
                <w:rFonts w:ascii="Arial"/>
                <w:sz w:val="21"/>
              </w:rPr>
            </w:pPr>
          </w:p>
          <w:p w14:paraId="05699D70">
            <w:pPr>
              <w:pStyle w:val="12"/>
              <w:spacing w:before="65" w:line="271" w:lineRule="exact"/>
              <w:ind w:left="403"/>
            </w:pPr>
            <w:r>
              <w:rPr>
                <w:position w:val="1"/>
              </w:rPr>
              <w:t>2</w:t>
            </w:r>
          </w:p>
        </w:tc>
        <w:tc>
          <w:tcPr>
            <w:tcW w:w="1144" w:type="dxa"/>
            <w:vAlign w:val="top"/>
          </w:tcPr>
          <w:p w14:paraId="4C0D0506">
            <w:pPr>
              <w:spacing w:line="252" w:lineRule="auto"/>
              <w:rPr>
                <w:rFonts w:ascii="Arial"/>
                <w:sz w:val="21"/>
              </w:rPr>
            </w:pPr>
          </w:p>
          <w:p w14:paraId="6422BF84">
            <w:pPr>
              <w:spacing w:line="252" w:lineRule="auto"/>
              <w:rPr>
                <w:rFonts w:ascii="Arial"/>
                <w:sz w:val="21"/>
              </w:rPr>
            </w:pPr>
          </w:p>
          <w:p w14:paraId="279978C2">
            <w:pPr>
              <w:spacing w:line="252" w:lineRule="auto"/>
              <w:rPr>
                <w:rFonts w:ascii="Arial"/>
                <w:sz w:val="21"/>
              </w:rPr>
            </w:pPr>
          </w:p>
          <w:p w14:paraId="35FF27DF">
            <w:pPr>
              <w:pStyle w:val="12"/>
              <w:spacing w:before="65" w:line="228" w:lineRule="auto"/>
              <w:ind w:left="56"/>
            </w:pPr>
            <w:r>
              <w:rPr>
                <w:spacing w:val="7"/>
              </w:rPr>
              <w:t>智能控制器</w:t>
            </w:r>
          </w:p>
        </w:tc>
        <w:tc>
          <w:tcPr>
            <w:tcW w:w="579" w:type="dxa"/>
            <w:vAlign w:val="top"/>
          </w:tcPr>
          <w:p w14:paraId="25583ADC">
            <w:pPr>
              <w:spacing w:line="251" w:lineRule="auto"/>
              <w:rPr>
                <w:rFonts w:ascii="Arial"/>
                <w:sz w:val="21"/>
              </w:rPr>
            </w:pPr>
          </w:p>
          <w:p w14:paraId="1B805BAD">
            <w:pPr>
              <w:spacing w:line="252" w:lineRule="auto"/>
              <w:rPr>
                <w:rFonts w:ascii="Arial"/>
                <w:sz w:val="21"/>
              </w:rPr>
            </w:pPr>
          </w:p>
          <w:p w14:paraId="22D3C3B9">
            <w:pPr>
              <w:spacing w:line="252" w:lineRule="auto"/>
              <w:rPr>
                <w:rFonts w:ascii="Arial"/>
                <w:sz w:val="21"/>
              </w:rPr>
            </w:pPr>
          </w:p>
          <w:p w14:paraId="0C4390E3">
            <w:pPr>
              <w:pStyle w:val="12"/>
              <w:spacing w:before="65" w:line="271" w:lineRule="exact"/>
              <w:ind w:left="257"/>
            </w:pPr>
            <w:r>
              <w:rPr>
                <w:position w:val="1"/>
              </w:rPr>
              <w:t>1</w:t>
            </w:r>
          </w:p>
        </w:tc>
        <w:tc>
          <w:tcPr>
            <w:tcW w:w="514" w:type="dxa"/>
            <w:vAlign w:val="top"/>
          </w:tcPr>
          <w:p w14:paraId="56C07D30">
            <w:pPr>
              <w:spacing w:line="251" w:lineRule="auto"/>
              <w:rPr>
                <w:rFonts w:ascii="Arial"/>
                <w:sz w:val="21"/>
              </w:rPr>
            </w:pPr>
          </w:p>
          <w:p w14:paraId="47873E15">
            <w:pPr>
              <w:spacing w:line="252" w:lineRule="auto"/>
              <w:rPr>
                <w:rFonts w:ascii="Arial"/>
                <w:sz w:val="21"/>
              </w:rPr>
            </w:pPr>
          </w:p>
          <w:p w14:paraId="5B044F27">
            <w:pPr>
              <w:spacing w:line="252" w:lineRule="auto"/>
              <w:rPr>
                <w:rFonts w:ascii="Arial"/>
                <w:sz w:val="21"/>
              </w:rPr>
            </w:pPr>
          </w:p>
          <w:p w14:paraId="3BC11112">
            <w:pPr>
              <w:pStyle w:val="12"/>
              <w:spacing w:before="65" w:line="230" w:lineRule="auto"/>
              <w:ind w:left="173"/>
            </w:pPr>
            <w:r>
              <w:t>台</w:t>
            </w:r>
          </w:p>
        </w:tc>
        <w:tc>
          <w:tcPr>
            <w:tcW w:w="5611" w:type="dxa"/>
            <w:vAlign w:val="top"/>
          </w:tcPr>
          <w:p w14:paraId="2D12BFCF">
            <w:pPr>
              <w:pStyle w:val="12"/>
              <w:spacing w:before="66" w:line="292" w:lineRule="auto"/>
              <w:ind w:left="19" w:right="118" w:firstLine="15"/>
            </w:pPr>
            <w:r>
              <w:rPr>
                <w:spacing w:val="11"/>
              </w:rPr>
              <w:t>1.设备采用机柜式设计，</w:t>
            </w:r>
            <w:r>
              <w:rPr>
                <w:spacing w:val="-40"/>
              </w:rPr>
              <w:t xml:space="preserve"> </w:t>
            </w:r>
            <w:r>
              <w:rPr>
                <w:spacing w:val="11"/>
              </w:rPr>
              <w:t>自动实现卫星自动校时，使用地</w:t>
            </w:r>
            <w:r>
              <w:rPr>
                <w:spacing w:val="13"/>
              </w:rPr>
              <w:t>球同步卫星作为校时基准，与格林威治时间误差≤0.1秒。</w:t>
            </w:r>
          </w:p>
          <w:p w14:paraId="1847033D">
            <w:pPr>
              <w:pStyle w:val="12"/>
              <w:spacing w:before="3" w:line="228" w:lineRule="auto"/>
              <w:ind w:left="20"/>
            </w:pPr>
            <w:r>
              <w:rPr>
                <w:spacing w:val="11"/>
              </w:rPr>
              <w:t>2.</w:t>
            </w:r>
            <w:r>
              <w:rPr>
                <w:spacing w:val="-48"/>
              </w:rPr>
              <w:t xml:space="preserve"> </w:t>
            </w:r>
            <w:r>
              <w:rPr>
                <w:spacing w:val="11"/>
              </w:rPr>
              <w:t>自带3.9英寸</w:t>
            </w:r>
            <w:r>
              <w:t>TFT</w:t>
            </w:r>
            <w:r>
              <w:rPr>
                <w:spacing w:val="11"/>
              </w:rPr>
              <w:t>显示屏显示当前时间、信号和卫星信息</w:t>
            </w:r>
          </w:p>
          <w:p w14:paraId="344FCDC7">
            <w:pPr>
              <w:pStyle w:val="12"/>
              <w:spacing w:before="209" w:line="103" w:lineRule="exact"/>
              <w:ind w:left="52"/>
            </w:pPr>
            <w:r>
              <w:rPr>
                <w:position w:val="1"/>
              </w:rPr>
              <w:t>。</w:t>
            </w:r>
          </w:p>
          <w:p w14:paraId="533731FD">
            <w:pPr>
              <w:pStyle w:val="12"/>
              <w:spacing w:before="62" w:line="228" w:lineRule="auto"/>
              <w:ind w:left="19"/>
            </w:pPr>
            <w:r>
              <w:rPr>
                <w:spacing w:val="13"/>
              </w:rPr>
              <w:t>3.支持与公共广播系统对接作为校时系统。</w:t>
            </w:r>
          </w:p>
          <w:p w14:paraId="12CCBC5E">
            <w:pPr>
              <w:pStyle w:val="12"/>
              <w:spacing w:before="50" w:line="214" w:lineRule="auto"/>
              <w:ind w:left="19"/>
            </w:pPr>
            <w:r>
              <w:rPr>
                <w:spacing w:val="10"/>
              </w:rPr>
              <w:t>4.兼容</w:t>
            </w:r>
            <w:r>
              <w:t>BDS</w:t>
            </w:r>
            <w:r>
              <w:rPr>
                <w:spacing w:val="10"/>
              </w:rPr>
              <w:t>（北斗卫星）</w:t>
            </w:r>
            <w:r>
              <w:rPr>
                <w:spacing w:val="-45"/>
              </w:rPr>
              <w:t xml:space="preserve"> </w:t>
            </w:r>
            <w:r>
              <w:rPr>
                <w:spacing w:val="10"/>
              </w:rPr>
              <w:t>、</w:t>
            </w:r>
            <w:r>
              <w:t>GPS</w:t>
            </w:r>
            <w:r>
              <w:rPr>
                <w:spacing w:val="10"/>
              </w:rPr>
              <w:t>卫星校时。</w:t>
            </w:r>
          </w:p>
        </w:tc>
        <w:tc>
          <w:tcPr>
            <w:tcW w:w="715" w:type="dxa"/>
            <w:vAlign w:val="top"/>
          </w:tcPr>
          <w:p w14:paraId="111D9FF6">
            <w:pPr>
              <w:spacing w:line="251" w:lineRule="auto"/>
              <w:rPr>
                <w:rFonts w:ascii="Arial"/>
                <w:sz w:val="21"/>
              </w:rPr>
            </w:pPr>
          </w:p>
          <w:p w14:paraId="2FB73894">
            <w:pPr>
              <w:spacing w:line="252" w:lineRule="auto"/>
              <w:rPr>
                <w:rFonts w:ascii="Arial"/>
                <w:sz w:val="21"/>
              </w:rPr>
            </w:pPr>
          </w:p>
          <w:p w14:paraId="6985A955">
            <w:pPr>
              <w:spacing w:line="252" w:lineRule="auto"/>
              <w:rPr>
                <w:rFonts w:ascii="Arial"/>
                <w:sz w:val="21"/>
              </w:rPr>
            </w:pPr>
          </w:p>
          <w:p w14:paraId="32665AAD">
            <w:pPr>
              <w:pStyle w:val="12"/>
              <w:spacing w:before="65" w:line="227" w:lineRule="auto"/>
              <w:ind w:left="159"/>
            </w:pPr>
            <w:r>
              <w:rPr>
                <w:spacing w:val="2"/>
              </w:rPr>
              <w:t>货物</w:t>
            </w:r>
          </w:p>
        </w:tc>
        <w:tc>
          <w:tcPr>
            <w:tcW w:w="796" w:type="dxa"/>
            <w:vAlign w:val="top"/>
          </w:tcPr>
          <w:p w14:paraId="4AD6E431">
            <w:pPr>
              <w:spacing w:line="251" w:lineRule="auto"/>
              <w:rPr>
                <w:rFonts w:ascii="Arial"/>
                <w:sz w:val="21"/>
              </w:rPr>
            </w:pPr>
          </w:p>
          <w:p w14:paraId="1B28CE02">
            <w:pPr>
              <w:spacing w:line="252" w:lineRule="auto"/>
              <w:rPr>
                <w:rFonts w:ascii="Arial"/>
                <w:sz w:val="21"/>
              </w:rPr>
            </w:pPr>
          </w:p>
          <w:p w14:paraId="4936AAF1">
            <w:pPr>
              <w:spacing w:line="252" w:lineRule="auto"/>
              <w:rPr>
                <w:rFonts w:ascii="Arial"/>
                <w:sz w:val="21"/>
              </w:rPr>
            </w:pPr>
          </w:p>
          <w:p w14:paraId="267FF84C">
            <w:pPr>
              <w:pStyle w:val="12"/>
              <w:spacing w:before="65"/>
              <w:ind w:left="195"/>
            </w:pPr>
            <w:r>
              <w:rPr>
                <w:spacing w:val="3"/>
              </w:rPr>
              <w:t>工业</w:t>
            </w:r>
          </w:p>
        </w:tc>
      </w:tr>
      <w:tr w14:paraId="5061BC8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99" w:hRule="atLeast"/>
        </w:trPr>
        <w:tc>
          <w:tcPr>
            <w:tcW w:w="894" w:type="dxa"/>
            <w:vAlign w:val="top"/>
          </w:tcPr>
          <w:p w14:paraId="040CACD4">
            <w:pPr>
              <w:spacing w:line="245" w:lineRule="auto"/>
              <w:rPr>
                <w:rFonts w:ascii="Arial"/>
                <w:sz w:val="21"/>
              </w:rPr>
            </w:pPr>
          </w:p>
          <w:p w14:paraId="55058F43">
            <w:pPr>
              <w:spacing w:line="245" w:lineRule="auto"/>
              <w:rPr>
                <w:rFonts w:ascii="Arial"/>
                <w:sz w:val="21"/>
              </w:rPr>
            </w:pPr>
          </w:p>
          <w:p w14:paraId="5855ECD3">
            <w:pPr>
              <w:spacing w:line="245" w:lineRule="auto"/>
              <w:rPr>
                <w:rFonts w:ascii="Arial"/>
                <w:sz w:val="21"/>
              </w:rPr>
            </w:pPr>
          </w:p>
          <w:p w14:paraId="77F611ED">
            <w:pPr>
              <w:spacing w:line="245" w:lineRule="auto"/>
              <w:rPr>
                <w:rFonts w:ascii="Arial"/>
                <w:sz w:val="21"/>
              </w:rPr>
            </w:pPr>
          </w:p>
          <w:p w14:paraId="324A7F78">
            <w:pPr>
              <w:spacing w:line="246" w:lineRule="auto"/>
              <w:rPr>
                <w:rFonts w:ascii="Arial"/>
                <w:sz w:val="21"/>
              </w:rPr>
            </w:pPr>
          </w:p>
          <w:p w14:paraId="647108DD">
            <w:pPr>
              <w:spacing w:line="246" w:lineRule="auto"/>
              <w:rPr>
                <w:rFonts w:ascii="Arial"/>
                <w:sz w:val="21"/>
              </w:rPr>
            </w:pPr>
          </w:p>
          <w:p w14:paraId="300FDFCB">
            <w:pPr>
              <w:pStyle w:val="12"/>
              <w:spacing w:before="65" w:line="268" w:lineRule="exact"/>
              <w:ind w:left="404"/>
            </w:pPr>
            <w:r>
              <w:rPr>
                <w:position w:val="1"/>
              </w:rPr>
              <w:t>3</w:t>
            </w:r>
          </w:p>
        </w:tc>
        <w:tc>
          <w:tcPr>
            <w:tcW w:w="1144" w:type="dxa"/>
            <w:vAlign w:val="top"/>
          </w:tcPr>
          <w:p w14:paraId="07DAF108">
            <w:pPr>
              <w:spacing w:line="267" w:lineRule="auto"/>
              <w:rPr>
                <w:rFonts w:ascii="Arial"/>
                <w:sz w:val="21"/>
              </w:rPr>
            </w:pPr>
          </w:p>
          <w:p w14:paraId="079A0BF2">
            <w:pPr>
              <w:spacing w:line="267" w:lineRule="auto"/>
              <w:rPr>
                <w:rFonts w:ascii="Arial"/>
                <w:sz w:val="21"/>
              </w:rPr>
            </w:pPr>
          </w:p>
          <w:p w14:paraId="2EA0393F">
            <w:pPr>
              <w:spacing w:line="267" w:lineRule="auto"/>
              <w:rPr>
                <w:rFonts w:ascii="Arial"/>
                <w:sz w:val="21"/>
              </w:rPr>
            </w:pPr>
          </w:p>
          <w:p w14:paraId="61E05634">
            <w:pPr>
              <w:spacing w:line="267" w:lineRule="auto"/>
              <w:rPr>
                <w:rFonts w:ascii="Arial"/>
                <w:sz w:val="21"/>
              </w:rPr>
            </w:pPr>
          </w:p>
          <w:p w14:paraId="05AC5F57">
            <w:pPr>
              <w:spacing w:line="267" w:lineRule="auto"/>
              <w:rPr>
                <w:rFonts w:ascii="Arial"/>
                <w:sz w:val="21"/>
              </w:rPr>
            </w:pPr>
          </w:p>
          <w:p w14:paraId="3C5E5ECF">
            <w:pPr>
              <w:pStyle w:val="12"/>
              <w:spacing w:before="65" w:line="252" w:lineRule="auto"/>
              <w:ind w:left="365" w:right="46" w:hanging="304"/>
            </w:pPr>
            <w:r>
              <w:rPr>
                <w:spacing w:val="6"/>
              </w:rPr>
              <w:t>多源音频采</w:t>
            </w:r>
            <w:r>
              <w:rPr>
                <w:spacing w:val="4"/>
              </w:rPr>
              <w:t>集器</w:t>
            </w:r>
          </w:p>
        </w:tc>
        <w:tc>
          <w:tcPr>
            <w:tcW w:w="579" w:type="dxa"/>
            <w:vAlign w:val="top"/>
          </w:tcPr>
          <w:p w14:paraId="4CF5CD61">
            <w:pPr>
              <w:spacing w:line="245" w:lineRule="auto"/>
              <w:rPr>
                <w:rFonts w:ascii="Arial"/>
                <w:sz w:val="21"/>
              </w:rPr>
            </w:pPr>
          </w:p>
          <w:p w14:paraId="35C6D3B0">
            <w:pPr>
              <w:spacing w:line="245" w:lineRule="auto"/>
              <w:rPr>
                <w:rFonts w:ascii="Arial"/>
                <w:sz w:val="21"/>
              </w:rPr>
            </w:pPr>
          </w:p>
          <w:p w14:paraId="688E2148">
            <w:pPr>
              <w:spacing w:line="245" w:lineRule="auto"/>
              <w:rPr>
                <w:rFonts w:ascii="Arial"/>
                <w:sz w:val="21"/>
              </w:rPr>
            </w:pPr>
          </w:p>
          <w:p w14:paraId="752F371D">
            <w:pPr>
              <w:spacing w:line="245" w:lineRule="auto"/>
              <w:rPr>
                <w:rFonts w:ascii="Arial"/>
                <w:sz w:val="21"/>
              </w:rPr>
            </w:pPr>
          </w:p>
          <w:p w14:paraId="24297848">
            <w:pPr>
              <w:spacing w:line="246" w:lineRule="auto"/>
              <w:rPr>
                <w:rFonts w:ascii="Arial"/>
                <w:sz w:val="21"/>
              </w:rPr>
            </w:pPr>
          </w:p>
          <w:p w14:paraId="4F12D4F1">
            <w:pPr>
              <w:spacing w:line="246" w:lineRule="auto"/>
              <w:rPr>
                <w:rFonts w:ascii="Arial"/>
                <w:sz w:val="21"/>
              </w:rPr>
            </w:pPr>
          </w:p>
          <w:p w14:paraId="758F1E4E">
            <w:pPr>
              <w:pStyle w:val="12"/>
              <w:spacing w:before="65" w:line="270" w:lineRule="exact"/>
              <w:ind w:left="257"/>
            </w:pPr>
            <w:r>
              <w:rPr>
                <w:position w:val="1"/>
              </w:rPr>
              <w:t>1</w:t>
            </w:r>
          </w:p>
        </w:tc>
        <w:tc>
          <w:tcPr>
            <w:tcW w:w="514" w:type="dxa"/>
            <w:vAlign w:val="top"/>
          </w:tcPr>
          <w:p w14:paraId="24F976F4">
            <w:pPr>
              <w:spacing w:line="245" w:lineRule="auto"/>
              <w:rPr>
                <w:rFonts w:ascii="Arial"/>
                <w:sz w:val="21"/>
              </w:rPr>
            </w:pPr>
          </w:p>
          <w:p w14:paraId="756E677C">
            <w:pPr>
              <w:spacing w:line="245" w:lineRule="auto"/>
              <w:rPr>
                <w:rFonts w:ascii="Arial"/>
                <w:sz w:val="21"/>
              </w:rPr>
            </w:pPr>
          </w:p>
          <w:p w14:paraId="43B303B0">
            <w:pPr>
              <w:spacing w:line="245" w:lineRule="auto"/>
              <w:rPr>
                <w:rFonts w:ascii="Arial"/>
                <w:sz w:val="21"/>
              </w:rPr>
            </w:pPr>
          </w:p>
          <w:p w14:paraId="21CC48E6">
            <w:pPr>
              <w:spacing w:line="245" w:lineRule="auto"/>
              <w:rPr>
                <w:rFonts w:ascii="Arial"/>
                <w:sz w:val="21"/>
              </w:rPr>
            </w:pPr>
          </w:p>
          <w:p w14:paraId="383DE472">
            <w:pPr>
              <w:spacing w:line="245" w:lineRule="auto"/>
              <w:rPr>
                <w:rFonts w:ascii="Arial"/>
                <w:sz w:val="21"/>
              </w:rPr>
            </w:pPr>
          </w:p>
          <w:p w14:paraId="62BAAD18">
            <w:pPr>
              <w:spacing w:line="246" w:lineRule="auto"/>
              <w:rPr>
                <w:rFonts w:ascii="Arial"/>
                <w:sz w:val="21"/>
              </w:rPr>
            </w:pPr>
          </w:p>
          <w:p w14:paraId="7EBBF5FF">
            <w:pPr>
              <w:pStyle w:val="12"/>
              <w:spacing w:before="65" w:line="230" w:lineRule="auto"/>
              <w:ind w:left="173"/>
            </w:pPr>
            <w:r>
              <w:t>台</w:t>
            </w:r>
          </w:p>
        </w:tc>
        <w:tc>
          <w:tcPr>
            <w:tcW w:w="5611" w:type="dxa"/>
            <w:vAlign w:val="top"/>
          </w:tcPr>
          <w:p w14:paraId="7568FCEB">
            <w:pPr>
              <w:pStyle w:val="12"/>
              <w:spacing w:before="33" w:line="254" w:lineRule="auto"/>
              <w:ind w:left="16" w:right="131" w:firstLine="16"/>
            </w:pPr>
            <w:r>
              <w:rPr>
                <w:spacing w:val="17"/>
              </w:rPr>
              <w:t>1.具有≥2组</w:t>
            </w:r>
            <w:r>
              <w:t>RCA</w:t>
            </w:r>
            <w:r>
              <w:rPr>
                <w:spacing w:val="17"/>
              </w:rPr>
              <w:t>输入端子，带输入音量电位器调节，支持</w:t>
            </w:r>
            <w:r>
              <w:rPr>
                <w:spacing w:val="14"/>
              </w:rPr>
              <w:t>输入音频压限功能。</w:t>
            </w:r>
          </w:p>
          <w:p w14:paraId="634A0678">
            <w:pPr>
              <w:pStyle w:val="12"/>
              <w:spacing w:before="1" w:line="253" w:lineRule="auto"/>
              <w:ind w:left="18" w:right="35" w:firstLine="1"/>
            </w:pPr>
            <w:r>
              <w:rPr>
                <w:spacing w:val="16"/>
              </w:rPr>
              <w:t>2.具有≥5分区独立打开、关闭采集功能，配套独立的指示</w:t>
            </w:r>
            <w:r>
              <w:rPr>
                <w:spacing w:val="9"/>
              </w:rPr>
              <w:t>灯显示。</w:t>
            </w:r>
          </w:p>
          <w:p w14:paraId="468EE74F">
            <w:pPr>
              <w:pStyle w:val="12"/>
              <w:spacing w:before="1" w:line="252" w:lineRule="auto"/>
              <w:ind w:left="19" w:right="148" w:firstLine="2"/>
            </w:pPr>
            <w:r>
              <w:rPr>
                <w:spacing w:val="16"/>
              </w:rPr>
              <w:t>3.支持定时采播任务、临时采播任务，采播任务优先级别</w:t>
            </w:r>
            <w:r>
              <w:rPr>
                <w:spacing w:val="13"/>
              </w:rPr>
              <w:t>可通过服务器设置。</w:t>
            </w:r>
          </w:p>
          <w:p w14:paraId="08AFDE7C">
            <w:pPr>
              <w:pStyle w:val="12"/>
              <w:spacing w:line="226" w:lineRule="auto"/>
              <w:ind w:left="16"/>
            </w:pPr>
            <w:r>
              <w:rPr>
                <w:spacing w:val="18"/>
              </w:rPr>
              <w:t>4.支持音频触发采集任务；支持</w:t>
            </w:r>
            <w:r>
              <w:t>AUX</w:t>
            </w:r>
            <w:r>
              <w:rPr>
                <w:spacing w:val="18"/>
              </w:rPr>
              <w:t>输入自动触发采集任务</w:t>
            </w:r>
          </w:p>
          <w:p w14:paraId="5CD0BF55">
            <w:pPr>
              <w:pStyle w:val="12"/>
              <w:spacing w:before="165" w:line="102" w:lineRule="exact"/>
              <w:ind w:left="38"/>
            </w:pPr>
            <w:r>
              <w:rPr>
                <w:position w:val="1"/>
              </w:rPr>
              <w:t>。</w:t>
            </w:r>
          </w:p>
          <w:p w14:paraId="4C71416F">
            <w:pPr>
              <w:pStyle w:val="12"/>
              <w:spacing w:before="36" w:line="227" w:lineRule="auto"/>
              <w:ind w:left="24"/>
            </w:pPr>
            <w:r>
              <w:rPr>
                <w:spacing w:val="16"/>
              </w:rPr>
              <w:t>▲5.支持播放系统采播任务，在局域网内，播放端延时</w:t>
            </w:r>
          </w:p>
          <w:p w14:paraId="4DAE15E8">
            <w:pPr>
              <w:pStyle w:val="12"/>
              <w:spacing w:before="30" w:line="241" w:lineRule="auto"/>
              <w:ind w:left="21" w:right="141"/>
            </w:pPr>
            <w:r>
              <w:rPr>
                <w:spacing w:val="14"/>
              </w:rPr>
              <w:t>&lt;5</w:t>
            </w:r>
            <w:r>
              <w:t>ms</w:t>
            </w:r>
            <w:r>
              <w:rPr>
                <w:spacing w:val="14"/>
              </w:rPr>
              <w:t>（音源输出端与终端音频播放端对比）</w:t>
            </w:r>
            <w:r>
              <w:rPr>
                <w:spacing w:val="-30"/>
              </w:rPr>
              <w:t xml:space="preserve"> </w:t>
            </w:r>
            <w:r>
              <w:rPr>
                <w:spacing w:val="14"/>
              </w:rPr>
              <w:t>。</w:t>
            </w:r>
            <w:r>
              <w:rPr>
                <w:spacing w:val="-79"/>
              </w:rPr>
              <w:t xml:space="preserve"> </w:t>
            </w:r>
            <w:r>
              <w:rPr>
                <w:spacing w:val="14"/>
              </w:rPr>
              <w:t>（应提供由</w:t>
            </w:r>
            <w:r>
              <w:rPr>
                <w:spacing w:val="17"/>
              </w:rPr>
              <w:t>具备相应检测能力的机构出具的有效检测报告及能力证明</w:t>
            </w:r>
            <w:r>
              <w:rPr>
                <w:spacing w:val="2"/>
              </w:rPr>
              <w:t xml:space="preserve"> </w:t>
            </w:r>
            <w:r>
              <w:t>)</w:t>
            </w:r>
          </w:p>
        </w:tc>
        <w:tc>
          <w:tcPr>
            <w:tcW w:w="715" w:type="dxa"/>
            <w:vAlign w:val="top"/>
          </w:tcPr>
          <w:p w14:paraId="03304160">
            <w:pPr>
              <w:spacing w:line="245" w:lineRule="auto"/>
              <w:rPr>
                <w:rFonts w:ascii="Arial"/>
                <w:sz w:val="21"/>
              </w:rPr>
            </w:pPr>
          </w:p>
          <w:p w14:paraId="65B59AC1">
            <w:pPr>
              <w:spacing w:line="245" w:lineRule="auto"/>
              <w:rPr>
                <w:rFonts w:ascii="Arial"/>
                <w:sz w:val="21"/>
              </w:rPr>
            </w:pPr>
          </w:p>
          <w:p w14:paraId="5C2DDA0A">
            <w:pPr>
              <w:spacing w:line="245" w:lineRule="auto"/>
              <w:rPr>
                <w:rFonts w:ascii="Arial"/>
                <w:sz w:val="21"/>
              </w:rPr>
            </w:pPr>
          </w:p>
          <w:p w14:paraId="427D7B23">
            <w:pPr>
              <w:spacing w:line="245" w:lineRule="auto"/>
              <w:rPr>
                <w:rFonts w:ascii="Arial"/>
                <w:sz w:val="21"/>
              </w:rPr>
            </w:pPr>
          </w:p>
          <w:p w14:paraId="5AB8E1DE">
            <w:pPr>
              <w:spacing w:line="246" w:lineRule="auto"/>
              <w:rPr>
                <w:rFonts w:ascii="Arial"/>
                <w:sz w:val="21"/>
              </w:rPr>
            </w:pPr>
          </w:p>
          <w:p w14:paraId="124F5DC7">
            <w:pPr>
              <w:spacing w:line="246" w:lineRule="auto"/>
              <w:rPr>
                <w:rFonts w:ascii="Arial"/>
                <w:sz w:val="21"/>
              </w:rPr>
            </w:pPr>
          </w:p>
          <w:p w14:paraId="027FBEB3">
            <w:pPr>
              <w:pStyle w:val="12"/>
              <w:spacing w:before="65" w:line="227" w:lineRule="auto"/>
              <w:ind w:left="159"/>
            </w:pPr>
            <w:r>
              <w:rPr>
                <w:spacing w:val="2"/>
              </w:rPr>
              <w:t>货物</w:t>
            </w:r>
          </w:p>
        </w:tc>
        <w:tc>
          <w:tcPr>
            <w:tcW w:w="796" w:type="dxa"/>
            <w:vAlign w:val="top"/>
          </w:tcPr>
          <w:p w14:paraId="5CF61E55">
            <w:pPr>
              <w:spacing w:line="245" w:lineRule="auto"/>
              <w:rPr>
                <w:rFonts w:ascii="Arial"/>
                <w:sz w:val="21"/>
              </w:rPr>
            </w:pPr>
          </w:p>
          <w:p w14:paraId="204C50F6">
            <w:pPr>
              <w:spacing w:line="245" w:lineRule="auto"/>
              <w:rPr>
                <w:rFonts w:ascii="Arial"/>
                <w:sz w:val="21"/>
              </w:rPr>
            </w:pPr>
          </w:p>
          <w:p w14:paraId="7B8C3423">
            <w:pPr>
              <w:spacing w:line="245" w:lineRule="auto"/>
              <w:rPr>
                <w:rFonts w:ascii="Arial"/>
                <w:sz w:val="21"/>
              </w:rPr>
            </w:pPr>
          </w:p>
          <w:p w14:paraId="3F6C6F7C">
            <w:pPr>
              <w:spacing w:line="245" w:lineRule="auto"/>
              <w:rPr>
                <w:rFonts w:ascii="Arial"/>
                <w:sz w:val="21"/>
              </w:rPr>
            </w:pPr>
          </w:p>
          <w:p w14:paraId="034B9CB5">
            <w:pPr>
              <w:spacing w:line="246" w:lineRule="auto"/>
              <w:rPr>
                <w:rFonts w:ascii="Arial"/>
                <w:sz w:val="21"/>
              </w:rPr>
            </w:pPr>
          </w:p>
          <w:p w14:paraId="68BC1BC4">
            <w:pPr>
              <w:spacing w:line="246" w:lineRule="auto"/>
              <w:rPr>
                <w:rFonts w:ascii="Arial"/>
                <w:sz w:val="21"/>
              </w:rPr>
            </w:pPr>
          </w:p>
          <w:p w14:paraId="1D065BED">
            <w:pPr>
              <w:pStyle w:val="12"/>
              <w:spacing w:before="65"/>
              <w:ind w:left="195"/>
            </w:pPr>
            <w:r>
              <w:rPr>
                <w:spacing w:val="3"/>
              </w:rPr>
              <w:t>工业</w:t>
            </w:r>
          </w:p>
        </w:tc>
      </w:tr>
      <w:tr w14:paraId="0BD434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50" w:hRule="atLeast"/>
        </w:trPr>
        <w:tc>
          <w:tcPr>
            <w:tcW w:w="894" w:type="dxa"/>
            <w:vAlign w:val="top"/>
          </w:tcPr>
          <w:p w14:paraId="7EC12508">
            <w:pPr>
              <w:spacing w:line="350" w:lineRule="auto"/>
              <w:rPr>
                <w:rFonts w:ascii="Arial"/>
                <w:sz w:val="21"/>
              </w:rPr>
            </w:pPr>
          </w:p>
          <w:p w14:paraId="366D7F63">
            <w:pPr>
              <w:spacing w:line="350" w:lineRule="auto"/>
              <w:rPr>
                <w:rFonts w:ascii="Arial"/>
                <w:sz w:val="21"/>
              </w:rPr>
            </w:pPr>
          </w:p>
          <w:p w14:paraId="24CA1848">
            <w:pPr>
              <w:pStyle w:val="12"/>
              <w:spacing w:before="65" w:line="270" w:lineRule="exact"/>
              <w:ind w:left="399"/>
            </w:pPr>
            <w:r>
              <w:rPr>
                <w:position w:val="1"/>
              </w:rPr>
              <w:t>4</w:t>
            </w:r>
          </w:p>
        </w:tc>
        <w:tc>
          <w:tcPr>
            <w:tcW w:w="1144" w:type="dxa"/>
            <w:vAlign w:val="top"/>
          </w:tcPr>
          <w:p w14:paraId="7B726C1A">
            <w:pPr>
              <w:spacing w:line="349" w:lineRule="auto"/>
              <w:rPr>
                <w:rFonts w:ascii="Arial"/>
                <w:sz w:val="21"/>
              </w:rPr>
            </w:pPr>
          </w:p>
          <w:p w14:paraId="3A3DB6AE">
            <w:pPr>
              <w:spacing w:line="350" w:lineRule="auto"/>
              <w:rPr>
                <w:rFonts w:ascii="Arial"/>
                <w:sz w:val="21"/>
              </w:rPr>
            </w:pPr>
          </w:p>
          <w:p w14:paraId="7CB3B195">
            <w:pPr>
              <w:pStyle w:val="12"/>
              <w:spacing w:before="65" w:line="228" w:lineRule="auto"/>
              <w:ind w:left="111"/>
            </w:pPr>
            <w:r>
              <w:rPr>
                <w:rFonts w:ascii="Arial" w:hAnsi="Arial" w:eastAsia="Arial" w:cs="Arial"/>
              </w:rPr>
              <w:t>CD</w:t>
            </w:r>
            <w:r>
              <w:rPr>
                <w:spacing w:val="11"/>
              </w:rPr>
              <w:t>播放器</w:t>
            </w:r>
          </w:p>
        </w:tc>
        <w:tc>
          <w:tcPr>
            <w:tcW w:w="579" w:type="dxa"/>
            <w:vAlign w:val="top"/>
          </w:tcPr>
          <w:p w14:paraId="14A256BB">
            <w:pPr>
              <w:spacing w:line="350" w:lineRule="auto"/>
              <w:rPr>
                <w:rFonts w:ascii="Arial"/>
                <w:sz w:val="21"/>
              </w:rPr>
            </w:pPr>
          </w:p>
          <w:p w14:paraId="7318DFF3">
            <w:pPr>
              <w:spacing w:line="350" w:lineRule="auto"/>
              <w:rPr>
                <w:rFonts w:ascii="Arial"/>
                <w:sz w:val="21"/>
              </w:rPr>
            </w:pPr>
          </w:p>
          <w:p w14:paraId="7F03BF77">
            <w:pPr>
              <w:pStyle w:val="12"/>
              <w:spacing w:before="65" w:line="270" w:lineRule="exact"/>
              <w:ind w:left="257"/>
            </w:pPr>
            <w:r>
              <w:rPr>
                <w:position w:val="1"/>
              </w:rPr>
              <w:t>1</w:t>
            </w:r>
          </w:p>
        </w:tc>
        <w:tc>
          <w:tcPr>
            <w:tcW w:w="514" w:type="dxa"/>
            <w:vAlign w:val="top"/>
          </w:tcPr>
          <w:p w14:paraId="278E5F54">
            <w:pPr>
              <w:spacing w:line="349" w:lineRule="auto"/>
              <w:rPr>
                <w:rFonts w:ascii="Arial"/>
                <w:sz w:val="21"/>
              </w:rPr>
            </w:pPr>
          </w:p>
          <w:p w14:paraId="177AE900">
            <w:pPr>
              <w:spacing w:line="350" w:lineRule="auto"/>
              <w:rPr>
                <w:rFonts w:ascii="Arial"/>
                <w:sz w:val="21"/>
              </w:rPr>
            </w:pPr>
          </w:p>
          <w:p w14:paraId="3441AB84">
            <w:pPr>
              <w:pStyle w:val="12"/>
              <w:spacing w:before="65" w:line="230" w:lineRule="auto"/>
              <w:ind w:left="173"/>
            </w:pPr>
            <w:r>
              <w:t>台</w:t>
            </w:r>
          </w:p>
        </w:tc>
        <w:tc>
          <w:tcPr>
            <w:tcW w:w="5611" w:type="dxa"/>
            <w:vAlign w:val="top"/>
          </w:tcPr>
          <w:p w14:paraId="59A0CAAE">
            <w:pPr>
              <w:pStyle w:val="12"/>
              <w:spacing w:before="157" w:line="227" w:lineRule="auto"/>
              <w:ind w:left="30"/>
            </w:pPr>
            <w:r>
              <w:rPr>
                <w:spacing w:val="4"/>
              </w:rPr>
              <w:t>1.吸入式机芯；</w:t>
            </w:r>
          </w:p>
          <w:p w14:paraId="40514A47">
            <w:pPr>
              <w:pStyle w:val="12"/>
              <w:spacing w:before="53" w:line="228" w:lineRule="auto"/>
              <w:ind w:left="17"/>
            </w:pPr>
            <w:r>
              <w:rPr>
                <w:spacing w:val="1"/>
              </w:rPr>
              <w:t>2.</w:t>
            </w:r>
            <w:r>
              <w:rPr>
                <w:spacing w:val="-55"/>
              </w:rPr>
              <w:t xml:space="preserve"> </w:t>
            </w:r>
            <w:r>
              <w:rPr>
                <w:spacing w:val="1"/>
              </w:rPr>
              <w:t>自动播放控制；</w:t>
            </w:r>
          </w:p>
          <w:p w14:paraId="7CBF7D16">
            <w:pPr>
              <w:pStyle w:val="12"/>
              <w:spacing w:before="53" w:line="228" w:lineRule="auto"/>
              <w:ind w:left="19"/>
            </w:pPr>
            <w:r>
              <w:rPr>
                <w:spacing w:val="9"/>
              </w:rPr>
              <w:t>3.可播放：</w:t>
            </w:r>
            <w:r>
              <w:t>CD</w:t>
            </w:r>
            <w:r>
              <w:rPr>
                <w:spacing w:val="9"/>
              </w:rPr>
              <w:t>/</w:t>
            </w:r>
            <w:r>
              <w:t>VCD</w:t>
            </w:r>
            <w:r>
              <w:rPr>
                <w:spacing w:val="9"/>
              </w:rPr>
              <w:t>/</w:t>
            </w:r>
            <w:r>
              <w:t>MP</w:t>
            </w:r>
            <w:r>
              <w:rPr>
                <w:spacing w:val="9"/>
              </w:rPr>
              <w:t>3/</w:t>
            </w:r>
            <w:r>
              <w:t>DVD</w:t>
            </w:r>
            <w:r>
              <w:rPr>
                <w:spacing w:val="9"/>
              </w:rPr>
              <w:t>碟片；</w:t>
            </w:r>
          </w:p>
          <w:p w14:paraId="6FCDE40D">
            <w:pPr>
              <w:pStyle w:val="12"/>
              <w:spacing w:before="53" w:line="228" w:lineRule="auto"/>
              <w:ind w:left="14"/>
            </w:pPr>
            <w:r>
              <w:rPr>
                <w:spacing w:val="7"/>
              </w:rPr>
              <w:t>4.内置宽频监听扬声器；</w:t>
            </w:r>
          </w:p>
          <w:p w14:paraId="1C8DA9DB">
            <w:pPr>
              <w:pStyle w:val="12"/>
              <w:spacing w:before="50" w:line="228" w:lineRule="auto"/>
              <w:ind w:left="19"/>
            </w:pPr>
            <w:r>
              <w:rPr>
                <w:spacing w:val="9"/>
              </w:rPr>
              <w:t>5.内置</w:t>
            </w:r>
            <w:r>
              <w:t>MP</w:t>
            </w:r>
            <w:r>
              <w:rPr>
                <w:spacing w:val="9"/>
              </w:rPr>
              <w:t>3播放器，可读</w:t>
            </w:r>
            <w:r>
              <w:t>USB</w:t>
            </w:r>
            <w:r>
              <w:rPr>
                <w:spacing w:val="9"/>
              </w:rPr>
              <w:t>和</w:t>
            </w:r>
            <w:r>
              <w:t>SD</w:t>
            </w:r>
            <w:r>
              <w:rPr>
                <w:spacing w:val="9"/>
              </w:rPr>
              <w:t>卡；</w:t>
            </w:r>
          </w:p>
        </w:tc>
        <w:tc>
          <w:tcPr>
            <w:tcW w:w="715" w:type="dxa"/>
            <w:vAlign w:val="top"/>
          </w:tcPr>
          <w:p w14:paraId="401E668C">
            <w:pPr>
              <w:spacing w:line="350" w:lineRule="auto"/>
              <w:rPr>
                <w:rFonts w:ascii="Arial"/>
                <w:sz w:val="21"/>
              </w:rPr>
            </w:pPr>
          </w:p>
          <w:p w14:paraId="399B0FD7">
            <w:pPr>
              <w:spacing w:line="350" w:lineRule="auto"/>
              <w:rPr>
                <w:rFonts w:ascii="Arial"/>
                <w:sz w:val="21"/>
              </w:rPr>
            </w:pPr>
          </w:p>
          <w:p w14:paraId="12C29A66">
            <w:pPr>
              <w:pStyle w:val="12"/>
              <w:spacing w:before="65" w:line="227" w:lineRule="auto"/>
              <w:ind w:left="159"/>
            </w:pPr>
            <w:r>
              <w:rPr>
                <w:spacing w:val="2"/>
              </w:rPr>
              <w:t>货物</w:t>
            </w:r>
          </w:p>
        </w:tc>
        <w:tc>
          <w:tcPr>
            <w:tcW w:w="796" w:type="dxa"/>
            <w:vAlign w:val="top"/>
          </w:tcPr>
          <w:p w14:paraId="10F2D70D">
            <w:pPr>
              <w:spacing w:line="350" w:lineRule="auto"/>
              <w:rPr>
                <w:rFonts w:ascii="Arial"/>
                <w:sz w:val="21"/>
              </w:rPr>
            </w:pPr>
          </w:p>
          <w:p w14:paraId="5FC04C19">
            <w:pPr>
              <w:spacing w:line="350" w:lineRule="auto"/>
              <w:rPr>
                <w:rFonts w:ascii="Arial"/>
                <w:sz w:val="21"/>
              </w:rPr>
            </w:pPr>
          </w:p>
          <w:p w14:paraId="4DFF99CA">
            <w:pPr>
              <w:pStyle w:val="12"/>
              <w:spacing w:before="65"/>
              <w:ind w:left="195"/>
            </w:pPr>
            <w:r>
              <w:rPr>
                <w:spacing w:val="3"/>
              </w:rPr>
              <w:t>工业</w:t>
            </w:r>
          </w:p>
        </w:tc>
      </w:tr>
    </w:tbl>
    <w:p w14:paraId="19A0E399">
      <w:pPr>
        <w:pStyle w:val="4"/>
      </w:pPr>
    </w:p>
    <w:p w14:paraId="28C2EB7A">
      <w:pPr>
        <w:sectPr>
          <w:pgSz w:w="11907" w:h="16840"/>
          <w:pgMar w:top="1431" w:right="824" w:bottom="0" w:left="824" w:header="0" w:footer="0" w:gutter="0"/>
          <w:cols w:space="720" w:num="1"/>
        </w:sectPr>
      </w:pPr>
    </w:p>
    <w:p w14:paraId="4B5CD10F">
      <w:pPr>
        <w:spacing w:line="99" w:lineRule="exact"/>
      </w:pPr>
    </w:p>
    <w:tbl>
      <w:tblPr>
        <w:tblStyle w:val="11"/>
        <w:tblW w:w="1025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94"/>
        <w:gridCol w:w="1144"/>
        <w:gridCol w:w="579"/>
        <w:gridCol w:w="514"/>
        <w:gridCol w:w="5611"/>
        <w:gridCol w:w="715"/>
        <w:gridCol w:w="796"/>
      </w:tblGrid>
      <w:tr w14:paraId="1690B72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52" w:hRule="atLeast"/>
        </w:trPr>
        <w:tc>
          <w:tcPr>
            <w:tcW w:w="894" w:type="dxa"/>
            <w:vAlign w:val="top"/>
          </w:tcPr>
          <w:p w14:paraId="05F589A0">
            <w:pPr>
              <w:rPr>
                <w:rFonts w:ascii="Arial"/>
                <w:sz w:val="21"/>
              </w:rPr>
            </w:pPr>
          </w:p>
        </w:tc>
        <w:tc>
          <w:tcPr>
            <w:tcW w:w="1144" w:type="dxa"/>
            <w:vAlign w:val="top"/>
          </w:tcPr>
          <w:p w14:paraId="3C0E964B">
            <w:pPr>
              <w:rPr>
                <w:rFonts w:ascii="Arial"/>
                <w:sz w:val="21"/>
              </w:rPr>
            </w:pPr>
          </w:p>
        </w:tc>
        <w:tc>
          <w:tcPr>
            <w:tcW w:w="579" w:type="dxa"/>
            <w:vAlign w:val="top"/>
          </w:tcPr>
          <w:p w14:paraId="768C651F">
            <w:pPr>
              <w:rPr>
                <w:rFonts w:ascii="Arial"/>
                <w:sz w:val="21"/>
              </w:rPr>
            </w:pPr>
          </w:p>
        </w:tc>
        <w:tc>
          <w:tcPr>
            <w:tcW w:w="514" w:type="dxa"/>
            <w:vAlign w:val="top"/>
          </w:tcPr>
          <w:p w14:paraId="6D51D838">
            <w:pPr>
              <w:rPr>
                <w:rFonts w:ascii="Arial"/>
                <w:sz w:val="21"/>
              </w:rPr>
            </w:pPr>
          </w:p>
        </w:tc>
        <w:tc>
          <w:tcPr>
            <w:tcW w:w="5611" w:type="dxa"/>
            <w:vAlign w:val="top"/>
          </w:tcPr>
          <w:p w14:paraId="6984A4F5">
            <w:pPr>
              <w:pStyle w:val="12"/>
              <w:spacing w:before="37" w:line="227" w:lineRule="auto"/>
              <w:ind w:left="16"/>
            </w:pPr>
            <w:r>
              <w:rPr>
                <w:spacing w:val="8"/>
              </w:rPr>
              <w:t>6.可通过面板按键或红外遥控器控制操作。</w:t>
            </w:r>
          </w:p>
          <w:p w14:paraId="1AEFB6D6">
            <w:pPr>
              <w:pStyle w:val="12"/>
              <w:spacing w:before="53" w:line="228" w:lineRule="auto"/>
              <w:ind w:left="20"/>
            </w:pPr>
            <w:r>
              <w:rPr>
                <w:spacing w:val="7"/>
              </w:rPr>
              <w:t>7.支持上电自动播放功能。</w:t>
            </w:r>
          </w:p>
        </w:tc>
        <w:tc>
          <w:tcPr>
            <w:tcW w:w="715" w:type="dxa"/>
            <w:vAlign w:val="top"/>
          </w:tcPr>
          <w:p w14:paraId="4E4B2E69">
            <w:pPr>
              <w:rPr>
                <w:rFonts w:ascii="Arial"/>
                <w:sz w:val="21"/>
              </w:rPr>
            </w:pPr>
          </w:p>
        </w:tc>
        <w:tc>
          <w:tcPr>
            <w:tcW w:w="796" w:type="dxa"/>
            <w:vAlign w:val="top"/>
          </w:tcPr>
          <w:p w14:paraId="48849EAE">
            <w:pPr>
              <w:rPr>
                <w:rFonts w:ascii="Arial"/>
                <w:sz w:val="21"/>
              </w:rPr>
            </w:pPr>
          </w:p>
        </w:tc>
      </w:tr>
      <w:tr w14:paraId="23CA889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23" w:hRule="atLeast"/>
        </w:trPr>
        <w:tc>
          <w:tcPr>
            <w:tcW w:w="894" w:type="dxa"/>
            <w:vAlign w:val="top"/>
          </w:tcPr>
          <w:p w14:paraId="55701CB1">
            <w:pPr>
              <w:spacing w:line="247" w:lineRule="auto"/>
              <w:rPr>
                <w:rFonts w:ascii="Arial"/>
                <w:sz w:val="21"/>
              </w:rPr>
            </w:pPr>
          </w:p>
          <w:p w14:paraId="1F2B009A">
            <w:pPr>
              <w:spacing w:line="247" w:lineRule="auto"/>
              <w:rPr>
                <w:rFonts w:ascii="Arial"/>
                <w:sz w:val="21"/>
              </w:rPr>
            </w:pPr>
          </w:p>
          <w:p w14:paraId="25FE131C">
            <w:pPr>
              <w:spacing w:line="247" w:lineRule="auto"/>
              <w:rPr>
                <w:rFonts w:ascii="Arial"/>
                <w:sz w:val="21"/>
              </w:rPr>
            </w:pPr>
          </w:p>
          <w:p w14:paraId="38C80391">
            <w:pPr>
              <w:spacing w:line="247" w:lineRule="auto"/>
              <w:rPr>
                <w:rFonts w:ascii="Arial"/>
                <w:sz w:val="21"/>
              </w:rPr>
            </w:pPr>
          </w:p>
          <w:p w14:paraId="78BD72AC">
            <w:pPr>
              <w:spacing w:line="247" w:lineRule="auto"/>
              <w:rPr>
                <w:rFonts w:ascii="Arial"/>
                <w:sz w:val="21"/>
              </w:rPr>
            </w:pPr>
          </w:p>
          <w:p w14:paraId="41C12237">
            <w:pPr>
              <w:spacing w:line="247" w:lineRule="auto"/>
              <w:rPr>
                <w:rFonts w:ascii="Arial"/>
                <w:sz w:val="21"/>
              </w:rPr>
            </w:pPr>
          </w:p>
          <w:p w14:paraId="2A9D0369">
            <w:pPr>
              <w:spacing w:line="248" w:lineRule="auto"/>
              <w:rPr>
                <w:rFonts w:ascii="Arial"/>
                <w:sz w:val="21"/>
              </w:rPr>
            </w:pPr>
          </w:p>
          <w:p w14:paraId="0AFACCFB">
            <w:pPr>
              <w:pStyle w:val="12"/>
              <w:spacing w:before="65" w:line="268" w:lineRule="exact"/>
              <w:ind w:left="404"/>
            </w:pPr>
            <w:r>
              <w:rPr>
                <w:position w:val="1"/>
              </w:rPr>
              <w:t>5</w:t>
            </w:r>
          </w:p>
        </w:tc>
        <w:tc>
          <w:tcPr>
            <w:tcW w:w="1144" w:type="dxa"/>
            <w:vAlign w:val="top"/>
          </w:tcPr>
          <w:p w14:paraId="0773118C">
            <w:pPr>
              <w:spacing w:line="265" w:lineRule="auto"/>
              <w:rPr>
                <w:rFonts w:ascii="Arial"/>
                <w:sz w:val="21"/>
              </w:rPr>
            </w:pPr>
          </w:p>
          <w:p w14:paraId="2BEBF15C">
            <w:pPr>
              <w:spacing w:line="266" w:lineRule="auto"/>
              <w:rPr>
                <w:rFonts w:ascii="Arial"/>
                <w:sz w:val="21"/>
              </w:rPr>
            </w:pPr>
          </w:p>
          <w:p w14:paraId="30A85329">
            <w:pPr>
              <w:spacing w:line="266" w:lineRule="auto"/>
              <w:rPr>
                <w:rFonts w:ascii="Arial"/>
                <w:sz w:val="21"/>
              </w:rPr>
            </w:pPr>
          </w:p>
          <w:p w14:paraId="17721208">
            <w:pPr>
              <w:spacing w:line="266" w:lineRule="auto"/>
              <w:rPr>
                <w:rFonts w:ascii="Arial"/>
                <w:sz w:val="21"/>
              </w:rPr>
            </w:pPr>
          </w:p>
          <w:p w14:paraId="4EA974AF">
            <w:pPr>
              <w:spacing w:line="266" w:lineRule="auto"/>
              <w:rPr>
                <w:rFonts w:ascii="Arial"/>
                <w:sz w:val="21"/>
              </w:rPr>
            </w:pPr>
          </w:p>
          <w:p w14:paraId="2681AC0C">
            <w:pPr>
              <w:spacing w:line="266" w:lineRule="auto"/>
              <w:rPr>
                <w:rFonts w:ascii="Arial"/>
                <w:sz w:val="21"/>
              </w:rPr>
            </w:pPr>
          </w:p>
          <w:p w14:paraId="600D8F7C">
            <w:pPr>
              <w:pStyle w:val="12"/>
              <w:spacing w:before="65" w:line="251" w:lineRule="auto"/>
              <w:ind w:left="159" w:right="46" w:hanging="104"/>
            </w:pPr>
            <w:r>
              <w:rPr>
                <w:spacing w:val="7"/>
              </w:rPr>
              <w:t>消防联动报</w:t>
            </w:r>
            <w:r>
              <w:rPr>
                <w:spacing w:val="6"/>
              </w:rPr>
              <w:t>警采集器</w:t>
            </w:r>
          </w:p>
        </w:tc>
        <w:tc>
          <w:tcPr>
            <w:tcW w:w="579" w:type="dxa"/>
            <w:vAlign w:val="top"/>
          </w:tcPr>
          <w:p w14:paraId="43F9C8B3">
            <w:pPr>
              <w:spacing w:line="247" w:lineRule="auto"/>
              <w:rPr>
                <w:rFonts w:ascii="Arial"/>
                <w:sz w:val="21"/>
              </w:rPr>
            </w:pPr>
          </w:p>
          <w:p w14:paraId="2684B0FA">
            <w:pPr>
              <w:spacing w:line="247" w:lineRule="auto"/>
              <w:rPr>
                <w:rFonts w:ascii="Arial"/>
                <w:sz w:val="21"/>
              </w:rPr>
            </w:pPr>
          </w:p>
          <w:p w14:paraId="29BCDC00">
            <w:pPr>
              <w:spacing w:line="247" w:lineRule="auto"/>
              <w:rPr>
                <w:rFonts w:ascii="Arial"/>
                <w:sz w:val="21"/>
              </w:rPr>
            </w:pPr>
          </w:p>
          <w:p w14:paraId="786B9B85">
            <w:pPr>
              <w:spacing w:line="247" w:lineRule="auto"/>
              <w:rPr>
                <w:rFonts w:ascii="Arial"/>
                <w:sz w:val="21"/>
              </w:rPr>
            </w:pPr>
          </w:p>
          <w:p w14:paraId="5BA60CF5">
            <w:pPr>
              <w:spacing w:line="247" w:lineRule="auto"/>
              <w:rPr>
                <w:rFonts w:ascii="Arial"/>
                <w:sz w:val="21"/>
              </w:rPr>
            </w:pPr>
          </w:p>
          <w:p w14:paraId="6EDAD1AC">
            <w:pPr>
              <w:spacing w:line="247" w:lineRule="auto"/>
              <w:rPr>
                <w:rFonts w:ascii="Arial"/>
                <w:sz w:val="21"/>
              </w:rPr>
            </w:pPr>
          </w:p>
          <w:p w14:paraId="3AEC5A21">
            <w:pPr>
              <w:spacing w:line="248" w:lineRule="auto"/>
              <w:rPr>
                <w:rFonts w:ascii="Arial"/>
                <w:sz w:val="21"/>
              </w:rPr>
            </w:pPr>
          </w:p>
          <w:p w14:paraId="33F36B47">
            <w:pPr>
              <w:pStyle w:val="12"/>
              <w:spacing w:before="65" w:line="270" w:lineRule="exact"/>
              <w:ind w:left="257"/>
            </w:pPr>
            <w:r>
              <w:rPr>
                <w:position w:val="1"/>
              </w:rPr>
              <w:t>1</w:t>
            </w:r>
          </w:p>
        </w:tc>
        <w:tc>
          <w:tcPr>
            <w:tcW w:w="514" w:type="dxa"/>
            <w:vAlign w:val="top"/>
          </w:tcPr>
          <w:p w14:paraId="50B3F53C">
            <w:pPr>
              <w:spacing w:line="247" w:lineRule="auto"/>
              <w:rPr>
                <w:rFonts w:ascii="Arial"/>
                <w:sz w:val="21"/>
              </w:rPr>
            </w:pPr>
          </w:p>
          <w:p w14:paraId="74A5797F">
            <w:pPr>
              <w:spacing w:line="247" w:lineRule="auto"/>
              <w:rPr>
                <w:rFonts w:ascii="Arial"/>
                <w:sz w:val="21"/>
              </w:rPr>
            </w:pPr>
          </w:p>
          <w:p w14:paraId="0770BAFF">
            <w:pPr>
              <w:spacing w:line="247" w:lineRule="auto"/>
              <w:rPr>
                <w:rFonts w:ascii="Arial"/>
                <w:sz w:val="21"/>
              </w:rPr>
            </w:pPr>
          </w:p>
          <w:p w14:paraId="0E8C20DA">
            <w:pPr>
              <w:spacing w:line="247" w:lineRule="auto"/>
              <w:rPr>
                <w:rFonts w:ascii="Arial"/>
                <w:sz w:val="21"/>
              </w:rPr>
            </w:pPr>
          </w:p>
          <w:p w14:paraId="20D4E7CA">
            <w:pPr>
              <w:spacing w:line="247" w:lineRule="auto"/>
              <w:rPr>
                <w:rFonts w:ascii="Arial"/>
                <w:sz w:val="21"/>
              </w:rPr>
            </w:pPr>
          </w:p>
          <w:p w14:paraId="0B67B350">
            <w:pPr>
              <w:spacing w:line="247" w:lineRule="auto"/>
              <w:rPr>
                <w:rFonts w:ascii="Arial"/>
                <w:sz w:val="21"/>
              </w:rPr>
            </w:pPr>
          </w:p>
          <w:p w14:paraId="0369C975">
            <w:pPr>
              <w:spacing w:line="248" w:lineRule="auto"/>
              <w:rPr>
                <w:rFonts w:ascii="Arial"/>
                <w:sz w:val="21"/>
              </w:rPr>
            </w:pPr>
          </w:p>
          <w:p w14:paraId="2FEA3575">
            <w:pPr>
              <w:pStyle w:val="12"/>
              <w:spacing w:before="65" w:line="230" w:lineRule="auto"/>
              <w:ind w:left="173"/>
            </w:pPr>
            <w:r>
              <w:t>台</w:t>
            </w:r>
          </w:p>
        </w:tc>
        <w:tc>
          <w:tcPr>
            <w:tcW w:w="5611" w:type="dxa"/>
            <w:vAlign w:val="top"/>
          </w:tcPr>
          <w:p w14:paraId="6E51E960">
            <w:pPr>
              <w:pStyle w:val="12"/>
              <w:spacing w:before="63" w:line="295" w:lineRule="auto"/>
              <w:ind w:left="21" w:right="57" w:firstLine="13"/>
            </w:pPr>
            <w:r>
              <w:rPr>
                <w:spacing w:val="10"/>
              </w:rPr>
              <w:t>1.具有≥16路(开关量)短路输入接口，支持服务器端配</w:t>
            </w:r>
            <w:r>
              <w:rPr>
                <w:spacing w:val="9"/>
              </w:rPr>
              <w:t>置相</w:t>
            </w:r>
            <w:r>
              <w:rPr>
                <w:spacing w:val="13"/>
              </w:rPr>
              <w:t>应预设功能；具有≥8路(开关量)短路输出接口，支持</w:t>
            </w:r>
            <w:r>
              <w:rPr>
                <w:spacing w:val="12"/>
              </w:rPr>
              <w:t>服务</w:t>
            </w:r>
            <w:r>
              <w:rPr>
                <w:spacing w:val="15"/>
              </w:rPr>
              <w:t>器端任意配置相应预设输出。每≥1路(开</w:t>
            </w:r>
            <w:r>
              <w:rPr>
                <w:spacing w:val="14"/>
              </w:rPr>
              <w:t>关量)短路输入和</w:t>
            </w:r>
            <w:r>
              <w:rPr>
                <w:spacing w:val="18"/>
              </w:rPr>
              <w:t>输出采用独立的</w:t>
            </w:r>
            <w:r>
              <w:t>LED</w:t>
            </w:r>
            <w:r>
              <w:rPr>
                <w:spacing w:val="18"/>
              </w:rPr>
              <w:t>状态指示</w:t>
            </w:r>
            <w:r>
              <w:rPr>
                <w:spacing w:val="-55"/>
              </w:rPr>
              <w:t xml:space="preserve"> </w:t>
            </w:r>
            <w:r>
              <w:rPr>
                <w:spacing w:val="18"/>
              </w:rPr>
              <w:t>。面板上的≥24个</w:t>
            </w:r>
            <w:r>
              <w:t>LED</w:t>
            </w:r>
            <w:r>
              <w:rPr>
                <w:spacing w:val="18"/>
              </w:rPr>
              <w:t>指示灯</w:t>
            </w:r>
            <w:r>
              <w:t xml:space="preserve"> </w:t>
            </w:r>
            <w:r>
              <w:rPr>
                <w:spacing w:val="12"/>
              </w:rPr>
              <w:t>,</w:t>
            </w:r>
            <w:r>
              <w:rPr>
                <w:spacing w:val="67"/>
              </w:rPr>
              <w:t xml:space="preserve"> </w:t>
            </w:r>
            <w:r>
              <w:rPr>
                <w:spacing w:val="12"/>
              </w:rPr>
              <w:t>其中≥16个对应显示短路信号的输入，</w:t>
            </w:r>
            <w:r>
              <w:rPr>
                <w:spacing w:val="-57"/>
              </w:rPr>
              <w:t xml:space="preserve"> </w:t>
            </w:r>
            <w:r>
              <w:rPr>
                <w:spacing w:val="11"/>
              </w:rPr>
              <w:t>≥8个对应显示短</w:t>
            </w:r>
            <w:r>
              <w:rPr>
                <w:spacing w:val="12"/>
              </w:rPr>
              <w:t>路信号的输出。</w:t>
            </w:r>
          </w:p>
          <w:p w14:paraId="5E22F9B1">
            <w:pPr>
              <w:pStyle w:val="12"/>
              <w:spacing w:before="1" w:line="291" w:lineRule="auto"/>
              <w:ind w:left="22" w:right="251" w:hanging="2"/>
            </w:pPr>
            <w:r>
              <w:rPr>
                <w:spacing w:val="13"/>
              </w:rPr>
              <w:t>2.具有市电电压插座接口和直流电源接口，两</w:t>
            </w:r>
            <w:r>
              <w:rPr>
                <w:spacing w:val="12"/>
              </w:rPr>
              <w:t>种电源模式</w:t>
            </w:r>
            <w:r>
              <w:rPr>
                <w:spacing w:val="8"/>
              </w:rPr>
              <w:t>备份选择。</w:t>
            </w:r>
          </w:p>
          <w:p w14:paraId="0F4213BD">
            <w:pPr>
              <w:pStyle w:val="12"/>
              <w:spacing w:before="3" w:line="276" w:lineRule="auto"/>
              <w:ind w:left="23" w:right="69" w:hanging="4"/>
            </w:pPr>
            <w:r>
              <w:rPr>
                <w:spacing w:val="12"/>
              </w:rPr>
              <w:t>3.具有≥1组线路（</w:t>
            </w:r>
            <w:r>
              <w:t>AUXIN</w:t>
            </w:r>
            <w:r>
              <w:rPr>
                <w:spacing w:val="12"/>
              </w:rPr>
              <w:t>）输入接口，独立音量电位器调节</w:t>
            </w:r>
            <w:r>
              <w:rPr>
                <w:spacing w:val="18"/>
              </w:rPr>
              <w:t>音量大小。支持本地音源输入采集功能。支持音频信号自</w:t>
            </w:r>
            <w:r>
              <w:rPr>
                <w:spacing w:val="16"/>
              </w:rPr>
              <w:t>动触发执行采集任务功能。音频输入带状态灯指示。当输入音频信号过大时，削峰状态指示灯点亮。</w:t>
            </w:r>
          </w:p>
        </w:tc>
        <w:tc>
          <w:tcPr>
            <w:tcW w:w="715" w:type="dxa"/>
            <w:vAlign w:val="top"/>
          </w:tcPr>
          <w:p w14:paraId="589CD29C">
            <w:pPr>
              <w:spacing w:line="247" w:lineRule="auto"/>
              <w:rPr>
                <w:rFonts w:ascii="Arial"/>
                <w:sz w:val="21"/>
              </w:rPr>
            </w:pPr>
          </w:p>
          <w:p w14:paraId="0D2256BB">
            <w:pPr>
              <w:spacing w:line="247" w:lineRule="auto"/>
              <w:rPr>
                <w:rFonts w:ascii="Arial"/>
                <w:sz w:val="21"/>
              </w:rPr>
            </w:pPr>
          </w:p>
          <w:p w14:paraId="1C56665E">
            <w:pPr>
              <w:spacing w:line="247" w:lineRule="auto"/>
              <w:rPr>
                <w:rFonts w:ascii="Arial"/>
                <w:sz w:val="21"/>
              </w:rPr>
            </w:pPr>
          </w:p>
          <w:p w14:paraId="4D01953D">
            <w:pPr>
              <w:spacing w:line="247" w:lineRule="auto"/>
              <w:rPr>
                <w:rFonts w:ascii="Arial"/>
                <w:sz w:val="21"/>
              </w:rPr>
            </w:pPr>
          </w:p>
          <w:p w14:paraId="623879F7">
            <w:pPr>
              <w:spacing w:line="247" w:lineRule="auto"/>
              <w:rPr>
                <w:rFonts w:ascii="Arial"/>
                <w:sz w:val="21"/>
              </w:rPr>
            </w:pPr>
          </w:p>
          <w:p w14:paraId="540F054C">
            <w:pPr>
              <w:spacing w:line="247" w:lineRule="auto"/>
              <w:rPr>
                <w:rFonts w:ascii="Arial"/>
                <w:sz w:val="21"/>
              </w:rPr>
            </w:pPr>
          </w:p>
          <w:p w14:paraId="6CEE14FB">
            <w:pPr>
              <w:spacing w:line="248" w:lineRule="auto"/>
              <w:rPr>
                <w:rFonts w:ascii="Arial"/>
                <w:sz w:val="21"/>
              </w:rPr>
            </w:pPr>
          </w:p>
          <w:p w14:paraId="2A9D8817">
            <w:pPr>
              <w:pStyle w:val="12"/>
              <w:spacing w:before="65" w:line="227" w:lineRule="auto"/>
              <w:ind w:left="159"/>
            </w:pPr>
            <w:r>
              <w:rPr>
                <w:spacing w:val="2"/>
              </w:rPr>
              <w:t>货物</w:t>
            </w:r>
          </w:p>
        </w:tc>
        <w:tc>
          <w:tcPr>
            <w:tcW w:w="796" w:type="dxa"/>
            <w:vAlign w:val="top"/>
          </w:tcPr>
          <w:p w14:paraId="31105E32">
            <w:pPr>
              <w:spacing w:line="247" w:lineRule="auto"/>
              <w:rPr>
                <w:rFonts w:ascii="Arial"/>
                <w:sz w:val="21"/>
              </w:rPr>
            </w:pPr>
          </w:p>
          <w:p w14:paraId="3702AB96">
            <w:pPr>
              <w:spacing w:line="247" w:lineRule="auto"/>
              <w:rPr>
                <w:rFonts w:ascii="Arial"/>
                <w:sz w:val="21"/>
              </w:rPr>
            </w:pPr>
          </w:p>
          <w:p w14:paraId="79C2E22B">
            <w:pPr>
              <w:spacing w:line="247" w:lineRule="auto"/>
              <w:rPr>
                <w:rFonts w:ascii="Arial"/>
                <w:sz w:val="21"/>
              </w:rPr>
            </w:pPr>
          </w:p>
          <w:p w14:paraId="3CD3E614">
            <w:pPr>
              <w:spacing w:line="247" w:lineRule="auto"/>
              <w:rPr>
                <w:rFonts w:ascii="Arial"/>
                <w:sz w:val="21"/>
              </w:rPr>
            </w:pPr>
          </w:p>
          <w:p w14:paraId="353DE861">
            <w:pPr>
              <w:spacing w:line="247" w:lineRule="auto"/>
              <w:rPr>
                <w:rFonts w:ascii="Arial"/>
                <w:sz w:val="21"/>
              </w:rPr>
            </w:pPr>
          </w:p>
          <w:p w14:paraId="3697590D">
            <w:pPr>
              <w:spacing w:line="247" w:lineRule="auto"/>
              <w:rPr>
                <w:rFonts w:ascii="Arial"/>
                <w:sz w:val="21"/>
              </w:rPr>
            </w:pPr>
          </w:p>
          <w:p w14:paraId="05C9F4CC">
            <w:pPr>
              <w:spacing w:line="248" w:lineRule="auto"/>
              <w:rPr>
                <w:rFonts w:ascii="Arial"/>
                <w:sz w:val="21"/>
              </w:rPr>
            </w:pPr>
          </w:p>
          <w:p w14:paraId="5C5B8BDA">
            <w:pPr>
              <w:pStyle w:val="12"/>
              <w:spacing w:before="65"/>
              <w:ind w:left="195"/>
            </w:pPr>
            <w:r>
              <w:rPr>
                <w:spacing w:val="3"/>
              </w:rPr>
              <w:t>工业</w:t>
            </w:r>
          </w:p>
        </w:tc>
      </w:tr>
      <w:tr w14:paraId="366ED4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85" w:hRule="atLeast"/>
        </w:trPr>
        <w:tc>
          <w:tcPr>
            <w:tcW w:w="894" w:type="dxa"/>
            <w:vAlign w:val="top"/>
          </w:tcPr>
          <w:p w14:paraId="0308AEBE">
            <w:pPr>
              <w:spacing w:line="243" w:lineRule="auto"/>
              <w:rPr>
                <w:rFonts w:ascii="Arial"/>
                <w:sz w:val="21"/>
              </w:rPr>
            </w:pPr>
          </w:p>
          <w:p w14:paraId="7DF14F24">
            <w:pPr>
              <w:spacing w:line="243" w:lineRule="auto"/>
              <w:rPr>
                <w:rFonts w:ascii="Arial"/>
                <w:sz w:val="21"/>
              </w:rPr>
            </w:pPr>
          </w:p>
          <w:p w14:paraId="40AA75B0">
            <w:pPr>
              <w:spacing w:line="243" w:lineRule="auto"/>
              <w:rPr>
                <w:rFonts w:ascii="Arial"/>
                <w:sz w:val="21"/>
              </w:rPr>
            </w:pPr>
          </w:p>
          <w:p w14:paraId="3DF81CAF">
            <w:pPr>
              <w:spacing w:line="243" w:lineRule="auto"/>
              <w:rPr>
                <w:rFonts w:ascii="Arial"/>
                <w:sz w:val="21"/>
              </w:rPr>
            </w:pPr>
          </w:p>
          <w:p w14:paraId="61FE3B91">
            <w:pPr>
              <w:spacing w:line="243" w:lineRule="auto"/>
              <w:rPr>
                <w:rFonts w:ascii="Arial"/>
                <w:sz w:val="21"/>
              </w:rPr>
            </w:pPr>
          </w:p>
          <w:p w14:paraId="0BD8E910">
            <w:pPr>
              <w:pStyle w:val="12"/>
              <w:spacing w:before="65" w:line="268" w:lineRule="exact"/>
              <w:ind w:left="402"/>
            </w:pPr>
            <w:r>
              <w:rPr>
                <w:position w:val="1"/>
              </w:rPr>
              <w:t>6</w:t>
            </w:r>
          </w:p>
        </w:tc>
        <w:tc>
          <w:tcPr>
            <w:tcW w:w="1144" w:type="dxa"/>
            <w:vAlign w:val="top"/>
          </w:tcPr>
          <w:p w14:paraId="33C47BF2">
            <w:pPr>
              <w:spacing w:line="243" w:lineRule="auto"/>
              <w:rPr>
                <w:rFonts w:ascii="Arial"/>
                <w:sz w:val="21"/>
              </w:rPr>
            </w:pPr>
          </w:p>
          <w:p w14:paraId="392B06BE">
            <w:pPr>
              <w:spacing w:line="243" w:lineRule="auto"/>
              <w:rPr>
                <w:rFonts w:ascii="Arial"/>
                <w:sz w:val="21"/>
              </w:rPr>
            </w:pPr>
          </w:p>
          <w:p w14:paraId="4C9B9AAC">
            <w:pPr>
              <w:spacing w:line="243" w:lineRule="auto"/>
              <w:rPr>
                <w:rFonts w:ascii="Arial"/>
                <w:sz w:val="21"/>
              </w:rPr>
            </w:pPr>
          </w:p>
          <w:p w14:paraId="598B3F9F">
            <w:pPr>
              <w:spacing w:line="243" w:lineRule="auto"/>
              <w:rPr>
                <w:rFonts w:ascii="Arial"/>
                <w:sz w:val="21"/>
              </w:rPr>
            </w:pPr>
          </w:p>
          <w:p w14:paraId="12DB7B0B">
            <w:pPr>
              <w:spacing w:line="243" w:lineRule="auto"/>
              <w:rPr>
                <w:rFonts w:ascii="Arial"/>
                <w:sz w:val="21"/>
              </w:rPr>
            </w:pPr>
          </w:p>
          <w:p w14:paraId="3B9BF5A6">
            <w:pPr>
              <w:pStyle w:val="12"/>
              <w:spacing w:before="65" w:line="228" w:lineRule="auto"/>
              <w:ind w:left="54"/>
            </w:pPr>
            <w:r>
              <w:rPr>
                <w:spacing w:val="7"/>
              </w:rPr>
              <w:t>前置放大器</w:t>
            </w:r>
          </w:p>
        </w:tc>
        <w:tc>
          <w:tcPr>
            <w:tcW w:w="579" w:type="dxa"/>
            <w:vAlign w:val="top"/>
          </w:tcPr>
          <w:p w14:paraId="4D2BBD42">
            <w:pPr>
              <w:spacing w:line="243" w:lineRule="auto"/>
              <w:rPr>
                <w:rFonts w:ascii="Arial"/>
                <w:sz w:val="21"/>
              </w:rPr>
            </w:pPr>
          </w:p>
          <w:p w14:paraId="4C890ADD">
            <w:pPr>
              <w:spacing w:line="243" w:lineRule="auto"/>
              <w:rPr>
                <w:rFonts w:ascii="Arial"/>
                <w:sz w:val="21"/>
              </w:rPr>
            </w:pPr>
          </w:p>
          <w:p w14:paraId="0BEC404B">
            <w:pPr>
              <w:spacing w:line="243" w:lineRule="auto"/>
              <w:rPr>
                <w:rFonts w:ascii="Arial"/>
                <w:sz w:val="21"/>
              </w:rPr>
            </w:pPr>
          </w:p>
          <w:p w14:paraId="448D8F36">
            <w:pPr>
              <w:spacing w:line="243" w:lineRule="auto"/>
              <w:rPr>
                <w:rFonts w:ascii="Arial"/>
                <w:sz w:val="21"/>
              </w:rPr>
            </w:pPr>
          </w:p>
          <w:p w14:paraId="41D05E9F">
            <w:pPr>
              <w:spacing w:line="243" w:lineRule="auto"/>
              <w:rPr>
                <w:rFonts w:ascii="Arial"/>
                <w:sz w:val="21"/>
              </w:rPr>
            </w:pPr>
          </w:p>
          <w:p w14:paraId="5C8DC7F8">
            <w:pPr>
              <w:pStyle w:val="12"/>
              <w:spacing w:before="65" w:line="270" w:lineRule="exact"/>
              <w:ind w:left="257"/>
            </w:pPr>
            <w:r>
              <w:rPr>
                <w:position w:val="1"/>
              </w:rPr>
              <w:t>1</w:t>
            </w:r>
          </w:p>
        </w:tc>
        <w:tc>
          <w:tcPr>
            <w:tcW w:w="514" w:type="dxa"/>
            <w:vAlign w:val="top"/>
          </w:tcPr>
          <w:p w14:paraId="73DA6356">
            <w:pPr>
              <w:spacing w:line="242" w:lineRule="auto"/>
              <w:rPr>
                <w:rFonts w:ascii="Arial"/>
                <w:sz w:val="21"/>
              </w:rPr>
            </w:pPr>
          </w:p>
          <w:p w14:paraId="474D2566">
            <w:pPr>
              <w:spacing w:line="243" w:lineRule="auto"/>
              <w:rPr>
                <w:rFonts w:ascii="Arial"/>
                <w:sz w:val="21"/>
              </w:rPr>
            </w:pPr>
          </w:p>
          <w:p w14:paraId="58C3160D">
            <w:pPr>
              <w:spacing w:line="243" w:lineRule="auto"/>
              <w:rPr>
                <w:rFonts w:ascii="Arial"/>
                <w:sz w:val="21"/>
              </w:rPr>
            </w:pPr>
          </w:p>
          <w:p w14:paraId="7851855A">
            <w:pPr>
              <w:spacing w:line="243" w:lineRule="auto"/>
              <w:rPr>
                <w:rFonts w:ascii="Arial"/>
                <w:sz w:val="21"/>
              </w:rPr>
            </w:pPr>
          </w:p>
          <w:p w14:paraId="660887E2">
            <w:pPr>
              <w:spacing w:line="243" w:lineRule="auto"/>
              <w:rPr>
                <w:rFonts w:ascii="Arial"/>
                <w:sz w:val="21"/>
              </w:rPr>
            </w:pPr>
          </w:p>
          <w:p w14:paraId="33BC387B">
            <w:pPr>
              <w:pStyle w:val="12"/>
              <w:spacing w:before="65" w:line="230" w:lineRule="auto"/>
              <w:ind w:left="173"/>
            </w:pPr>
            <w:r>
              <w:t>台</w:t>
            </w:r>
          </w:p>
        </w:tc>
        <w:tc>
          <w:tcPr>
            <w:tcW w:w="5611" w:type="dxa"/>
            <w:vAlign w:val="top"/>
          </w:tcPr>
          <w:p w14:paraId="44D35202">
            <w:pPr>
              <w:pStyle w:val="12"/>
              <w:spacing w:before="67" w:line="294" w:lineRule="auto"/>
              <w:ind w:left="49" w:right="402" w:hanging="14"/>
            </w:pPr>
            <w:r>
              <w:rPr>
                <w:spacing w:val="9"/>
              </w:rPr>
              <w:t>1.具有≥5路话筒（</w:t>
            </w:r>
            <w:r>
              <w:t>MIC</w:t>
            </w:r>
            <w:r>
              <w:rPr>
                <w:spacing w:val="9"/>
              </w:rPr>
              <w:t>）输入接口，</w:t>
            </w:r>
            <w:r>
              <w:rPr>
                <w:spacing w:val="-59"/>
              </w:rPr>
              <w:t xml:space="preserve"> </w:t>
            </w:r>
            <w:r>
              <w:rPr>
                <w:spacing w:val="9"/>
              </w:rPr>
              <w:t>≥3路标准信号线路</w:t>
            </w:r>
            <w:r>
              <w:rPr>
                <w:spacing w:val="10"/>
              </w:rPr>
              <w:t>(</w:t>
            </w:r>
            <w:r>
              <w:t>AUX</w:t>
            </w:r>
            <w:r>
              <w:rPr>
                <w:spacing w:val="10"/>
              </w:rPr>
              <w:t>）输入接口，</w:t>
            </w:r>
            <w:r>
              <w:rPr>
                <w:spacing w:val="-60"/>
              </w:rPr>
              <w:t xml:space="preserve"> </w:t>
            </w:r>
            <w:r>
              <w:rPr>
                <w:spacing w:val="10"/>
              </w:rPr>
              <w:t>≥2路紧急线路（</w:t>
            </w:r>
            <w:r>
              <w:t>EMC</w:t>
            </w:r>
            <w:r>
              <w:rPr>
                <w:spacing w:val="10"/>
              </w:rPr>
              <w:t>）输入接</w:t>
            </w:r>
            <w:r>
              <w:rPr>
                <w:spacing w:val="9"/>
              </w:rPr>
              <w:t>口。</w:t>
            </w:r>
          </w:p>
          <w:p w14:paraId="0D8B925D">
            <w:pPr>
              <w:pStyle w:val="12"/>
              <w:spacing w:before="1" w:line="285" w:lineRule="auto"/>
              <w:ind w:left="30" w:right="266" w:hanging="10"/>
            </w:pPr>
            <w:r>
              <w:rPr>
                <w:spacing w:val="19"/>
              </w:rPr>
              <w:t>2.</w:t>
            </w:r>
            <w:r>
              <w:t>MIC</w:t>
            </w:r>
            <w:r>
              <w:rPr>
                <w:spacing w:val="19"/>
              </w:rPr>
              <w:t>5具有最高优先、强行切入优先功能；</w:t>
            </w:r>
            <w:r>
              <w:t>MIC</w:t>
            </w:r>
            <w:r>
              <w:rPr>
                <w:spacing w:val="19"/>
              </w:rPr>
              <w:t>5和</w:t>
            </w:r>
            <w:r>
              <w:t>EMC</w:t>
            </w:r>
            <w:r>
              <w:rPr>
                <w:spacing w:val="19"/>
              </w:rPr>
              <w:t>最</w:t>
            </w:r>
            <w:r>
              <w:rPr>
                <w:spacing w:val="15"/>
              </w:rPr>
              <w:t>高优先权限功能可通过拨动开关交替选择。</w:t>
            </w:r>
          </w:p>
          <w:p w14:paraId="08299E49">
            <w:pPr>
              <w:pStyle w:val="12"/>
              <w:spacing w:line="227" w:lineRule="auto"/>
              <w:ind w:left="19"/>
            </w:pPr>
            <w:r>
              <w:rPr>
                <w:spacing w:val="15"/>
              </w:rPr>
              <w:t>3.紧急输入线路具有二级优先，强行切入优先功</w:t>
            </w:r>
            <w:r>
              <w:rPr>
                <w:spacing w:val="14"/>
              </w:rPr>
              <w:t>能。</w:t>
            </w:r>
          </w:p>
          <w:p w14:paraId="76D26A36">
            <w:pPr>
              <w:pStyle w:val="12"/>
              <w:spacing w:before="62" w:line="286" w:lineRule="auto"/>
              <w:ind w:left="24" w:right="148" w:hanging="8"/>
            </w:pPr>
            <w:r>
              <w:rPr>
                <w:spacing w:val="17"/>
              </w:rPr>
              <w:t>4.</w:t>
            </w:r>
            <w:r>
              <w:t>MIC</w:t>
            </w:r>
            <w:r>
              <w:rPr>
                <w:spacing w:val="17"/>
              </w:rPr>
              <w:t>1、2、3、4、5和≥2路紧急输入（</w:t>
            </w:r>
            <w:r>
              <w:t>EMC</w:t>
            </w:r>
            <w:r>
              <w:rPr>
                <w:spacing w:val="17"/>
              </w:rPr>
              <w:t>）通道</w:t>
            </w:r>
            <w:r>
              <w:rPr>
                <w:spacing w:val="16"/>
              </w:rPr>
              <w:t>均附设</w:t>
            </w:r>
            <w:r>
              <w:rPr>
                <w:spacing w:val="10"/>
              </w:rPr>
              <w:t>有线路辅助输入接口功能。</w:t>
            </w:r>
          </w:p>
          <w:p w14:paraId="2156397D">
            <w:pPr>
              <w:pStyle w:val="12"/>
              <w:spacing w:before="1" w:line="226" w:lineRule="auto"/>
              <w:ind w:left="19"/>
            </w:pPr>
            <w:r>
              <w:rPr>
                <w:spacing w:val="16"/>
              </w:rPr>
              <w:t>5.具有默音深度调节旋钮和</w:t>
            </w:r>
            <w:r>
              <w:t>EMC</w:t>
            </w:r>
            <w:r>
              <w:rPr>
                <w:spacing w:val="16"/>
              </w:rPr>
              <w:t>输入增益调节旋钮。</w:t>
            </w:r>
          </w:p>
          <w:p w14:paraId="423129E3">
            <w:pPr>
              <w:pStyle w:val="12"/>
              <w:spacing w:before="45" w:line="214" w:lineRule="auto"/>
              <w:ind w:left="19"/>
            </w:pPr>
            <w:r>
              <w:rPr>
                <w:spacing w:val="14"/>
              </w:rPr>
              <w:t>6.</w:t>
            </w:r>
            <w:r>
              <w:t>MIC</w:t>
            </w:r>
            <w:r>
              <w:rPr>
                <w:spacing w:val="14"/>
              </w:rPr>
              <w:t>2、3、4、5通道灵敏度可通过拨码开关</w:t>
            </w:r>
            <w:r>
              <w:rPr>
                <w:spacing w:val="13"/>
              </w:rPr>
              <w:t>选择。</w:t>
            </w:r>
          </w:p>
        </w:tc>
        <w:tc>
          <w:tcPr>
            <w:tcW w:w="715" w:type="dxa"/>
            <w:vAlign w:val="top"/>
          </w:tcPr>
          <w:p w14:paraId="44873FB2">
            <w:pPr>
              <w:spacing w:line="243" w:lineRule="auto"/>
              <w:rPr>
                <w:rFonts w:ascii="Arial"/>
                <w:sz w:val="21"/>
              </w:rPr>
            </w:pPr>
          </w:p>
          <w:p w14:paraId="2490CD48">
            <w:pPr>
              <w:spacing w:line="243" w:lineRule="auto"/>
              <w:rPr>
                <w:rFonts w:ascii="Arial"/>
                <w:sz w:val="21"/>
              </w:rPr>
            </w:pPr>
          </w:p>
          <w:p w14:paraId="0FFBD839">
            <w:pPr>
              <w:spacing w:line="243" w:lineRule="auto"/>
              <w:rPr>
                <w:rFonts w:ascii="Arial"/>
                <w:sz w:val="21"/>
              </w:rPr>
            </w:pPr>
          </w:p>
          <w:p w14:paraId="49CFAF94">
            <w:pPr>
              <w:spacing w:line="243" w:lineRule="auto"/>
              <w:rPr>
                <w:rFonts w:ascii="Arial"/>
                <w:sz w:val="21"/>
              </w:rPr>
            </w:pPr>
          </w:p>
          <w:p w14:paraId="169D8AF2">
            <w:pPr>
              <w:spacing w:line="243" w:lineRule="auto"/>
              <w:rPr>
                <w:rFonts w:ascii="Arial"/>
                <w:sz w:val="21"/>
              </w:rPr>
            </w:pPr>
          </w:p>
          <w:p w14:paraId="1AB2A8A6">
            <w:pPr>
              <w:pStyle w:val="12"/>
              <w:spacing w:before="65" w:line="227" w:lineRule="auto"/>
              <w:ind w:left="159"/>
            </w:pPr>
            <w:r>
              <w:rPr>
                <w:spacing w:val="2"/>
              </w:rPr>
              <w:t>货物</w:t>
            </w:r>
          </w:p>
        </w:tc>
        <w:tc>
          <w:tcPr>
            <w:tcW w:w="796" w:type="dxa"/>
            <w:vAlign w:val="top"/>
          </w:tcPr>
          <w:p w14:paraId="32ACABB4">
            <w:pPr>
              <w:spacing w:line="243" w:lineRule="auto"/>
              <w:rPr>
                <w:rFonts w:ascii="Arial"/>
                <w:sz w:val="21"/>
              </w:rPr>
            </w:pPr>
          </w:p>
          <w:p w14:paraId="7A320DC1">
            <w:pPr>
              <w:spacing w:line="243" w:lineRule="auto"/>
              <w:rPr>
                <w:rFonts w:ascii="Arial"/>
                <w:sz w:val="21"/>
              </w:rPr>
            </w:pPr>
          </w:p>
          <w:p w14:paraId="4C7FA367">
            <w:pPr>
              <w:spacing w:line="243" w:lineRule="auto"/>
              <w:rPr>
                <w:rFonts w:ascii="Arial"/>
                <w:sz w:val="21"/>
              </w:rPr>
            </w:pPr>
          </w:p>
          <w:p w14:paraId="3AB14619">
            <w:pPr>
              <w:spacing w:line="243" w:lineRule="auto"/>
              <w:rPr>
                <w:rFonts w:ascii="Arial"/>
                <w:sz w:val="21"/>
              </w:rPr>
            </w:pPr>
          </w:p>
          <w:p w14:paraId="3DCE9AD1">
            <w:pPr>
              <w:spacing w:line="243" w:lineRule="auto"/>
              <w:rPr>
                <w:rFonts w:ascii="Arial"/>
                <w:sz w:val="21"/>
              </w:rPr>
            </w:pPr>
          </w:p>
          <w:p w14:paraId="1CCE5E19">
            <w:pPr>
              <w:pStyle w:val="12"/>
              <w:spacing w:before="65"/>
              <w:ind w:left="195"/>
            </w:pPr>
            <w:r>
              <w:rPr>
                <w:spacing w:val="3"/>
              </w:rPr>
              <w:t>工业</w:t>
            </w:r>
          </w:p>
        </w:tc>
      </w:tr>
      <w:tr w14:paraId="12A2AC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28" w:hRule="atLeast"/>
        </w:trPr>
        <w:tc>
          <w:tcPr>
            <w:tcW w:w="894" w:type="dxa"/>
            <w:vAlign w:val="top"/>
          </w:tcPr>
          <w:p w14:paraId="6E3A6D6E">
            <w:pPr>
              <w:spacing w:line="242" w:lineRule="auto"/>
              <w:rPr>
                <w:rFonts w:ascii="Arial"/>
                <w:sz w:val="21"/>
              </w:rPr>
            </w:pPr>
          </w:p>
          <w:p w14:paraId="0D42CF35">
            <w:pPr>
              <w:spacing w:line="242" w:lineRule="auto"/>
              <w:rPr>
                <w:rFonts w:ascii="Arial"/>
                <w:sz w:val="21"/>
              </w:rPr>
            </w:pPr>
          </w:p>
          <w:p w14:paraId="08487E07">
            <w:pPr>
              <w:spacing w:line="243" w:lineRule="auto"/>
              <w:rPr>
                <w:rFonts w:ascii="Arial"/>
                <w:sz w:val="21"/>
              </w:rPr>
            </w:pPr>
          </w:p>
          <w:p w14:paraId="61F8EF7B">
            <w:pPr>
              <w:spacing w:line="243" w:lineRule="auto"/>
              <w:rPr>
                <w:rFonts w:ascii="Arial"/>
                <w:sz w:val="21"/>
              </w:rPr>
            </w:pPr>
          </w:p>
          <w:p w14:paraId="67565D0D">
            <w:pPr>
              <w:spacing w:line="243" w:lineRule="auto"/>
              <w:rPr>
                <w:rFonts w:ascii="Arial"/>
                <w:sz w:val="21"/>
              </w:rPr>
            </w:pPr>
          </w:p>
          <w:p w14:paraId="273B4FAA">
            <w:pPr>
              <w:spacing w:line="243" w:lineRule="auto"/>
              <w:rPr>
                <w:rFonts w:ascii="Arial"/>
                <w:sz w:val="21"/>
              </w:rPr>
            </w:pPr>
          </w:p>
          <w:p w14:paraId="00F56490">
            <w:pPr>
              <w:spacing w:line="243" w:lineRule="auto"/>
              <w:rPr>
                <w:rFonts w:ascii="Arial"/>
                <w:sz w:val="21"/>
              </w:rPr>
            </w:pPr>
          </w:p>
          <w:p w14:paraId="4B1B8CD0">
            <w:pPr>
              <w:spacing w:line="243" w:lineRule="auto"/>
              <w:rPr>
                <w:rFonts w:ascii="Arial"/>
                <w:sz w:val="21"/>
              </w:rPr>
            </w:pPr>
          </w:p>
          <w:p w14:paraId="5B87257E">
            <w:pPr>
              <w:spacing w:line="243" w:lineRule="auto"/>
              <w:rPr>
                <w:rFonts w:ascii="Arial"/>
                <w:sz w:val="21"/>
              </w:rPr>
            </w:pPr>
          </w:p>
          <w:p w14:paraId="7859850B">
            <w:pPr>
              <w:spacing w:line="243" w:lineRule="auto"/>
              <w:rPr>
                <w:rFonts w:ascii="Arial"/>
                <w:sz w:val="21"/>
              </w:rPr>
            </w:pPr>
          </w:p>
          <w:p w14:paraId="520019FF">
            <w:pPr>
              <w:pStyle w:val="12"/>
              <w:spacing w:before="65" w:line="268" w:lineRule="exact"/>
              <w:ind w:left="405"/>
            </w:pPr>
            <w:r>
              <w:rPr>
                <w:position w:val="1"/>
              </w:rPr>
              <w:t>7</w:t>
            </w:r>
          </w:p>
        </w:tc>
        <w:tc>
          <w:tcPr>
            <w:tcW w:w="1144" w:type="dxa"/>
            <w:vAlign w:val="top"/>
          </w:tcPr>
          <w:p w14:paraId="527827D2">
            <w:pPr>
              <w:spacing w:line="254" w:lineRule="auto"/>
              <w:rPr>
                <w:rFonts w:ascii="Arial"/>
                <w:sz w:val="21"/>
              </w:rPr>
            </w:pPr>
          </w:p>
          <w:p w14:paraId="7CFCCBE1">
            <w:pPr>
              <w:spacing w:line="254" w:lineRule="auto"/>
              <w:rPr>
                <w:rFonts w:ascii="Arial"/>
                <w:sz w:val="21"/>
              </w:rPr>
            </w:pPr>
          </w:p>
          <w:p w14:paraId="7651F7FB">
            <w:pPr>
              <w:spacing w:line="254" w:lineRule="auto"/>
              <w:rPr>
                <w:rFonts w:ascii="Arial"/>
                <w:sz w:val="21"/>
              </w:rPr>
            </w:pPr>
          </w:p>
          <w:p w14:paraId="16F2471D">
            <w:pPr>
              <w:spacing w:line="254" w:lineRule="auto"/>
              <w:rPr>
                <w:rFonts w:ascii="Arial"/>
                <w:sz w:val="21"/>
              </w:rPr>
            </w:pPr>
          </w:p>
          <w:p w14:paraId="4F62FBC4">
            <w:pPr>
              <w:spacing w:line="255" w:lineRule="auto"/>
              <w:rPr>
                <w:rFonts w:ascii="Arial"/>
                <w:sz w:val="21"/>
              </w:rPr>
            </w:pPr>
          </w:p>
          <w:p w14:paraId="612C57A4">
            <w:pPr>
              <w:spacing w:line="255" w:lineRule="auto"/>
              <w:rPr>
                <w:rFonts w:ascii="Arial"/>
                <w:sz w:val="21"/>
              </w:rPr>
            </w:pPr>
          </w:p>
          <w:p w14:paraId="458F9E84">
            <w:pPr>
              <w:spacing w:line="255" w:lineRule="auto"/>
              <w:rPr>
                <w:rFonts w:ascii="Arial"/>
                <w:sz w:val="21"/>
              </w:rPr>
            </w:pPr>
          </w:p>
          <w:p w14:paraId="27318E48">
            <w:pPr>
              <w:spacing w:line="255" w:lineRule="auto"/>
              <w:rPr>
                <w:rFonts w:ascii="Arial"/>
                <w:sz w:val="21"/>
              </w:rPr>
            </w:pPr>
          </w:p>
          <w:p w14:paraId="1AED6A60">
            <w:pPr>
              <w:spacing w:line="255" w:lineRule="auto"/>
              <w:rPr>
                <w:rFonts w:ascii="Arial"/>
                <w:sz w:val="21"/>
              </w:rPr>
            </w:pPr>
          </w:p>
          <w:p w14:paraId="2C69AE26">
            <w:pPr>
              <w:pStyle w:val="12"/>
              <w:spacing w:before="65" w:line="254" w:lineRule="auto"/>
              <w:ind w:left="262" w:right="54" w:hanging="215"/>
            </w:pPr>
            <w:r>
              <w:rPr>
                <w:rFonts w:ascii="Arial" w:hAnsi="Arial" w:eastAsia="Arial" w:cs="Arial"/>
              </w:rPr>
              <w:t>AI</w:t>
            </w:r>
            <w:r>
              <w:rPr>
                <w:spacing w:val="12"/>
              </w:rPr>
              <w:t>防欺凌预</w:t>
            </w:r>
            <w:r>
              <w:rPr>
                <w:spacing w:val="5"/>
              </w:rPr>
              <w:t>警话筒</w:t>
            </w:r>
          </w:p>
        </w:tc>
        <w:tc>
          <w:tcPr>
            <w:tcW w:w="579" w:type="dxa"/>
            <w:vAlign w:val="top"/>
          </w:tcPr>
          <w:p w14:paraId="0FC9987D">
            <w:pPr>
              <w:spacing w:line="242" w:lineRule="auto"/>
              <w:rPr>
                <w:rFonts w:ascii="Arial"/>
                <w:sz w:val="21"/>
              </w:rPr>
            </w:pPr>
          </w:p>
          <w:p w14:paraId="04CC105C">
            <w:pPr>
              <w:spacing w:line="242" w:lineRule="auto"/>
              <w:rPr>
                <w:rFonts w:ascii="Arial"/>
                <w:sz w:val="21"/>
              </w:rPr>
            </w:pPr>
          </w:p>
          <w:p w14:paraId="5260CAF1">
            <w:pPr>
              <w:spacing w:line="243" w:lineRule="auto"/>
              <w:rPr>
                <w:rFonts w:ascii="Arial"/>
                <w:sz w:val="21"/>
              </w:rPr>
            </w:pPr>
          </w:p>
          <w:p w14:paraId="5AF0F35E">
            <w:pPr>
              <w:spacing w:line="243" w:lineRule="auto"/>
              <w:rPr>
                <w:rFonts w:ascii="Arial"/>
                <w:sz w:val="21"/>
              </w:rPr>
            </w:pPr>
          </w:p>
          <w:p w14:paraId="2A996BCA">
            <w:pPr>
              <w:spacing w:line="243" w:lineRule="auto"/>
              <w:rPr>
                <w:rFonts w:ascii="Arial"/>
                <w:sz w:val="21"/>
              </w:rPr>
            </w:pPr>
          </w:p>
          <w:p w14:paraId="17CA87A5">
            <w:pPr>
              <w:spacing w:line="243" w:lineRule="auto"/>
              <w:rPr>
                <w:rFonts w:ascii="Arial"/>
                <w:sz w:val="21"/>
              </w:rPr>
            </w:pPr>
          </w:p>
          <w:p w14:paraId="29572E70">
            <w:pPr>
              <w:spacing w:line="243" w:lineRule="auto"/>
              <w:rPr>
                <w:rFonts w:ascii="Arial"/>
                <w:sz w:val="21"/>
              </w:rPr>
            </w:pPr>
          </w:p>
          <w:p w14:paraId="318D8D9F">
            <w:pPr>
              <w:spacing w:line="243" w:lineRule="auto"/>
              <w:rPr>
                <w:rFonts w:ascii="Arial"/>
                <w:sz w:val="21"/>
              </w:rPr>
            </w:pPr>
          </w:p>
          <w:p w14:paraId="4FC06F73">
            <w:pPr>
              <w:spacing w:line="243" w:lineRule="auto"/>
              <w:rPr>
                <w:rFonts w:ascii="Arial"/>
                <w:sz w:val="21"/>
              </w:rPr>
            </w:pPr>
          </w:p>
          <w:p w14:paraId="404B438B">
            <w:pPr>
              <w:spacing w:line="243" w:lineRule="auto"/>
              <w:rPr>
                <w:rFonts w:ascii="Arial"/>
                <w:sz w:val="21"/>
              </w:rPr>
            </w:pPr>
          </w:p>
          <w:p w14:paraId="7D3D7B3C">
            <w:pPr>
              <w:pStyle w:val="12"/>
              <w:spacing w:before="65" w:line="270" w:lineRule="exact"/>
              <w:ind w:left="257"/>
            </w:pPr>
            <w:r>
              <w:rPr>
                <w:position w:val="1"/>
              </w:rPr>
              <w:t>1</w:t>
            </w:r>
          </w:p>
        </w:tc>
        <w:tc>
          <w:tcPr>
            <w:tcW w:w="514" w:type="dxa"/>
            <w:vAlign w:val="top"/>
          </w:tcPr>
          <w:p w14:paraId="06504610">
            <w:pPr>
              <w:spacing w:line="242" w:lineRule="auto"/>
              <w:rPr>
                <w:rFonts w:ascii="Arial"/>
                <w:sz w:val="21"/>
              </w:rPr>
            </w:pPr>
          </w:p>
          <w:p w14:paraId="2E436843">
            <w:pPr>
              <w:spacing w:line="242" w:lineRule="auto"/>
              <w:rPr>
                <w:rFonts w:ascii="Arial"/>
                <w:sz w:val="21"/>
              </w:rPr>
            </w:pPr>
          </w:p>
          <w:p w14:paraId="5E70D776">
            <w:pPr>
              <w:spacing w:line="242" w:lineRule="auto"/>
              <w:rPr>
                <w:rFonts w:ascii="Arial"/>
                <w:sz w:val="21"/>
              </w:rPr>
            </w:pPr>
          </w:p>
          <w:p w14:paraId="44FA4637">
            <w:pPr>
              <w:spacing w:line="243" w:lineRule="auto"/>
              <w:rPr>
                <w:rFonts w:ascii="Arial"/>
                <w:sz w:val="21"/>
              </w:rPr>
            </w:pPr>
          </w:p>
          <w:p w14:paraId="7698251D">
            <w:pPr>
              <w:spacing w:line="243" w:lineRule="auto"/>
              <w:rPr>
                <w:rFonts w:ascii="Arial"/>
                <w:sz w:val="21"/>
              </w:rPr>
            </w:pPr>
          </w:p>
          <w:p w14:paraId="5FF85257">
            <w:pPr>
              <w:spacing w:line="243" w:lineRule="auto"/>
              <w:rPr>
                <w:rFonts w:ascii="Arial"/>
                <w:sz w:val="21"/>
              </w:rPr>
            </w:pPr>
          </w:p>
          <w:p w14:paraId="19385451">
            <w:pPr>
              <w:spacing w:line="243" w:lineRule="auto"/>
              <w:rPr>
                <w:rFonts w:ascii="Arial"/>
                <w:sz w:val="21"/>
              </w:rPr>
            </w:pPr>
          </w:p>
          <w:p w14:paraId="1FCF0E8C">
            <w:pPr>
              <w:spacing w:line="243" w:lineRule="auto"/>
              <w:rPr>
                <w:rFonts w:ascii="Arial"/>
                <w:sz w:val="21"/>
              </w:rPr>
            </w:pPr>
          </w:p>
          <w:p w14:paraId="10225F95">
            <w:pPr>
              <w:spacing w:line="243" w:lineRule="auto"/>
              <w:rPr>
                <w:rFonts w:ascii="Arial"/>
                <w:sz w:val="21"/>
              </w:rPr>
            </w:pPr>
          </w:p>
          <w:p w14:paraId="5C24E3B4">
            <w:pPr>
              <w:spacing w:line="243" w:lineRule="auto"/>
              <w:rPr>
                <w:rFonts w:ascii="Arial"/>
                <w:sz w:val="21"/>
              </w:rPr>
            </w:pPr>
          </w:p>
          <w:p w14:paraId="34F8873C">
            <w:pPr>
              <w:pStyle w:val="12"/>
              <w:spacing w:before="65" w:line="230" w:lineRule="auto"/>
              <w:ind w:left="173"/>
            </w:pPr>
            <w:r>
              <w:t>台</w:t>
            </w:r>
          </w:p>
        </w:tc>
        <w:tc>
          <w:tcPr>
            <w:tcW w:w="5611" w:type="dxa"/>
            <w:vAlign w:val="top"/>
          </w:tcPr>
          <w:p w14:paraId="4718FFCA">
            <w:pPr>
              <w:pStyle w:val="12"/>
              <w:spacing w:before="73" w:line="292" w:lineRule="auto"/>
              <w:ind w:left="39" w:right="170" w:hanging="4"/>
            </w:pPr>
            <w:r>
              <w:rPr>
                <w:spacing w:val="15"/>
              </w:rPr>
              <w:t>1.具有自定义按钮，支持自定义音乐播放、对讲、广播功</w:t>
            </w:r>
            <w:r>
              <w:rPr>
                <w:spacing w:val="16"/>
              </w:rPr>
              <w:t>能；具有紧急报警按钮，支持一键报警广播功能。</w:t>
            </w:r>
          </w:p>
          <w:p w14:paraId="3EEF4472">
            <w:pPr>
              <w:pStyle w:val="12"/>
              <w:spacing w:before="1" w:line="228" w:lineRule="auto"/>
              <w:ind w:left="20"/>
            </w:pPr>
            <w:r>
              <w:rPr>
                <w:spacing w:val="18"/>
              </w:rPr>
              <w:t>2.</w:t>
            </w:r>
            <w:r>
              <w:rPr>
                <w:spacing w:val="-52"/>
              </w:rPr>
              <w:t xml:space="preserve"> </w:t>
            </w:r>
            <w:r>
              <w:rPr>
                <w:spacing w:val="18"/>
              </w:rPr>
              <w:t>内置网络音频解码，支持</w:t>
            </w:r>
            <w:r>
              <w:t>MP</w:t>
            </w:r>
            <w:r>
              <w:rPr>
                <w:spacing w:val="18"/>
              </w:rPr>
              <w:t>3、</w:t>
            </w:r>
            <w:r>
              <w:t>WAV</w:t>
            </w:r>
            <w:r>
              <w:rPr>
                <w:spacing w:val="18"/>
              </w:rPr>
              <w:t>、</w:t>
            </w:r>
            <w:r>
              <w:t>FLAC</w:t>
            </w:r>
            <w:r>
              <w:rPr>
                <w:spacing w:val="18"/>
              </w:rPr>
              <w:t>、</w:t>
            </w:r>
            <w:r>
              <w:t>OGG</w:t>
            </w:r>
            <w:r>
              <w:rPr>
                <w:spacing w:val="18"/>
              </w:rPr>
              <w:t>、</w:t>
            </w:r>
            <w:r>
              <w:t>AAC</w:t>
            </w:r>
            <w:r>
              <w:rPr>
                <w:spacing w:val="18"/>
              </w:rPr>
              <w:t>、</w:t>
            </w:r>
          </w:p>
          <w:p w14:paraId="6221AB87">
            <w:pPr>
              <w:pStyle w:val="12"/>
              <w:spacing w:before="70" w:line="227" w:lineRule="auto"/>
              <w:ind w:left="16"/>
            </w:pPr>
            <w:r>
              <w:t>OPUS</w:t>
            </w:r>
            <w:r>
              <w:rPr>
                <w:spacing w:val="22"/>
              </w:rPr>
              <w:t>主流音频格式，兼容等同或优于8</w:t>
            </w:r>
            <w:r>
              <w:t>kHz</w:t>
            </w:r>
            <w:r>
              <w:rPr>
                <w:spacing w:val="22"/>
              </w:rPr>
              <w:t>-48</w:t>
            </w:r>
            <w:r>
              <w:t>kHz</w:t>
            </w:r>
            <w:r>
              <w:rPr>
                <w:spacing w:val="22"/>
              </w:rPr>
              <w:t>全采样率</w:t>
            </w:r>
          </w:p>
          <w:p w14:paraId="7E8C5D1E">
            <w:pPr>
              <w:pStyle w:val="12"/>
              <w:spacing w:before="208" w:line="102" w:lineRule="exact"/>
              <w:ind w:left="38"/>
            </w:pPr>
            <w:r>
              <w:rPr>
                <w:position w:val="1"/>
              </w:rPr>
              <w:t>。</w:t>
            </w:r>
          </w:p>
          <w:p w14:paraId="4E93BACC">
            <w:pPr>
              <w:pStyle w:val="12"/>
              <w:spacing w:before="130" w:line="295" w:lineRule="auto"/>
              <w:ind w:left="19" w:right="102"/>
            </w:pPr>
            <w:r>
              <w:rPr>
                <w:spacing w:val="19"/>
              </w:rPr>
              <w:t>3.设备采用</w:t>
            </w:r>
            <w:r>
              <w:t>ARM</w:t>
            </w:r>
            <w:r>
              <w:rPr>
                <w:spacing w:val="19"/>
              </w:rPr>
              <w:t>架构等同或优于四核</w:t>
            </w:r>
            <w:r>
              <w:t>CPU</w:t>
            </w:r>
            <w:r>
              <w:rPr>
                <w:spacing w:val="19"/>
              </w:rPr>
              <w:t>芯片和音频</w:t>
            </w:r>
            <w:r>
              <w:rPr>
                <w:spacing w:val="18"/>
              </w:rPr>
              <w:t>算法处</w:t>
            </w:r>
            <w:r>
              <w:rPr>
                <w:spacing w:val="12"/>
              </w:rPr>
              <w:t>理技术，</w:t>
            </w:r>
            <w:r>
              <w:rPr>
                <w:spacing w:val="-48"/>
              </w:rPr>
              <w:t xml:space="preserve"> </w:t>
            </w:r>
            <w:r>
              <w:rPr>
                <w:spacing w:val="12"/>
              </w:rPr>
              <w:t>内置</w:t>
            </w:r>
            <w:r>
              <w:t>DSP</w:t>
            </w:r>
            <w:r>
              <w:rPr>
                <w:spacing w:val="12"/>
              </w:rPr>
              <w:t>音频处理，支持数字混音，</w:t>
            </w:r>
            <w:r>
              <w:rPr>
                <w:spacing w:val="-58"/>
              </w:rPr>
              <w:t xml:space="preserve"> </w:t>
            </w:r>
            <w:r>
              <w:rPr>
                <w:spacing w:val="12"/>
              </w:rPr>
              <w:t>≥10段</w:t>
            </w:r>
            <w:r>
              <w:t>EQ</w:t>
            </w:r>
            <w:r>
              <w:rPr>
                <w:spacing w:val="12"/>
              </w:rPr>
              <w:t>均衡</w:t>
            </w:r>
            <w:r>
              <w:rPr>
                <w:spacing w:val="4"/>
              </w:rPr>
              <w:t>配置。</w:t>
            </w:r>
          </w:p>
          <w:p w14:paraId="40A0A033">
            <w:pPr>
              <w:pStyle w:val="12"/>
              <w:spacing w:before="2" w:line="293" w:lineRule="auto"/>
              <w:ind w:left="21" w:right="126" w:hanging="5"/>
            </w:pPr>
            <w:r>
              <w:rPr>
                <w:spacing w:val="15"/>
              </w:rPr>
              <w:t>4.设备支持全双工双向对讲功能，支持≥12路多方会议通</w:t>
            </w:r>
            <w:r>
              <w:rPr>
                <w:spacing w:val="16"/>
              </w:rPr>
              <w:t>话功能，支持多方通话可视化展示</w:t>
            </w:r>
            <w:r>
              <w:rPr>
                <w:spacing w:val="-45"/>
              </w:rPr>
              <w:t xml:space="preserve"> </w:t>
            </w:r>
            <w:r>
              <w:rPr>
                <w:spacing w:val="16"/>
              </w:rPr>
              <w:t>。设备自带回声消除抑</w:t>
            </w:r>
            <w:r>
              <w:rPr>
                <w:spacing w:val="7"/>
              </w:rPr>
              <w:t>制功能。</w:t>
            </w:r>
          </w:p>
          <w:p w14:paraId="49ED86CC">
            <w:pPr>
              <w:pStyle w:val="12"/>
              <w:spacing w:before="1" w:line="297" w:lineRule="auto"/>
              <w:ind w:left="46" w:right="198" w:hanging="27"/>
            </w:pPr>
            <w:r>
              <w:rPr>
                <w:spacing w:val="13"/>
              </w:rPr>
              <w:t>5.</w:t>
            </w:r>
            <w:r>
              <w:rPr>
                <w:spacing w:val="-52"/>
              </w:rPr>
              <w:t xml:space="preserve"> </w:t>
            </w:r>
            <w:r>
              <w:rPr>
                <w:spacing w:val="13"/>
              </w:rPr>
              <w:t>内置语音识别唤醒功能，支持语音控制任务执行、结束</w:t>
            </w:r>
            <w:r>
              <w:t xml:space="preserve"> </w:t>
            </w:r>
            <w:r>
              <w:rPr>
                <w:spacing w:val="10"/>
              </w:rPr>
              <w:t>、上一曲、下一曲。</w:t>
            </w:r>
          </w:p>
          <w:p w14:paraId="7FACB1AD">
            <w:pPr>
              <w:pStyle w:val="12"/>
              <w:spacing w:before="34" w:line="227" w:lineRule="auto"/>
              <w:ind w:left="18"/>
            </w:pPr>
            <w:r>
              <w:rPr>
                <w:spacing w:val="13"/>
              </w:rPr>
              <w:t>★6.支持节假日祝福图片显示，可自定义祝福图片显示，</w:t>
            </w:r>
          </w:p>
          <w:p w14:paraId="0A163566">
            <w:pPr>
              <w:pStyle w:val="12"/>
              <w:spacing w:before="73" w:line="275" w:lineRule="auto"/>
              <w:ind w:left="14" w:right="134" w:firstLine="1"/>
            </w:pPr>
            <w:r>
              <w:rPr>
                <w:spacing w:val="17"/>
              </w:rPr>
              <w:t>支持歌曲歌词同步显示。</w:t>
            </w:r>
            <w:r>
              <w:rPr>
                <w:spacing w:val="-71"/>
              </w:rPr>
              <w:t xml:space="preserve"> </w:t>
            </w:r>
            <w:r>
              <w:rPr>
                <w:spacing w:val="17"/>
              </w:rPr>
              <w:t>（</w:t>
            </w:r>
            <w:r>
              <w:rPr>
                <w:rFonts w:hint="eastAsia"/>
                <w:spacing w:val="17"/>
                <w:lang w:eastAsia="zh-CN"/>
              </w:rPr>
              <w:t>提供功能界面截图</w:t>
            </w:r>
            <w:r>
              <w:rPr>
                <w:spacing w:val="16"/>
              </w:rPr>
              <w:t>）</w:t>
            </w:r>
          </w:p>
        </w:tc>
        <w:tc>
          <w:tcPr>
            <w:tcW w:w="715" w:type="dxa"/>
            <w:vAlign w:val="top"/>
          </w:tcPr>
          <w:p w14:paraId="407F047F">
            <w:pPr>
              <w:spacing w:line="242" w:lineRule="auto"/>
              <w:rPr>
                <w:rFonts w:ascii="Arial"/>
                <w:sz w:val="21"/>
              </w:rPr>
            </w:pPr>
          </w:p>
          <w:p w14:paraId="0CC2A117">
            <w:pPr>
              <w:spacing w:line="242" w:lineRule="auto"/>
              <w:rPr>
                <w:rFonts w:ascii="Arial"/>
                <w:sz w:val="21"/>
              </w:rPr>
            </w:pPr>
          </w:p>
          <w:p w14:paraId="73544097">
            <w:pPr>
              <w:spacing w:line="243" w:lineRule="auto"/>
              <w:rPr>
                <w:rFonts w:ascii="Arial"/>
                <w:sz w:val="21"/>
              </w:rPr>
            </w:pPr>
          </w:p>
          <w:p w14:paraId="2E2054FF">
            <w:pPr>
              <w:spacing w:line="243" w:lineRule="auto"/>
              <w:rPr>
                <w:rFonts w:ascii="Arial"/>
                <w:sz w:val="21"/>
              </w:rPr>
            </w:pPr>
          </w:p>
          <w:p w14:paraId="57AEA0AA">
            <w:pPr>
              <w:spacing w:line="243" w:lineRule="auto"/>
              <w:rPr>
                <w:rFonts w:ascii="Arial"/>
                <w:sz w:val="21"/>
              </w:rPr>
            </w:pPr>
          </w:p>
          <w:p w14:paraId="2EA7BAC6">
            <w:pPr>
              <w:spacing w:line="243" w:lineRule="auto"/>
              <w:rPr>
                <w:rFonts w:ascii="Arial"/>
                <w:sz w:val="21"/>
              </w:rPr>
            </w:pPr>
          </w:p>
          <w:p w14:paraId="1807E094">
            <w:pPr>
              <w:spacing w:line="243" w:lineRule="auto"/>
              <w:rPr>
                <w:rFonts w:ascii="Arial"/>
                <w:sz w:val="21"/>
              </w:rPr>
            </w:pPr>
          </w:p>
          <w:p w14:paraId="0674463E">
            <w:pPr>
              <w:spacing w:line="243" w:lineRule="auto"/>
              <w:rPr>
                <w:rFonts w:ascii="Arial"/>
                <w:sz w:val="21"/>
              </w:rPr>
            </w:pPr>
          </w:p>
          <w:p w14:paraId="432B69DF">
            <w:pPr>
              <w:spacing w:line="243" w:lineRule="auto"/>
              <w:rPr>
                <w:rFonts w:ascii="Arial"/>
                <w:sz w:val="21"/>
              </w:rPr>
            </w:pPr>
          </w:p>
          <w:p w14:paraId="2873103A">
            <w:pPr>
              <w:spacing w:line="243" w:lineRule="auto"/>
              <w:rPr>
                <w:rFonts w:ascii="Arial"/>
                <w:sz w:val="21"/>
              </w:rPr>
            </w:pPr>
          </w:p>
          <w:p w14:paraId="667170B1">
            <w:pPr>
              <w:pStyle w:val="12"/>
              <w:spacing w:before="65" w:line="227" w:lineRule="auto"/>
              <w:ind w:left="159"/>
            </w:pPr>
            <w:r>
              <w:rPr>
                <w:spacing w:val="2"/>
              </w:rPr>
              <w:t>货物</w:t>
            </w:r>
          </w:p>
        </w:tc>
        <w:tc>
          <w:tcPr>
            <w:tcW w:w="796" w:type="dxa"/>
            <w:vAlign w:val="top"/>
          </w:tcPr>
          <w:p w14:paraId="5C5B5C92">
            <w:pPr>
              <w:spacing w:line="242" w:lineRule="auto"/>
              <w:rPr>
                <w:rFonts w:ascii="Arial"/>
                <w:sz w:val="21"/>
              </w:rPr>
            </w:pPr>
          </w:p>
          <w:p w14:paraId="7747582F">
            <w:pPr>
              <w:spacing w:line="242" w:lineRule="auto"/>
              <w:rPr>
                <w:rFonts w:ascii="Arial"/>
                <w:sz w:val="21"/>
              </w:rPr>
            </w:pPr>
          </w:p>
          <w:p w14:paraId="2FC72290">
            <w:pPr>
              <w:spacing w:line="242" w:lineRule="auto"/>
              <w:rPr>
                <w:rFonts w:ascii="Arial"/>
                <w:sz w:val="21"/>
              </w:rPr>
            </w:pPr>
          </w:p>
          <w:p w14:paraId="4D594CB4">
            <w:pPr>
              <w:spacing w:line="243" w:lineRule="auto"/>
              <w:rPr>
                <w:rFonts w:ascii="Arial"/>
                <w:sz w:val="21"/>
              </w:rPr>
            </w:pPr>
          </w:p>
          <w:p w14:paraId="394F60E3">
            <w:pPr>
              <w:spacing w:line="243" w:lineRule="auto"/>
              <w:rPr>
                <w:rFonts w:ascii="Arial"/>
                <w:sz w:val="21"/>
              </w:rPr>
            </w:pPr>
          </w:p>
          <w:p w14:paraId="1B10FE5F">
            <w:pPr>
              <w:spacing w:line="243" w:lineRule="auto"/>
              <w:rPr>
                <w:rFonts w:ascii="Arial"/>
                <w:sz w:val="21"/>
              </w:rPr>
            </w:pPr>
          </w:p>
          <w:p w14:paraId="18F7C5B2">
            <w:pPr>
              <w:spacing w:line="243" w:lineRule="auto"/>
              <w:rPr>
                <w:rFonts w:ascii="Arial"/>
                <w:sz w:val="21"/>
              </w:rPr>
            </w:pPr>
          </w:p>
          <w:p w14:paraId="3F05AD84">
            <w:pPr>
              <w:spacing w:line="243" w:lineRule="auto"/>
              <w:rPr>
                <w:rFonts w:ascii="Arial"/>
                <w:sz w:val="21"/>
              </w:rPr>
            </w:pPr>
          </w:p>
          <w:p w14:paraId="1D15877C">
            <w:pPr>
              <w:spacing w:line="243" w:lineRule="auto"/>
              <w:rPr>
                <w:rFonts w:ascii="Arial"/>
                <w:sz w:val="21"/>
              </w:rPr>
            </w:pPr>
          </w:p>
          <w:p w14:paraId="7A923ABA">
            <w:pPr>
              <w:spacing w:line="243" w:lineRule="auto"/>
              <w:rPr>
                <w:rFonts w:ascii="Arial"/>
                <w:sz w:val="21"/>
              </w:rPr>
            </w:pPr>
          </w:p>
          <w:p w14:paraId="7D748CF9">
            <w:pPr>
              <w:pStyle w:val="12"/>
              <w:spacing w:before="65"/>
              <w:ind w:left="195"/>
            </w:pPr>
            <w:r>
              <w:rPr>
                <w:spacing w:val="3"/>
              </w:rPr>
              <w:t>工业</w:t>
            </w:r>
          </w:p>
        </w:tc>
      </w:tr>
    </w:tbl>
    <w:p w14:paraId="1F2DD215">
      <w:pPr>
        <w:pStyle w:val="4"/>
      </w:pPr>
    </w:p>
    <w:p w14:paraId="14632C7A">
      <w:pPr>
        <w:sectPr>
          <w:pgSz w:w="11907" w:h="16840"/>
          <w:pgMar w:top="1431" w:right="824" w:bottom="0" w:left="824" w:header="0" w:footer="0" w:gutter="0"/>
          <w:cols w:space="720" w:num="1"/>
        </w:sectPr>
      </w:pPr>
    </w:p>
    <w:p w14:paraId="7F50FCAC">
      <w:pPr>
        <w:spacing w:line="99" w:lineRule="exact"/>
      </w:pPr>
    </w:p>
    <w:tbl>
      <w:tblPr>
        <w:tblStyle w:val="11"/>
        <w:tblW w:w="1025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94"/>
        <w:gridCol w:w="1144"/>
        <w:gridCol w:w="579"/>
        <w:gridCol w:w="514"/>
        <w:gridCol w:w="5611"/>
        <w:gridCol w:w="715"/>
        <w:gridCol w:w="796"/>
      </w:tblGrid>
      <w:tr w14:paraId="53E51B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02" w:hRule="atLeast"/>
        </w:trPr>
        <w:tc>
          <w:tcPr>
            <w:tcW w:w="894" w:type="dxa"/>
            <w:vAlign w:val="top"/>
          </w:tcPr>
          <w:p w14:paraId="1DCDA0BB">
            <w:pPr>
              <w:rPr>
                <w:rFonts w:ascii="Arial"/>
                <w:sz w:val="21"/>
              </w:rPr>
            </w:pPr>
          </w:p>
        </w:tc>
        <w:tc>
          <w:tcPr>
            <w:tcW w:w="1144" w:type="dxa"/>
            <w:vAlign w:val="top"/>
          </w:tcPr>
          <w:p w14:paraId="0383A365">
            <w:pPr>
              <w:rPr>
                <w:rFonts w:ascii="Arial"/>
                <w:sz w:val="21"/>
              </w:rPr>
            </w:pPr>
          </w:p>
        </w:tc>
        <w:tc>
          <w:tcPr>
            <w:tcW w:w="579" w:type="dxa"/>
            <w:vAlign w:val="top"/>
          </w:tcPr>
          <w:p w14:paraId="42DC22C5">
            <w:pPr>
              <w:rPr>
                <w:rFonts w:ascii="Arial"/>
                <w:sz w:val="21"/>
              </w:rPr>
            </w:pPr>
          </w:p>
        </w:tc>
        <w:tc>
          <w:tcPr>
            <w:tcW w:w="514" w:type="dxa"/>
            <w:vAlign w:val="top"/>
          </w:tcPr>
          <w:p w14:paraId="66A6C15E">
            <w:pPr>
              <w:rPr>
                <w:rFonts w:ascii="Arial"/>
                <w:sz w:val="21"/>
              </w:rPr>
            </w:pPr>
          </w:p>
        </w:tc>
        <w:tc>
          <w:tcPr>
            <w:tcW w:w="5611" w:type="dxa"/>
            <w:vAlign w:val="top"/>
          </w:tcPr>
          <w:p w14:paraId="55150A0D">
            <w:pPr>
              <w:pStyle w:val="12"/>
              <w:spacing w:before="75" w:line="289" w:lineRule="auto"/>
              <w:ind w:left="14" w:right="134" w:firstLine="5"/>
            </w:pPr>
            <w:r>
              <w:rPr>
                <w:spacing w:val="9"/>
              </w:rPr>
              <w:t>7.桌面式设计，</w:t>
            </w:r>
            <w:r>
              <w:rPr>
                <w:spacing w:val="-34"/>
              </w:rPr>
              <w:t xml:space="preserve"> </w:t>
            </w:r>
            <w:r>
              <w:rPr>
                <w:spacing w:val="9"/>
              </w:rPr>
              <w:t>自带≥10.1英寸</w:t>
            </w:r>
            <w:r>
              <w:t>IPS</w:t>
            </w:r>
            <w:r>
              <w:rPr>
                <w:spacing w:val="9"/>
              </w:rPr>
              <w:t>屏幕，分辨率等同或优</w:t>
            </w:r>
            <w:r>
              <w:rPr>
                <w:spacing w:val="16"/>
              </w:rPr>
              <w:t>于1024x600，支持触摸操控。支持进入</w:t>
            </w:r>
            <w:r>
              <w:rPr>
                <w:spacing w:val="15"/>
              </w:rPr>
              <w:t>休眠、低功耗省电模式，支持账号密码管理。</w:t>
            </w:r>
          </w:p>
          <w:p w14:paraId="1FBFC37E">
            <w:pPr>
              <w:pStyle w:val="12"/>
              <w:spacing w:line="227" w:lineRule="auto"/>
              <w:ind w:left="15"/>
            </w:pPr>
            <w:r>
              <w:rPr>
                <w:spacing w:val="10"/>
              </w:rPr>
              <w:t>8.内置≥2×3W全频高保真扬声器单元。</w:t>
            </w:r>
          </w:p>
          <w:p w14:paraId="7574715B">
            <w:pPr>
              <w:pStyle w:val="12"/>
              <w:spacing w:before="60" w:line="294" w:lineRule="auto"/>
              <w:ind w:left="23" w:right="144" w:hanging="5"/>
            </w:pPr>
            <w:r>
              <w:rPr>
                <w:spacing w:val="15"/>
              </w:rPr>
              <w:t>9.具有≥1路</w:t>
            </w:r>
            <w:r>
              <w:t>USB</w:t>
            </w:r>
            <w:r>
              <w:rPr>
                <w:spacing w:val="15"/>
              </w:rPr>
              <w:t>接口，支持本地音频文件自由点播播放；</w:t>
            </w:r>
            <w:r>
              <w:rPr>
                <w:spacing w:val="13"/>
              </w:rPr>
              <w:t>具有≥1路3.5</w:t>
            </w:r>
            <w:r>
              <w:t>mm</w:t>
            </w:r>
            <w:r>
              <w:rPr>
                <w:spacing w:val="13"/>
              </w:rPr>
              <w:t>耳机输出接口和≥1路3.5</w:t>
            </w:r>
            <w:r>
              <w:t>mmMIC</w:t>
            </w:r>
            <w:r>
              <w:rPr>
                <w:spacing w:val="13"/>
              </w:rPr>
              <w:t>输入接</w:t>
            </w:r>
            <w:r>
              <w:rPr>
                <w:spacing w:val="12"/>
              </w:rPr>
              <w:t>口；</w:t>
            </w:r>
            <w:r>
              <w:rPr>
                <w:spacing w:val="15"/>
              </w:rPr>
              <w:t>具有≥1路音频线路输出接口，具有≥1路音频线路输入接</w:t>
            </w:r>
            <w:r>
              <w:rPr>
                <w:spacing w:val="-2"/>
              </w:rPr>
              <w:t>口。</w:t>
            </w:r>
          </w:p>
          <w:p w14:paraId="79CDC3BE">
            <w:pPr>
              <w:pStyle w:val="12"/>
              <w:spacing w:before="1" w:line="294" w:lineRule="auto"/>
              <w:ind w:left="59" w:right="141" w:hanging="24"/>
            </w:pPr>
            <w:r>
              <w:rPr>
                <w:spacing w:val="12"/>
              </w:rPr>
              <w:t>10.系统采用数据冗余编解码算法，支持抗丢包恢复功能，</w:t>
            </w:r>
            <w:r>
              <w:rPr>
                <w:spacing w:val="10"/>
              </w:rPr>
              <w:t>网络丢包≥37.5%时，音频播放无卡顿。</w:t>
            </w:r>
          </w:p>
          <w:p w14:paraId="2C5CFD08">
            <w:pPr>
              <w:pStyle w:val="12"/>
              <w:spacing w:before="1" w:line="257" w:lineRule="auto"/>
              <w:ind w:left="28" w:right="290" w:firstLine="24"/>
            </w:pPr>
            <w:r>
              <w:rPr>
                <w:spacing w:val="14"/>
              </w:rPr>
              <w:t>11.支持</w:t>
            </w:r>
            <w:r>
              <w:t>AI</w:t>
            </w:r>
            <w:r>
              <w:rPr>
                <w:spacing w:val="14"/>
              </w:rPr>
              <w:t>预警信息查看、事件处理、录音播放以及实时</w:t>
            </w:r>
            <w:r>
              <w:rPr>
                <w:spacing w:val="10"/>
              </w:rPr>
              <w:t>发放对讲操作。</w:t>
            </w:r>
          </w:p>
        </w:tc>
        <w:tc>
          <w:tcPr>
            <w:tcW w:w="715" w:type="dxa"/>
            <w:vAlign w:val="top"/>
          </w:tcPr>
          <w:p w14:paraId="416C7298">
            <w:pPr>
              <w:rPr>
                <w:rFonts w:ascii="Arial"/>
                <w:sz w:val="21"/>
              </w:rPr>
            </w:pPr>
          </w:p>
        </w:tc>
        <w:tc>
          <w:tcPr>
            <w:tcW w:w="796" w:type="dxa"/>
            <w:vAlign w:val="top"/>
          </w:tcPr>
          <w:p w14:paraId="563E609E">
            <w:pPr>
              <w:rPr>
                <w:rFonts w:ascii="Arial"/>
                <w:sz w:val="21"/>
              </w:rPr>
            </w:pPr>
          </w:p>
        </w:tc>
      </w:tr>
      <w:tr w14:paraId="1A8CC05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14" w:hRule="atLeast"/>
        </w:trPr>
        <w:tc>
          <w:tcPr>
            <w:tcW w:w="894" w:type="dxa"/>
            <w:vAlign w:val="top"/>
          </w:tcPr>
          <w:p w14:paraId="15157DEC">
            <w:pPr>
              <w:spacing w:line="251" w:lineRule="auto"/>
              <w:rPr>
                <w:rFonts w:ascii="Arial"/>
                <w:sz w:val="21"/>
              </w:rPr>
            </w:pPr>
          </w:p>
          <w:p w14:paraId="6616464B">
            <w:pPr>
              <w:spacing w:line="251" w:lineRule="auto"/>
              <w:rPr>
                <w:rFonts w:ascii="Arial"/>
                <w:sz w:val="21"/>
              </w:rPr>
            </w:pPr>
          </w:p>
          <w:p w14:paraId="0453308E">
            <w:pPr>
              <w:spacing w:line="251" w:lineRule="auto"/>
              <w:rPr>
                <w:rFonts w:ascii="Arial"/>
                <w:sz w:val="21"/>
              </w:rPr>
            </w:pPr>
          </w:p>
          <w:p w14:paraId="0D5B31C0">
            <w:pPr>
              <w:spacing w:line="251" w:lineRule="auto"/>
              <w:rPr>
                <w:rFonts w:ascii="Arial"/>
                <w:sz w:val="21"/>
              </w:rPr>
            </w:pPr>
          </w:p>
          <w:p w14:paraId="35E8E9DE">
            <w:pPr>
              <w:spacing w:line="251" w:lineRule="auto"/>
              <w:rPr>
                <w:rFonts w:ascii="Arial"/>
                <w:sz w:val="21"/>
              </w:rPr>
            </w:pPr>
          </w:p>
          <w:p w14:paraId="34AC4F4B">
            <w:pPr>
              <w:spacing w:line="251" w:lineRule="auto"/>
              <w:rPr>
                <w:rFonts w:ascii="Arial"/>
                <w:sz w:val="21"/>
              </w:rPr>
            </w:pPr>
          </w:p>
          <w:p w14:paraId="6B21382E">
            <w:pPr>
              <w:spacing w:line="251" w:lineRule="auto"/>
              <w:rPr>
                <w:rFonts w:ascii="Arial"/>
                <w:sz w:val="21"/>
              </w:rPr>
            </w:pPr>
          </w:p>
          <w:p w14:paraId="3B0AEE98">
            <w:pPr>
              <w:spacing w:line="251" w:lineRule="auto"/>
              <w:rPr>
                <w:rFonts w:ascii="Arial"/>
                <w:sz w:val="21"/>
              </w:rPr>
            </w:pPr>
          </w:p>
          <w:p w14:paraId="7FA34CD6">
            <w:pPr>
              <w:spacing w:line="251" w:lineRule="auto"/>
              <w:rPr>
                <w:rFonts w:ascii="Arial"/>
                <w:sz w:val="21"/>
              </w:rPr>
            </w:pPr>
          </w:p>
          <w:p w14:paraId="1BAEDDCE">
            <w:pPr>
              <w:spacing w:line="251" w:lineRule="auto"/>
              <w:rPr>
                <w:rFonts w:ascii="Arial"/>
                <w:sz w:val="21"/>
              </w:rPr>
            </w:pPr>
          </w:p>
          <w:p w14:paraId="6A05F37B">
            <w:pPr>
              <w:spacing w:line="251" w:lineRule="auto"/>
              <w:rPr>
                <w:rFonts w:ascii="Arial"/>
                <w:sz w:val="21"/>
              </w:rPr>
            </w:pPr>
          </w:p>
          <w:p w14:paraId="5A80F931">
            <w:pPr>
              <w:spacing w:line="251" w:lineRule="auto"/>
              <w:rPr>
                <w:rFonts w:ascii="Arial"/>
                <w:sz w:val="21"/>
              </w:rPr>
            </w:pPr>
          </w:p>
          <w:p w14:paraId="6B199FA3">
            <w:pPr>
              <w:spacing w:line="252" w:lineRule="auto"/>
              <w:rPr>
                <w:rFonts w:ascii="Arial"/>
                <w:sz w:val="21"/>
              </w:rPr>
            </w:pPr>
          </w:p>
          <w:p w14:paraId="0C10E851">
            <w:pPr>
              <w:spacing w:line="252" w:lineRule="auto"/>
              <w:rPr>
                <w:rFonts w:ascii="Arial"/>
                <w:sz w:val="21"/>
              </w:rPr>
            </w:pPr>
          </w:p>
          <w:p w14:paraId="48362044">
            <w:pPr>
              <w:pStyle w:val="12"/>
              <w:spacing w:before="65" w:line="269" w:lineRule="exact"/>
              <w:ind w:left="401"/>
            </w:pPr>
            <w:r>
              <w:rPr>
                <w:position w:val="1"/>
              </w:rPr>
              <w:t>8</w:t>
            </w:r>
          </w:p>
        </w:tc>
        <w:tc>
          <w:tcPr>
            <w:tcW w:w="1144" w:type="dxa"/>
            <w:vAlign w:val="top"/>
          </w:tcPr>
          <w:p w14:paraId="69BD1EB2">
            <w:pPr>
              <w:spacing w:line="251" w:lineRule="auto"/>
              <w:rPr>
                <w:rFonts w:ascii="Arial"/>
                <w:sz w:val="21"/>
              </w:rPr>
            </w:pPr>
          </w:p>
          <w:p w14:paraId="64670E97">
            <w:pPr>
              <w:spacing w:line="251" w:lineRule="auto"/>
              <w:rPr>
                <w:rFonts w:ascii="Arial"/>
                <w:sz w:val="21"/>
              </w:rPr>
            </w:pPr>
          </w:p>
          <w:p w14:paraId="64FA6A93">
            <w:pPr>
              <w:spacing w:line="251" w:lineRule="auto"/>
              <w:rPr>
                <w:rFonts w:ascii="Arial"/>
                <w:sz w:val="21"/>
              </w:rPr>
            </w:pPr>
          </w:p>
          <w:p w14:paraId="0146CEBB">
            <w:pPr>
              <w:spacing w:line="251" w:lineRule="auto"/>
              <w:rPr>
                <w:rFonts w:ascii="Arial"/>
                <w:sz w:val="21"/>
              </w:rPr>
            </w:pPr>
          </w:p>
          <w:p w14:paraId="178B22EB">
            <w:pPr>
              <w:spacing w:line="251" w:lineRule="auto"/>
              <w:rPr>
                <w:rFonts w:ascii="Arial"/>
                <w:sz w:val="21"/>
              </w:rPr>
            </w:pPr>
          </w:p>
          <w:p w14:paraId="3BC35D2A">
            <w:pPr>
              <w:spacing w:line="251" w:lineRule="auto"/>
              <w:rPr>
                <w:rFonts w:ascii="Arial"/>
                <w:sz w:val="21"/>
              </w:rPr>
            </w:pPr>
          </w:p>
          <w:p w14:paraId="337164DE">
            <w:pPr>
              <w:spacing w:line="251" w:lineRule="auto"/>
              <w:rPr>
                <w:rFonts w:ascii="Arial"/>
                <w:sz w:val="21"/>
              </w:rPr>
            </w:pPr>
          </w:p>
          <w:p w14:paraId="32C627D7">
            <w:pPr>
              <w:spacing w:line="251" w:lineRule="auto"/>
              <w:rPr>
                <w:rFonts w:ascii="Arial"/>
                <w:sz w:val="21"/>
              </w:rPr>
            </w:pPr>
          </w:p>
          <w:p w14:paraId="29B91218">
            <w:pPr>
              <w:spacing w:line="251" w:lineRule="auto"/>
              <w:rPr>
                <w:rFonts w:ascii="Arial"/>
                <w:sz w:val="21"/>
              </w:rPr>
            </w:pPr>
          </w:p>
          <w:p w14:paraId="6035ED88">
            <w:pPr>
              <w:spacing w:line="251" w:lineRule="auto"/>
              <w:rPr>
                <w:rFonts w:ascii="Arial"/>
                <w:sz w:val="21"/>
              </w:rPr>
            </w:pPr>
          </w:p>
          <w:p w14:paraId="3614DB74">
            <w:pPr>
              <w:spacing w:line="251" w:lineRule="auto"/>
              <w:rPr>
                <w:rFonts w:ascii="Arial"/>
                <w:sz w:val="21"/>
              </w:rPr>
            </w:pPr>
          </w:p>
          <w:p w14:paraId="07E8B96E">
            <w:pPr>
              <w:spacing w:line="251" w:lineRule="auto"/>
              <w:rPr>
                <w:rFonts w:ascii="Arial"/>
                <w:sz w:val="21"/>
              </w:rPr>
            </w:pPr>
          </w:p>
          <w:p w14:paraId="2AE0FF89">
            <w:pPr>
              <w:spacing w:line="252" w:lineRule="auto"/>
              <w:rPr>
                <w:rFonts w:ascii="Arial"/>
                <w:sz w:val="21"/>
              </w:rPr>
            </w:pPr>
          </w:p>
          <w:p w14:paraId="3AD33697">
            <w:pPr>
              <w:spacing w:line="252" w:lineRule="auto"/>
              <w:rPr>
                <w:rFonts w:ascii="Arial"/>
                <w:sz w:val="21"/>
              </w:rPr>
            </w:pPr>
          </w:p>
          <w:p w14:paraId="64BC95FC">
            <w:pPr>
              <w:pStyle w:val="12"/>
              <w:spacing w:before="65" w:line="228" w:lineRule="auto"/>
              <w:ind w:left="161"/>
            </w:pPr>
            <w:r>
              <w:rPr>
                <w:spacing w:val="6"/>
              </w:rPr>
              <w:t>寻呼话筒</w:t>
            </w:r>
          </w:p>
        </w:tc>
        <w:tc>
          <w:tcPr>
            <w:tcW w:w="579" w:type="dxa"/>
            <w:vAlign w:val="top"/>
          </w:tcPr>
          <w:p w14:paraId="09FCF4D0">
            <w:pPr>
              <w:spacing w:line="251" w:lineRule="auto"/>
              <w:rPr>
                <w:rFonts w:ascii="Arial"/>
                <w:sz w:val="21"/>
              </w:rPr>
            </w:pPr>
          </w:p>
          <w:p w14:paraId="3A3DCCF8">
            <w:pPr>
              <w:spacing w:line="251" w:lineRule="auto"/>
              <w:rPr>
                <w:rFonts w:ascii="Arial"/>
                <w:sz w:val="21"/>
              </w:rPr>
            </w:pPr>
          </w:p>
          <w:p w14:paraId="433D7FFF">
            <w:pPr>
              <w:spacing w:line="251" w:lineRule="auto"/>
              <w:rPr>
                <w:rFonts w:ascii="Arial"/>
                <w:sz w:val="21"/>
              </w:rPr>
            </w:pPr>
          </w:p>
          <w:p w14:paraId="6C3C7971">
            <w:pPr>
              <w:spacing w:line="251" w:lineRule="auto"/>
              <w:rPr>
                <w:rFonts w:ascii="Arial"/>
                <w:sz w:val="21"/>
              </w:rPr>
            </w:pPr>
          </w:p>
          <w:p w14:paraId="12FC81D0">
            <w:pPr>
              <w:spacing w:line="251" w:lineRule="auto"/>
              <w:rPr>
                <w:rFonts w:ascii="Arial"/>
                <w:sz w:val="21"/>
              </w:rPr>
            </w:pPr>
          </w:p>
          <w:p w14:paraId="2FDAA719">
            <w:pPr>
              <w:spacing w:line="251" w:lineRule="auto"/>
              <w:rPr>
                <w:rFonts w:ascii="Arial"/>
                <w:sz w:val="21"/>
              </w:rPr>
            </w:pPr>
          </w:p>
          <w:p w14:paraId="704E7427">
            <w:pPr>
              <w:spacing w:line="251" w:lineRule="auto"/>
              <w:rPr>
                <w:rFonts w:ascii="Arial"/>
                <w:sz w:val="21"/>
              </w:rPr>
            </w:pPr>
          </w:p>
          <w:p w14:paraId="6D0533E4">
            <w:pPr>
              <w:spacing w:line="251" w:lineRule="auto"/>
              <w:rPr>
                <w:rFonts w:ascii="Arial"/>
                <w:sz w:val="21"/>
              </w:rPr>
            </w:pPr>
          </w:p>
          <w:p w14:paraId="17AB32AB">
            <w:pPr>
              <w:spacing w:line="251" w:lineRule="auto"/>
              <w:rPr>
                <w:rFonts w:ascii="Arial"/>
                <w:sz w:val="21"/>
              </w:rPr>
            </w:pPr>
          </w:p>
          <w:p w14:paraId="3A59E92A">
            <w:pPr>
              <w:spacing w:line="251" w:lineRule="auto"/>
              <w:rPr>
                <w:rFonts w:ascii="Arial"/>
                <w:sz w:val="21"/>
              </w:rPr>
            </w:pPr>
          </w:p>
          <w:p w14:paraId="45AC73FE">
            <w:pPr>
              <w:spacing w:line="251" w:lineRule="auto"/>
              <w:rPr>
                <w:rFonts w:ascii="Arial"/>
                <w:sz w:val="21"/>
              </w:rPr>
            </w:pPr>
          </w:p>
          <w:p w14:paraId="11AC665A">
            <w:pPr>
              <w:spacing w:line="251" w:lineRule="auto"/>
              <w:rPr>
                <w:rFonts w:ascii="Arial"/>
                <w:sz w:val="21"/>
              </w:rPr>
            </w:pPr>
          </w:p>
          <w:p w14:paraId="482AFCF1">
            <w:pPr>
              <w:spacing w:line="252" w:lineRule="auto"/>
              <w:rPr>
                <w:rFonts w:ascii="Arial"/>
                <w:sz w:val="21"/>
              </w:rPr>
            </w:pPr>
          </w:p>
          <w:p w14:paraId="4E6E1BE7">
            <w:pPr>
              <w:spacing w:line="252" w:lineRule="auto"/>
              <w:rPr>
                <w:rFonts w:ascii="Arial"/>
                <w:sz w:val="21"/>
              </w:rPr>
            </w:pPr>
          </w:p>
          <w:p w14:paraId="072C2ACE">
            <w:pPr>
              <w:pStyle w:val="12"/>
              <w:spacing w:before="65" w:line="270" w:lineRule="exact"/>
              <w:ind w:left="257"/>
            </w:pPr>
            <w:r>
              <w:rPr>
                <w:position w:val="1"/>
              </w:rPr>
              <w:t>1</w:t>
            </w:r>
          </w:p>
        </w:tc>
        <w:tc>
          <w:tcPr>
            <w:tcW w:w="514" w:type="dxa"/>
            <w:vAlign w:val="top"/>
          </w:tcPr>
          <w:p w14:paraId="0091BEC5">
            <w:pPr>
              <w:spacing w:line="251" w:lineRule="auto"/>
              <w:rPr>
                <w:rFonts w:ascii="Arial"/>
                <w:sz w:val="21"/>
              </w:rPr>
            </w:pPr>
          </w:p>
          <w:p w14:paraId="6BD7EAFF">
            <w:pPr>
              <w:spacing w:line="251" w:lineRule="auto"/>
              <w:rPr>
                <w:rFonts w:ascii="Arial"/>
                <w:sz w:val="21"/>
              </w:rPr>
            </w:pPr>
          </w:p>
          <w:p w14:paraId="3AAAE788">
            <w:pPr>
              <w:spacing w:line="251" w:lineRule="auto"/>
              <w:rPr>
                <w:rFonts w:ascii="Arial"/>
                <w:sz w:val="21"/>
              </w:rPr>
            </w:pPr>
          </w:p>
          <w:p w14:paraId="29F743D9">
            <w:pPr>
              <w:spacing w:line="251" w:lineRule="auto"/>
              <w:rPr>
                <w:rFonts w:ascii="Arial"/>
                <w:sz w:val="21"/>
              </w:rPr>
            </w:pPr>
          </w:p>
          <w:p w14:paraId="388EEF4D">
            <w:pPr>
              <w:spacing w:line="251" w:lineRule="auto"/>
              <w:rPr>
                <w:rFonts w:ascii="Arial"/>
                <w:sz w:val="21"/>
              </w:rPr>
            </w:pPr>
          </w:p>
          <w:p w14:paraId="401BDE38">
            <w:pPr>
              <w:spacing w:line="251" w:lineRule="auto"/>
              <w:rPr>
                <w:rFonts w:ascii="Arial"/>
                <w:sz w:val="21"/>
              </w:rPr>
            </w:pPr>
          </w:p>
          <w:p w14:paraId="054D6F86">
            <w:pPr>
              <w:spacing w:line="251" w:lineRule="auto"/>
              <w:rPr>
                <w:rFonts w:ascii="Arial"/>
                <w:sz w:val="21"/>
              </w:rPr>
            </w:pPr>
          </w:p>
          <w:p w14:paraId="2BEFBD2A">
            <w:pPr>
              <w:spacing w:line="251" w:lineRule="auto"/>
              <w:rPr>
                <w:rFonts w:ascii="Arial"/>
                <w:sz w:val="21"/>
              </w:rPr>
            </w:pPr>
          </w:p>
          <w:p w14:paraId="6E5F1B7D">
            <w:pPr>
              <w:spacing w:line="251" w:lineRule="auto"/>
              <w:rPr>
                <w:rFonts w:ascii="Arial"/>
                <w:sz w:val="21"/>
              </w:rPr>
            </w:pPr>
          </w:p>
          <w:p w14:paraId="66DE4B73">
            <w:pPr>
              <w:spacing w:line="251" w:lineRule="auto"/>
              <w:rPr>
                <w:rFonts w:ascii="Arial"/>
                <w:sz w:val="21"/>
              </w:rPr>
            </w:pPr>
          </w:p>
          <w:p w14:paraId="098947EF">
            <w:pPr>
              <w:spacing w:line="251" w:lineRule="auto"/>
              <w:rPr>
                <w:rFonts w:ascii="Arial"/>
                <w:sz w:val="21"/>
              </w:rPr>
            </w:pPr>
          </w:p>
          <w:p w14:paraId="6EF24D46">
            <w:pPr>
              <w:spacing w:line="251" w:lineRule="auto"/>
              <w:rPr>
                <w:rFonts w:ascii="Arial"/>
                <w:sz w:val="21"/>
              </w:rPr>
            </w:pPr>
          </w:p>
          <w:p w14:paraId="066C5529">
            <w:pPr>
              <w:spacing w:line="252" w:lineRule="auto"/>
              <w:rPr>
                <w:rFonts w:ascii="Arial"/>
                <w:sz w:val="21"/>
              </w:rPr>
            </w:pPr>
          </w:p>
          <w:p w14:paraId="14F8545C">
            <w:pPr>
              <w:spacing w:line="252" w:lineRule="auto"/>
              <w:rPr>
                <w:rFonts w:ascii="Arial"/>
                <w:sz w:val="21"/>
              </w:rPr>
            </w:pPr>
          </w:p>
          <w:p w14:paraId="5F0B35C9">
            <w:pPr>
              <w:pStyle w:val="12"/>
              <w:spacing w:before="65" w:line="230" w:lineRule="auto"/>
              <w:ind w:left="173"/>
            </w:pPr>
            <w:r>
              <w:t>台</w:t>
            </w:r>
          </w:p>
        </w:tc>
        <w:tc>
          <w:tcPr>
            <w:tcW w:w="5611" w:type="dxa"/>
            <w:vAlign w:val="top"/>
          </w:tcPr>
          <w:p w14:paraId="192B5D20">
            <w:pPr>
              <w:pStyle w:val="12"/>
              <w:spacing w:before="36" w:line="273" w:lineRule="auto"/>
              <w:ind w:left="41" w:right="177" w:hanging="17"/>
            </w:pPr>
            <w:r>
              <w:rPr>
                <w:spacing w:val="15"/>
              </w:rPr>
              <w:t>▲1.具有自定义按钮功能，支持自定义音乐播放、对讲、广播功能；具有紧急报警按钮功能，支持一键报警广播功能。（应提供由具备相应检测能力的机构出具的有效检测</w:t>
            </w:r>
            <w:r>
              <w:rPr>
                <w:spacing w:val="12"/>
              </w:rPr>
              <w:t>报告及能力证明）</w:t>
            </w:r>
          </w:p>
          <w:p w14:paraId="28FDC101">
            <w:pPr>
              <w:pStyle w:val="12"/>
              <w:spacing w:before="3" w:line="272" w:lineRule="auto"/>
              <w:ind w:left="37" w:right="303" w:hanging="17"/>
            </w:pPr>
            <w:r>
              <w:rPr>
                <w:spacing w:val="17"/>
              </w:rPr>
              <w:t>2.</w:t>
            </w:r>
            <w:r>
              <w:rPr>
                <w:spacing w:val="-59"/>
              </w:rPr>
              <w:t xml:space="preserve"> </w:t>
            </w:r>
            <w:r>
              <w:rPr>
                <w:spacing w:val="17"/>
              </w:rPr>
              <w:t>内置网络音频解码功能，支持</w:t>
            </w:r>
            <w:r>
              <w:t>MP</w:t>
            </w:r>
            <w:r>
              <w:rPr>
                <w:spacing w:val="17"/>
              </w:rPr>
              <w:t>3、</w:t>
            </w:r>
            <w:r>
              <w:t>WAV</w:t>
            </w:r>
            <w:r>
              <w:rPr>
                <w:spacing w:val="17"/>
              </w:rPr>
              <w:t>、</w:t>
            </w:r>
            <w:r>
              <w:t>FLAC</w:t>
            </w:r>
            <w:r>
              <w:rPr>
                <w:spacing w:val="17"/>
              </w:rPr>
              <w:t>、</w:t>
            </w:r>
            <w:r>
              <w:t>OGG</w:t>
            </w:r>
            <w:r>
              <w:rPr>
                <w:spacing w:val="17"/>
              </w:rPr>
              <w:t>、</w:t>
            </w:r>
            <w:r>
              <w:t xml:space="preserve"> AAC</w:t>
            </w:r>
            <w:r>
              <w:rPr>
                <w:spacing w:val="24"/>
              </w:rPr>
              <w:t>、</w:t>
            </w:r>
            <w:r>
              <w:t>OPUS</w:t>
            </w:r>
            <w:r>
              <w:rPr>
                <w:spacing w:val="24"/>
              </w:rPr>
              <w:t>音频格式，支持播放8</w:t>
            </w:r>
            <w:r>
              <w:t>kHz</w:t>
            </w:r>
            <w:r>
              <w:rPr>
                <w:spacing w:val="24"/>
              </w:rPr>
              <w:t>、16</w:t>
            </w:r>
            <w:r>
              <w:t>kHz</w:t>
            </w:r>
            <w:r>
              <w:rPr>
                <w:spacing w:val="24"/>
              </w:rPr>
              <w:t>、32</w:t>
            </w:r>
            <w:r>
              <w:t>kHz</w:t>
            </w:r>
            <w:r>
              <w:rPr>
                <w:spacing w:val="24"/>
              </w:rPr>
              <w:t>、</w:t>
            </w:r>
            <w:r>
              <w:rPr>
                <w:spacing w:val="6"/>
              </w:rPr>
              <w:t xml:space="preserve"> </w:t>
            </w:r>
            <w:r>
              <w:rPr>
                <w:spacing w:val="16"/>
              </w:rPr>
              <w:t>44.1</w:t>
            </w:r>
            <w:r>
              <w:t>kHz</w:t>
            </w:r>
            <w:r>
              <w:rPr>
                <w:spacing w:val="16"/>
              </w:rPr>
              <w:t>、48</w:t>
            </w:r>
            <w:r>
              <w:t>kHz</w:t>
            </w:r>
            <w:r>
              <w:rPr>
                <w:spacing w:val="16"/>
              </w:rPr>
              <w:t>采样率的音频。</w:t>
            </w:r>
          </w:p>
          <w:p w14:paraId="6B1A4710">
            <w:pPr>
              <w:pStyle w:val="12"/>
              <w:spacing w:before="3" w:line="228" w:lineRule="auto"/>
              <w:ind w:left="21"/>
            </w:pPr>
            <w:r>
              <w:rPr>
                <w:spacing w:val="11"/>
              </w:rPr>
              <w:t>3.支持数字混音，</w:t>
            </w:r>
            <w:r>
              <w:rPr>
                <w:spacing w:val="-46"/>
              </w:rPr>
              <w:t xml:space="preserve"> </w:t>
            </w:r>
            <w:r>
              <w:rPr>
                <w:spacing w:val="11"/>
              </w:rPr>
              <w:t>≥10段</w:t>
            </w:r>
            <w:r>
              <w:t>EQ</w:t>
            </w:r>
            <w:r>
              <w:rPr>
                <w:spacing w:val="11"/>
              </w:rPr>
              <w:t>均衡配置。</w:t>
            </w:r>
          </w:p>
          <w:p w14:paraId="6DB5019D">
            <w:pPr>
              <w:pStyle w:val="12"/>
              <w:spacing w:before="51" w:line="273" w:lineRule="auto"/>
              <w:ind w:left="43" w:right="177" w:hanging="27"/>
            </w:pPr>
            <w:r>
              <w:rPr>
                <w:spacing w:val="14"/>
              </w:rPr>
              <w:t>4.设备支持全双工双向对讲功能，支持≥12路多方会议通</w:t>
            </w:r>
            <w:r>
              <w:rPr>
                <w:spacing w:val="15"/>
              </w:rPr>
              <w:t>话功能，支持多方通话可视化展示。设备自带回声消除抑</w:t>
            </w:r>
            <w:r>
              <w:rPr>
                <w:spacing w:val="8"/>
              </w:rPr>
              <w:t>制功能。</w:t>
            </w:r>
          </w:p>
          <w:p w14:paraId="673AF0E0">
            <w:pPr>
              <w:pStyle w:val="12"/>
              <w:spacing w:before="1" w:line="274" w:lineRule="auto"/>
              <w:ind w:left="57" w:right="198" w:hanging="36"/>
            </w:pPr>
            <w:r>
              <w:rPr>
                <w:spacing w:val="13"/>
              </w:rPr>
              <w:t>5.</w:t>
            </w:r>
            <w:r>
              <w:rPr>
                <w:spacing w:val="-54"/>
              </w:rPr>
              <w:t xml:space="preserve"> </w:t>
            </w:r>
            <w:r>
              <w:rPr>
                <w:spacing w:val="13"/>
              </w:rPr>
              <w:t>内置语音识别唤醒功能，支持语音控制任务执行、结束</w:t>
            </w:r>
            <w:r>
              <w:t xml:space="preserve"> </w:t>
            </w:r>
            <w:r>
              <w:rPr>
                <w:spacing w:val="10"/>
              </w:rPr>
              <w:t>、上一曲、下一曲。</w:t>
            </w:r>
          </w:p>
          <w:p w14:paraId="2238D9AE">
            <w:pPr>
              <w:pStyle w:val="12"/>
              <w:spacing w:before="1" w:line="273" w:lineRule="auto"/>
              <w:ind w:left="46" w:right="198" w:hanging="27"/>
            </w:pPr>
            <w:r>
              <w:rPr>
                <w:spacing w:val="15"/>
              </w:rPr>
              <w:t>6.支持节假日祝福图片显示，可自定义祝福图片</w:t>
            </w:r>
            <w:r>
              <w:rPr>
                <w:spacing w:val="14"/>
              </w:rPr>
              <w:t>显示，支</w:t>
            </w:r>
            <w:r>
              <w:rPr>
                <w:spacing w:val="12"/>
              </w:rPr>
              <w:t>持歌曲歌词同步显示</w:t>
            </w:r>
            <w:r>
              <w:rPr>
                <w:color w:val="FF0000"/>
                <w:spacing w:val="12"/>
              </w:rPr>
              <w:t>。</w:t>
            </w:r>
          </w:p>
          <w:p w14:paraId="12BFDEDB">
            <w:pPr>
              <w:pStyle w:val="12"/>
              <w:spacing w:before="3" w:line="273" w:lineRule="auto"/>
              <w:ind w:left="42" w:right="153" w:hanging="20"/>
            </w:pPr>
            <w:r>
              <w:rPr>
                <w:spacing w:val="13"/>
              </w:rPr>
              <w:t>7.桌面式设计，</w:t>
            </w:r>
            <w:r>
              <w:rPr>
                <w:spacing w:val="-41"/>
              </w:rPr>
              <w:t xml:space="preserve"> </w:t>
            </w:r>
            <w:r>
              <w:rPr>
                <w:spacing w:val="13"/>
              </w:rPr>
              <w:t>自带≥10.1英寸</w:t>
            </w:r>
            <w:r>
              <w:t>IPS</w:t>
            </w:r>
            <w:r>
              <w:rPr>
                <w:spacing w:val="13"/>
              </w:rPr>
              <w:t>屏幕，分辨率等同或</w:t>
            </w:r>
            <w:r>
              <w:rPr>
                <w:spacing w:val="14"/>
              </w:rPr>
              <w:t>优于1024x600，支持触摸操控。支持进入休眠、低功耗省</w:t>
            </w:r>
            <w:r>
              <w:rPr>
                <w:spacing w:val="13"/>
              </w:rPr>
              <w:t>电模式，支持账号密码管理。</w:t>
            </w:r>
          </w:p>
          <w:p w14:paraId="118A0F72">
            <w:pPr>
              <w:pStyle w:val="12"/>
              <w:spacing w:before="3" w:line="273" w:lineRule="auto"/>
              <w:ind w:left="42" w:right="170" w:hanging="24"/>
            </w:pPr>
            <w:r>
              <w:rPr>
                <w:spacing w:val="15"/>
              </w:rPr>
              <w:t>8.具有≥1路</w:t>
            </w:r>
            <w:r>
              <w:t>USB</w:t>
            </w:r>
            <w:r>
              <w:rPr>
                <w:spacing w:val="15"/>
              </w:rPr>
              <w:t>接口，支持本地音频文件自由点播播放；</w:t>
            </w:r>
            <w:r>
              <w:rPr>
                <w:spacing w:val="17"/>
              </w:rPr>
              <w:t>具有≥1路3.5</w:t>
            </w:r>
            <w:r>
              <w:t>mm</w:t>
            </w:r>
            <w:r>
              <w:rPr>
                <w:spacing w:val="17"/>
              </w:rPr>
              <w:t>耳机输出接口和≥1路3.5</w:t>
            </w:r>
            <w:r>
              <w:t>mmMIC</w:t>
            </w:r>
            <w:r>
              <w:rPr>
                <w:spacing w:val="17"/>
              </w:rPr>
              <w:t>输</w:t>
            </w:r>
            <w:r>
              <w:rPr>
                <w:spacing w:val="16"/>
              </w:rPr>
              <w:t>入接口</w:t>
            </w:r>
            <w:r>
              <w:t xml:space="preserve"> </w:t>
            </w:r>
            <w:r>
              <w:rPr>
                <w:spacing w:val="15"/>
              </w:rPr>
              <w:t>；具有≥1路音频线路输出接口，具有≥1路音频线路输入</w:t>
            </w:r>
            <w:r>
              <w:rPr>
                <w:spacing w:val="5"/>
              </w:rPr>
              <w:t>接口。</w:t>
            </w:r>
          </w:p>
          <w:p w14:paraId="56BB67AF">
            <w:pPr>
              <w:pStyle w:val="12"/>
              <w:spacing w:before="2" w:line="259" w:lineRule="auto"/>
              <w:ind w:left="43" w:right="201" w:hanging="23"/>
            </w:pPr>
            <w:r>
              <w:rPr>
                <w:spacing w:val="14"/>
              </w:rPr>
              <w:t>9.系统支持抗丢包恢复功能，系统开启抗丢包恢复功能后，网络丢包≥37.5%音频播放无卡顿。（应提供由具备相应检测能力的机构出具的有效检测报告及能力证明）</w:t>
            </w:r>
          </w:p>
        </w:tc>
        <w:tc>
          <w:tcPr>
            <w:tcW w:w="715" w:type="dxa"/>
            <w:vAlign w:val="top"/>
          </w:tcPr>
          <w:p w14:paraId="57D7CCAF">
            <w:pPr>
              <w:spacing w:line="251" w:lineRule="auto"/>
              <w:rPr>
                <w:rFonts w:ascii="Arial"/>
                <w:sz w:val="21"/>
              </w:rPr>
            </w:pPr>
          </w:p>
          <w:p w14:paraId="022695E1">
            <w:pPr>
              <w:spacing w:line="251" w:lineRule="auto"/>
              <w:rPr>
                <w:rFonts w:ascii="Arial"/>
                <w:sz w:val="21"/>
              </w:rPr>
            </w:pPr>
          </w:p>
          <w:p w14:paraId="1AF9091D">
            <w:pPr>
              <w:spacing w:line="251" w:lineRule="auto"/>
              <w:rPr>
                <w:rFonts w:ascii="Arial"/>
                <w:sz w:val="21"/>
              </w:rPr>
            </w:pPr>
          </w:p>
          <w:p w14:paraId="011BFF73">
            <w:pPr>
              <w:spacing w:line="251" w:lineRule="auto"/>
              <w:rPr>
                <w:rFonts w:ascii="Arial"/>
                <w:sz w:val="21"/>
              </w:rPr>
            </w:pPr>
          </w:p>
          <w:p w14:paraId="623AE797">
            <w:pPr>
              <w:spacing w:line="251" w:lineRule="auto"/>
              <w:rPr>
                <w:rFonts w:ascii="Arial"/>
                <w:sz w:val="21"/>
              </w:rPr>
            </w:pPr>
          </w:p>
          <w:p w14:paraId="08C25390">
            <w:pPr>
              <w:spacing w:line="251" w:lineRule="auto"/>
              <w:rPr>
                <w:rFonts w:ascii="Arial"/>
                <w:sz w:val="21"/>
              </w:rPr>
            </w:pPr>
          </w:p>
          <w:p w14:paraId="496DAC2E">
            <w:pPr>
              <w:spacing w:line="251" w:lineRule="auto"/>
              <w:rPr>
                <w:rFonts w:ascii="Arial"/>
                <w:sz w:val="21"/>
              </w:rPr>
            </w:pPr>
          </w:p>
          <w:p w14:paraId="535E36BD">
            <w:pPr>
              <w:spacing w:line="251" w:lineRule="auto"/>
              <w:rPr>
                <w:rFonts w:ascii="Arial"/>
                <w:sz w:val="21"/>
              </w:rPr>
            </w:pPr>
          </w:p>
          <w:p w14:paraId="542B863E">
            <w:pPr>
              <w:spacing w:line="251" w:lineRule="auto"/>
              <w:rPr>
                <w:rFonts w:ascii="Arial"/>
                <w:sz w:val="21"/>
              </w:rPr>
            </w:pPr>
          </w:p>
          <w:p w14:paraId="5A018076">
            <w:pPr>
              <w:spacing w:line="251" w:lineRule="auto"/>
              <w:rPr>
                <w:rFonts w:ascii="Arial"/>
                <w:sz w:val="21"/>
              </w:rPr>
            </w:pPr>
          </w:p>
          <w:p w14:paraId="2DDA712F">
            <w:pPr>
              <w:spacing w:line="251" w:lineRule="auto"/>
              <w:rPr>
                <w:rFonts w:ascii="Arial"/>
                <w:sz w:val="21"/>
              </w:rPr>
            </w:pPr>
          </w:p>
          <w:p w14:paraId="73ECF96E">
            <w:pPr>
              <w:spacing w:line="251" w:lineRule="auto"/>
              <w:rPr>
                <w:rFonts w:ascii="Arial"/>
                <w:sz w:val="21"/>
              </w:rPr>
            </w:pPr>
          </w:p>
          <w:p w14:paraId="227E6745">
            <w:pPr>
              <w:spacing w:line="252" w:lineRule="auto"/>
              <w:rPr>
                <w:rFonts w:ascii="Arial"/>
                <w:sz w:val="21"/>
              </w:rPr>
            </w:pPr>
          </w:p>
          <w:p w14:paraId="5626806C">
            <w:pPr>
              <w:spacing w:line="252" w:lineRule="auto"/>
              <w:rPr>
                <w:rFonts w:ascii="Arial"/>
                <w:sz w:val="21"/>
              </w:rPr>
            </w:pPr>
          </w:p>
          <w:p w14:paraId="38AEC2D7">
            <w:pPr>
              <w:pStyle w:val="12"/>
              <w:spacing w:before="65" w:line="227" w:lineRule="auto"/>
              <w:ind w:left="159"/>
            </w:pPr>
            <w:r>
              <w:rPr>
                <w:spacing w:val="2"/>
              </w:rPr>
              <w:t>货物</w:t>
            </w:r>
          </w:p>
        </w:tc>
        <w:tc>
          <w:tcPr>
            <w:tcW w:w="796" w:type="dxa"/>
            <w:vAlign w:val="top"/>
          </w:tcPr>
          <w:p w14:paraId="1DB33BFC">
            <w:pPr>
              <w:spacing w:line="251" w:lineRule="auto"/>
              <w:rPr>
                <w:rFonts w:ascii="Arial"/>
                <w:sz w:val="21"/>
              </w:rPr>
            </w:pPr>
          </w:p>
          <w:p w14:paraId="579A4147">
            <w:pPr>
              <w:spacing w:line="251" w:lineRule="auto"/>
              <w:rPr>
                <w:rFonts w:ascii="Arial"/>
                <w:sz w:val="21"/>
              </w:rPr>
            </w:pPr>
          </w:p>
          <w:p w14:paraId="475F20A7">
            <w:pPr>
              <w:spacing w:line="251" w:lineRule="auto"/>
              <w:rPr>
                <w:rFonts w:ascii="Arial"/>
                <w:sz w:val="21"/>
              </w:rPr>
            </w:pPr>
          </w:p>
          <w:p w14:paraId="15CF342D">
            <w:pPr>
              <w:spacing w:line="251" w:lineRule="auto"/>
              <w:rPr>
                <w:rFonts w:ascii="Arial"/>
                <w:sz w:val="21"/>
              </w:rPr>
            </w:pPr>
          </w:p>
          <w:p w14:paraId="69F9E6AC">
            <w:pPr>
              <w:spacing w:line="251" w:lineRule="auto"/>
              <w:rPr>
                <w:rFonts w:ascii="Arial"/>
                <w:sz w:val="21"/>
              </w:rPr>
            </w:pPr>
          </w:p>
          <w:p w14:paraId="1B50D625">
            <w:pPr>
              <w:spacing w:line="251" w:lineRule="auto"/>
              <w:rPr>
                <w:rFonts w:ascii="Arial"/>
                <w:sz w:val="21"/>
              </w:rPr>
            </w:pPr>
          </w:p>
          <w:p w14:paraId="0EF0A444">
            <w:pPr>
              <w:spacing w:line="251" w:lineRule="auto"/>
              <w:rPr>
                <w:rFonts w:ascii="Arial"/>
                <w:sz w:val="21"/>
              </w:rPr>
            </w:pPr>
          </w:p>
          <w:p w14:paraId="4356FA9A">
            <w:pPr>
              <w:spacing w:line="251" w:lineRule="auto"/>
              <w:rPr>
                <w:rFonts w:ascii="Arial"/>
                <w:sz w:val="21"/>
              </w:rPr>
            </w:pPr>
          </w:p>
          <w:p w14:paraId="347BC977">
            <w:pPr>
              <w:spacing w:line="251" w:lineRule="auto"/>
              <w:rPr>
                <w:rFonts w:ascii="Arial"/>
                <w:sz w:val="21"/>
              </w:rPr>
            </w:pPr>
          </w:p>
          <w:p w14:paraId="11C4E3E6">
            <w:pPr>
              <w:spacing w:line="251" w:lineRule="auto"/>
              <w:rPr>
                <w:rFonts w:ascii="Arial"/>
                <w:sz w:val="21"/>
              </w:rPr>
            </w:pPr>
          </w:p>
          <w:p w14:paraId="05E2732D">
            <w:pPr>
              <w:spacing w:line="251" w:lineRule="auto"/>
              <w:rPr>
                <w:rFonts w:ascii="Arial"/>
                <w:sz w:val="21"/>
              </w:rPr>
            </w:pPr>
          </w:p>
          <w:p w14:paraId="48C2536B">
            <w:pPr>
              <w:spacing w:line="251" w:lineRule="auto"/>
              <w:rPr>
                <w:rFonts w:ascii="Arial"/>
                <w:sz w:val="21"/>
              </w:rPr>
            </w:pPr>
          </w:p>
          <w:p w14:paraId="6AFAC71C">
            <w:pPr>
              <w:spacing w:line="252" w:lineRule="auto"/>
              <w:rPr>
                <w:rFonts w:ascii="Arial"/>
                <w:sz w:val="21"/>
              </w:rPr>
            </w:pPr>
          </w:p>
          <w:p w14:paraId="609EC4F1">
            <w:pPr>
              <w:spacing w:line="252" w:lineRule="auto"/>
              <w:rPr>
                <w:rFonts w:ascii="Arial"/>
                <w:sz w:val="21"/>
              </w:rPr>
            </w:pPr>
          </w:p>
          <w:p w14:paraId="02BF248D">
            <w:pPr>
              <w:pStyle w:val="12"/>
              <w:spacing w:before="65"/>
              <w:ind w:left="195"/>
            </w:pPr>
            <w:r>
              <w:rPr>
                <w:spacing w:val="3"/>
              </w:rPr>
              <w:t>工业</w:t>
            </w:r>
          </w:p>
        </w:tc>
      </w:tr>
      <w:tr w14:paraId="425DDC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73" w:hRule="atLeast"/>
        </w:trPr>
        <w:tc>
          <w:tcPr>
            <w:tcW w:w="894" w:type="dxa"/>
            <w:vAlign w:val="top"/>
          </w:tcPr>
          <w:p w14:paraId="5ED1E94A">
            <w:pPr>
              <w:spacing w:line="281" w:lineRule="auto"/>
              <w:rPr>
                <w:rFonts w:ascii="Arial"/>
                <w:sz w:val="21"/>
              </w:rPr>
            </w:pPr>
          </w:p>
          <w:p w14:paraId="1982F72B">
            <w:pPr>
              <w:spacing w:line="281" w:lineRule="auto"/>
              <w:rPr>
                <w:rFonts w:ascii="Arial"/>
                <w:sz w:val="21"/>
              </w:rPr>
            </w:pPr>
          </w:p>
          <w:p w14:paraId="5F76BCAD">
            <w:pPr>
              <w:pStyle w:val="12"/>
              <w:spacing w:before="66" w:line="268" w:lineRule="exact"/>
              <w:ind w:left="401"/>
            </w:pPr>
            <w:r>
              <w:rPr>
                <w:position w:val="1"/>
              </w:rPr>
              <w:t>9</w:t>
            </w:r>
          </w:p>
        </w:tc>
        <w:tc>
          <w:tcPr>
            <w:tcW w:w="1144" w:type="dxa"/>
            <w:vAlign w:val="top"/>
          </w:tcPr>
          <w:p w14:paraId="768CA27C">
            <w:pPr>
              <w:spacing w:line="281" w:lineRule="auto"/>
              <w:rPr>
                <w:rFonts w:ascii="Arial"/>
                <w:sz w:val="21"/>
              </w:rPr>
            </w:pPr>
          </w:p>
          <w:p w14:paraId="4DFCF440">
            <w:pPr>
              <w:spacing w:line="281" w:lineRule="auto"/>
              <w:rPr>
                <w:rFonts w:ascii="Arial"/>
                <w:sz w:val="21"/>
              </w:rPr>
            </w:pPr>
          </w:p>
          <w:p w14:paraId="1F9ABD25">
            <w:pPr>
              <w:pStyle w:val="12"/>
              <w:spacing w:before="65" w:line="228" w:lineRule="auto"/>
              <w:ind w:left="156"/>
            </w:pPr>
            <w:r>
              <w:rPr>
                <w:spacing w:val="7"/>
              </w:rPr>
              <w:t>广播话筒</w:t>
            </w:r>
          </w:p>
        </w:tc>
        <w:tc>
          <w:tcPr>
            <w:tcW w:w="579" w:type="dxa"/>
            <w:vAlign w:val="top"/>
          </w:tcPr>
          <w:p w14:paraId="6F09818B">
            <w:pPr>
              <w:spacing w:line="281" w:lineRule="auto"/>
              <w:rPr>
                <w:rFonts w:ascii="Arial"/>
                <w:sz w:val="21"/>
              </w:rPr>
            </w:pPr>
          </w:p>
          <w:p w14:paraId="5668109C">
            <w:pPr>
              <w:spacing w:line="281" w:lineRule="auto"/>
              <w:rPr>
                <w:rFonts w:ascii="Arial"/>
                <w:sz w:val="21"/>
              </w:rPr>
            </w:pPr>
          </w:p>
          <w:p w14:paraId="1F3B167C">
            <w:pPr>
              <w:pStyle w:val="12"/>
              <w:spacing w:before="66" w:line="270" w:lineRule="exact"/>
              <w:ind w:left="257"/>
            </w:pPr>
            <w:r>
              <w:rPr>
                <w:position w:val="1"/>
              </w:rPr>
              <w:t>1</w:t>
            </w:r>
          </w:p>
        </w:tc>
        <w:tc>
          <w:tcPr>
            <w:tcW w:w="514" w:type="dxa"/>
            <w:vAlign w:val="top"/>
          </w:tcPr>
          <w:p w14:paraId="3ECB502D">
            <w:pPr>
              <w:spacing w:line="281" w:lineRule="auto"/>
              <w:rPr>
                <w:rFonts w:ascii="Arial"/>
                <w:sz w:val="21"/>
              </w:rPr>
            </w:pPr>
          </w:p>
          <w:p w14:paraId="66470151">
            <w:pPr>
              <w:spacing w:line="282" w:lineRule="auto"/>
              <w:rPr>
                <w:rFonts w:ascii="Arial"/>
                <w:sz w:val="21"/>
              </w:rPr>
            </w:pPr>
          </w:p>
          <w:p w14:paraId="5436DB5A">
            <w:pPr>
              <w:pStyle w:val="12"/>
              <w:spacing w:before="65" w:line="228" w:lineRule="auto"/>
              <w:ind w:left="157"/>
            </w:pPr>
            <w:r>
              <w:t>套</w:t>
            </w:r>
          </w:p>
        </w:tc>
        <w:tc>
          <w:tcPr>
            <w:tcW w:w="5611" w:type="dxa"/>
            <w:vAlign w:val="top"/>
          </w:tcPr>
          <w:p w14:paraId="2567B894">
            <w:pPr>
              <w:pStyle w:val="12"/>
              <w:spacing w:before="58" w:line="228" w:lineRule="auto"/>
              <w:ind w:left="35"/>
            </w:pPr>
            <w:r>
              <w:rPr>
                <w:spacing w:val="9"/>
              </w:rPr>
              <w:t>1.换能方式：驻极体</w:t>
            </w:r>
          </w:p>
          <w:p w14:paraId="52270A11">
            <w:pPr>
              <w:pStyle w:val="12"/>
              <w:spacing w:before="37" w:line="228" w:lineRule="auto"/>
              <w:ind w:left="20"/>
            </w:pPr>
            <w:r>
              <w:rPr>
                <w:spacing w:val="12"/>
              </w:rPr>
              <w:t>2.钟声提示：带钟声提示功能</w:t>
            </w:r>
          </w:p>
          <w:p w14:paraId="494B0F15">
            <w:pPr>
              <w:pStyle w:val="12"/>
              <w:spacing w:before="41" w:line="227" w:lineRule="auto"/>
              <w:ind w:left="19"/>
            </w:pPr>
            <w:r>
              <w:rPr>
                <w:spacing w:val="10"/>
              </w:rPr>
              <w:t>3.线材配备：</w:t>
            </w:r>
            <w:r>
              <w:rPr>
                <w:spacing w:val="-57"/>
              </w:rPr>
              <w:t xml:space="preserve"> </w:t>
            </w:r>
            <w:r>
              <w:rPr>
                <w:spacing w:val="10"/>
              </w:rPr>
              <w:t>10米（卡农母头转6.35音频线）</w:t>
            </w:r>
          </w:p>
          <w:p w14:paraId="04382D5C">
            <w:pPr>
              <w:pStyle w:val="12"/>
              <w:spacing w:before="46" w:line="239" w:lineRule="auto"/>
              <w:ind w:left="16"/>
            </w:pPr>
            <w:r>
              <w:rPr>
                <w:spacing w:val="11"/>
              </w:rPr>
              <w:t>4.咪杆长度</w:t>
            </w:r>
            <w:r>
              <w:rPr>
                <w:spacing w:val="-55"/>
              </w:rPr>
              <w:t xml:space="preserve"> </w:t>
            </w:r>
            <w:r>
              <w:rPr>
                <w:spacing w:val="11"/>
              </w:rPr>
              <w:t>≥420</w:t>
            </w:r>
            <w:r>
              <w:t>mm</w:t>
            </w:r>
          </w:p>
          <w:p w14:paraId="344F6AF7">
            <w:pPr>
              <w:pStyle w:val="12"/>
              <w:spacing w:before="48" w:line="214" w:lineRule="auto"/>
              <w:ind w:left="19"/>
            </w:pPr>
            <w:r>
              <w:rPr>
                <w:spacing w:val="11"/>
              </w:rPr>
              <w:t>5.具备有灯环提示功能</w:t>
            </w:r>
          </w:p>
        </w:tc>
        <w:tc>
          <w:tcPr>
            <w:tcW w:w="715" w:type="dxa"/>
            <w:vAlign w:val="top"/>
          </w:tcPr>
          <w:p w14:paraId="56A3D57C">
            <w:pPr>
              <w:spacing w:line="281" w:lineRule="auto"/>
              <w:rPr>
                <w:rFonts w:ascii="Arial"/>
                <w:sz w:val="21"/>
              </w:rPr>
            </w:pPr>
          </w:p>
          <w:p w14:paraId="46F8D75F">
            <w:pPr>
              <w:spacing w:line="281" w:lineRule="auto"/>
              <w:rPr>
                <w:rFonts w:ascii="Arial"/>
                <w:sz w:val="21"/>
              </w:rPr>
            </w:pPr>
          </w:p>
          <w:p w14:paraId="330FA1EB">
            <w:pPr>
              <w:pStyle w:val="12"/>
              <w:spacing w:before="65" w:line="227" w:lineRule="auto"/>
              <w:ind w:left="159"/>
            </w:pPr>
            <w:r>
              <w:rPr>
                <w:spacing w:val="2"/>
              </w:rPr>
              <w:t>货物</w:t>
            </w:r>
          </w:p>
        </w:tc>
        <w:tc>
          <w:tcPr>
            <w:tcW w:w="796" w:type="dxa"/>
            <w:vAlign w:val="top"/>
          </w:tcPr>
          <w:p w14:paraId="6836D91A">
            <w:pPr>
              <w:spacing w:line="281" w:lineRule="auto"/>
              <w:rPr>
                <w:rFonts w:ascii="Arial"/>
                <w:sz w:val="21"/>
              </w:rPr>
            </w:pPr>
          </w:p>
          <w:p w14:paraId="66EC14DF">
            <w:pPr>
              <w:spacing w:line="281" w:lineRule="auto"/>
              <w:rPr>
                <w:rFonts w:ascii="Arial"/>
                <w:sz w:val="21"/>
              </w:rPr>
            </w:pPr>
          </w:p>
          <w:p w14:paraId="1EBDE366">
            <w:pPr>
              <w:pStyle w:val="12"/>
              <w:spacing w:before="65"/>
              <w:ind w:left="195"/>
            </w:pPr>
            <w:r>
              <w:rPr>
                <w:spacing w:val="3"/>
              </w:rPr>
              <w:t>工业</w:t>
            </w:r>
          </w:p>
        </w:tc>
      </w:tr>
    </w:tbl>
    <w:p w14:paraId="0FD3FA4A">
      <w:pPr>
        <w:pStyle w:val="4"/>
      </w:pPr>
    </w:p>
    <w:p w14:paraId="03700097">
      <w:pPr>
        <w:sectPr>
          <w:pgSz w:w="11907" w:h="16840"/>
          <w:pgMar w:top="1431" w:right="824" w:bottom="0" w:left="824" w:header="0" w:footer="0" w:gutter="0"/>
          <w:cols w:space="720" w:num="1"/>
        </w:sectPr>
      </w:pPr>
    </w:p>
    <w:p w14:paraId="57BE5984">
      <w:pPr>
        <w:spacing w:line="99" w:lineRule="exact"/>
      </w:pPr>
    </w:p>
    <w:tbl>
      <w:tblPr>
        <w:tblStyle w:val="11"/>
        <w:tblW w:w="1025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95"/>
        <w:gridCol w:w="1145"/>
        <w:gridCol w:w="579"/>
        <w:gridCol w:w="514"/>
        <w:gridCol w:w="5615"/>
        <w:gridCol w:w="718"/>
        <w:gridCol w:w="787"/>
      </w:tblGrid>
      <w:tr w14:paraId="12F97C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18" w:hRule="atLeast"/>
        </w:trPr>
        <w:tc>
          <w:tcPr>
            <w:tcW w:w="895" w:type="dxa"/>
            <w:vAlign w:val="top"/>
          </w:tcPr>
          <w:p w14:paraId="2F52649F">
            <w:pPr>
              <w:spacing w:line="247" w:lineRule="auto"/>
              <w:rPr>
                <w:rFonts w:ascii="Arial"/>
                <w:sz w:val="21"/>
              </w:rPr>
            </w:pPr>
          </w:p>
          <w:p w14:paraId="417DAFF6">
            <w:pPr>
              <w:spacing w:line="247" w:lineRule="auto"/>
              <w:rPr>
                <w:rFonts w:ascii="Arial"/>
                <w:sz w:val="21"/>
              </w:rPr>
            </w:pPr>
          </w:p>
          <w:p w14:paraId="4CD6B6B4">
            <w:pPr>
              <w:spacing w:line="247" w:lineRule="auto"/>
              <w:rPr>
                <w:rFonts w:ascii="Arial"/>
                <w:sz w:val="21"/>
              </w:rPr>
            </w:pPr>
          </w:p>
          <w:p w14:paraId="4E91C420">
            <w:pPr>
              <w:spacing w:line="248" w:lineRule="auto"/>
              <w:rPr>
                <w:rFonts w:ascii="Arial"/>
                <w:sz w:val="21"/>
              </w:rPr>
            </w:pPr>
          </w:p>
          <w:p w14:paraId="0359F87A">
            <w:pPr>
              <w:spacing w:line="248" w:lineRule="auto"/>
              <w:rPr>
                <w:rFonts w:ascii="Arial"/>
                <w:sz w:val="21"/>
              </w:rPr>
            </w:pPr>
          </w:p>
          <w:p w14:paraId="4BD1F119">
            <w:pPr>
              <w:spacing w:line="248" w:lineRule="auto"/>
              <w:rPr>
                <w:rFonts w:ascii="Arial"/>
                <w:sz w:val="21"/>
              </w:rPr>
            </w:pPr>
          </w:p>
          <w:p w14:paraId="5A4FAAFF">
            <w:pPr>
              <w:spacing w:line="248" w:lineRule="auto"/>
              <w:rPr>
                <w:rFonts w:ascii="Arial"/>
                <w:sz w:val="21"/>
              </w:rPr>
            </w:pPr>
          </w:p>
          <w:p w14:paraId="0739D614">
            <w:pPr>
              <w:spacing w:line="248" w:lineRule="auto"/>
              <w:rPr>
                <w:rFonts w:ascii="Arial"/>
                <w:sz w:val="21"/>
              </w:rPr>
            </w:pPr>
          </w:p>
          <w:p w14:paraId="14D7E34A">
            <w:pPr>
              <w:spacing w:line="248" w:lineRule="auto"/>
              <w:rPr>
                <w:rFonts w:ascii="Arial"/>
                <w:sz w:val="21"/>
              </w:rPr>
            </w:pPr>
          </w:p>
          <w:p w14:paraId="09D288D9">
            <w:pPr>
              <w:spacing w:line="248" w:lineRule="auto"/>
              <w:rPr>
                <w:rFonts w:ascii="Arial"/>
                <w:sz w:val="21"/>
              </w:rPr>
            </w:pPr>
          </w:p>
          <w:p w14:paraId="77B0E99F">
            <w:pPr>
              <w:spacing w:line="248" w:lineRule="auto"/>
              <w:rPr>
                <w:rFonts w:ascii="Arial"/>
                <w:sz w:val="21"/>
              </w:rPr>
            </w:pPr>
          </w:p>
          <w:p w14:paraId="176DB6DA">
            <w:pPr>
              <w:spacing w:line="248" w:lineRule="auto"/>
              <w:rPr>
                <w:rFonts w:ascii="Arial"/>
                <w:sz w:val="21"/>
              </w:rPr>
            </w:pPr>
          </w:p>
          <w:p w14:paraId="15C20E4C">
            <w:pPr>
              <w:spacing w:line="248" w:lineRule="auto"/>
              <w:rPr>
                <w:rFonts w:ascii="Arial"/>
                <w:sz w:val="21"/>
              </w:rPr>
            </w:pPr>
          </w:p>
          <w:p w14:paraId="34CF99A1">
            <w:pPr>
              <w:spacing w:line="248" w:lineRule="auto"/>
              <w:rPr>
                <w:rFonts w:ascii="Arial"/>
                <w:sz w:val="21"/>
              </w:rPr>
            </w:pPr>
          </w:p>
          <w:p w14:paraId="72C02008">
            <w:pPr>
              <w:spacing w:line="248" w:lineRule="auto"/>
              <w:rPr>
                <w:rFonts w:ascii="Arial"/>
                <w:sz w:val="21"/>
              </w:rPr>
            </w:pPr>
          </w:p>
          <w:p w14:paraId="70FB5F0D">
            <w:pPr>
              <w:spacing w:line="248" w:lineRule="auto"/>
              <w:rPr>
                <w:rFonts w:ascii="Arial"/>
                <w:sz w:val="21"/>
              </w:rPr>
            </w:pPr>
          </w:p>
          <w:p w14:paraId="28C943E6">
            <w:pPr>
              <w:spacing w:line="248" w:lineRule="auto"/>
              <w:rPr>
                <w:rFonts w:ascii="Arial"/>
                <w:sz w:val="21"/>
              </w:rPr>
            </w:pPr>
          </w:p>
          <w:p w14:paraId="2E409790">
            <w:pPr>
              <w:spacing w:line="248" w:lineRule="auto"/>
              <w:rPr>
                <w:rFonts w:ascii="Arial"/>
                <w:sz w:val="21"/>
              </w:rPr>
            </w:pPr>
          </w:p>
          <w:p w14:paraId="467000E0">
            <w:pPr>
              <w:pStyle w:val="12"/>
              <w:spacing w:before="65" w:line="269" w:lineRule="exact"/>
              <w:ind w:left="363"/>
            </w:pPr>
            <w:r>
              <w:rPr>
                <w:spacing w:val="-7"/>
                <w:position w:val="1"/>
              </w:rPr>
              <w:t>10</w:t>
            </w:r>
          </w:p>
        </w:tc>
        <w:tc>
          <w:tcPr>
            <w:tcW w:w="1145" w:type="dxa"/>
            <w:vAlign w:val="top"/>
          </w:tcPr>
          <w:p w14:paraId="596711D5">
            <w:pPr>
              <w:spacing w:line="247" w:lineRule="auto"/>
              <w:rPr>
                <w:rFonts w:ascii="Arial"/>
                <w:sz w:val="21"/>
              </w:rPr>
            </w:pPr>
          </w:p>
          <w:p w14:paraId="266DD076">
            <w:pPr>
              <w:spacing w:line="247" w:lineRule="auto"/>
              <w:rPr>
                <w:rFonts w:ascii="Arial"/>
                <w:sz w:val="21"/>
              </w:rPr>
            </w:pPr>
          </w:p>
          <w:p w14:paraId="187C7CD1">
            <w:pPr>
              <w:spacing w:line="247" w:lineRule="auto"/>
              <w:rPr>
                <w:rFonts w:ascii="Arial"/>
                <w:sz w:val="21"/>
              </w:rPr>
            </w:pPr>
          </w:p>
          <w:p w14:paraId="24CEBC6B">
            <w:pPr>
              <w:spacing w:line="248" w:lineRule="auto"/>
              <w:rPr>
                <w:rFonts w:ascii="Arial"/>
                <w:sz w:val="21"/>
              </w:rPr>
            </w:pPr>
          </w:p>
          <w:p w14:paraId="50271CBD">
            <w:pPr>
              <w:spacing w:line="248" w:lineRule="auto"/>
              <w:rPr>
                <w:rFonts w:ascii="Arial"/>
                <w:sz w:val="21"/>
              </w:rPr>
            </w:pPr>
          </w:p>
          <w:p w14:paraId="4F6A2B18">
            <w:pPr>
              <w:spacing w:line="248" w:lineRule="auto"/>
              <w:rPr>
                <w:rFonts w:ascii="Arial"/>
                <w:sz w:val="21"/>
              </w:rPr>
            </w:pPr>
          </w:p>
          <w:p w14:paraId="3A3EC094">
            <w:pPr>
              <w:spacing w:line="248" w:lineRule="auto"/>
              <w:rPr>
                <w:rFonts w:ascii="Arial"/>
                <w:sz w:val="21"/>
              </w:rPr>
            </w:pPr>
          </w:p>
          <w:p w14:paraId="07E12310">
            <w:pPr>
              <w:spacing w:line="248" w:lineRule="auto"/>
              <w:rPr>
                <w:rFonts w:ascii="Arial"/>
                <w:sz w:val="21"/>
              </w:rPr>
            </w:pPr>
          </w:p>
          <w:p w14:paraId="1DF408EB">
            <w:pPr>
              <w:spacing w:line="248" w:lineRule="auto"/>
              <w:rPr>
                <w:rFonts w:ascii="Arial"/>
                <w:sz w:val="21"/>
              </w:rPr>
            </w:pPr>
          </w:p>
          <w:p w14:paraId="69EC6A9D">
            <w:pPr>
              <w:spacing w:line="248" w:lineRule="auto"/>
              <w:rPr>
                <w:rFonts w:ascii="Arial"/>
                <w:sz w:val="21"/>
              </w:rPr>
            </w:pPr>
          </w:p>
          <w:p w14:paraId="770C8EEA">
            <w:pPr>
              <w:spacing w:line="248" w:lineRule="auto"/>
              <w:rPr>
                <w:rFonts w:ascii="Arial"/>
                <w:sz w:val="21"/>
              </w:rPr>
            </w:pPr>
          </w:p>
          <w:p w14:paraId="5BCD2AD1">
            <w:pPr>
              <w:spacing w:line="248" w:lineRule="auto"/>
              <w:rPr>
                <w:rFonts w:ascii="Arial"/>
                <w:sz w:val="21"/>
              </w:rPr>
            </w:pPr>
          </w:p>
          <w:p w14:paraId="42A3C82D">
            <w:pPr>
              <w:spacing w:line="248" w:lineRule="auto"/>
              <w:rPr>
                <w:rFonts w:ascii="Arial"/>
                <w:sz w:val="21"/>
              </w:rPr>
            </w:pPr>
          </w:p>
          <w:p w14:paraId="7CC10B26">
            <w:pPr>
              <w:spacing w:line="248" w:lineRule="auto"/>
              <w:rPr>
                <w:rFonts w:ascii="Arial"/>
                <w:sz w:val="21"/>
              </w:rPr>
            </w:pPr>
          </w:p>
          <w:p w14:paraId="2F48D9B5">
            <w:pPr>
              <w:spacing w:line="248" w:lineRule="auto"/>
              <w:rPr>
                <w:rFonts w:ascii="Arial"/>
                <w:sz w:val="21"/>
              </w:rPr>
            </w:pPr>
          </w:p>
          <w:p w14:paraId="451B2B1C">
            <w:pPr>
              <w:spacing w:line="248" w:lineRule="auto"/>
              <w:rPr>
                <w:rFonts w:ascii="Arial"/>
                <w:sz w:val="21"/>
              </w:rPr>
            </w:pPr>
          </w:p>
          <w:p w14:paraId="2A54DE33">
            <w:pPr>
              <w:spacing w:line="248" w:lineRule="auto"/>
              <w:rPr>
                <w:rFonts w:ascii="Arial"/>
                <w:sz w:val="21"/>
              </w:rPr>
            </w:pPr>
          </w:p>
          <w:p w14:paraId="31B615BD">
            <w:pPr>
              <w:spacing w:line="248" w:lineRule="auto"/>
              <w:rPr>
                <w:rFonts w:ascii="Arial"/>
                <w:sz w:val="21"/>
              </w:rPr>
            </w:pPr>
          </w:p>
          <w:p w14:paraId="64B9ADD2">
            <w:pPr>
              <w:pStyle w:val="12"/>
              <w:spacing w:before="65" w:line="228" w:lineRule="auto"/>
              <w:ind w:left="157"/>
            </w:pPr>
            <w:r>
              <w:rPr>
                <w:spacing w:val="6"/>
              </w:rPr>
              <w:t>无线话筒</w:t>
            </w:r>
          </w:p>
        </w:tc>
        <w:tc>
          <w:tcPr>
            <w:tcW w:w="579" w:type="dxa"/>
            <w:vAlign w:val="top"/>
          </w:tcPr>
          <w:p w14:paraId="4CD24077">
            <w:pPr>
              <w:spacing w:line="247" w:lineRule="auto"/>
              <w:rPr>
                <w:rFonts w:ascii="Arial"/>
                <w:sz w:val="21"/>
              </w:rPr>
            </w:pPr>
          </w:p>
          <w:p w14:paraId="44A9567F">
            <w:pPr>
              <w:spacing w:line="247" w:lineRule="auto"/>
              <w:rPr>
                <w:rFonts w:ascii="Arial"/>
                <w:sz w:val="21"/>
              </w:rPr>
            </w:pPr>
          </w:p>
          <w:p w14:paraId="2E9306AC">
            <w:pPr>
              <w:spacing w:line="247" w:lineRule="auto"/>
              <w:rPr>
                <w:rFonts w:ascii="Arial"/>
                <w:sz w:val="21"/>
              </w:rPr>
            </w:pPr>
          </w:p>
          <w:p w14:paraId="2AA76C11">
            <w:pPr>
              <w:spacing w:line="248" w:lineRule="auto"/>
              <w:rPr>
                <w:rFonts w:ascii="Arial"/>
                <w:sz w:val="21"/>
              </w:rPr>
            </w:pPr>
          </w:p>
          <w:p w14:paraId="262AE4D1">
            <w:pPr>
              <w:spacing w:line="248" w:lineRule="auto"/>
              <w:rPr>
                <w:rFonts w:ascii="Arial"/>
                <w:sz w:val="21"/>
              </w:rPr>
            </w:pPr>
          </w:p>
          <w:p w14:paraId="4B4B88BA">
            <w:pPr>
              <w:spacing w:line="248" w:lineRule="auto"/>
              <w:rPr>
                <w:rFonts w:ascii="Arial"/>
                <w:sz w:val="21"/>
              </w:rPr>
            </w:pPr>
          </w:p>
          <w:p w14:paraId="1A17D326">
            <w:pPr>
              <w:spacing w:line="248" w:lineRule="auto"/>
              <w:rPr>
                <w:rFonts w:ascii="Arial"/>
                <w:sz w:val="21"/>
              </w:rPr>
            </w:pPr>
          </w:p>
          <w:p w14:paraId="2F74EE2E">
            <w:pPr>
              <w:spacing w:line="248" w:lineRule="auto"/>
              <w:rPr>
                <w:rFonts w:ascii="Arial"/>
                <w:sz w:val="21"/>
              </w:rPr>
            </w:pPr>
          </w:p>
          <w:p w14:paraId="34315DF4">
            <w:pPr>
              <w:spacing w:line="248" w:lineRule="auto"/>
              <w:rPr>
                <w:rFonts w:ascii="Arial"/>
                <w:sz w:val="21"/>
              </w:rPr>
            </w:pPr>
          </w:p>
          <w:p w14:paraId="3FB06A42">
            <w:pPr>
              <w:spacing w:line="248" w:lineRule="auto"/>
              <w:rPr>
                <w:rFonts w:ascii="Arial"/>
                <w:sz w:val="21"/>
              </w:rPr>
            </w:pPr>
          </w:p>
          <w:p w14:paraId="2AF493DD">
            <w:pPr>
              <w:spacing w:line="248" w:lineRule="auto"/>
              <w:rPr>
                <w:rFonts w:ascii="Arial"/>
                <w:sz w:val="21"/>
              </w:rPr>
            </w:pPr>
          </w:p>
          <w:p w14:paraId="00DC854D">
            <w:pPr>
              <w:spacing w:line="248" w:lineRule="auto"/>
              <w:rPr>
                <w:rFonts w:ascii="Arial"/>
                <w:sz w:val="21"/>
              </w:rPr>
            </w:pPr>
          </w:p>
          <w:p w14:paraId="51774CA9">
            <w:pPr>
              <w:spacing w:line="248" w:lineRule="auto"/>
              <w:rPr>
                <w:rFonts w:ascii="Arial"/>
                <w:sz w:val="21"/>
              </w:rPr>
            </w:pPr>
          </w:p>
          <w:p w14:paraId="0B1F86FD">
            <w:pPr>
              <w:spacing w:line="248" w:lineRule="auto"/>
              <w:rPr>
                <w:rFonts w:ascii="Arial"/>
                <w:sz w:val="21"/>
              </w:rPr>
            </w:pPr>
          </w:p>
          <w:p w14:paraId="11ACD3DE">
            <w:pPr>
              <w:spacing w:line="248" w:lineRule="auto"/>
              <w:rPr>
                <w:rFonts w:ascii="Arial"/>
                <w:sz w:val="21"/>
              </w:rPr>
            </w:pPr>
          </w:p>
          <w:p w14:paraId="42BCB388">
            <w:pPr>
              <w:spacing w:line="248" w:lineRule="auto"/>
              <w:rPr>
                <w:rFonts w:ascii="Arial"/>
                <w:sz w:val="21"/>
              </w:rPr>
            </w:pPr>
          </w:p>
          <w:p w14:paraId="6E62FE0F">
            <w:pPr>
              <w:spacing w:line="248" w:lineRule="auto"/>
              <w:rPr>
                <w:rFonts w:ascii="Arial"/>
                <w:sz w:val="21"/>
              </w:rPr>
            </w:pPr>
          </w:p>
          <w:p w14:paraId="7ABB32A1">
            <w:pPr>
              <w:spacing w:line="248" w:lineRule="auto"/>
              <w:rPr>
                <w:rFonts w:ascii="Arial"/>
                <w:sz w:val="21"/>
              </w:rPr>
            </w:pPr>
          </w:p>
          <w:p w14:paraId="07505143">
            <w:pPr>
              <w:pStyle w:val="12"/>
              <w:spacing w:before="65" w:line="270" w:lineRule="exact"/>
              <w:ind w:left="255"/>
            </w:pPr>
            <w:r>
              <w:rPr>
                <w:position w:val="1"/>
              </w:rPr>
              <w:t>1</w:t>
            </w:r>
          </w:p>
        </w:tc>
        <w:tc>
          <w:tcPr>
            <w:tcW w:w="514" w:type="dxa"/>
            <w:vAlign w:val="top"/>
          </w:tcPr>
          <w:p w14:paraId="00D341D3">
            <w:pPr>
              <w:spacing w:line="247" w:lineRule="auto"/>
              <w:rPr>
                <w:rFonts w:ascii="Arial"/>
                <w:sz w:val="21"/>
              </w:rPr>
            </w:pPr>
          </w:p>
          <w:p w14:paraId="7E1D1830">
            <w:pPr>
              <w:spacing w:line="247" w:lineRule="auto"/>
              <w:rPr>
                <w:rFonts w:ascii="Arial"/>
                <w:sz w:val="21"/>
              </w:rPr>
            </w:pPr>
          </w:p>
          <w:p w14:paraId="5BFBDA57">
            <w:pPr>
              <w:spacing w:line="248" w:lineRule="auto"/>
              <w:rPr>
                <w:rFonts w:ascii="Arial"/>
                <w:sz w:val="21"/>
              </w:rPr>
            </w:pPr>
          </w:p>
          <w:p w14:paraId="74C4C119">
            <w:pPr>
              <w:spacing w:line="248" w:lineRule="auto"/>
              <w:rPr>
                <w:rFonts w:ascii="Arial"/>
                <w:sz w:val="21"/>
              </w:rPr>
            </w:pPr>
          </w:p>
          <w:p w14:paraId="4CF82AA9">
            <w:pPr>
              <w:spacing w:line="248" w:lineRule="auto"/>
              <w:rPr>
                <w:rFonts w:ascii="Arial"/>
                <w:sz w:val="21"/>
              </w:rPr>
            </w:pPr>
          </w:p>
          <w:p w14:paraId="15C15D61">
            <w:pPr>
              <w:spacing w:line="248" w:lineRule="auto"/>
              <w:rPr>
                <w:rFonts w:ascii="Arial"/>
                <w:sz w:val="21"/>
              </w:rPr>
            </w:pPr>
          </w:p>
          <w:p w14:paraId="096CCD5B">
            <w:pPr>
              <w:spacing w:line="248" w:lineRule="auto"/>
              <w:rPr>
                <w:rFonts w:ascii="Arial"/>
                <w:sz w:val="21"/>
              </w:rPr>
            </w:pPr>
          </w:p>
          <w:p w14:paraId="3AE3F6FC">
            <w:pPr>
              <w:spacing w:line="248" w:lineRule="auto"/>
              <w:rPr>
                <w:rFonts w:ascii="Arial"/>
                <w:sz w:val="21"/>
              </w:rPr>
            </w:pPr>
          </w:p>
          <w:p w14:paraId="603FFFA0">
            <w:pPr>
              <w:spacing w:line="248" w:lineRule="auto"/>
              <w:rPr>
                <w:rFonts w:ascii="Arial"/>
                <w:sz w:val="21"/>
              </w:rPr>
            </w:pPr>
          </w:p>
          <w:p w14:paraId="53F5A6F8">
            <w:pPr>
              <w:spacing w:line="248" w:lineRule="auto"/>
              <w:rPr>
                <w:rFonts w:ascii="Arial"/>
                <w:sz w:val="21"/>
              </w:rPr>
            </w:pPr>
          </w:p>
          <w:p w14:paraId="31674B17">
            <w:pPr>
              <w:spacing w:line="248" w:lineRule="auto"/>
              <w:rPr>
                <w:rFonts w:ascii="Arial"/>
                <w:sz w:val="21"/>
              </w:rPr>
            </w:pPr>
          </w:p>
          <w:p w14:paraId="12AD753A">
            <w:pPr>
              <w:spacing w:line="248" w:lineRule="auto"/>
              <w:rPr>
                <w:rFonts w:ascii="Arial"/>
                <w:sz w:val="21"/>
              </w:rPr>
            </w:pPr>
          </w:p>
          <w:p w14:paraId="76D2D0B6">
            <w:pPr>
              <w:spacing w:line="248" w:lineRule="auto"/>
              <w:rPr>
                <w:rFonts w:ascii="Arial"/>
                <w:sz w:val="21"/>
              </w:rPr>
            </w:pPr>
          </w:p>
          <w:p w14:paraId="532E4D93">
            <w:pPr>
              <w:spacing w:line="248" w:lineRule="auto"/>
              <w:rPr>
                <w:rFonts w:ascii="Arial"/>
                <w:sz w:val="21"/>
              </w:rPr>
            </w:pPr>
          </w:p>
          <w:p w14:paraId="21238703">
            <w:pPr>
              <w:spacing w:line="248" w:lineRule="auto"/>
              <w:rPr>
                <w:rFonts w:ascii="Arial"/>
                <w:sz w:val="21"/>
              </w:rPr>
            </w:pPr>
          </w:p>
          <w:p w14:paraId="0B5ABD9A">
            <w:pPr>
              <w:spacing w:line="248" w:lineRule="auto"/>
              <w:rPr>
                <w:rFonts w:ascii="Arial"/>
                <w:sz w:val="21"/>
              </w:rPr>
            </w:pPr>
          </w:p>
          <w:p w14:paraId="722A0E1A">
            <w:pPr>
              <w:spacing w:line="248" w:lineRule="auto"/>
              <w:rPr>
                <w:rFonts w:ascii="Arial"/>
                <w:sz w:val="21"/>
              </w:rPr>
            </w:pPr>
          </w:p>
          <w:p w14:paraId="4BF571FA">
            <w:pPr>
              <w:spacing w:line="248" w:lineRule="auto"/>
              <w:rPr>
                <w:rFonts w:ascii="Arial"/>
                <w:sz w:val="21"/>
              </w:rPr>
            </w:pPr>
          </w:p>
          <w:p w14:paraId="4A3A8BC6">
            <w:pPr>
              <w:pStyle w:val="12"/>
              <w:spacing w:before="65" w:line="228" w:lineRule="auto"/>
              <w:ind w:left="155"/>
            </w:pPr>
            <w:r>
              <w:t>套</w:t>
            </w:r>
          </w:p>
        </w:tc>
        <w:tc>
          <w:tcPr>
            <w:tcW w:w="5615" w:type="dxa"/>
            <w:vAlign w:val="top"/>
          </w:tcPr>
          <w:p w14:paraId="32AE9F50">
            <w:pPr>
              <w:pStyle w:val="12"/>
              <w:spacing w:before="71" w:line="295" w:lineRule="auto"/>
              <w:ind w:left="20" w:right="80" w:firstLine="13"/>
            </w:pPr>
            <w:r>
              <w:rPr>
                <w:spacing w:val="16"/>
              </w:rPr>
              <w:t>1.基于数字U段的传输技术，</w:t>
            </w:r>
            <w:r>
              <w:t>pi</w:t>
            </w:r>
            <w:r>
              <w:rPr>
                <w:spacing w:val="16"/>
              </w:rPr>
              <w:t>/4-</w:t>
            </w:r>
            <w:r>
              <w:t>DQPSK</w:t>
            </w:r>
            <w:r>
              <w:rPr>
                <w:spacing w:val="16"/>
              </w:rPr>
              <w:t>调制方</w:t>
            </w:r>
            <w:r>
              <w:rPr>
                <w:spacing w:val="15"/>
              </w:rPr>
              <w:t>式，采用国</w:t>
            </w:r>
            <w:r>
              <w:rPr>
                <w:spacing w:val="17"/>
              </w:rPr>
              <w:t>产主控芯片，传输距离≥80米，接收机具有≥2路平衡输</w:t>
            </w:r>
            <w:r>
              <w:rPr>
                <w:spacing w:val="14"/>
              </w:rPr>
              <w:t>出、</w:t>
            </w:r>
            <w:r>
              <w:rPr>
                <w:spacing w:val="-56"/>
              </w:rPr>
              <w:t xml:space="preserve"> </w:t>
            </w:r>
            <w:r>
              <w:rPr>
                <w:spacing w:val="14"/>
              </w:rPr>
              <w:t>≥1路非平衡混音输出；具有混响、均衡、智能静音、音频加密、功率调节功能。</w:t>
            </w:r>
          </w:p>
          <w:p w14:paraId="428C64FE">
            <w:pPr>
              <w:pStyle w:val="12"/>
              <w:spacing w:line="251" w:lineRule="auto"/>
              <w:ind w:left="7" w:right="112" w:firstLine="3"/>
            </w:pPr>
            <w:r>
              <w:rPr>
                <w:spacing w:val="13"/>
              </w:rPr>
              <w:t>2.具有≥1台接收主机、</w:t>
            </w:r>
            <w:r>
              <w:rPr>
                <w:spacing w:val="-58"/>
              </w:rPr>
              <w:t xml:space="preserve"> </w:t>
            </w:r>
            <w:r>
              <w:rPr>
                <w:spacing w:val="13"/>
              </w:rPr>
              <w:t>≥2只手持发射机；频率范围同或</w:t>
            </w:r>
            <w:r>
              <w:rPr>
                <w:spacing w:val="22"/>
              </w:rPr>
              <w:t>优于470</w:t>
            </w:r>
            <w:r>
              <w:t>MHz</w:t>
            </w:r>
            <w:r>
              <w:rPr>
                <w:spacing w:val="22"/>
              </w:rPr>
              <w:t>-510</w:t>
            </w:r>
            <w:r>
              <w:t>MHz</w:t>
            </w:r>
            <w:r>
              <w:rPr>
                <w:spacing w:val="22"/>
              </w:rPr>
              <w:t>、540</w:t>
            </w:r>
            <w:r>
              <w:t>MHz</w:t>
            </w:r>
            <w:r>
              <w:rPr>
                <w:spacing w:val="22"/>
              </w:rPr>
              <w:t>-590</w:t>
            </w:r>
            <w:r>
              <w:t>MHz</w:t>
            </w:r>
            <w:r>
              <w:rPr>
                <w:spacing w:val="22"/>
              </w:rPr>
              <w:t>、640</w:t>
            </w:r>
            <w:r>
              <w:t>MHz</w:t>
            </w:r>
            <w:r>
              <w:rPr>
                <w:spacing w:val="22"/>
              </w:rPr>
              <w:t>-690</w:t>
            </w:r>
            <w:r>
              <w:t>MHz</w:t>
            </w:r>
            <w:r>
              <w:rPr>
                <w:spacing w:val="22"/>
              </w:rPr>
              <w:t>、</w:t>
            </w:r>
            <w:r>
              <w:rPr>
                <w:spacing w:val="17"/>
              </w:rPr>
              <w:t xml:space="preserve"> </w:t>
            </w:r>
            <w:r>
              <w:rPr>
                <w:spacing w:val="18"/>
              </w:rPr>
              <w:t>807</w:t>
            </w:r>
            <w:r>
              <w:t>MHz</w:t>
            </w:r>
            <w:r>
              <w:rPr>
                <w:spacing w:val="18"/>
              </w:rPr>
              <w:t>-830</w:t>
            </w:r>
            <w:r>
              <w:t>MHz</w:t>
            </w:r>
            <w:r>
              <w:rPr>
                <w:spacing w:val="18"/>
              </w:rPr>
              <w:t>四个频段使用。</w:t>
            </w:r>
          </w:p>
          <w:p w14:paraId="5F487805">
            <w:pPr>
              <w:pStyle w:val="12"/>
              <w:spacing w:before="7" w:line="294" w:lineRule="auto"/>
              <w:ind w:left="7" w:right="60" w:firstLine="39"/>
            </w:pPr>
            <w:r>
              <w:rPr>
                <w:spacing w:val="9"/>
              </w:rPr>
              <w:t>▲3.接收机前面板具有≥2个显示屏、</w:t>
            </w:r>
            <w:r>
              <w:rPr>
                <w:spacing w:val="-47"/>
              </w:rPr>
              <w:t xml:space="preserve"> </w:t>
            </w:r>
            <w:r>
              <w:rPr>
                <w:spacing w:val="9"/>
              </w:rPr>
              <w:t>≥2个编码旋钮、</w:t>
            </w:r>
            <w:r>
              <w:rPr>
                <w:spacing w:val="-61"/>
              </w:rPr>
              <w:t xml:space="preserve"> </w:t>
            </w:r>
            <w:r>
              <w:rPr>
                <w:spacing w:val="9"/>
              </w:rPr>
              <w:t>≥2</w:t>
            </w:r>
            <w:r>
              <w:rPr>
                <w:spacing w:val="12"/>
              </w:rPr>
              <w:t>个频率扫描实体按键、</w:t>
            </w:r>
            <w:r>
              <w:rPr>
                <w:spacing w:val="-41"/>
              </w:rPr>
              <w:t xml:space="preserve"> </w:t>
            </w:r>
            <w:r>
              <w:rPr>
                <w:spacing w:val="12"/>
              </w:rPr>
              <w:t>≥2个红外对频实体按键、</w:t>
            </w:r>
            <w:r>
              <w:rPr>
                <w:spacing w:val="-58"/>
              </w:rPr>
              <w:t xml:space="preserve"> </w:t>
            </w:r>
            <w:r>
              <w:rPr>
                <w:spacing w:val="12"/>
              </w:rPr>
              <w:t>≥1个电</w:t>
            </w:r>
            <w:r>
              <w:rPr>
                <w:spacing w:val="16"/>
              </w:rPr>
              <w:t>源开关按键、</w:t>
            </w:r>
            <w:r>
              <w:rPr>
                <w:spacing w:val="-50"/>
              </w:rPr>
              <w:t xml:space="preserve"> </w:t>
            </w:r>
            <w:r>
              <w:rPr>
                <w:spacing w:val="16"/>
              </w:rPr>
              <w:t>≥1个二合一指示灯（红外发射管+对频指示</w:t>
            </w:r>
            <w:r>
              <w:rPr>
                <w:spacing w:val="17"/>
              </w:rPr>
              <w:t>灯</w:t>
            </w:r>
            <w:r>
              <w:rPr>
                <w:spacing w:val="-5"/>
              </w:rPr>
              <w:t>）</w:t>
            </w:r>
            <w:r>
              <w:rPr>
                <w:spacing w:val="-58"/>
              </w:rPr>
              <w:t xml:space="preserve"> </w:t>
            </w:r>
            <w:r>
              <w:rPr>
                <w:spacing w:val="-5"/>
              </w:rPr>
              <w:t>；</w:t>
            </w:r>
            <w:r>
              <w:rPr>
                <w:spacing w:val="17"/>
              </w:rPr>
              <w:t>后面板具有≥1个</w:t>
            </w:r>
            <w:r>
              <w:t>LINE</w:t>
            </w:r>
            <w:r>
              <w:rPr>
                <w:spacing w:val="17"/>
              </w:rPr>
              <w:t>-</w:t>
            </w:r>
            <w:r>
              <w:t>OUT</w:t>
            </w:r>
            <w:r>
              <w:rPr>
                <w:spacing w:val="17"/>
              </w:rPr>
              <w:t>接口、</w:t>
            </w:r>
            <w:r>
              <w:rPr>
                <w:spacing w:val="-56"/>
              </w:rPr>
              <w:t xml:space="preserve"> </w:t>
            </w:r>
            <w:r>
              <w:rPr>
                <w:spacing w:val="17"/>
              </w:rPr>
              <w:t>≥2个</w:t>
            </w:r>
            <w:r>
              <w:t>XLR</w:t>
            </w:r>
            <w:r>
              <w:rPr>
                <w:spacing w:val="17"/>
              </w:rPr>
              <w:t>-</w:t>
            </w:r>
            <w:r>
              <w:t>OUT</w:t>
            </w:r>
            <w:r>
              <w:rPr>
                <w:spacing w:val="17"/>
              </w:rPr>
              <w:t>接口</w:t>
            </w:r>
            <w:r>
              <w:t xml:space="preserve"> </w:t>
            </w:r>
            <w:r>
              <w:rPr>
                <w:spacing w:val="11"/>
              </w:rPr>
              <w:t>、</w:t>
            </w:r>
            <w:r>
              <w:rPr>
                <w:spacing w:val="-52"/>
              </w:rPr>
              <w:t xml:space="preserve"> </w:t>
            </w:r>
            <w:r>
              <w:rPr>
                <w:spacing w:val="11"/>
              </w:rPr>
              <w:t>≥2个</w:t>
            </w:r>
            <w:r>
              <w:t>BNC</w:t>
            </w:r>
            <w:r>
              <w:rPr>
                <w:spacing w:val="11"/>
              </w:rPr>
              <w:t>接口、</w:t>
            </w:r>
            <w:r>
              <w:rPr>
                <w:spacing w:val="-61"/>
              </w:rPr>
              <w:t xml:space="preserve"> </w:t>
            </w:r>
            <w:r>
              <w:rPr>
                <w:spacing w:val="11"/>
              </w:rPr>
              <w:t>≥1个</w:t>
            </w:r>
            <w:r>
              <w:t>DC</w:t>
            </w:r>
            <w:r>
              <w:rPr>
                <w:spacing w:val="11"/>
              </w:rPr>
              <w:t>接口。发射机具有≥1个</w:t>
            </w:r>
            <w:r>
              <w:t>OLED</w:t>
            </w:r>
            <w:r>
              <w:rPr>
                <w:spacing w:val="11"/>
              </w:rPr>
              <w:t>显示屏、</w:t>
            </w:r>
            <w:r>
              <w:rPr>
                <w:spacing w:val="-46"/>
              </w:rPr>
              <w:t xml:space="preserve"> </w:t>
            </w:r>
            <w:r>
              <w:rPr>
                <w:spacing w:val="11"/>
              </w:rPr>
              <w:t>≥1个开关机/静音按键、</w:t>
            </w:r>
            <w:r>
              <w:rPr>
                <w:spacing w:val="-59"/>
              </w:rPr>
              <w:t xml:space="preserve"> </w:t>
            </w:r>
            <w:r>
              <w:rPr>
                <w:spacing w:val="11"/>
              </w:rPr>
              <w:t>≥2个工作状态指示灯。（提</w:t>
            </w:r>
            <w:r>
              <w:rPr>
                <w:spacing w:val="9"/>
              </w:rPr>
              <w:t>供设备接口图佐证）</w:t>
            </w:r>
          </w:p>
          <w:p w14:paraId="493EAC88">
            <w:pPr>
              <w:pStyle w:val="12"/>
              <w:spacing w:before="3" w:line="293" w:lineRule="auto"/>
              <w:ind w:left="20" w:right="124" w:hanging="6"/>
            </w:pPr>
            <w:r>
              <w:rPr>
                <w:spacing w:val="17"/>
              </w:rPr>
              <w:t>4.具有自动静音功能，麦克风跌落、抛掷时，毫秒</w:t>
            </w:r>
            <w:r>
              <w:rPr>
                <w:spacing w:val="16"/>
              </w:rPr>
              <w:t>级自动静音，避免冲击声；</w:t>
            </w:r>
            <w:r>
              <w:rPr>
                <w:spacing w:val="-53"/>
              </w:rPr>
              <w:t xml:space="preserve"> </w:t>
            </w:r>
            <w:r>
              <w:rPr>
                <w:spacing w:val="16"/>
              </w:rPr>
              <w:t>实时监测设备姿态，静置≥5秒静音,</w:t>
            </w:r>
            <w:r>
              <w:t xml:space="preserve"> </w:t>
            </w:r>
            <w:r>
              <w:rPr>
                <w:spacing w:val="10"/>
              </w:rPr>
              <w:t>≥8分钟关机，无需手动干预。</w:t>
            </w:r>
          </w:p>
          <w:p w14:paraId="21BF01EF">
            <w:pPr>
              <w:pStyle w:val="12"/>
              <w:spacing w:before="1" w:line="295" w:lineRule="auto"/>
              <w:ind w:left="19" w:right="68" w:firstLine="22"/>
            </w:pPr>
            <w:r>
              <w:rPr>
                <w:spacing w:val="14"/>
              </w:rPr>
              <w:t>▲5.具有多档位混响调节功能，混响效果≥1</w:t>
            </w:r>
            <w:r>
              <w:rPr>
                <w:spacing w:val="13"/>
              </w:rPr>
              <w:t>5625个，效果</w:t>
            </w:r>
            <w:r>
              <w:rPr>
                <w:spacing w:val="16"/>
              </w:rPr>
              <w:t>占比、</w:t>
            </w:r>
            <w:r>
              <w:rPr>
                <w:spacing w:val="-53"/>
              </w:rPr>
              <w:t xml:space="preserve"> </w:t>
            </w:r>
            <w:r>
              <w:rPr>
                <w:spacing w:val="16"/>
              </w:rPr>
              <w:t>回响延时、混响幅度调节，三种音效各具有≥25档</w:t>
            </w:r>
            <w:r>
              <w:rPr>
                <w:spacing w:val="15"/>
              </w:rPr>
              <w:t>调节方式。</w:t>
            </w:r>
            <w:r>
              <w:rPr>
                <w:spacing w:val="-80"/>
              </w:rPr>
              <w:t xml:space="preserve"> </w:t>
            </w:r>
            <w:r>
              <w:rPr>
                <w:spacing w:val="15"/>
              </w:rPr>
              <w:t>（提供功能截图佐证）</w:t>
            </w:r>
          </w:p>
          <w:p w14:paraId="77C36998">
            <w:pPr>
              <w:pStyle w:val="12"/>
              <w:spacing w:line="290" w:lineRule="auto"/>
              <w:ind w:left="23" w:right="130" w:hanging="6"/>
            </w:pPr>
            <w:r>
              <w:rPr>
                <w:spacing w:val="14"/>
              </w:rPr>
              <w:t>6.具有多频段均衡调节功能，均衡调节≥2197种，麦克风</w:t>
            </w:r>
            <w:r>
              <w:rPr>
                <w:spacing w:val="16"/>
              </w:rPr>
              <w:t>均衡器调节功能，具有高、</w:t>
            </w:r>
            <w:r>
              <w:rPr>
                <w:spacing w:val="-46"/>
              </w:rPr>
              <w:t xml:space="preserve"> </w:t>
            </w:r>
            <w:r>
              <w:rPr>
                <w:spacing w:val="16"/>
              </w:rPr>
              <w:t>中、低音三种调节档位，每种</w:t>
            </w:r>
            <w:r>
              <w:rPr>
                <w:spacing w:val="12"/>
              </w:rPr>
              <w:t>效果支持≥13档调节。</w:t>
            </w:r>
          </w:p>
          <w:p w14:paraId="444DA6AE">
            <w:pPr>
              <w:pStyle w:val="12"/>
              <w:spacing w:before="1" w:line="226" w:lineRule="auto"/>
              <w:ind w:left="18"/>
            </w:pPr>
            <w:r>
              <w:rPr>
                <w:spacing w:val="13"/>
              </w:rPr>
              <w:t>7.具有长时间续航，发射机使用时长≥10小时。</w:t>
            </w:r>
          </w:p>
          <w:p w14:paraId="427CDA52">
            <w:pPr>
              <w:pStyle w:val="12"/>
              <w:spacing w:before="64" w:line="292" w:lineRule="auto"/>
              <w:ind w:left="22" w:right="142" w:hanging="9"/>
            </w:pPr>
            <w:r>
              <w:rPr>
                <w:spacing w:val="15"/>
              </w:rPr>
              <w:t>8.具有</w:t>
            </w:r>
            <w:r>
              <w:t>ID</w:t>
            </w:r>
            <w:r>
              <w:rPr>
                <w:spacing w:val="15"/>
              </w:rPr>
              <w:t>码防串扰功能，采用32位唯一</w:t>
            </w:r>
            <w:r>
              <w:t>ID</w:t>
            </w:r>
            <w:r>
              <w:rPr>
                <w:spacing w:val="15"/>
              </w:rPr>
              <w:t>码，用于接收和</w:t>
            </w:r>
            <w:r>
              <w:rPr>
                <w:spacing w:val="18"/>
              </w:rPr>
              <w:t>发射配对，收发</w:t>
            </w:r>
            <w:r>
              <w:t>ID</w:t>
            </w:r>
            <w:r>
              <w:rPr>
                <w:spacing w:val="18"/>
              </w:rPr>
              <w:t>码必须相同才能对码，能够有效防止相</w:t>
            </w:r>
            <w:r>
              <w:rPr>
                <w:spacing w:val="13"/>
              </w:rPr>
              <w:t>同频率的信号相互串台。</w:t>
            </w:r>
          </w:p>
          <w:p w14:paraId="34E07928">
            <w:pPr>
              <w:pStyle w:val="12"/>
              <w:spacing w:before="4" w:line="241" w:lineRule="auto"/>
              <w:ind w:left="23" w:right="137" w:hanging="7"/>
            </w:pPr>
            <w:r>
              <w:rPr>
                <w:spacing w:val="18"/>
              </w:rPr>
              <w:t>9.接收机具有≥2个</w:t>
            </w:r>
            <w:r>
              <w:t>LCD</w:t>
            </w:r>
            <w:r>
              <w:rPr>
                <w:spacing w:val="18"/>
              </w:rPr>
              <w:t>显示屏；</w:t>
            </w:r>
            <w:r>
              <w:rPr>
                <w:spacing w:val="-58"/>
              </w:rPr>
              <w:t xml:space="preserve"> </w:t>
            </w:r>
            <w:r>
              <w:rPr>
                <w:spacing w:val="18"/>
              </w:rPr>
              <w:t>发射机具有</w:t>
            </w:r>
            <w:r>
              <w:t>OLED</w:t>
            </w:r>
            <w:r>
              <w:rPr>
                <w:spacing w:val="17"/>
              </w:rPr>
              <w:t>显示屏，</w:t>
            </w:r>
            <w:r>
              <w:rPr>
                <w:spacing w:val="18"/>
              </w:rPr>
              <w:t>能够显示频率信息、音频加密状态、功率挡位、静</w:t>
            </w:r>
            <w:r>
              <w:rPr>
                <w:spacing w:val="17"/>
              </w:rPr>
              <w:t>音状态</w:t>
            </w:r>
            <w:r>
              <w:t xml:space="preserve"> </w:t>
            </w:r>
            <w:r>
              <w:rPr>
                <w:spacing w:val="4"/>
              </w:rPr>
              <w:t>、</w:t>
            </w:r>
            <w:r>
              <w:rPr>
                <w:spacing w:val="-52"/>
              </w:rPr>
              <w:t xml:space="preserve"> </w:t>
            </w:r>
            <w:r>
              <w:rPr>
                <w:spacing w:val="4"/>
              </w:rPr>
              <w:t>电量格数信息。</w:t>
            </w:r>
          </w:p>
        </w:tc>
        <w:tc>
          <w:tcPr>
            <w:tcW w:w="718" w:type="dxa"/>
            <w:vAlign w:val="top"/>
          </w:tcPr>
          <w:p w14:paraId="52EDA032">
            <w:pPr>
              <w:spacing w:line="247" w:lineRule="auto"/>
              <w:rPr>
                <w:rFonts w:ascii="Arial"/>
                <w:sz w:val="21"/>
              </w:rPr>
            </w:pPr>
          </w:p>
          <w:p w14:paraId="4E69DB12">
            <w:pPr>
              <w:spacing w:line="247" w:lineRule="auto"/>
              <w:rPr>
                <w:rFonts w:ascii="Arial"/>
                <w:sz w:val="21"/>
              </w:rPr>
            </w:pPr>
          </w:p>
          <w:p w14:paraId="50F3C890">
            <w:pPr>
              <w:spacing w:line="247" w:lineRule="auto"/>
              <w:rPr>
                <w:rFonts w:ascii="Arial"/>
                <w:sz w:val="21"/>
              </w:rPr>
            </w:pPr>
          </w:p>
          <w:p w14:paraId="274B3D6F">
            <w:pPr>
              <w:spacing w:line="248" w:lineRule="auto"/>
              <w:rPr>
                <w:rFonts w:ascii="Arial"/>
                <w:sz w:val="21"/>
              </w:rPr>
            </w:pPr>
          </w:p>
          <w:p w14:paraId="11D737B8">
            <w:pPr>
              <w:spacing w:line="248" w:lineRule="auto"/>
              <w:rPr>
                <w:rFonts w:ascii="Arial"/>
                <w:sz w:val="21"/>
              </w:rPr>
            </w:pPr>
          </w:p>
          <w:p w14:paraId="28029CC7">
            <w:pPr>
              <w:spacing w:line="248" w:lineRule="auto"/>
              <w:rPr>
                <w:rFonts w:ascii="Arial"/>
                <w:sz w:val="21"/>
              </w:rPr>
            </w:pPr>
          </w:p>
          <w:p w14:paraId="72A09C26">
            <w:pPr>
              <w:spacing w:line="248" w:lineRule="auto"/>
              <w:rPr>
                <w:rFonts w:ascii="Arial"/>
                <w:sz w:val="21"/>
              </w:rPr>
            </w:pPr>
          </w:p>
          <w:p w14:paraId="7025E4CC">
            <w:pPr>
              <w:spacing w:line="248" w:lineRule="auto"/>
              <w:rPr>
                <w:rFonts w:ascii="Arial"/>
                <w:sz w:val="21"/>
              </w:rPr>
            </w:pPr>
          </w:p>
          <w:p w14:paraId="6C1A6B53">
            <w:pPr>
              <w:spacing w:line="248" w:lineRule="auto"/>
              <w:rPr>
                <w:rFonts w:ascii="Arial"/>
                <w:sz w:val="21"/>
              </w:rPr>
            </w:pPr>
          </w:p>
          <w:p w14:paraId="27FFD3F0">
            <w:pPr>
              <w:spacing w:line="248" w:lineRule="auto"/>
              <w:rPr>
                <w:rFonts w:ascii="Arial"/>
                <w:sz w:val="21"/>
              </w:rPr>
            </w:pPr>
          </w:p>
          <w:p w14:paraId="25E84DCF">
            <w:pPr>
              <w:spacing w:line="248" w:lineRule="auto"/>
              <w:rPr>
                <w:rFonts w:ascii="Arial"/>
                <w:sz w:val="21"/>
              </w:rPr>
            </w:pPr>
          </w:p>
          <w:p w14:paraId="08C47FDE">
            <w:pPr>
              <w:spacing w:line="248" w:lineRule="auto"/>
              <w:rPr>
                <w:rFonts w:ascii="Arial"/>
                <w:sz w:val="21"/>
              </w:rPr>
            </w:pPr>
          </w:p>
          <w:p w14:paraId="1F7F9B8E">
            <w:pPr>
              <w:spacing w:line="248" w:lineRule="auto"/>
              <w:rPr>
                <w:rFonts w:ascii="Arial"/>
                <w:sz w:val="21"/>
              </w:rPr>
            </w:pPr>
          </w:p>
          <w:p w14:paraId="5B77A631">
            <w:pPr>
              <w:spacing w:line="248" w:lineRule="auto"/>
              <w:rPr>
                <w:rFonts w:ascii="Arial"/>
                <w:sz w:val="21"/>
              </w:rPr>
            </w:pPr>
          </w:p>
          <w:p w14:paraId="1828465D">
            <w:pPr>
              <w:spacing w:line="248" w:lineRule="auto"/>
              <w:rPr>
                <w:rFonts w:ascii="Arial"/>
                <w:sz w:val="21"/>
              </w:rPr>
            </w:pPr>
          </w:p>
          <w:p w14:paraId="4A19C324">
            <w:pPr>
              <w:spacing w:line="248" w:lineRule="auto"/>
              <w:rPr>
                <w:rFonts w:ascii="Arial"/>
                <w:sz w:val="21"/>
              </w:rPr>
            </w:pPr>
          </w:p>
          <w:p w14:paraId="60B70E87">
            <w:pPr>
              <w:spacing w:line="248" w:lineRule="auto"/>
              <w:rPr>
                <w:rFonts w:ascii="Arial"/>
                <w:sz w:val="21"/>
              </w:rPr>
            </w:pPr>
          </w:p>
          <w:p w14:paraId="30A06D15">
            <w:pPr>
              <w:spacing w:line="248" w:lineRule="auto"/>
              <w:rPr>
                <w:rFonts w:ascii="Arial"/>
                <w:sz w:val="21"/>
              </w:rPr>
            </w:pPr>
          </w:p>
          <w:p w14:paraId="4A8D8F2E">
            <w:pPr>
              <w:pStyle w:val="12"/>
              <w:spacing w:before="65" w:line="227" w:lineRule="auto"/>
              <w:ind w:left="153"/>
            </w:pPr>
            <w:r>
              <w:rPr>
                <w:spacing w:val="2"/>
              </w:rPr>
              <w:t>货物</w:t>
            </w:r>
          </w:p>
        </w:tc>
        <w:tc>
          <w:tcPr>
            <w:tcW w:w="787" w:type="dxa"/>
            <w:vAlign w:val="top"/>
          </w:tcPr>
          <w:p w14:paraId="02623C18">
            <w:pPr>
              <w:spacing w:line="247" w:lineRule="auto"/>
              <w:rPr>
                <w:rFonts w:ascii="Arial"/>
                <w:sz w:val="21"/>
              </w:rPr>
            </w:pPr>
          </w:p>
          <w:p w14:paraId="70084540">
            <w:pPr>
              <w:spacing w:line="247" w:lineRule="auto"/>
              <w:rPr>
                <w:rFonts w:ascii="Arial"/>
                <w:sz w:val="21"/>
              </w:rPr>
            </w:pPr>
          </w:p>
          <w:p w14:paraId="782A1811">
            <w:pPr>
              <w:spacing w:line="247" w:lineRule="auto"/>
              <w:rPr>
                <w:rFonts w:ascii="Arial"/>
                <w:sz w:val="21"/>
              </w:rPr>
            </w:pPr>
          </w:p>
          <w:p w14:paraId="60FCBACB">
            <w:pPr>
              <w:spacing w:line="248" w:lineRule="auto"/>
              <w:rPr>
                <w:rFonts w:ascii="Arial"/>
                <w:sz w:val="21"/>
              </w:rPr>
            </w:pPr>
          </w:p>
          <w:p w14:paraId="585AFE6F">
            <w:pPr>
              <w:spacing w:line="248" w:lineRule="auto"/>
              <w:rPr>
                <w:rFonts w:ascii="Arial"/>
                <w:sz w:val="21"/>
              </w:rPr>
            </w:pPr>
          </w:p>
          <w:p w14:paraId="75DA3377">
            <w:pPr>
              <w:spacing w:line="248" w:lineRule="auto"/>
              <w:rPr>
                <w:rFonts w:ascii="Arial"/>
                <w:sz w:val="21"/>
              </w:rPr>
            </w:pPr>
          </w:p>
          <w:p w14:paraId="46960457">
            <w:pPr>
              <w:spacing w:line="248" w:lineRule="auto"/>
              <w:rPr>
                <w:rFonts w:ascii="Arial"/>
                <w:sz w:val="21"/>
              </w:rPr>
            </w:pPr>
          </w:p>
          <w:p w14:paraId="2688D791">
            <w:pPr>
              <w:spacing w:line="248" w:lineRule="auto"/>
              <w:rPr>
                <w:rFonts w:ascii="Arial"/>
                <w:sz w:val="21"/>
              </w:rPr>
            </w:pPr>
          </w:p>
          <w:p w14:paraId="40822B9F">
            <w:pPr>
              <w:spacing w:line="248" w:lineRule="auto"/>
              <w:rPr>
                <w:rFonts w:ascii="Arial"/>
                <w:sz w:val="21"/>
              </w:rPr>
            </w:pPr>
          </w:p>
          <w:p w14:paraId="22EB8B1A">
            <w:pPr>
              <w:spacing w:line="248" w:lineRule="auto"/>
              <w:rPr>
                <w:rFonts w:ascii="Arial"/>
                <w:sz w:val="21"/>
              </w:rPr>
            </w:pPr>
          </w:p>
          <w:p w14:paraId="7F6CD2FB">
            <w:pPr>
              <w:spacing w:line="248" w:lineRule="auto"/>
              <w:rPr>
                <w:rFonts w:ascii="Arial"/>
                <w:sz w:val="21"/>
              </w:rPr>
            </w:pPr>
          </w:p>
          <w:p w14:paraId="764D47CD">
            <w:pPr>
              <w:spacing w:line="248" w:lineRule="auto"/>
              <w:rPr>
                <w:rFonts w:ascii="Arial"/>
                <w:sz w:val="21"/>
              </w:rPr>
            </w:pPr>
          </w:p>
          <w:p w14:paraId="5EF77CA5">
            <w:pPr>
              <w:spacing w:line="248" w:lineRule="auto"/>
              <w:rPr>
                <w:rFonts w:ascii="Arial"/>
                <w:sz w:val="21"/>
              </w:rPr>
            </w:pPr>
          </w:p>
          <w:p w14:paraId="40A2C904">
            <w:pPr>
              <w:spacing w:line="248" w:lineRule="auto"/>
              <w:rPr>
                <w:rFonts w:ascii="Arial"/>
                <w:sz w:val="21"/>
              </w:rPr>
            </w:pPr>
          </w:p>
          <w:p w14:paraId="7B8A56DC">
            <w:pPr>
              <w:spacing w:line="248" w:lineRule="auto"/>
              <w:rPr>
                <w:rFonts w:ascii="Arial"/>
                <w:sz w:val="21"/>
              </w:rPr>
            </w:pPr>
          </w:p>
          <w:p w14:paraId="395506AE">
            <w:pPr>
              <w:spacing w:line="248" w:lineRule="auto"/>
              <w:rPr>
                <w:rFonts w:ascii="Arial"/>
                <w:sz w:val="21"/>
              </w:rPr>
            </w:pPr>
          </w:p>
          <w:p w14:paraId="417206D8">
            <w:pPr>
              <w:spacing w:line="248" w:lineRule="auto"/>
              <w:rPr>
                <w:rFonts w:ascii="Arial"/>
                <w:sz w:val="21"/>
              </w:rPr>
            </w:pPr>
          </w:p>
          <w:p w14:paraId="08FA272D">
            <w:pPr>
              <w:spacing w:line="248" w:lineRule="auto"/>
              <w:rPr>
                <w:rFonts w:ascii="Arial"/>
                <w:sz w:val="21"/>
              </w:rPr>
            </w:pPr>
          </w:p>
          <w:p w14:paraId="407E0311">
            <w:pPr>
              <w:pStyle w:val="12"/>
              <w:spacing w:before="65"/>
              <w:ind w:left="186"/>
            </w:pPr>
            <w:r>
              <w:rPr>
                <w:spacing w:val="3"/>
              </w:rPr>
              <w:t>工业</w:t>
            </w:r>
          </w:p>
        </w:tc>
      </w:tr>
      <w:tr w14:paraId="502852A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18" w:hRule="atLeast"/>
        </w:trPr>
        <w:tc>
          <w:tcPr>
            <w:tcW w:w="895" w:type="dxa"/>
            <w:vAlign w:val="top"/>
          </w:tcPr>
          <w:p w14:paraId="105D69E0">
            <w:pPr>
              <w:spacing w:line="244" w:lineRule="auto"/>
              <w:rPr>
                <w:rFonts w:ascii="Arial"/>
                <w:sz w:val="21"/>
              </w:rPr>
            </w:pPr>
          </w:p>
          <w:p w14:paraId="032D4A7F">
            <w:pPr>
              <w:spacing w:line="245" w:lineRule="auto"/>
              <w:rPr>
                <w:rFonts w:ascii="Arial"/>
                <w:sz w:val="21"/>
              </w:rPr>
            </w:pPr>
          </w:p>
          <w:p w14:paraId="4DE6731D">
            <w:pPr>
              <w:spacing w:line="245" w:lineRule="auto"/>
              <w:rPr>
                <w:rFonts w:ascii="Arial"/>
                <w:sz w:val="21"/>
              </w:rPr>
            </w:pPr>
          </w:p>
          <w:p w14:paraId="32B0D937">
            <w:pPr>
              <w:pStyle w:val="12"/>
              <w:spacing w:before="65" w:line="270" w:lineRule="exact"/>
              <w:ind w:left="363"/>
            </w:pPr>
            <w:r>
              <w:rPr>
                <w:spacing w:val="-7"/>
                <w:position w:val="1"/>
              </w:rPr>
              <w:t>11</w:t>
            </w:r>
          </w:p>
        </w:tc>
        <w:tc>
          <w:tcPr>
            <w:tcW w:w="1145" w:type="dxa"/>
            <w:vAlign w:val="top"/>
          </w:tcPr>
          <w:p w14:paraId="1506734E">
            <w:pPr>
              <w:spacing w:line="244" w:lineRule="auto"/>
              <w:rPr>
                <w:rFonts w:ascii="Arial"/>
                <w:sz w:val="21"/>
              </w:rPr>
            </w:pPr>
          </w:p>
          <w:p w14:paraId="0B6E9096">
            <w:pPr>
              <w:spacing w:line="245" w:lineRule="auto"/>
              <w:rPr>
                <w:rFonts w:ascii="Arial"/>
                <w:sz w:val="21"/>
              </w:rPr>
            </w:pPr>
          </w:p>
          <w:p w14:paraId="16E3FE32">
            <w:pPr>
              <w:spacing w:line="245" w:lineRule="auto"/>
              <w:rPr>
                <w:rFonts w:ascii="Arial"/>
                <w:sz w:val="21"/>
              </w:rPr>
            </w:pPr>
          </w:p>
          <w:p w14:paraId="78050780">
            <w:pPr>
              <w:pStyle w:val="12"/>
              <w:spacing w:before="65" w:line="228" w:lineRule="auto"/>
              <w:ind w:left="155"/>
            </w:pPr>
            <w:r>
              <w:rPr>
                <w:spacing w:val="7"/>
              </w:rPr>
              <w:t>话筒天线</w:t>
            </w:r>
          </w:p>
        </w:tc>
        <w:tc>
          <w:tcPr>
            <w:tcW w:w="579" w:type="dxa"/>
            <w:vAlign w:val="top"/>
          </w:tcPr>
          <w:p w14:paraId="265B0ED3">
            <w:pPr>
              <w:spacing w:line="244" w:lineRule="auto"/>
              <w:rPr>
                <w:rFonts w:ascii="Arial"/>
                <w:sz w:val="21"/>
              </w:rPr>
            </w:pPr>
          </w:p>
          <w:p w14:paraId="16B30063">
            <w:pPr>
              <w:spacing w:line="245" w:lineRule="auto"/>
              <w:rPr>
                <w:rFonts w:ascii="Arial"/>
                <w:sz w:val="21"/>
              </w:rPr>
            </w:pPr>
          </w:p>
          <w:p w14:paraId="3DE1D5DF">
            <w:pPr>
              <w:spacing w:line="245" w:lineRule="auto"/>
              <w:rPr>
                <w:rFonts w:ascii="Arial"/>
                <w:sz w:val="21"/>
              </w:rPr>
            </w:pPr>
          </w:p>
          <w:p w14:paraId="691002A7">
            <w:pPr>
              <w:pStyle w:val="12"/>
              <w:spacing w:before="65" w:line="270" w:lineRule="exact"/>
              <w:ind w:left="255"/>
            </w:pPr>
            <w:r>
              <w:rPr>
                <w:position w:val="1"/>
              </w:rPr>
              <w:t>1</w:t>
            </w:r>
          </w:p>
        </w:tc>
        <w:tc>
          <w:tcPr>
            <w:tcW w:w="514" w:type="dxa"/>
            <w:vAlign w:val="top"/>
          </w:tcPr>
          <w:p w14:paraId="43047190">
            <w:pPr>
              <w:spacing w:line="244" w:lineRule="auto"/>
              <w:rPr>
                <w:rFonts w:ascii="Arial"/>
                <w:sz w:val="21"/>
              </w:rPr>
            </w:pPr>
          </w:p>
          <w:p w14:paraId="3CF2B53A">
            <w:pPr>
              <w:spacing w:line="245" w:lineRule="auto"/>
              <w:rPr>
                <w:rFonts w:ascii="Arial"/>
                <w:sz w:val="21"/>
              </w:rPr>
            </w:pPr>
          </w:p>
          <w:p w14:paraId="40555006">
            <w:pPr>
              <w:spacing w:line="245" w:lineRule="auto"/>
              <w:rPr>
                <w:rFonts w:ascii="Arial"/>
                <w:sz w:val="21"/>
              </w:rPr>
            </w:pPr>
          </w:p>
          <w:p w14:paraId="5A766699">
            <w:pPr>
              <w:pStyle w:val="12"/>
              <w:spacing w:before="65" w:line="228" w:lineRule="auto"/>
              <w:ind w:left="155"/>
            </w:pPr>
            <w:r>
              <w:t>套</w:t>
            </w:r>
          </w:p>
        </w:tc>
        <w:tc>
          <w:tcPr>
            <w:tcW w:w="5615" w:type="dxa"/>
            <w:vAlign w:val="top"/>
          </w:tcPr>
          <w:p w14:paraId="32FD68C3">
            <w:pPr>
              <w:pStyle w:val="12"/>
              <w:spacing w:before="71" w:line="286" w:lineRule="auto"/>
              <w:ind w:left="74" w:right="135" w:hanging="41"/>
            </w:pPr>
            <w:r>
              <w:rPr>
                <w:spacing w:val="16"/>
              </w:rPr>
              <w:t>1.天线接收频段广，可接收等同或优于47</w:t>
            </w:r>
            <w:r>
              <w:rPr>
                <w:spacing w:val="15"/>
              </w:rPr>
              <w:t>0-950</w:t>
            </w:r>
            <w:r>
              <w:t>MHZ</w:t>
            </w:r>
            <w:r>
              <w:rPr>
                <w:spacing w:val="15"/>
              </w:rPr>
              <w:t>的频率</w:t>
            </w:r>
            <w:r>
              <w:t xml:space="preserve"> ;</w:t>
            </w:r>
          </w:p>
          <w:p w14:paraId="7D9819D7">
            <w:pPr>
              <w:pStyle w:val="12"/>
              <w:spacing w:line="228" w:lineRule="auto"/>
              <w:ind w:left="18"/>
            </w:pPr>
            <w:r>
              <w:rPr>
                <w:spacing w:val="10"/>
              </w:rPr>
              <w:t>2.天线极化方式：线极化；</w:t>
            </w:r>
          </w:p>
          <w:p w14:paraId="229DE1FC">
            <w:pPr>
              <w:pStyle w:val="12"/>
              <w:spacing w:before="40" w:line="228" w:lineRule="auto"/>
              <w:ind w:left="17"/>
            </w:pPr>
            <w:r>
              <w:t>3.天线驻波比：</w:t>
            </w:r>
            <w:r>
              <w:rPr>
                <w:spacing w:val="-71"/>
              </w:rPr>
              <w:t xml:space="preserve"> </w:t>
            </w:r>
            <w:r>
              <w:t>≤2.0；</w:t>
            </w:r>
          </w:p>
          <w:p w14:paraId="41915AEB">
            <w:pPr>
              <w:pStyle w:val="12"/>
              <w:spacing w:before="40" w:line="228" w:lineRule="auto"/>
              <w:ind w:left="14"/>
            </w:pPr>
            <w:r>
              <w:rPr>
                <w:spacing w:val="8"/>
              </w:rPr>
              <w:t>4.放大器增益：四档可调（-6</w:t>
            </w:r>
            <w:r>
              <w:t>dB</w:t>
            </w:r>
            <w:r>
              <w:rPr>
                <w:spacing w:val="8"/>
              </w:rPr>
              <w:t>/0</w:t>
            </w:r>
            <w:r>
              <w:t>dB</w:t>
            </w:r>
            <w:r>
              <w:rPr>
                <w:spacing w:val="8"/>
              </w:rPr>
              <w:t>/6</w:t>
            </w:r>
            <w:r>
              <w:t>dB</w:t>
            </w:r>
            <w:r>
              <w:rPr>
                <w:spacing w:val="8"/>
              </w:rPr>
              <w:t>/12</w:t>
            </w:r>
            <w:r>
              <w:t>dB</w:t>
            </w:r>
            <w:r>
              <w:rPr>
                <w:spacing w:val="8"/>
              </w:rPr>
              <w:t>)；</w:t>
            </w:r>
          </w:p>
          <w:p w14:paraId="48A5BDB2">
            <w:pPr>
              <w:pStyle w:val="12"/>
              <w:spacing w:before="60" w:line="216" w:lineRule="auto"/>
              <w:ind w:left="17"/>
            </w:pPr>
            <w:r>
              <w:rPr>
                <w:spacing w:val="3"/>
              </w:rPr>
              <w:t>5.指向性：</w:t>
            </w:r>
            <w:r>
              <w:rPr>
                <w:spacing w:val="-53"/>
              </w:rPr>
              <w:t xml:space="preserve"> </w:t>
            </w:r>
            <w:r>
              <w:rPr>
                <w:spacing w:val="3"/>
              </w:rPr>
              <w:t>≥90度指向；</w:t>
            </w:r>
          </w:p>
        </w:tc>
        <w:tc>
          <w:tcPr>
            <w:tcW w:w="718" w:type="dxa"/>
            <w:vAlign w:val="top"/>
          </w:tcPr>
          <w:p w14:paraId="3FDAD02A">
            <w:pPr>
              <w:spacing w:line="244" w:lineRule="auto"/>
              <w:rPr>
                <w:rFonts w:ascii="Arial"/>
                <w:sz w:val="21"/>
              </w:rPr>
            </w:pPr>
          </w:p>
          <w:p w14:paraId="251B4D78">
            <w:pPr>
              <w:spacing w:line="245" w:lineRule="auto"/>
              <w:rPr>
                <w:rFonts w:ascii="Arial"/>
                <w:sz w:val="21"/>
              </w:rPr>
            </w:pPr>
          </w:p>
          <w:p w14:paraId="7F922F43">
            <w:pPr>
              <w:spacing w:line="245" w:lineRule="auto"/>
              <w:rPr>
                <w:rFonts w:ascii="Arial"/>
                <w:sz w:val="21"/>
              </w:rPr>
            </w:pPr>
          </w:p>
          <w:p w14:paraId="2A9271FA">
            <w:pPr>
              <w:pStyle w:val="12"/>
              <w:spacing w:before="65" w:line="227" w:lineRule="auto"/>
              <w:ind w:left="158"/>
            </w:pPr>
            <w:r>
              <w:rPr>
                <w:spacing w:val="2"/>
              </w:rPr>
              <w:t>货物</w:t>
            </w:r>
          </w:p>
        </w:tc>
        <w:tc>
          <w:tcPr>
            <w:tcW w:w="787" w:type="dxa"/>
            <w:vAlign w:val="top"/>
          </w:tcPr>
          <w:p w14:paraId="2959B5A3">
            <w:pPr>
              <w:spacing w:line="244" w:lineRule="auto"/>
              <w:rPr>
                <w:rFonts w:ascii="Arial"/>
                <w:sz w:val="21"/>
              </w:rPr>
            </w:pPr>
          </w:p>
          <w:p w14:paraId="00B98EB0">
            <w:pPr>
              <w:spacing w:line="245" w:lineRule="auto"/>
              <w:rPr>
                <w:rFonts w:ascii="Arial"/>
                <w:sz w:val="21"/>
              </w:rPr>
            </w:pPr>
          </w:p>
          <w:p w14:paraId="5A1135A7">
            <w:pPr>
              <w:spacing w:line="245" w:lineRule="auto"/>
              <w:rPr>
                <w:rFonts w:ascii="Arial"/>
                <w:sz w:val="21"/>
              </w:rPr>
            </w:pPr>
          </w:p>
          <w:p w14:paraId="581013C5">
            <w:pPr>
              <w:pStyle w:val="12"/>
              <w:spacing w:before="65"/>
              <w:ind w:left="191"/>
            </w:pPr>
            <w:r>
              <w:rPr>
                <w:spacing w:val="3"/>
              </w:rPr>
              <w:t>工业</w:t>
            </w:r>
          </w:p>
        </w:tc>
      </w:tr>
      <w:tr w14:paraId="664AF8B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39" w:hRule="atLeast"/>
        </w:trPr>
        <w:tc>
          <w:tcPr>
            <w:tcW w:w="895" w:type="dxa"/>
            <w:vAlign w:val="top"/>
          </w:tcPr>
          <w:p w14:paraId="7D802500">
            <w:pPr>
              <w:spacing w:line="260" w:lineRule="auto"/>
              <w:rPr>
                <w:rFonts w:ascii="Arial"/>
                <w:sz w:val="21"/>
              </w:rPr>
            </w:pPr>
          </w:p>
          <w:p w14:paraId="1772E82F">
            <w:pPr>
              <w:spacing w:line="261" w:lineRule="auto"/>
              <w:rPr>
                <w:rFonts w:ascii="Arial"/>
                <w:sz w:val="21"/>
              </w:rPr>
            </w:pPr>
          </w:p>
          <w:p w14:paraId="12858360">
            <w:pPr>
              <w:spacing w:line="261" w:lineRule="auto"/>
              <w:rPr>
                <w:rFonts w:ascii="Arial"/>
                <w:sz w:val="21"/>
              </w:rPr>
            </w:pPr>
          </w:p>
          <w:p w14:paraId="5B115AD0">
            <w:pPr>
              <w:spacing w:line="261" w:lineRule="auto"/>
              <w:rPr>
                <w:rFonts w:ascii="Arial"/>
                <w:sz w:val="21"/>
              </w:rPr>
            </w:pPr>
          </w:p>
          <w:p w14:paraId="6E862F6B">
            <w:pPr>
              <w:pStyle w:val="12"/>
              <w:spacing w:before="65" w:line="270" w:lineRule="exact"/>
              <w:ind w:left="363"/>
            </w:pPr>
            <w:r>
              <w:rPr>
                <w:spacing w:val="-7"/>
                <w:position w:val="1"/>
              </w:rPr>
              <w:t>12</w:t>
            </w:r>
          </w:p>
        </w:tc>
        <w:tc>
          <w:tcPr>
            <w:tcW w:w="1145" w:type="dxa"/>
            <w:vAlign w:val="top"/>
          </w:tcPr>
          <w:p w14:paraId="2550A303">
            <w:pPr>
              <w:spacing w:line="302" w:lineRule="auto"/>
              <w:rPr>
                <w:rFonts w:ascii="Arial"/>
                <w:sz w:val="21"/>
              </w:rPr>
            </w:pPr>
          </w:p>
          <w:p w14:paraId="65A1E54F">
            <w:pPr>
              <w:spacing w:line="303" w:lineRule="auto"/>
              <w:rPr>
                <w:rFonts w:ascii="Arial"/>
                <w:sz w:val="21"/>
              </w:rPr>
            </w:pPr>
          </w:p>
          <w:p w14:paraId="40BF9D9C">
            <w:pPr>
              <w:spacing w:line="303" w:lineRule="auto"/>
              <w:rPr>
                <w:rFonts w:ascii="Arial"/>
                <w:sz w:val="21"/>
              </w:rPr>
            </w:pPr>
          </w:p>
          <w:p w14:paraId="6A9929ED">
            <w:pPr>
              <w:pStyle w:val="12"/>
              <w:spacing w:before="65" w:line="256" w:lineRule="auto"/>
              <w:ind w:left="367" w:right="48" w:hanging="307"/>
            </w:pPr>
            <w:r>
              <w:rPr>
                <w:spacing w:val="6"/>
              </w:rPr>
              <w:t>时序电源管</w:t>
            </w:r>
            <w:r>
              <w:rPr>
                <w:spacing w:val="3"/>
              </w:rPr>
              <w:t>理器</w:t>
            </w:r>
          </w:p>
        </w:tc>
        <w:tc>
          <w:tcPr>
            <w:tcW w:w="579" w:type="dxa"/>
            <w:vAlign w:val="top"/>
          </w:tcPr>
          <w:p w14:paraId="1414405D">
            <w:pPr>
              <w:spacing w:line="260" w:lineRule="auto"/>
              <w:rPr>
                <w:rFonts w:ascii="Arial"/>
                <w:sz w:val="21"/>
              </w:rPr>
            </w:pPr>
          </w:p>
          <w:p w14:paraId="0DFA7CF5">
            <w:pPr>
              <w:spacing w:line="261" w:lineRule="auto"/>
              <w:rPr>
                <w:rFonts w:ascii="Arial"/>
                <w:sz w:val="21"/>
              </w:rPr>
            </w:pPr>
          </w:p>
          <w:p w14:paraId="16A6F101">
            <w:pPr>
              <w:spacing w:line="261" w:lineRule="auto"/>
              <w:rPr>
                <w:rFonts w:ascii="Arial"/>
                <w:sz w:val="21"/>
              </w:rPr>
            </w:pPr>
          </w:p>
          <w:p w14:paraId="57822573">
            <w:pPr>
              <w:spacing w:line="261" w:lineRule="auto"/>
              <w:rPr>
                <w:rFonts w:ascii="Arial"/>
                <w:sz w:val="21"/>
              </w:rPr>
            </w:pPr>
          </w:p>
          <w:p w14:paraId="4D6CF5CF">
            <w:pPr>
              <w:pStyle w:val="12"/>
              <w:spacing w:before="65" w:line="270" w:lineRule="exact"/>
              <w:ind w:left="255"/>
            </w:pPr>
            <w:r>
              <w:rPr>
                <w:position w:val="1"/>
              </w:rPr>
              <w:t>1</w:t>
            </w:r>
          </w:p>
        </w:tc>
        <w:tc>
          <w:tcPr>
            <w:tcW w:w="514" w:type="dxa"/>
            <w:vAlign w:val="top"/>
          </w:tcPr>
          <w:p w14:paraId="6F32200E">
            <w:pPr>
              <w:spacing w:line="260" w:lineRule="auto"/>
              <w:rPr>
                <w:rFonts w:ascii="Arial"/>
                <w:sz w:val="21"/>
              </w:rPr>
            </w:pPr>
          </w:p>
          <w:p w14:paraId="03B791C3">
            <w:pPr>
              <w:spacing w:line="260" w:lineRule="auto"/>
              <w:rPr>
                <w:rFonts w:ascii="Arial"/>
                <w:sz w:val="21"/>
              </w:rPr>
            </w:pPr>
          </w:p>
          <w:p w14:paraId="0C3A1B66">
            <w:pPr>
              <w:spacing w:line="261" w:lineRule="auto"/>
              <w:rPr>
                <w:rFonts w:ascii="Arial"/>
                <w:sz w:val="21"/>
              </w:rPr>
            </w:pPr>
          </w:p>
          <w:p w14:paraId="663564C4">
            <w:pPr>
              <w:spacing w:line="261" w:lineRule="auto"/>
              <w:rPr>
                <w:rFonts w:ascii="Arial"/>
                <w:sz w:val="21"/>
              </w:rPr>
            </w:pPr>
          </w:p>
          <w:p w14:paraId="7B9837D3">
            <w:pPr>
              <w:pStyle w:val="12"/>
              <w:spacing w:before="66" w:line="230" w:lineRule="auto"/>
              <w:ind w:left="171"/>
            </w:pPr>
            <w:r>
              <w:t>台</w:t>
            </w:r>
          </w:p>
        </w:tc>
        <w:tc>
          <w:tcPr>
            <w:tcW w:w="5615" w:type="dxa"/>
            <w:vAlign w:val="top"/>
          </w:tcPr>
          <w:p w14:paraId="1E70E688">
            <w:pPr>
              <w:pStyle w:val="12"/>
              <w:spacing w:before="51" w:line="236" w:lineRule="auto"/>
              <w:ind w:left="25" w:right="76" w:firstLine="5"/>
            </w:pPr>
            <w:r>
              <w:rPr>
                <w:spacing w:val="8"/>
              </w:rPr>
              <w:t>1.配备</w:t>
            </w:r>
            <w:r>
              <w:t>LCD</w:t>
            </w:r>
            <w:r>
              <w:rPr>
                <w:spacing w:val="8"/>
              </w:rPr>
              <w:t>显示屏，支持显示温度信息，实时</w:t>
            </w:r>
            <w:r>
              <w:rPr>
                <w:spacing w:val="7"/>
              </w:rPr>
              <w:t>输入电压信息、</w:t>
            </w:r>
            <w:r>
              <w:rPr>
                <w:spacing w:val="8"/>
              </w:rPr>
              <w:t>时间信息、</w:t>
            </w:r>
            <w:r>
              <w:t>IP</w:t>
            </w:r>
            <w:r>
              <w:rPr>
                <w:spacing w:val="8"/>
              </w:rPr>
              <w:t>信息，定时任务信息。</w:t>
            </w:r>
          </w:p>
          <w:p w14:paraId="74BBF4C0">
            <w:pPr>
              <w:pStyle w:val="12"/>
              <w:spacing w:before="30" w:line="238" w:lineRule="auto"/>
              <w:ind w:left="14" w:right="39" w:firstLine="3"/>
            </w:pPr>
            <w:r>
              <w:rPr>
                <w:spacing w:val="8"/>
              </w:rPr>
              <w:t>2.具有≥10路单通道≥10A电源输出插座，后板具有≥8路单通道≥10A电源输出插座，前置面板具有≥2路单通道≥10A电</w:t>
            </w:r>
            <w:r>
              <w:rPr>
                <w:spacing w:val="9"/>
              </w:rPr>
              <w:t>源输出插座，总输出电流≥30A，支持实</w:t>
            </w:r>
            <w:r>
              <w:rPr>
                <w:spacing w:val="8"/>
              </w:rPr>
              <w:t>时监控插座功率。</w:t>
            </w:r>
          </w:p>
          <w:p w14:paraId="7C3042D4">
            <w:pPr>
              <w:pStyle w:val="12"/>
              <w:spacing w:before="29" w:line="237" w:lineRule="auto"/>
              <w:ind w:left="16" w:right="41" w:firstLine="3"/>
            </w:pPr>
            <w:r>
              <w:rPr>
                <w:spacing w:val="5"/>
              </w:rPr>
              <w:t>3.具有≥2个10M/100M网口，</w:t>
            </w:r>
            <w:r>
              <w:rPr>
                <w:spacing w:val="-51"/>
              </w:rPr>
              <w:t xml:space="preserve"> </w:t>
            </w:r>
            <w:r>
              <w:rPr>
                <w:spacing w:val="5"/>
              </w:rPr>
              <w:t>≥2路</w:t>
            </w:r>
            <w:r>
              <w:t>RS</w:t>
            </w:r>
            <w:r>
              <w:rPr>
                <w:spacing w:val="5"/>
              </w:rPr>
              <w:t>-485接口，</w:t>
            </w:r>
            <w:r>
              <w:rPr>
                <w:spacing w:val="-65"/>
              </w:rPr>
              <w:t xml:space="preserve"> </w:t>
            </w:r>
            <w:r>
              <w:rPr>
                <w:spacing w:val="5"/>
              </w:rPr>
              <w:t>≥1路</w:t>
            </w:r>
            <w:r>
              <w:t>USB</w:t>
            </w:r>
            <w:r>
              <w:rPr>
                <w:spacing w:val="5"/>
              </w:rPr>
              <w:t>接</w:t>
            </w:r>
            <w:r>
              <w:rPr>
                <w:spacing w:val="9"/>
              </w:rPr>
              <w:t>口提供照明灯供电；配备≥1个监听扬声器，支持人声报警提</w:t>
            </w:r>
            <w:r>
              <w:t>示。</w:t>
            </w:r>
          </w:p>
          <w:p w14:paraId="649A0EDA">
            <w:pPr>
              <w:pStyle w:val="12"/>
              <w:spacing w:before="28" w:line="216" w:lineRule="auto"/>
              <w:ind w:left="14"/>
            </w:pPr>
            <w:r>
              <w:rPr>
                <w:spacing w:val="9"/>
              </w:rPr>
              <w:t>4.支持过载、短路保护功能；支持连接</w:t>
            </w:r>
            <w:r>
              <w:t>PC</w:t>
            </w:r>
            <w:r>
              <w:rPr>
                <w:spacing w:val="9"/>
              </w:rPr>
              <w:t>可视化界面进行远</w:t>
            </w:r>
          </w:p>
        </w:tc>
        <w:tc>
          <w:tcPr>
            <w:tcW w:w="718" w:type="dxa"/>
            <w:vAlign w:val="top"/>
          </w:tcPr>
          <w:p w14:paraId="03A6716F">
            <w:pPr>
              <w:spacing w:line="260" w:lineRule="auto"/>
              <w:rPr>
                <w:rFonts w:ascii="Arial"/>
                <w:sz w:val="21"/>
              </w:rPr>
            </w:pPr>
          </w:p>
          <w:p w14:paraId="211F54A4">
            <w:pPr>
              <w:spacing w:line="261" w:lineRule="auto"/>
              <w:rPr>
                <w:rFonts w:ascii="Arial"/>
                <w:sz w:val="21"/>
              </w:rPr>
            </w:pPr>
          </w:p>
          <w:p w14:paraId="4F74DC0C">
            <w:pPr>
              <w:spacing w:line="261" w:lineRule="auto"/>
              <w:rPr>
                <w:rFonts w:ascii="Arial"/>
                <w:sz w:val="21"/>
              </w:rPr>
            </w:pPr>
          </w:p>
          <w:p w14:paraId="2A9DB876">
            <w:pPr>
              <w:spacing w:line="261" w:lineRule="auto"/>
              <w:rPr>
                <w:rFonts w:ascii="Arial"/>
                <w:sz w:val="21"/>
              </w:rPr>
            </w:pPr>
          </w:p>
          <w:p w14:paraId="3EDDF9B5">
            <w:pPr>
              <w:pStyle w:val="12"/>
              <w:spacing w:before="65" w:line="227" w:lineRule="auto"/>
              <w:ind w:left="158"/>
            </w:pPr>
            <w:r>
              <w:rPr>
                <w:spacing w:val="2"/>
              </w:rPr>
              <w:t>货物</w:t>
            </w:r>
          </w:p>
        </w:tc>
        <w:tc>
          <w:tcPr>
            <w:tcW w:w="787" w:type="dxa"/>
            <w:vAlign w:val="top"/>
          </w:tcPr>
          <w:p w14:paraId="6678AFD7">
            <w:pPr>
              <w:spacing w:line="260" w:lineRule="auto"/>
              <w:rPr>
                <w:rFonts w:ascii="Arial"/>
                <w:sz w:val="21"/>
              </w:rPr>
            </w:pPr>
          </w:p>
          <w:p w14:paraId="72FE535B">
            <w:pPr>
              <w:spacing w:line="261" w:lineRule="auto"/>
              <w:rPr>
                <w:rFonts w:ascii="Arial"/>
                <w:sz w:val="21"/>
              </w:rPr>
            </w:pPr>
          </w:p>
          <w:p w14:paraId="574680AF">
            <w:pPr>
              <w:spacing w:line="261" w:lineRule="auto"/>
              <w:rPr>
                <w:rFonts w:ascii="Arial"/>
                <w:sz w:val="21"/>
              </w:rPr>
            </w:pPr>
          </w:p>
          <w:p w14:paraId="751DBB2C">
            <w:pPr>
              <w:spacing w:line="261" w:lineRule="auto"/>
              <w:rPr>
                <w:rFonts w:ascii="Arial"/>
                <w:sz w:val="21"/>
              </w:rPr>
            </w:pPr>
          </w:p>
          <w:p w14:paraId="385F5521">
            <w:pPr>
              <w:pStyle w:val="12"/>
              <w:spacing w:before="65"/>
              <w:ind w:left="191"/>
            </w:pPr>
            <w:r>
              <w:rPr>
                <w:spacing w:val="3"/>
              </w:rPr>
              <w:t>工业</w:t>
            </w:r>
          </w:p>
        </w:tc>
      </w:tr>
    </w:tbl>
    <w:p w14:paraId="26231F64">
      <w:pPr>
        <w:pStyle w:val="4"/>
      </w:pPr>
    </w:p>
    <w:p w14:paraId="7EF75C4E">
      <w:pPr>
        <w:sectPr>
          <w:pgSz w:w="11907" w:h="16840"/>
          <w:pgMar w:top="1431" w:right="824" w:bottom="0" w:left="824" w:header="0" w:footer="0" w:gutter="0"/>
          <w:cols w:space="720" w:num="1"/>
        </w:sectPr>
      </w:pPr>
    </w:p>
    <w:p w14:paraId="71233B19">
      <w:pPr>
        <w:spacing w:line="99" w:lineRule="exact"/>
      </w:pPr>
    </w:p>
    <w:tbl>
      <w:tblPr>
        <w:tblStyle w:val="11"/>
        <w:tblW w:w="1025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94"/>
        <w:gridCol w:w="1144"/>
        <w:gridCol w:w="579"/>
        <w:gridCol w:w="514"/>
        <w:gridCol w:w="5611"/>
        <w:gridCol w:w="725"/>
        <w:gridCol w:w="786"/>
      </w:tblGrid>
      <w:tr w14:paraId="516D50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40" w:hRule="atLeast"/>
        </w:trPr>
        <w:tc>
          <w:tcPr>
            <w:tcW w:w="894" w:type="dxa"/>
            <w:vAlign w:val="top"/>
          </w:tcPr>
          <w:p w14:paraId="4D41B4E7">
            <w:pPr>
              <w:rPr>
                <w:rFonts w:ascii="Arial"/>
                <w:sz w:val="21"/>
              </w:rPr>
            </w:pPr>
          </w:p>
        </w:tc>
        <w:tc>
          <w:tcPr>
            <w:tcW w:w="1144" w:type="dxa"/>
            <w:vAlign w:val="top"/>
          </w:tcPr>
          <w:p w14:paraId="262E2D95">
            <w:pPr>
              <w:rPr>
                <w:rFonts w:ascii="Arial"/>
                <w:sz w:val="21"/>
              </w:rPr>
            </w:pPr>
          </w:p>
        </w:tc>
        <w:tc>
          <w:tcPr>
            <w:tcW w:w="579" w:type="dxa"/>
            <w:vAlign w:val="top"/>
          </w:tcPr>
          <w:p w14:paraId="1A7C88CD">
            <w:pPr>
              <w:rPr>
                <w:rFonts w:ascii="Arial"/>
                <w:sz w:val="21"/>
              </w:rPr>
            </w:pPr>
          </w:p>
        </w:tc>
        <w:tc>
          <w:tcPr>
            <w:tcW w:w="514" w:type="dxa"/>
            <w:vAlign w:val="top"/>
          </w:tcPr>
          <w:p w14:paraId="31BAA117">
            <w:pPr>
              <w:rPr>
                <w:rFonts w:ascii="Arial"/>
                <w:sz w:val="21"/>
              </w:rPr>
            </w:pPr>
          </w:p>
        </w:tc>
        <w:tc>
          <w:tcPr>
            <w:tcW w:w="5611" w:type="dxa"/>
            <w:vAlign w:val="top"/>
          </w:tcPr>
          <w:p w14:paraId="3F4EA3C6">
            <w:pPr>
              <w:pStyle w:val="12"/>
              <w:spacing w:before="19" w:line="238" w:lineRule="auto"/>
              <w:ind w:left="17" w:right="138" w:hanging="1"/>
            </w:pPr>
            <w:r>
              <w:rPr>
                <w:spacing w:val="9"/>
              </w:rPr>
              <w:t>程操控；支持网络远程固件升级，支持主从机级联，支持通过一路网口接入局域网使用软件控制所有级联设备。</w:t>
            </w:r>
          </w:p>
          <w:p w14:paraId="27154C97">
            <w:pPr>
              <w:pStyle w:val="12"/>
              <w:spacing w:before="27" w:line="239" w:lineRule="auto"/>
              <w:ind w:left="33" w:right="138" w:hanging="12"/>
            </w:pPr>
            <w:r>
              <w:rPr>
                <w:spacing w:val="9"/>
              </w:rPr>
              <w:t>5.具备对每一路电源输出进行定时编程，支持每路开关时序</w:t>
            </w:r>
            <w:r>
              <w:rPr>
                <w:spacing w:val="7"/>
              </w:rPr>
              <w:t>间隔动作延迟时间调节设置。</w:t>
            </w:r>
          </w:p>
          <w:p w14:paraId="3DD2A376">
            <w:pPr>
              <w:pStyle w:val="12"/>
              <w:spacing w:before="27" w:line="236" w:lineRule="auto"/>
              <w:ind w:left="18" w:right="138"/>
            </w:pPr>
            <w:r>
              <w:rPr>
                <w:spacing w:val="9"/>
              </w:rPr>
              <w:t>6.支持实时检测设备温度，支持拓展外接温湿度传感器，显</w:t>
            </w:r>
            <w:r>
              <w:rPr>
                <w:spacing w:val="7"/>
              </w:rPr>
              <w:t>示外部环境温湿度。</w:t>
            </w:r>
          </w:p>
          <w:p w14:paraId="5A34B4C4">
            <w:pPr>
              <w:pStyle w:val="12"/>
              <w:spacing w:before="30" w:line="238" w:lineRule="auto"/>
              <w:ind w:left="18" w:right="138" w:firstLine="4"/>
            </w:pPr>
            <w:r>
              <w:rPr>
                <w:spacing w:val="9"/>
              </w:rPr>
              <w:t>7.具备自定义设置电源锁开启后每个通道开启、关闭、保持关闭前状态；支持设置对应通道的上下限位值、对应的超限</w:t>
            </w:r>
            <w:r>
              <w:rPr>
                <w:spacing w:val="8"/>
              </w:rPr>
              <w:t>动作和动作延时，支持调节报警音量大小。</w:t>
            </w:r>
          </w:p>
          <w:p w14:paraId="04BCB733">
            <w:pPr>
              <w:pStyle w:val="12"/>
              <w:spacing w:before="28" w:line="235" w:lineRule="auto"/>
              <w:ind w:left="34" w:right="138" w:hanging="16"/>
            </w:pPr>
            <w:r>
              <w:rPr>
                <w:spacing w:val="9"/>
              </w:rPr>
              <w:t>8.支持电压、电流或温湿度超过限定值播放相应的人声报警</w:t>
            </w:r>
            <w:r>
              <w:rPr>
                <w:spacing w:val="4"/>
              </w:rPr>
              <w:t xml:space="preserve"> </w:t>
            </w:r>
            <w:r>
              <w:rPr>
                <w:spacing w:val="1"/>
              </w:rPr>
              <w:t>,</w:t>
            </w:r>
            <w:r>
              <w:rPr>
                <w:spacing w:val="60"/>
              </w:rPr>
              <w:t xml:space="preserve"> </w:t>
            </w:r>
            <w:r>
              <w:rPr>
                <w:spacing w:val="1"/>
              </w:rPr>
              <w:t>恢复正常时自动停止。</w:t>
            </w:r>
          </w:p>
          <w:p w14:paraId="7170C0F3">
            <w:pPr>
              <w:pStyle w:val="12"/>
              <w:spacing w:before="33" w:line="238" w:lineRule="auto"/>
              <w:ind w:left="16" w:right="138" w:firstLine="1"/>
            </w:pPr>
            <w:r>
              <w:rPr>
                <w:spacing w:val="9"/>
              </w:rPr>
              <w:t>9.支持通过主设备电源锁可一键开启或关闭所有从设备；支持独立控制每一路电源输出，支持一键全开或全关；支持一</w:t>
            </w:r>
            <w:r>
              <w:rPr>
                <w:spacing w:val="8"/>
              </w:rPr>
              <w:t>键紧急打开或者关闭全部电源。</w:t>
            </w:r>
          </w:p>
          <w:p w14:paraId="066C8D68">
            <w:pPr>
              <w:pStyle w:val="12"/>
              <w:spacing w:before="28" w:line="216" w:lineRule="auto"/>
              <w:ind w:left="33"/>
            </w:pPr>
            <w:r>
              <w:rPr>
                <w:spacing w:val="8"/>
              </w:rPr>
              <w:t>10.支持</w:t>
            </w:r>
            <w:r>
              <w:t>PC</w:t>
            </w:r>
            <w:r>
              <w:rPr>
                <w:spacing w:val="8"/>
              </w:rPr>
              <w:t>界面控制、定时控制、手动控制、串口控制方式。</w:t>
            </w:r>
          </w:p>
        </w:tc>
        <w:tc>
          <w:tcPr>
            <w:tcW w:w="725" w:type="dxa"/>
            <w:vAlign w:val="top"/>
          </w:tcPr>
          <w:p w14:paraId="2DE2E151">
            <w:pPr>
              <w:rPr>
                <w:rFonts w:ascii="Arial"/>
                <w:sz w:val="21"/>
              </w:rPr>
            </w:pPr>
          </w:p>
        </w:tc>
        <w:tc>
          <w:tcPr>
            <w:tcW w:w="786" w:type="dxa"/>
            <w:vAlign w:val="top"/>
          </w:tcPr>
          <w:p w14:paraId="63FBFAAB">
            <w:pPr>
              <w:rPr>
                <w:rFonts w:ascii="Arial"/>
                <w:sz w:val="21"/>
              </w:rPr>
            </w:pPr>
          </w:p>
        </w:tc>
      </w:tr>
      <w:tr w14:paraId="5C6BB0C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9" w:hRule="atLeast"/>
        </w:trPr>
        <w:tc>
          <w:tcPr>
            <w:tcW w:w="894" w:type="dxa"/>
            <w:vAlign w:val="top"/>
          </w:tcPr>
          <w:p w14:paraId="67258742">
            <w:pPr>
              <w:spacing w:line="266" w:lineRule="auto"/>
              <w:rPr>
                <w:rFonts w:ascii="Arial"/>
                <w:sz w:val="21"/>
              </w:rPr>
            </w:pPr>
          </w:p>
          <w:p w14:paraId="55409000">
            <w:pPr>
              <w:spacing w:line="267" w:lineRule="auto"/>
              <w:rPr>
                <w:rFonts w:ascii="Arial"/>
                <w:sz w:val="21"/>
              </w:rPr>
            </w:pPr>
          </w:p>
          <w:p w14:paraId="18440B81">
            <w:pPr>
              <w:spacing w:line="267" w:lineRule="auto"/>
              <w:rPr>
                <w:rFonts w:ascii="Arial"/>
                <w:sz w:val="21"/>
              </w:rPr>
            </w:pPr>
          </w:p>
          <w:p w14:paraId="642FCF7C">
            <w:pPr>
              <w:spacing w:line="267" w:lineRule="auto"/>
              <w:rPr>
                <w:rFonts w:ascii="Arial"/>
                <w:sz w:val="21"/>
              </w:rPr>
            </w:pPr>
          </w:p>
          <w:p w14:paraId="770F7015">
            <w:pPr>
              <w:spacing w:line="267" w:lineRule="auto"/>
              <w:rPr>
                <w:rFonts w:ascii="Arial"/>
                <w:sz w:val="21"/>
              </w:rPr>
            </w:pPr>
          </w:p>
          <w:p w14:paraId="7881CF42">
            <w:pPr>
              <w:spacing w:line="267" w:lineRule="auto"/>
              <w:rPr>
                <w:rFonts w:ascii="Arial"/>
                <w:sz w:val="21"/>
              </w:rPr>
            </w:pPr>
          </w:p>
          <w:p w14:paraId="245BD5CF">
            <w:pPr>
              <w:spacing w:line="267" w:lineRule="auto"/>
              <w:rPr>
                <w:rFonts w:ascii="Arial"/>
                <w:sz w:val="21"/>
              </w:rPr>
            </w:pPr>
          </w:p>
          <w:p w14:paraId="00B6FDAB">
            <w:pPr>
              <w:spacing w:line="267" w:lineRule="auto"/>
              <w:rPr>
                <w:rFonts w:ascii="Arial"/>
                <w:sz w:val="21"/>
              </w:rPr>
            </w:pPr>
          </w:p>
          <w:p w14:paraId="35F6032C">
            <w:pPr>
              <w:pStyle w:val="12"/>
              <w:spacing w:before="65" w:line="268" w:lineRule="exact"/>
              <w:ind w:left="363"/>
            </w:pPr>
            <w:r>
              <w:rPr>
                <w:spacing w:val="-7"/>
                <w:position w:val="1"/>
              </w:rPr>
              <w:t>13</w:t>
            </w:r>
          </w:p>
        </w:tc>
        <w:tc>
          <w:tcPr>
            <w:tcW w:w="1144" w:type="dxa"/>
            <w:vAlign w:val="top"/>
          </w:tcPr>
          <w:p w14:paraId="0D5D0C03">
            <w:pPr>
              <w:spacing w:line="250" w:lineRule="auto"/>
              <w:rPr>
                <w:rFonts w:ascii="Arial"/>
                <w:sz w:val="21"/>
              </w:rPr>
            </w:pPr>
          </w:p>
          <w:p w14:paraId="59CABC9B">
            <w:pPr>
              <w:spacing w:line="250" w:lineRule="auto"/>
              <w:rPr>
                <w:rFonts w:ascii="Arial"/>
                <w:sz w:val="21"/>
              </w:rPr>
            </w:pPr>
          </w:p>
          <w:p w14:paraId="7389E35C">
            <w:pPr>
              <w:spacing w:line="250" w:lineRule="auto"/>
              <w:rPr>
                <w:rFonts w:ascii="Arial"/>
                <w:sz w:val="21"/>
              </w:rPr>
            </w:pPr>
          </w:p>
          <w:p w14:paraId="60456F53">
            <w:pPr>
              <w:spacing w:line="250" w:lineRule="auto"/>
              <w:rPr>
                <w:rFonts w:ascii="Arial"/>
                <w:sz w:val="21"/>
              </w:rPr>
            </w:pPr>
          </w:p>
          <w:p w14:paraId="2D8AB253">
            <w:pPr>
              <w:spacing w:line="250" w:lineRule="auto"/>
              <w:rPr>
                <w:rFonts w:ascii="Arial"/>
                <w:sz w:val="21"/>
              </w:rPr>
            </w:pPr>
          </w:p>
          <w:p w14:paraId="61654920">
            <w:pPr>
              <w:spacing w:line="250" w:lineRule="auto"/>
              <w:rPr>
                <w:rFonts w:ascii="Arial"/>
                <w:sz w:val="21"/>
              </w:rPr>
            </w:pPr>
          </w:p>
          <w:p w14:paraId="023D2BC0">
            <w:pPr>
              <w:spacing w:line="250" w:lineRule="auto"/>
              <w:rPr>
                <w:rFonts w:ascii="Arial"/>
                <w:sz w:val="21"/>
              </w:rPr>
            </w:pPr>
          </w:p>
          <w:p w14:paraId="0B605D23">
            <w:pPr>
              <w:spacing w:line="251" w:lineRule="auto"/>
              <w:rPr>
                <w:rFonts w:ascii="Arial"/>
                <w:sz w:val="21"/>
              </w:rPr>
            </w:pPr>
          </w:p>
          <w:p w14:paraId="2D2AA5E6">
            <w:pPr>
              <w:pStyle w:val="12"/>
              <w:spacing w:before="65" w:line="253" w:lineRule="auto"/>
              <w:ind w:left="166" w:right="61" w:hanging="98"/>
            </w:pPr>
            <w:r>
              <w:rPr>
                <w:rFonts w:ascii="Arial" w:hAnsi="Arial" w:eastAsia="Arial" w:cs="Arial"/>
              </w:rPr>
              <w:t>lP</w:t>
            </w:r>
            <w:r>
              <w:rPr>
                <w:spacing w:val="7"/>
              </w:rPr>
              <w:t>网络音箱</w:t>
            </w:r>
            <w:r>
              <w:rPr>
                <w:spacing w:val="2"/>
              </w:rPr>
              <w:t>（监听）</w:t>
            </w:r>
          </w:p>
        </w:tc>
        <w:tc>
          <w:tcPr>
            <w:tcW w:w="579" w:type="dxa"/>
            <w:vAlign w:val="top"/>
          </w:tcPr>
          <w:p w14:paraId="7131C9A5">
            <w:pPr>
              <w:spacing w:line="266" w:lineRule="auto"/>
              <w:rPr>
                <w:rFonts w:ascii="Arial"/>
                <w:sz w:val="21"/>
              </w:rPr>
            </w:pPr>
          </w:p>
          <w:p w14:paraId="70EBE037">
            <w:pPr>
              <w:spacing w:line="267" w:lineRule="auto"/>
              <w:rPr>
                <w:rFonts w:ascii="Arial"/>
                <w:sz w:val="21"/>
              </w:rPr>
            </w:pPr>
          </w:p>
          <w:p w14:paraId="326989CD">
            <w:pPr>
              <w:spacing w:line="267" w:lineRule="auto"/>
              <w:rPr>
                <w:rFonts w:ascii="Arial"/>
                <w:sz w:val="21"/>
              </w:rPr>
            </w:pPr>
          </w:p>
          <w:p w14:paraId="32B4DF4F">
            <w:pPr>
              <w:spacing w:line="267" w:lineRule="auto"/>
              <w:rPr>
                <w:rFonts w:ascii="Arial"/>
                <w:sz w:val="21"/>
              </w:rPr>
            </w:pPr>
          </w:p>
          <w:p w14:paraId="3AD7411C">
            <w:pPr>
              <w:spacing w:line="267" w:lineRule="auto"/>
              <w:rPr>
                <w:rFonts w:ascii="Arial"/>
                <w:sz w:val="21"/>
              </w:rPr>
            </w:pPr>
          </w:p>
          <w:p w14:paraId="26F14882">
            <w:pPr>
              <w:spacing w:line="267" w:lineRule="auto"/>
              <w:rPr>
                <w:rFonts w:ascii="Arial"/>
                <w:sz w:val="21"/>
              </w:rPr>
            </w:pPr>
          </w:p>
          <w:p w14:paraId="5DEC55F6">
            <w:pPr>
              <w:spacing w:line="267" w:lineRule="auto"/>
              <w:rPr>
                <w:rFonts w:ascii="Arial"/>
                <w:sz w:val="21"/>
              </w:rPr>
            </w:pPr>
          </w:p>
          <w:p w14:paraId="44680F21">
            <w:pPr>
              <w:spacing w:line="267" w:lineRule="auto"/>
              <w:rPr>
                <w:rFonts w:ascii="Arial"/>
                <w:sz w:val="21"/>
              </w:rPr>
            </w:pPr>
          </w:p>
          <w:p w14:paraId="52B4E53A">
            <w:pPr>
              <w:pStyle w:val="12"/>
              <w:spacing w:before="65" w:line="270" w:lineRule="exact"/>
              <w:ind w:left="257"/>
            </w:pPr>
            <w:r>
              <w:rPr>
                <w:position w:val="1"/>
              </w:rPr>
              <w:t>1</w:t>
            </w:r>
          </w:p>
        </w:tc>
        <w:tc>
          <w:tcPr>
            <w:tcW w:w="514" w:type="dxa"/>
            <w:vAlign w:val="top"/>
          </w:tcPr>
          <w:p w14:paraId="14A05187">
            <w:pPr>
              <w:spacing w:line="266" w:lineRule="auto"/>
              <w:rPr>
                <w:rFonts w:ascii="Arial"/>
                <w:sz w:val="21"/>
              </w:rPr>
            </w:pPr>
          </w:p>
          <w:p w14:paraId="6E8650E1">
            <w:pPr>
              <w:spacing w:line="267" w:lineRule="auto"/>
              <w:rPr>
                <w:rFonts w:ascii="Arial"/>
                <w:sz w:val="21"/>
              </w:rPr>
            </w:pPr>
          </w:p>
          <w:p w14:paraId="5649327F">
            <w:pPr>
              <w:spacing w:line="267" w:lineRule="auto"/>
              <w:rPr>
                <w:rFonts w:ascii="Arial"/>
                <w:sz w:val="21"/>
              </w:rPr>
            </w:pPr>
          </w:p>
          <w:p w14:paraId="0A5656FB">
            <w:pPr>
              <w:spacing w:line="267" w:lineRule="auto"/>
              <w:rPr>
                <w:rFonts w:ascii="Arial"/>
                <w:sz w:val="21"/>
              </w:rPr>
            </w:pPr>
          </w:p>
          <w:p w14:paraId="2AF41B1D">
            <w:pPr>
              <w:spacing w:line="267" w:lineRule="auto"/>
              <w:rPr>
                <w:rFonts w:ascii="Arial"/>
                <w:sz w:val="21"/>
              </w:rPr>
            </w:pPr>
          </w:p>
          <w:p w14:paraId="09AE27EF">
            <w:pPr>
              <w:spacing w:line="267" w:lineRule="auto"/>
              <w:rPr>
                <w:rFonts w:ascii="Arial"/>
                <w:sz w:val="21"/>
              </w:rPr>
            </w:pPr>
          </w:p>
          <w:p w14:paraId="4E0907C8">
            <w:pPr>
              <w:spacing w:line="267" w:lineRule="auto"/>
              <w:rPr>
                <w:rFonts w:ascii="Arial"/>
                <w:sz w:val="21"/>
              </w:rPr>
            </w:pPr>
          </w:p>
          <w:p w14:paraId="374ECE95">
            <w:pPr>
              <w:spacing w:line="267" w:lineRule="auto"/>
              <w:rPr>
                <w:rFonts w:ascii="Arial"/>
                <w:sz w:val="21"/>
              </w:rPr>
            </w:pPr>
          </w:p>
          <w:p w14:paraId="2D202B0F">
            <w:pPr>
              <w:pStyle w:val="12"/>
              <w:spacing w:before="65" w:line="228" w:lineRule="auto"/>
              <w:ind w:left="157"/>
            </w:pPr>
            <w:r>
              <w:t>套</w:t>
            </w:r>
          </w:p>
        </w:tc>
        <w:tc>
          <w:tcPr>
            <w:tcW w:w="5611" w:type="dxa"/>
            <w:vAlign w:val="top"/>
          </w:tcPr>
          <w:p w14:paraId="2EAFF3FC">
            <w:pPr>
              <w:pStyle w:val="12"/>
              <w:spacing w:before="33" w:line="285" w:lineRule="auto"/>
              <w:ind w:left="34" w:right="219" w:firstLine="9"/>
            </w:pPr>
            <w:r>
              <w:rPr>
                <w:spacing w:val="19"/>
              </w:rPr>
              <w:t>▲1.</w:t>
            </w:r>
            <w:r>
              <w:rPr>
                <w:spacing w:val="-39"/>
              </w:rPr>
              <w:t xml:space="preserve"> </w:t>
            </w:r>
            <w:r>
              <w:rPr>
                <w:spacing w:val="19"/>
              </w:rPr>
              <w:t>内置网络音频解码功能，支持</w:t>
            </w:r>
            <w:r>
              <w:t>MP</w:t>
            </w:r>
            <w:r>
              <w:rPr>
                <w:spacing w:val="19"/>
              </w:rPr>
              <w:t>3、</w:t>
            </w:r>
            <w:r>
              <w:t>WAV</w:t>
            </w:r>
            <w:r>
              <w:rPr>
                <w:spacing w:val="19"/>
              </w:rPr>
              <w:t>、</w:t>
            </w:r>
            <w:r>
              <w:t>FLAC</w:t>
            </w:r>
            <w:r>
              <w:rPr>
                <w:spacing w:val="19"/>
              </w:rPr>
              <w:t>、</w:t>
            </w:r>
            <w:r>
              <w:t xml:space="preserve">OGG </w:t>
            </w:r>
            <w:r>
              <w:rPr>
                <w:spacing w:val="23"/>
              </w:rPr>
              <w:t>、</w:t>
            </w:r>
            <w:r>
              <w:t>AAC</w:t>
            </w:r>
            <w:r>
              <w:rPr>
                <w:spacing w:val="23"/>
              </w:rPr>
              <w:t>、</w:t>
            </w:r>
            <w:r>
              <w:t>OPUS</w:t>
            </w:r>
            <w:r>
              <w:rPr>
                <w:spacing w:val="23"/>
              </w:rPr>
              <w:t>音频格式，支持播放8</w:t>
            </w:r>
            <w:r>
              <w:t>kHz</w:t>
            </w:r>
            <w:r>
              <w:rPr>
                <w:spacing w:val="23"/>
              </w:rPr>
              <w:t>、16</w:t>
            </w:r>
            <w:r>
              <w:t>kHz</w:t>
            </w:r>
            <w:r>
              <w:rPr>
                <w:spacing w:val="23"/>
              </w:rPr>
              <w:t>、32</w:t>
            </w:r>
            <w:r>
              <w:t>kHz</w:t>
            </w:r>
            <w:r>
              <w:rPr>
                <w:spacing w:val="23"/>
              </w:rPr>
              <w:t>、</w:t>
            </w:r>
          </w:p>
          <w:p w14:paraId="1CC76CC3">
            <w:pPr>
              <w:pStyle w:val="12"/>
              <w:spacing w:before="1" w:line="285" w:lineRule="auto"/>
              <w:ind w:left="27" w:right="136" w:hanging="8"/>
            </w:pPr>
            <w:r>
              <w:rPr>
                <w:spacing w:val="17"/>
              </w:rPr>
              <w:t>44.1</w:t>
            </w:r>
            <w:r>
              <w:t>kHz</w:t>
            </w:r>
            <w:r>
              <w:rPr>
                <w:spacing w:val="17"/>
              </w:rPr>
              <w:t>、48</w:t>
            </w:r>
            <w:r>
              <w:t>kHz</w:t>
            </w:r>
            <w:r>
              <w:rPr>
                <w:spacing w:val="17"/>
              </w:rPr>
              <w:t>采样率的音频。</w:t>
            </w:r>
            <w:r>
              <w:rPr>
                <w:spacing w:val="-76"/>
              </w:rPr>
              <w:t xml:space="preserve"> </w:t>
            </w:r>
            <w:r>
              <w:rPr>
                <w:spacing w:val="17"/>
              </w:rPr>
              <w:t>（应提供由具备相应检测</w:t>
            </w:r>
            <w:r>
              <w:rPr>
                <w:spacing w:val="14"/>
              </w:rPr>
              <w:t>能力的机构出具的有效检测报告及能力证明）</w:t>
            </w:r>
          </w:p>
          <w:p w14:paraId="511E7867">
            <w:pPr>
              <w:pStyle w:val="12"/>
              <w:spacing w:line="227" w:lineRule="auto"/>
              <w:ind w:left="39"/>
            </w:pPr>
            <w:r>
              <w:rPr>
                <w:spacing w:val="12"/>
              </w:rPr>
              <w:t>2.支持数字混音，</w:t>
            </w:r>
            <w:r>
              <w:rPr>
                <w:spacing w:val="-46"/>
              </w:rPr>
              <w:t xml:space="preserve"> </w:t>
            </w:r>
            <w:r>
              <w:rPr>
                <w:spacing w:val="12"/>
              </w:rPr>
              <w:t>≥10段</w:t>
            </w:r>
            <w:r>
              <w:t>EQ</w:t>
            </w:r>
            <w:r>
              <w:rPr>
                <w:spacing w:val="12"/>
              </w:rPr>
              <w:t>均衡配置。</w:t>
            </w:r>
          </w:p>
          <w:p w14:paraId="3BD46270">
            <w:pPr>
              <w:pStyle w:val="12"/>
              <w:spacing w:before="62" w:line="285" w:lineRule="auto"/>
              <w:ind w:left="20" w:right="189" w:firstLine="20"/>
            </w:pPr>
            <w:r>
              <w:rPr>
                <w:spacing w:val="15"/>
              </w:rPr>
              <w:t>3.具有≥1路线路（</w:t>
            </w:r>
            <w:r>
              <w:t>AUX</w:t>
            </w:r>
            <w:r>
              <w:rPr>
                <w:spacing w:val="15"/>
              </w:rPr>
              <w:t>）输入接口，支持网络音量调节，支持断网本地扩声功能，支持背景伴奏预置功能。</w:t>
            </w:r>
          </w:p>
          <w:p w14:paraId="4C5F459D">
            <w:pPr>
              <w:pStyle w:val="12"/>
              <w:spacing w:before="1" w:line="285" w:lineRule="auto"/>
              <w:ind w:left="20" w:right="293" w:firstLine="15"/>
            </w:pPr>
            <w:r>
              <w:rPr>
                <w:spacing w:val="14"/>
              </w:rPr>
              <w:t>4.具有≥1路短路输入接口，支持自定义实现报警触发、本地媒体库音乐播放、音量调节功能。</w:t>
            </w:r>
          </w:p>
          <w:p w14:paraId="67B70098">
            <w:pPr>
              <w:pStyle w:val="12"/>
              <w:spacing w:line="285" w:lineRule="auto"/>
              <w:ind w:left="19" w:right="126" w:firstLine="20"/>
            </w:pPr>
            <w:r>
              <w:rPr>
                <w:spacing w:val="14"/>
              </w:rPr>
              <w:t>5.主音箱内置≥2×30W（</w:t>
            </w:r>
            <w:r>
              <w:t>MAX</w:t>
            </w:r>
            <w:r>
              <w:rPr>
                <w:spacing w:val="14"/>
              </w:rPr>
              <w:t>）</w:t>
            </w:r>
            <w:r>
              <w:rPr>
                <w:spacing w:val="-41"/>
              </w:rPr>
              <w:t xml:space="preserve"> </w:t>
            </w:r>
            <w:r>
              <w:rPr>
                <w:spacing w:val="14"/>
              </w:rPr>
              <w:t>的双通道D类数字功率放大器，</w:t>
            </w:r>
            <w:r>
              <w:rPr>
                <w:spacing w:val="-48"/>
              </w:rPr>
              <w:t xml:space="preserve"> </w:t>
            </w:r>
            <w:r>
              <w:rPr>
                <w:spacing w:val="14"/>
              </w:rPr>
              <w:t>≥1路外接到副音箱，采用高、低音分频设计；具有</w:t>
            </w:r>
            <w:r>
              <w:rPr>
                <w:spacing w:val="12"/>
              </w:rPr>
              <w:t>网络音量设置。</w:t>
            </w:r>
          </w:p>
          <w:p w14:paraId="3FD4144B">
            <w:pPr>
              <w:pStyle w:val="12"/>
              <w:spacing w:before="3" w:line="272" w:lineRule="auto"/>
              <w:ind w:left="19" w:right="155" w:firstLine="24"/>
            </w:pPr>
            <w:r>
              <w:rPr>
                <w:spacing w:val="15"/>
              </w:rPr>
              <w:t>▲6.系统支持抗丢包恢复功能，系统开启抗丢包恢复功能</w:t>
            </w:r>
            <w:r>
              <w:rPr>
                <w:spacing w:val="14"/>
              </w:rPr>
              <w:t>后，</w:t>
            </w:r>
            <w:r>
              <w:rPr>
                <w:spacing w:val="-60"/>
              </w:rPr>
              <w:t xml:space="preserve"> </w:t>
            </w:r>
            <w:r>
              <w:rPr>
                <w:spacing w:val="14"/>
              </w:rPr>
              <w:t>网络丢包≥37.5%音频播放无卡顿。（提供由具</w:t>
            </w:r>
            <w:r>
              <w:rPr>
                <w:spacing w:val="13"/>
              </w:rPr>
              <w:t>备相</w:t>
            </w:r>
            <w:r>
              <w:rPr>
                <w:spacing w:val="15"/>
              </w:rPr>
              <w:t>应检测能力的机构出具的有效检测报告及能力证明）</w:t>
            </w:r>
          </w:p>
        </w:tc>
        <w:tc>
          <w:tcPr>
            <w:tcW w:w="725" w:type="dxa"/>
            <w:vAlign w:val="top"/>
          </w:tcPr>
          <w:p w14:paraId="2AD1EACF">
            <w:pPr>
              <w:spacing w:line="266" w:lineRule="auto"/>
              <w:rPr>
                <w:rFonts w:ascii="Arial"/>
                <w:sz w:val="21"/>
              </w:rPr>
            </w:pPr>
          </w:p>
          <w:p w14:paraId="41D8EAF1">
            <w:pPr>
              <w:spacing w:line="267" w:lineRule="auto"/>
              <w:rPr>
                <w:rFonts w:ascii="Arial"/>
                <w:sz w:val="21"/>
              </w:rPr>
            </w:pPr>
          </w:p>
          <w:p w14:paraId="6292FACE">
            <w:pPr>
              <w:spacing w:line="267" w:lineRule="auto"/>
              <w:rPr>
                <w:rFonts w:ascii="Arial"/>
                <w:sz w:val="21"/>
              </w:rPr>
            </w:pPr>
          </w:p>
          <w:p w14:paraId="02F924E6">
            <w:pPr>
              <w:spacing w:line="267" w:lineRule="auto"/>
              <w:rPr>
                <w:rFonts w:ascii="Arial"/>
                <w:sz w:val="21"/>
              </w:rPr>
            </w:pPr>
          </w:p>
          <w:p w14:paraId="30FB14F4">
            <w:pPr>
              <w:spacing w:line="267" w:lineRule="auto"/>
              <w:rPr>
                <w:rFonts w:ascii="Arial"/>
                <w:sz w:val="21"/>
              </w:rPr>
            </w:pPr>
          </w:p>
          <w:p w14:paraId="1DCE9955">
            <w:pPr>
              <w:spacing w:line="267" w:lineRule="auto"/>
              <w:rPr>
                <w:rFonts w:ascii="Arial"/>
                <w:sz w:val="21"/>
              </w:rPr>
            </w:pPr>
          </w:p>
          <w:p w14:paraId="77A10CA7">
            <w:pPr>
              <w:spacing w:line="267" w:lineRule="auto"/>
              <w:rPr>
                <w:rFonts w:ascii="Arial"/>
                <w:sz w:val="21"/>
              </w:rPr>
            </w:pPr>
          </w:p>
          <w:p w14:paraId="7D431455">
            <w:pPr>
              <w:spacing w:line="267" w:lineRule="auto"/>
              <w:rPr>
                <w:rFonts w:ascii="Arial"/>
                <w:sz w:val="21"/>
              </w:rPr>
            </w:pPr>
          </w:p>
          <w:p w14:paraId="59B1C814">
            <w:pPr>
              <w:pStyle w:val="12"/>
              <w:spacing w:before="65" w:line="227" w:lineRule="auto"/>
              <w:ind w:left="164"/>
            </w:pPr>
            <w:r>
              <w:rPr>
                <w:spacing w:val="2"/>
              </w:rPr>
              <w:t>货物</w:t>
            </w:r>
          </w:p>
        </w:tc>
        <w:tc>
          <w:tcPr>
            <w:tcW w:w="786" w:type="dxa"/>
            <w:vAlign w:val="top"/>
          </w:tcPr>
          <w:p w14:paraId="4776DE1B">
            <w:pPr>
              <w:spacing w:line="266" w:lineRule="auto"/>
              <w:rPr>
                <w:rFonts w:ascii="Arial"/>
                <w:sz w:val="21"/>
              </w:rPr>
            </w:pPr>
          </w:p>
          <w:p w14:paraId="2D527065">
            <w:pPr>
              <w:spacing w:line="266" w:lineRule="auto"/>
              <w:rPr>
                <w:rFonts w:ascii="Arial"/>
                <w:sz w:val="21"/>
              </w:rPr>
            </w:pPr>
          </w:p>
          <w:p w14:paraId="6626A156">
            <w:pPr>
              <w:spacing w:line="267" w:lineRule="auto"/>
              <w:rPr>
                <w:rFonts w:ascii="Arial"/>
                <w:sz w:val="21"/>
              </w:rPr>
            </w:pPr>
          </w:p>
          <w:p w14:paraId="1F84DC4F">
            <w:pPr>
              <w:spacing w:line="267" w:lineRule="auto"/>
              <w:rPr>
                <w:rFonts w:ascii="Arial"/>
                <w:sz w:val="21"/>
              </w:rPr>
            </w:pPr>
          </w:p>
          <w:p w14:paraId="4BC74220">
            <w:pPr>
              <w:spacing w:line="267" w:lineRule="auto"/>
              <w:rPr>
                <w:rFonts w:ascii="Arial"/>
                <w:sz w:val="21"/>
              </w:rPr>
            </w:pPr>
          </w:p>
          <w:p w14:paraId="2E342113">
            <w:pPr>
              <w:spacing w:line="267" w:lineRule="auto"/>
              <w:rPr>
                <w:rFonts w:ascii="Arial"/>
                <w:sz w:val="21"/>
              </w:rPr>
            </w:pPr>
          </w:p>
          <w:p w14:paraId="27761116">
            <w:pPr>
              <w:spacing w:line="267" w:lineRule="auto"/>
              <w:rPr>
                <w:rFonts w:ascii="Arial"/>
                <w:sz w:val="21"/>
              </w:rPr>
            </w:pPr>
          </w:p>
          <w:p w14:paraId="0BADC72A">
            <w:pPr>
              <w:spacing w:line="267" w:lineRule="auto"/>
              <w:rPr>
                <w:rFonts w:ascii="Arial"/>
                <w:sz w:val="21"/>
              </w:rPr>
            </w:pPr>
          </w:p>
          <w:p w14:paraId="327E44F7">
            <w:pPr>
              <w:pStyle w:val="12"/>
              <w:spacing w:before="65"/>
              <w:ind w:left="190"/>
            </w:pPr>
            <w:r>
              <w:rPr>
                <w:spacing w:val="3"/>
              </w:rPr>
              <w:t>工业</w:t>
            </w:r>
          </w:p>
        </w:tc>
      </w:tr>
      <w:tr w14:paraId="5347BF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60" w:hRule="atLeast"/>
        </w:trPr>
        <w:tc>
          <w:tcPr>
            <w:tcW w:w="894" w:type="dxa"/>
            <w:vAlign w:val="top"/>
          </w:tcPr>
          <w:p w14:paraId="6DCC81EE">
            <w:pPr>
              <w:spacing w:line="243" w:lineRule="auto"/>
              <w:rPr>
                <w:rFonts w:ascii="Arial"/>
                <w:sz w:val="21"/>
              </w:rPr>
            </w:pPr>
          </w:p>
          <w:p w14:paraId="1E9B07CB">
            <w:pPr>
              <w:spacing w:line="243" w:lineRule="auto"/>
              <w:rPr>
                <w:rFonts w:ascii="Arial"/>
                <w:sz w:val="21"/>
              </w:rPr>
            </w:pPr>
          </w:p>
          <w:p w14:paraId="7BD1F28A">
            <w:pPr>
              <w:spacing w:line="243" w:lineRule="auto"/>
              <w:rPr>
                <w:rFonts w:ascii="Arial"/>
                <w:sz w:val="21"/>
              </w:rPr>
            </w:pPr>
          </w:p>
          <w:p w14:paraId="350E43FC">
            <w:pPr>
              <w:spacing w:line="244" w:lineRule="auto"/>
              <w:rPr>
                <w:rFonts w:ascii="Arial"/>
                <w:sz w:val="21"/>
              </w:rPr>
            </w:pPr>
          </w:p>
          <w:p w14:paraId="1F0BBDA7">
            <w:pPr>
              <w:spacing w:line="244" w:lineRule="auto"/>
              <w:rPr>
                <w:rFonts w:ascii="Arial"/>
                <w:sz w:val="21"/>
              </w:rPr>
            </w:pPr>
          </w:p>
          <w:p w14:paraId="719D6805">
            <w:pPr>
              <w:spacing w:line="244" w:lineRule="auto"/>
              <w:rPr>
                <w:rFonts w:ascii="Arial"/>
                <w:sz w:val="21"/>
              </w:rPr>
            </w:pPr>
          </w:p>
          <w:p w14:paraId="0B0A5112">
            <w:pPr>
              <w:spacing w:line="244" w:lineRule="auto"/>
              <w:rPr>
                <w:rFonts w:ascii="Arial"/>
                <w:sz w:val="21"/>
              </w:rPr>
            </w:pPr>
          </w:p>
          <w:p w14:paraId="29FC04BB">
            <w:pPr>
              <w:spacing w:line="244" w:lineRule="auto"/>
              <w:rPr>
                <w:rFonts w:ascii="Arial"/>
                <w:sz w:val="21"/>
              </w:rPr>
            </w:pPr>
          </w:p>
          <w:p w14:paraId="5CD96A99">
            <w:pPr>
              <w:pStyle w:val="12"/>
              <w:spacing w:before="65" w:line="270" w:lineRule="exact"/>
              <w:ind w:left="363"/>
            </w:pPr>
            <w:r>
              <w:rPr>
                <w:spacing w:val="-7"/>
                <w:position w:val="1"/>
              </w:rPr>
              <w:t>14</w:t>
            </w:r>
          </w:p>
        </w:tc>
        <w:tc>
          <w:tcPr>
            <w:tcW w:w="1144" w:type="dxa"/>
            <w:vAlign w:val="top"/>
          </w:tcPr>
          <w:p w14:paraId="7AF9F78F">
            <w:pPr>
              <w:spacing w:line="258" w:lineRule="auto"/>
              <w:rPr>
                <w:rFonts w:ascii="Arial"/>
                <w:sz w:val="21"/>
              </w:rPr>
            </w:pPr>
          </w:p>
          <w:p w14:paraId="4E25BF6C">
            <w:pPr>
              <w:spacing w:line="259" w:lineRule="auto"/>
              <w:rPr>
                <w:rFonts w:ascii="Arial"/>
                <w:sz w:val="21"/>
              </w:rPr>
            </w:pPr>
          </w:p>
          <w:p w14:paraId="511C6BA9">
            <w:pPr>
              <w:spacing w:line="259" w:lineRule="auto"/>
              <w:rPr>
                <w:rFonts w:ascii="Arial"/>
                <w:sz w:val="21"/>
              </w:rPr>
            </w:pPr>
          </w:p>
          <w:p w14:paraId="1AC94887">
            <w:pPr>
              <w:spacing w:line="259" w:lineRule="auto"/>
              <w:rPr>
                <w:rFonts w:ascii="Arial"/>
                <w:sz w:val="21"/>
              </w:rPr>
            </w:pPr>
          </w:p>
          <w:p w14:paraId="33B9088B">
            <w:pPr>
              <w:spacing w:line="259" w:lineRule="auto"/>
              <w:rPr>
                <w:rFonts w:ascii="Arial"/>
                <w:sz w:val="21"/>
              </w:rPr>
            </w:pPr>
          </w:p>
          <w:p w14:paraId="11F73FFE">
            <w:pPr>
              <w:spacing w:line="259" w:lineRule="auto"/>
              <w:rPr>
                <w:rFonts w:ascii="Arial"/>
                <w:sz w:val="21"/>
              </w:rPr>
            </w:pPr>
          </w:p>
          <w:p w14:paraId="42C11A4D">
            <w:pPr>
              <w:spacing w:line="259" w:lineRule="auto"/>
              <w:rPr>
                <w:rFonts w:ascii="Arial"/>
                <w:sz w:val="21"/>
              </w:rPr>
            </w:pPr>
          </w:p>
          <w:p w14:paraId="0317A66D">
            <w:pPr>
              <w:pStyle w:val="12"/>
              <w:spacing w:before="65" w:line="254" w:lineRule="auto"/>
              <w:ind w:left="364" w:right="152" w:hanging="206"/>
            </w:pPr>
            <w:r>
              <w:rPr>
                <w:spacing w:val="6"/>
              </w:rPr>
              <w:t>落地网络</w:t>
            </w:r>
            <w:r>
              <w:rPr>
                <w:spacing w:val="5"/>
              </w:rPr>
              <w:t>机柜</w:t>
            </w:r>
          </w:p>
        </w:tc>
        <w:tc>
          <w:tcPr>
            <w:tcW w:w="579" w:type="dxa"/>
            <w:vAlign w:val="top"/>
          </w:tcPr>
          <w:p w14:paraId="7717213E">
            <w:pPr>
              <w:spacing w:line="243" w:lineRule="auto"/>
              <w:rPr>
                <w:rFonts w:ascii="Arial"/>
                <w:sz w:val="21"/>
              </w:rPr>
            </w:pPr>
          </w:p>
          <w:p w14:paraId="77989BA8">
            <w:pPr>
              <w:spacing w:line="243" w:lineRule="auto"/>
              <w:rPr>
                <w:rFonts w:ascii="Arial"/>
                <w:sz w:val="21"/>
              </w:rPr>
            </w:pPr>
          </w:p>
          <w:p w14:paraId="6A35BF59">
            <w:pPr>
              <w:spacing w:line="243" w:lineRule="auto"/>
              <w:rPr>
                <w:rFonts w:ascii="Arial"/>
                <w:sz w:val="21"/>
              </w:rPr>
            </w:pPr>
          </w:p>
          <w:p w14:paraId="65A8BD25">
            <w:pPr>
              <w:spacing w:line="244" w:lineRule="auto"/>
              <w:rPr>
                <w:rFonts w:ascii="Arial"/>
                <w:sz w:val="21"/>
              </w:rPr>
            </w:pPr>
          </w:p>
          <w:p w14:paraId="5E1CBFBB">
            <w:pPr>
              <w:spacing w:line="244" w:lineRule="auto"/>
              <w:rPr>
                <w:rFonts w:ascii="Arial"/>
                <w:sz w:val="21"/>
              </w:rPr>
            </w:pPr>
          </w:p>
          <w:p w14:paraId="75D659EB">
            <w:pPr>
              <w:spacing w:line="244" w:lineRule="auto"/>
              <w:rPr>
                <w:rFonts w:ascii="Arial"/>
                <w:sz w:val="21"/>
              </w:rPr>
            </w:pPr>
          </w:p>
          <w:p w14:paraId="680B5211">
            <w:pPr>
              <w:spacing w:line="244" w:lineRule="auto"/>
              <w:rPr>
                <w:rFonts w:ascii="Arial"/>
                <w:sz w:val="21"/>
              </w:rPr>
            </w:pPr>
          </w:p>
          <w:p w14:paraId="358C0D9B">
            <w:pPr>
              <w:spacing w:line="244" w:lineRule="auto"/>
              <w:rPr>
                <w:rFonts w:ascii="Arial"/>
                <w:sz w:val="21"/>
              </w:rPr>
            </w:pPr>
          </w:p>
          <w:p w14:paraId="43F60999">
            <w:pPr>
              <w:pStyle w:val="12"/>
              <w:spacing w:before="65" w:line="270" w:lineRule="exact"/>
              <w:ind w:left="257"/>
            </w:pPr>
            <w:r>
              <w:rPr>
                <w:position w:val="1"/>
              </w:rPr>
              <w:t>1</w:t>
            </w:r>
          </w:p>
        </w:tc>
        <w:tc>
          <w:tcPr>
            <w:tcW w:w="514" w:type="dxa"/>
            <w:vAlign w:val="top"/>
          </w:tcPr>
          <w:p w14:paraId="2202CFA1">
            <w:pPr>
              <w:spacing w:line="243" w:lineRule="auto"/>
              <w:rPr>
                <w:rFonts w:ascii="Arial"/>
                <w:sz w:val="21"/>
              </w:rPr>
            </w:pPr>
          </w:p>
          <w:p w14:paraId="61177CF1">
            <w:pPr>
              <w:spacing w:line="243" w:lineRule="auto"/>
              <w:rPr>
                <w:rFonts w:ascii="Arial"/>
                <w:sz w:val="21"/>
              </w:rPr>
            </w:pPr>
          </w:p>
          <w:p w14:paraId="56C31D53">
            <w:pPr>
              <w:spacing w:line="243" w:lineRule="auto"/>
              <w:rPr>
                <w:rFonts w:ascii="Arial"/>
                <w:sz w:val="21"/>
              </w:rPr>
            </w:pPr>
          </w:p>
          <w:p w14:paraId="4BD72C48">
            <w:pPr>
              <w:spacing w:line="243" w:lineRule="auto"/>
              <w:rPr>
                <w:rFonts w:ascii="Arial"/>
                <w:sz w:val="21"/>
              </w:rPr>
            </w:pPr>
          </w:p>
          <w:p w14:paraId="06D4E4D8">
            <w:pPr>
              <w:spacing w:line="244" w:lineRule="auto"/>
              <w:rPr>
                <w:rFonts w:ascii="Arial"/>
                <w:sz w:val="21"/>
              </w:rPr>
            </w:pPr>
          </w:p>
          <w:p w14:paraId="68D5E0D6">
            <w:pPr>
              <w:spacing w:line="244" w:lineRule="auto"/>
              <w:rPr>
                <w:rFonts w:ascii="Arial"/>
                <w:sz w:val="21"/>
              </w:rPr>
            </w:pPr>
          </w:p>
          <w:p w14:paraId="3FAB1E53">
            <w:pPr>
              <w:spacing w:line="244" w:lineRule="auto"/>
              <w:rPr>
                <w:rFonts w:ascii="Arial"/>
                <w:sz w:val="21"/>
              </w:rPr>
            </w:pPr>
          </w:p>
          <w:p w14:paraId="77739A17">
            <w:pPr>
              <w:spacing w:line="244" w:lineRule="auto"/>
              <w:rPr>
                <w:rFonts w:ascii="Arial"/>
                <w:sz w:val="21"/>
              </w:rPr>
            </w:pPr>
          </w:p>
          <w:p w14:paraId="14322142">
            <w:pPr>
              <w:pStyle w:val="12"/>
              <w:spacing w:before="65" w:line="230" w:lineRule="auto"/>
              <w:ind w:left="173"/>
            </w:pPr>
            <w:r>
              <w:t>台</w:t>
            </w:r>
          </w:p>
        </w:tc>
        <w:tc>
          <w:tcPr>
            <w:tcW w:w="5611" w:type="dxa"/>
            <w:vAlign w:val="top"/>
          </w:tcPr>
          <w:p w14:paraId="42C0F7D0">
            <w:pPr>
              <w:pStyle w:val="12"/>
              <w:spacing w:before="209" w:line="227" w:lineRule="auto"/>
              <w:ind w:left="35"/>
            </w:pPr>
            <w:r>
              <w:rPr>
                <w:spacing w:val="7"/>
              </w:rPr>
              <w:t>1.外部尺寸：</w:t>
            </w:r>
            <w:r>
              <w:rPr>
                <w:spacing w:val="-56"/>
              </w:rPr>
              <w:t xml:space="preserve"> </w:t>
            </w:r>
            <w:r>
              <w:rPr>
                <w:spacing w:val="7"/>
              </w:rPr>
              <w:t>≥600</w:t>
            </w:r>
            <w:r>
              <w:t>mm</w:t>
            </w:r>
            <w:r>
              <w:rPr>
                <w:spacing w:val="7"/>
              </w:rPr>
              <w:t>(宽)×1000</w:t>
            </w:r>
            <w:r>
              <w:t>mm</w:t>
            </w:r>
            <w:r>
              <w:rPr>
                <w:spacing w:val="7"/>
              </w:rPr>
              <w:t>(深)×2045</w:t>
            </w:r>
            <w:r>
              <w:t>mm</w:t>
            </w:r>
            <w:r>
              <w:rPr>
                <w:spacing w:val="7"/>
              </w:rPr>
              <w:t>(高)</w:t>
            </w:r>
          </w:p>
          <w:p w14:paraId="566B6B19">
            <w:pPr>
              <w:pStyle w:val="12"/>
              <w:spacing w:before="27" w:line="228" w:lineRule="auto"/>
              <w:ind w:left="22"/>
            </w:pPr>
            <w:r>
              <w:rPr>
                <w:spacing w:val="8"/>
              </w:rPr>
              <w:t>2.安装标准：</w:t>
            </w:r>
            <w:r>
              <w:rPr>
                <w:spacing w:val="-51"/>
              </w:rPr>
              <w:t xml:space="preserve"> </w:t>
            </w:r>
            <w:r>
              <w:rPr>
                <w:spacing w:val="8"/>
              </w:rPr>
              <w:t>19英寸</w:t>
            </w:r>
          </w:p>
          <w:p w14:paraId="6B47FBFC">
            <w:pPr>
              <w:pStyle w:val="12"/>
              <w:spacing w:before="36" w:line="227" w:lineRule="auto"/>
              <w:ind w:left="24"/>
            </w:pPr>
            <w:r>
              <w:rPr>
                <w:spacing w:val="17"/>
              </w:rPr>
              <w:t>3.材质：</w:t>
            </w:r>
            <w:r>
              <w:t>SPCC</w:t>
            </w:r>
            <w:r>
              <w:rPr>
                <w:spacing w:val="17"/>
              </w:rPr>
              <w:t>优质冷轧钢板</w:t>
            </w:r>
          </w:p>
          <w:p w14:paraId="7AEA31EF">
            <w:pPr>
              <w:pStyle w:val="12"/>
              <w:spacing w:before="36" w:line="228" w:lineRule="auto"/>
              <w:ind w:left="14"/>
            </w:pPr>
            <w:r>
              <w:rPr>
                <w:spacing w:val="10"/>
              </w:rPr>
              <w:t>4.框架/立柱：</w:t>
            </w:r>
            <w:r>
              <w:rPr>
                <w:spacing w:val="-44"/>
              </w:rPr>
              <w:t xml:space="preserve"> </w:t>
            </w:r>
            <w:r>
              <w:rPr>
                <w:spacing w:val="10"/>
              </w:rPr>
              <w:t>≥2.0</w:t>
            </w:r>
            <w:r>
              <w:t>mm</w:t>
            </w:r>
          </w:p>
          <w:p w14:paraId="4FAA6F8D">
            <w:pPr>
              <w:pStyle w:val="12"/>
              <w:spacing w:before="36" w:line="227" w:lineRule="auto"/>
              <w:ind w:left="24"/>
            </w:pPr>
            <w:r>
              <w:rPr>
                <w:spacing w:val="4"/>
              </w:rPr>
              <w:t>5.</w:t>
            </w:r>
            <w:r>
              <w:rPr>
                <w:spacing w:val="-50"/>
              </w:rPr>
              <w:t xml:space="preserve"> </w:t>
            </w:r>
            <w:r>
              <w:rPr>
                <w:spacing w:val="4"/>
              </w:rPr>
              <w:t>门板/侧板：</w:t>
            </w:r>
            <w:r>
              <w:rPr>
                <w:spacing w:val="-51"/>
              </w:rPr>
              <w:t xml:space="preserve"> </w:t>
            </w:r>
            <w:r>
              <w:rPr>
                <w:spacing w:val="4"/>
              </w:rPr>
              <w:t>≥1.2</w:t>
            </w:r>
            <w:r>
              <w:t>mm</w:t>
            </w:r>
          </w:p>
          <w:p w14:paraId="6BDADB5F">
            <w:pPr>
              <w:pStyle w:val="12"/>
              <w:spacing w:before="42" w:line="228" w:lineRule="auto"/>
              <w:ind w:left="19"/>
            </w:pPr>
            <w:r>
              <w:rPr>
                <w:spacing w:val="14"/>
              </w:rPr>
              <w:t>6.前门：钢化玻璃门/网孔门（带锁）</w:t>
            </w:r>
          </w:p>
          <w:p w14:paraId="5E0DFE64">
            <w:pPr>
              <w:pStyle w:val="12"/>
              <w:spacing w:before="41" w:line="228" w:lineRule="auto"/>
              <w:ind w:left="22"/>
            </w:pPr>
            <w:r>
              <w:rPr>
                <w:spacing w:val="15"/>
              </w:rPr>
              <w:t>7.后门：双开网孔门（高密度通风）</w:t>
            </w:r>
          </w:p>
          <w:p w14:paraId="1228CE16">
            <w:pPr>
              <w:pStyle w:val="12"/>
              <w:spacing w:before="34" w:line="228" w:lineRule="auto"/>
              <w:ind w:left="32"/>
            </w:pPr>
            <w:r>
              <w:rPr>
                <w:spacing w:val="14"/>
              </w:rPr>
              <w:t>8.侧门：可拆卸，快速检修</w:t>
            </w:r>
          </w:p>
          <w:p w14:paraId="216B3020">
            <w:pPr>
              <w:pStyle w:val="12"/>
              <w:spacing w:before="36" w:line="227" w:lineRule="auto"/>
              <w:ind w:left="32"/>
            </w:pPr>
            <w:r>
              <w:rPr>
                <w:spacing w:val="10"/>
              </w:rPr>
              <w:t>9.机柜脚：</w:t>
            </w:r>
            <w:r>
              <w:rPr>
                <w:spacing w:val="-47"/>
              </w:rPr>
              <w:t xml:space="preserve"> </w:t>
            </w:r>
            <w:r>
              <w:rPr>
                <w:spacing w:val="10"/>
              </w:rPr>
              <w:t>固定支脚/万向脚轮（带刹车）</w:t>
            </w:r>
          </w:p>
          <w:p w14:paraId="27DEC824">
            <w:pPr>
              <w:pStyle w:val="12"/>
              <w:spacing w:before="42" w:line="228" w:lineRule="auto"/>
              <w:ind w:left="47"/>
            </w:pPr>
            <w:r>
              <w:rPr>
                <w:spacing w:val="13"/>
              </w:rPr>
              <w:t>10.顶部：4×风扇位、走线孔</w:t>
            </w:r>
          </w:p>
          <w:p w14:paraId="39D7B704">
            <w:pPr>
              <w:pStyle w:val="12"/>
              <w:spacing w:before="36" w:line="228" w:lineRule="auto"/>
              <w:ind w:left="47"/>
            </w:pPr>
            <w:r>
              <w:rPr>
                <w:spacing w:val="14"/>
              </w:rPr>
              <w:t>11.底部：可开走线槽、接地端子</w:t>
            </w:r>
          </w:p>
          <w:p w14:paraId="015BF8A6">
            <w:pPr>
              <w:pStyle w:val="12"/>
              <w:spacing w:before="39" w:line="228" w:lineRule="auto"/>
              <w:ind w:left="47"/>
            </w:pPr>
            <w:r>
              <w:rPr>
                <w:spacing w:val="9"/>
              </w:rPr>
              <w:t>12.</w:t>
            </w:r>
            <w:r>
              <w:rPr>
                <w:spacing w:val="-42"/>
              </w:rPr>
              <w:t xml:space="preserve"> </w:t>
            </w:r>
            <w:r>
              <w:rPr>
                <w:spacing w:val="9"/>
              </w:rPr>
              <w:t>内部2根垂直安装立柱（方孔条）</w:t>
            </w:r>
          </w:p>
          <w:p w14:paraId="7DEA2F9D">
            <w:pPr>
              <w:pStyle w:val="12"/>
              <w:spacing w:before="34" w:line="228" w:lineRule="auto"/>
              <w:ind w:left="47"/>
            </w:pPr>
            <w:r>
              <w:rPr>
                <w:spacing w:val="6"/>
              </w:rPr>
              <w:t>13.防护等级：</w:t>
            </w:r>
            <w:r>
              <w:rPr>
                <w:spacing w:val="-50"/>
              </w:rPr>
              <w:t xml:space="preserve"> </w:t>
            </w:r>
            <w:r>
              <w:t>IP</w:t>
            </w:r>
            <w:r>
              <w:rPr>
                <w:spacing w:val="6"/>
              </w:rPr>
              <w:t>20</w:t>
            </w:r>
          </w:p>
          <w:p w14:paraId="2D4F617F">
            <w:pPr>
              <w:pStyle w:val="12"/>
              <w:spacing w:before="24" w:line="228" w:lineRule="auto"/>
              <w:ind w:left="47"/>
            </w:pPr>
            <w:r>
              <w:rPr>
                <w:spacing w:val="10"/>
              </w:rPr>
              <w:t>16.工作温度：-20℃~+60℃</w:t>
            </w:r>
          </w:p>
        </w:tc>
        <w:tc>
          <w:tcPr>
            <w:tcW w:w="725" w:type="dxa"/>
            <w:vAlign w:val="top"/>
          </w:tcPr>
          <w:p w14:paraId="61A5AB6D">
            <w:pPr>
              <w:spacing w:line="243" w:lineRule="auto"/>
              <w:rPr>
                <w:rFonts w:ascii="Arial"/>
                <w:sz w:val="21"/>
              </w:rPr>
            </w:pPr>
          </w:p>
          <w:p w14:paraId="4312F243">
            <w:pPr>
              <w:spacing w:line="243" w:lineRule="auto"/>
              <w:rPr>
                <w:rFonts w:ascii="Arial"/>
                <w:sz w:val="21"/>
              </w:rPr>
            </w:pPr>
          </w:p>
          <w:p w14:paraId="2005242C">
            <w:pPr>
              <w:spacing w:line="243" w:lineRule="auto"/>
              <w:rPr>
                <w:rFonts w:ascii="Arial"/>
                <w:sz w:val="21"/>
              </w:rPr>
            </w:pPr>
          </w:p>
          <w:p w14:paraId="3E3C25A7">
            <w:pPr>
              <w:spacing w:line="243" w:lineRule="auto"/>
              <w:rPr>
                <w:rFonts w:ascii="Arial"/>
                <w:sz w:val="21"/>
              </w:rPr>
            </w:pPr>
          </w:p>
          <w:p w14:paraId="42B9D70C">
            <w:pPr>
              <w:spacing w:line="244" w:lineRule="auto"/>
              <w:rPr>
                <w:rFonts w:ascii="Arial"/>
                <w:sz w:val="21"/>
              </w:rPr>
            </w:pPr>
          </w:p>
          <w:p w14:paraId="031C16C3">
            <w:pPr>
              <w:spacing w:line="244" w:lineRule="auto"/>
              <w:rPr>
                <w:rFonts w:ascii="Arial"/>
                <w:sz w:val="21"/>
              </w:rPr>
            </w:pPr>
          </w:p>
          <w:p w14:paraId="7BF8A310">
            <w:pPr>
              <w:spacing w:line="244" w:lineRule="auto"/>
              <w:rPr>
                <w:rFonts w:ascii="Arial"/>
                <w:sz w:val="21"/>
              </w:rPr>
            </w:pPr>
          </w:p>
          <w:p w14:paraId="1E7FB547">
            <w:pPr>
              <w:spacing w:line="244" w:lineRule="auto"/>
              <w:rPr>
                <w:rFonts w:ascii="Arial"/>
                <w:sz w:val="21"/>
              </w:rPr>
            </w:pPr>
          </w:p>
          <w:p w14:paraId="10F73623">
            <w:pPr>
              <w:pStyle w:val="12"/>
              <w:spacing w:before="65" w:line="227" w:lineRule="auto"/>
              <w:ind w:left="164"/>
            </w:pPr>
            <w:r>
              <w:rPr>
                <w:spacing w:val="2"/>
              </w:rPr>
              <w:t>货物</w:t>
            </w:r>
          </w:p>
        </w:tc>
        <w:tc>
          <w:tcPr>
            <w:tcW w:w="786" w:type="dxa"/>
            <w:vAlign w:val="top"/>
          </w:tcPr>
          <w:p w14:paraId="0089A6AA">
            <w:pPr>
              <w:spacing w:line="243" w:lineRule="auto"/>
              <w:rPr>
                <w:rFonts w:ascii="Arial"/>
                <w:sz w:val="21"/>
              </w:rPr>
            </w:pPr>
          </w:p>
          <w:p w14:paraId="029D4B31">
            <w:pPr>
              <w:spacing w:line="243" w:lineRule="auto"/>
              <w:rPr>
                <w:rFonts w:ascii="Arial"/>
                <w:sz w:val="21"/>
              </w:rPr>
            </w:pPr>
          </w:p>
          <w:p w14:paraId="5D6AA475">
            <w:pPr>
              <w:spacing w:line="243" w:lineRule="auto"/>
              <w:rPr>
                <w:rFonts w:ascii="Arial"/>
                <w:sz w:val="21"/>
              </w:rPr>
            </w:pPr>
          </w:p>
          <w:p w14:paraId="2C383E8E">
            <w:pPr>
              <w:spacing w:line="243" w:lineRule="auto"/>
              <w:rPr>
                <w:rFonts w:ascii="Arial"/>
                <w:sz w:val="21"/>
              </w:rPr>
            </w:pPr>
          </w:p>
          <w:p w14:paraId="0C572FED">
            <w:pPr>
              <w:spacing w:line="244" w:lineRule="auto"/>
              <w:rPr>
                <w:rFonts w:ascii="Arial"/>
                <w:sz w:val="21"/>
              </w:rPr>
            </w:pPr>
          </w:p>
          <w:p w14:paraId="30AEBC55">
            <w:pPr>
              <w:spacing w:line="244" w:lineRule="auto"/>
              <w:rPr>
                <w:rFonts w:ascii="Arial"/>
                <w:sz w:val="21"/>
              </w:rPr>
            </w:pPr>
          </w:p>
          <w:p w14:paraId="591A044A">
            <w:pPr>
              <w:spacing w:line="244" w:lineRule="auto"/>
              <w:rPr>
                <w:rFonts w:ascii="Arial"/>
                <w:sz w:val="21"/>
              </w:rPr>
            </w:pPr>
          </w:p>
          <w:p w14:paraId="50B10470">
            <w:pPr>
              <w:spacing w:line="244" w:lineRule="auto"/>
              <w:rPr>
                <w:rFonts w:ascii="Arial"/>
                <w:sz w:val="21"/>
              </w:rPr>
            </w:pPr>
          </w:p>
          <w:p w14:paraId="0B49C4DC">
            <w:pPr>
              <w:pStyle w:val="12"/>
              <w:spacing w:before="65"/>
              <w:ind w:left="190"/>
            </w:pPr>
            <w:r>
              <w:rPr>
                <w:spacing w:val="3"/>
              </w:rPr>
              <w:t>工业</w:t>
            </w:r>
          </w:p>
        </w:tc>
      </w:tr>
      <w:tr w14:paraId="621EBD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8" w:hRule="atLeast"/>
        </w:trPr>
        <w:tc>
          <w:tcPr>
            <w:tcW w:w="894" w:type="dxa"/>
            <w:vAlign w:val="top"/>
          </w:tcPr>
          <w:p w14:paraId="0F5478CC">
            <w:pPr>
              <w:pStyle w:val="12"/>
              <w:spacing w:before="189" w:line="269" w:lineRule="exact"/>
              <w:ind w:left="363"/>
            </w:pPr>
            <w:r>
              <w:rPr>
                <w:spacing w:val="-7"/>
                <w:position w:val="1"/>
              </w:rPr>
              <w:t>15</w:t>
            </w:r>
          </w:p>
        </w:tc>
        <w:tc>
          <w:tcPr>
            <w:tcW w:w="1144" w:type="dxa"/>
            <w:vAlign w:val="top"/>
          </w:tcPr>
          <w:p w14:paraId="3D79BF33">
            <w:pPr>
              <w:pStyle w:val="12"/>
              <w:spacing w:before="189" w:line="227" w:lineRule="auto"/>
              <w:ind w:left="53"/>
            </w:pPr>
            <w:r>
              <w:rPr>
                <w:spacing w:val="7"/>
              </w:rPr>
              <w:t>数据交换机</w:t>
            </w:r>
          </w:p>
        </w:tc>
        <w:tc>
          <w:tcPr>
            <w:tcW w:w="579" w:type="dxa"/>
            <w:vAlign w:val="top"/>
          </w:tcPr>
          <w:p w14:paraId="65978010">
            <w:pPr>
              <w:pStyle w:val="12"/>
              <w:spacing w:before="189" w:line="270" w:lineRule="exact"/>
              <w:ind w:left="257"/>
            </w:pPr>
            <w:r>
              <w:rPr>
                <w:position w:val="1"/>
              </w:rPr>
              <w:t>1</w:t>
            </w:r>
          </w:p>
        </w:tc>
        <w:tc>
          <w:tcPr>
            <w:tcW w:w="514" w:type="dxa"/>
            <w:vAlign w:val="top"/>
          </w:tcPr>
          <w:p w14:paraId="24CED112">
            <w:pPr>
              <w:pStyle w:val="12"/>
              <w:spacing w:before="189" w:line="230" w:lineRule="auto"/>
              <w:ind w:left="173"/>
            </w:pPr>
            <w:r>
              <w:t>台</w:t>
            </w:r>
          </w:p>
        </w:tc>
        <w:tc>
          <w:tcPr>
            <w:tcW w:w="5611" w:type="dxa"/>
            <w:vAlign w:val="top"/>
          </w:tcPr>
          <w:p w14:paraId="28BFC088">
            <w:pPr>
              <w:pStyle w:val="12"/>
              <w:spacing w:before="64" w:line="227" w:lineRule="auto"/>
              <w:ind w:left="47"/>
            </w:pPr>
            <w:r>
              <w:rPr>
                <w:spacing w:val="10"/>
              </w:rPr>
              <w:t>1.尺寸：</w:t>
            </w:r>
            <w:r>
              <w:rPr>
                <w:spacing w:val="-33"/>
              </w:rPr>
              <w:t xml:space="preserve"> </w:t>
            </w:r>
            <w:r>
              <w:rPr>
                <w:spacing w:val="10"/>
              </w:rPr>
              <w:t>≥280</w:t>
            </w:r>
            <w:r>
              <w:t>mm</w:t>
            </w:r>
            <w:r>
              <w:rPr>
                <w:spacing w:val="10"/>
              </w:rPr>
              <w:t>×170</w:t>
            </w:r>
            <w:r>
              <w:t>mm</w:t>
            </w:r>
            <w:r>
              <w:rPr>
                <w:spacing w:val="10"/>
              </w:rPr>
              <w:t>×45</w:t>
            </w:r>
            <w:r>
              <w:t>mm</w:t>
            </w:r>
          </w:p>
          <w:p w14:paraId="5C776BB1">
            <w:pPr>
              <w:pStyle w:val="12"/>
              <w:spacing w:before="35" w:line="214" w:lineRule="auto"/>
              <w:ind w:left="22"/>
            </w:pPr>
            <w:r>
              <w:rPr>
                <w:spacing w:val="16"/>
              </w:rPr>
              <w:t>2.外壳：桌面式/壁挂式，金属壳体</w:t>
            </w:r>
          </w:p>
        </w:tc>
        <w:tc>
          <w:tcPr>
            <w:tcW w:w="725" w:type="dxa"/>
            <w:vAlign w:val="top"/>
          </w:tcPr>
          <w:p w14:paraId="267DE48E">
            <w:pPr>
              <w:pStyle w:val="12"/>
              <w:spacing w:before="189" w:line="227" w:lineRule="auto"/>
              <w:ind w:left="164"/>
            </w:pPr>
            <w:r>
              <w:rPr>
                <w:spacing w:val="2"/>
              </w:rPr>
              <w:t>货物</w:t>
            </w:r>
          </w:p>
        </w:tc>
        <w:tc>
          <w:tcPr>
            <w:tcW w:w="786" w:type="dxa"/>
            <w:vAlign w:val="top"/>
          </w:tcPr>
          <w:p w14:paraId="084FE274">
            <w:pPr>
              <w:pStyle w:val="12"/>
              <w:spacing w:before="189"/>
              <w:ind w:left="190"/>
            </w:pPr>
            <w:r>
              <w:rPr>
                <w:spacing w:val="3"/>
              </w:rPr>
              <w:t>工业</w:t>
            </w:r>
          </w:p>
        </w:tc>
      </w:tr>
    </w:tbl>
    <w:p w14:paraId="2A4CDE3D">
      <w:pPr>
        <w:pStyle w:val="4"/>
      </w:pPr>
    </w:p>
    <w:p w14:paraId="5130F4DE">
      <w:pPr>
        <w:sectPr>
          <w:pgSz w:w="11907" w:h="16840"/>
          <w:pgMar w:top="1431" w:right="824" w:bottom="0" w:left="824" w:header="0" w:footer="0" w:gutter="0"/>
          <w:cols w:space="720" w:num="1"/>
        </w:sectPr>
      </w:pPr>
    </w:p>
    <w:p w14:paraId="7F05D639">
      <w:pPr>
        <w:spacing w:line="99" w:lineRule="exact"/>
      </w:pPr>
    </w:p>
    <w:tbl>
      <w:tblPr>
        <w:tblStyle w:val="11"/>
        <w:tblW w:w="1025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94"/>
        <w:gridCol w:w="1144"/>
        <w:gridCol w:w="579"/>
        <w:gridCol w:w="514"/>
        <w:gridCol w:w="5611"/>
        <w:gridCol w:w="725"/>
        <w:gridCol w:w="786"/>
      </w:tblGrid>
      <w:tr w14:paraId="737FF8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69" w:hRule="atLeast"/>
        </w:trPr>
        <w:tc>
          <w:tcPr>
            <w:tcW w:w="894" w:type="dxa"/>
            <w:vAlign w:val="top"/>
          </w:tcPr>
          <w:p w14:paraId="15A9607B">
            <w:pPr>
              <w:rPr>
                <w:rFonts w:ascii="Arial"/>
                <w:sz w:val="21"/>
              </w:rPr>
            </w:pPr>
          </w:p>
        </w:tc>
        <w:tc>
          <w:tcPr>
            <w:tcW w:w="1144" w:type="dxa"/>
            <w:vAlign w:val="top"/>
          </w:tcPr>
          <w:p w14:paraId="1F5BE6C4">
            <w:pPr>
              <w:rPr>
                <w:rFonts w:ascii="Arial"/>
                <w:sz w:val="21"/>
              </w:rPr>
            </w:pPr>
          </w:p>
        </w:tc>
        <w:tc>
          <w:tcPr>
            <w:tcW w:w="579" w:type="dxa"/>
            <w:vAlign w:val="top"/>
          </w:tcPr>
          <w:p w14:paraId="1B78FD01">
            <w:pPr>
              <w:rPr>
                <w:rFonts w:ascii="Arial"/>
                <w:sz w:val="21"/>
              </w:rPr>
            </w:pPr>
          </w:p>
        </w:tc>
        <w:tc>
          <w:tcPr>
            <w:tcW w:w="514" w:type="dxa"/>
            <w:vAlign w:val="top"/>
          </w:tcPr>
          <w:p w14:paraId="722F2537">
            <w:pPr>
              <w:rPr>
                <w:rFonts w:ascii="Arial"/>
                <w:sz w:val="21"/>
              </w:rPr>
            </w:pPr>
          </w:p>
        </w:tc>
        <w:tc>
          <w:tcPr>
            <w:tcW w:w="5611" w:type="dxa"/>
            <w:vAlign w:val="top"/>
          </w:tcPr>
          <w:p w14:paraId="36A1BD98">
            <w:pPr>
              <w:pStyle w:val="12"/>
              <w:spacing w:before="51" w:line="228" w:lineRule="auto"/>
              <w:ind w:left="24"/>
            </w:pPr>
            <w:r>
              <w:rPr>
                <w:spacing w:val="11"/>
              </w:rPr>
              <w:t>3.</w:t>
            </w:r>
            <w:r>
              <w:t>PON</w:t>
            </w:r>
            <w:r>
              <w:rPr>
                <w:spacing w:val="11"/>
              </w:rPr>
              <w:t>口：</w:t>
            </w:r>
            <w:r>
              <w:rPr>
                <w:spacing w:val="-41"/>
              </w:rPr>
              <w:t xml:space="preserve"> </w:t>
            </w:r>
            <w:r>
              <w:rPr>
                <w:spacing w:val="11"/>
              </w:rPr>
              <w:t>≥1个</w:t>
            </w:r>
            <w:r>
              <w:t>SC</w:t>
            </w:r>
            <w:r>
              <w:rPr>
                <w:spacing w:val="11"/>
              </w:rPr>
              <w:t>/</w:t>
            </w:r>
            <w:r>
              <w:t>PC</w:t>
            </w:r>
            <w:r>
              <w:rPr>
                <w:spacing w:val="11"/>
              </w:rPr>
              <w:t>光纤口（</w:t>
            </w:r>
            <w:r>
              <w:t>GPON</w:t>
            </w:r>
            <w:r>
              <w:rPr>
                <w:spacing w:val="11"/>
              </w:rPr>
              <w:t>）</w:t>
            </w:r>
          </w:p>
          <w:p w14:paraId="545FB4C2">
            <w:pPr>
              <w:pStyle w:val="12"/>
              <w:spacing w:before="34" w:line="228" w:lineRule="auto"/>
              <w:ind w:left="19"/>
            </w:pPr>
            <w:r>
              <w:rPr>
                <w:spacing w:val="11"/>
              </w:rPr>
              <w:t>4.波长：</w:t>
            </w:r>
            <w:r>
              <w:rPr>
                <w:spacing w:val="-35"/>
              </w:rPr>
              <w:t xml:space="preserve"> </w:t>
            </w:r>
            <w:r>
              <w:rPr>
                <w:spacing w:val="11"/>
              </w:rPr>
              <w:t>1310</w:t>
            </w:r>
            <w:r>
              <w:t>nm</w:t>
            </w:r>
            <w:r>
              <w:rPr>
                <w:spacing w:val="11"/>
              </w:rPr>
              <w:t>（上行）/1490</w:t>
            </w:r>
            <w:r>
              <w:t>nm</w:t>
            </w:r>
            <w:r>
              <w:rPr>
                <w:spacing w:val="11"/>
              </w:rPr>
              <w:t>（下行）</w:t>
            </w:r>
          </w:p>
          <w:p w14:paraId="016F1BCC">
            <w:pPr>
              <w:pStyle w:val="12"/>
              <w:spacing w:before="32" w:line="223" w:lineRule="auto"/>
              <w:ind w:left="21"/>
            </w:pPr>
            <w:r>
              <w:rPr>
                <w:spacing w:val="13"/>
              </w:rPr>
              <w:t>5.速率：</w:t>
            </w:r>
            <w:r>
              <w:rPr>
                <w:spacing w:val="-53"/>
              </w:rPr>
              <w:t xml:space="preserve"> </w:t>
            </w:r>
            <w:r>
              <w:rPr>
                <w:spacing w:val="13"/>
              </w:rPr>
              <w:t>下行2.488</w:t>
            </w:r>
            <w:r>
              <w:t>Gbps</w:t>
            </w:r>
            <w:r>
              <w:rPr>
                <w:spacing w:val="13"/>
              </w:rPr>
              <w:t>，上行1.244</w:t>
            </w:r>
            <w:r>
              <w:t>Gbps</w:t>
            </w:r>
          </w:p>
          <w:p w14:paraId="61A4568D">
            <w:pPr>
              <w:pStyle w:val="12"/>
              <w:spacing w:before="56" w:line="223" w:lineRule="auto"/>
              <w:ind w:left="21"/>
            </w:pPr>
            <w:r>
              <w:rPr>
                <w:spacing w:val="7"/>
              </w:rPr>
              <w:t>6.业务口：</w:t>
            </w:r>
            <w:r>
              <w:rPr>
                <w:spacing w:val="-54"/>
              </w:rPr>
              <w:t xml:space="preserve"> </w:t>
            </w:r>
            <w:r>
              <w:rPr>
                <w:spacing w:val="7"/>
              </w:rPr>
              <w:t>≥8个10/100/1000</w:t>
            </w:r>
            <w:r>
              <w:t>Mbps</w:t>
            </w:r>
            <w:r>
              <w:rPr>
                <w:spacing w:val="7"/>
              </w:rPr>
              <w:t>自适应</w:t>
            </w:r>
            <w:r>
              <w:t>RJ</w:t>
            </w:r>
            <w:r>
              <w:rPr>
                <w:spacing w:val="7"/>
              </w:rPr>
              <w:t>45电口</w:t>
            </w:r>
          </w:p>
          <w:p w14:paraId="3E34CE6C">
            <w:pPr>
              <w:pStyle w:val="12"/>
              <w:spacing w:before="36" w:line="228" w:lineRule="auto"/>
              <w:ind w:left="22"/>
            </w:pPr>
            <w:r>
              <w:rPr>
                <w:spacing w:val="17"/>
              </w:rPr>
              <w:t>7.</w:t>
            </w:r>
            <w:r>
              <w:t>POE</w:t>
            </w:r>
            <w:r>
              <w:rPr>
                <w:spacing w:val="17"/>
              </w:rPr>
              <w:t>标准：支持</w:t>
            </w:r>
            <w:r>
              <w:t>IEEE</w:t>
            </w:r>
            <w:r>
              <w:rPr>
                <w:spacing w:val="17"/>
              </w:rPr>
              <w:t>802.3</w:t>
            </w:r>
            <w:r>
              <w:t>af</w:t>
            </w:r>
            <w:r>
              <w:rPr>
                <w:spacing w:val="17"/>
              </w:rPr>
              <w:t>/</w:t>
            </w:r>
            <w:r>
              <w:t>at</w:t>
            </w:r>
            <w:r>
              <w:rPr>
                <w:spacing w:val="17"/>
              </w:rPr>
              <w:t>（</w:t>
            </w:r>
            <w:r>
              <w:t>PoE</w:t>
            </w:r>
            <w:r>
              <w:rPr>
                <w:spacing w:val="17"/>
              </w:rPr>
              <w:t>+）</w:t>
            </w:r>
          </w:p>
          <w:p w14:paraId="264F386A">
            <w:pPr>
              <w:pStyle w:val="12"/>
              <w:spacing w:before="46" w:line="228" w:lineRule="auto"/>
              <w:ind w:left="32"/>
            </w:pPr>
            <w:r>
              <w:rPr>
                <w:spacing w:val="16"/>
              </w:rPr>
              <w:t>8.兼容：</w:t>
            </w:r>
            <w:r>
              <w:rPr>
                <w:spacing w:val="-36"/>
              </w:rPr>
              <w:t xml:space="preserve"> </w:t>
            </w:r>
            <w:r>
              <w:t>ITU</w:t>
            </w:r>
            <w:r>
              <w:rPr>
                <w:spacing w:val="16"/>
              </w:rPr>
              <w:t>-</w:t>
            </w:r>
            <w:r>
              <w:t>TG</w:t>
            </w:r>
            <w:r>
              <w:rPr>
                <w:spacing w:val="16"/>
              </w:rPr>
              <w:t>.984（</w:t>
            </w:r>
            <w:r>
              <w:t>GPON</w:t>
            </w:r>
            <w:r>
              <w:rPr>
                <w:spacing w:val="16"/>
              </w:rPr>
              <w:t>）、</w:t>
            </w:r>
            <w:r>
              <w:t>IEEE</w:t>
            </w:r>
            <w:r>
              <w:rPr>
                <w:spacing w:val="16"/>
              </w:rPr>
              <w:t>802.3</w:t>
            </w:r>
            <w:r>
              <w:t>ah</w:t>
            </w:r>
            <w:r>
              <w:rPr>
                <w:spacing w:val="16"/>
              </w:rPr>
              <w:t>、</w:t>
            </w:r>
            <w:r>
              <w:t>CTC</w:t>
            </w:r>
            <w:r>
              <w:rPr>
                <w:spacing w:val="16"/>
              </w:rPr>
              <w:t>规范</w:t>
            </w:r>
          </w:p>
          <w:p w14:paraId="76CFFEB5">
            <w:pPr>
              <w:pStyle w:val="12"/>
              <w:spacing w:before="29" w:line="228" w:lineRule="auto"/>
              <w:ind w:left="32"/>
            </w:pPr>
            <w:r>
              <w:rPr>
                <w:spacing w:val="19"/>
              </w:rPr>
              <w:t>9.网管：支持</w:t>
            </w:r>
            <w:r>
              <w:t>WEB</w:t>
            </w:r>
            <w:r>
              <w:rPr>
                <w:spacing w:val="19"/>
              </w:rPr>
              <w:t>、</w:t>
            </w:r>
            <w:r>
              <w:t>CLI</w:t>
            </w:r>
            <w:r>
              <w:rPr>
                <w:spacing w:val="19"/>
              </w:rPr>
              <w:t>、</w:t>
            </w:r>
            <w:r>
              <w:t>SNMP</w:t>
            </w:r>
            <w:r>
              <w:rPr>
                <w:spacing w:val="19"/>
              </w:rPr>
              <w:t>、</w:t>
            </w:r>
            <w:r>
              <w:t>TR</w:t>
            </w:r>
            <w:r>
              <w:rPr>
                <w:spacing w:val="19"/>
              </w:rPr>
              <w:t>-069</w:t>
            </w:r>
          </w:p>
          <w:p w14:paraId="6A633C32">
            <w:pPr>
              <w:pStyle w:val="12"/>
              <w:spacing w:before="25" w:line="212" w:lineRule="auto"/>
              <w:ind w:left="47"/>
            </w:pPr>
            <w:r>
              <w:rPr>
                <w:spacing w:val="20"/>
              </w:rPr>
              <w:t>10.交换：支持</w:t>
            </w:r>
            <w:r>
              <w:t>VLAN</w:t>
            </w:r>
            <w:r>
              <w:rPr>
                <w:spacing w:val="20"/>
              </w:rPr>
              <w:t>、</w:t>
            </w:r>
            <w:r>
              <w:t>QoS</w:t>
            </w:r>
            <w:r>
              <w:rPr>
                <w:spacing w:val="20"/>
              </w:rPr>
              <w:t>、端口聚合、风暴抑制、</w:t>
            </w:r>
            <w:r>
              <w:t>ACL</w:t>
            </w:r>
          </w:p>
        </w:tc>
        <w:tc>
          <w:tcPr>
            <w:tcW w:w="725" w:type="dxa"/>
            <w:vAlign w:val="top"/>
          </w:tcPr>
          <w:p w14:paraId="5597A5F3">
            <w:pPr>
              <w:rPr>
                <w:rFonts w:ascii="Arial"/>
                <w:sz w:val="21"/>
              </w:rPr>
            </w:pPr>
          </w:p>
        </w:tc>
        <w:tc>
          <w:tcPr>
            <w:tcW w:w="786" w:type="dxa"/>
            <w:vAlign w:val="top"/>
          </w:tcPr>
          <w:p w14:paraId="48E62D96">
            <w:pPr>
              <w:rPr>
                <w:rFonts w:ascii="Arial"/>
                <w:sz w:val="21"/>
              </w:rPr>
            </w:pPr>
          </w:p>
        </w:tc>
      </w:tr>
      <w:tr w14:paraId="24D687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90" w:hRule="atLeast"/>
        </w:trPr>
        <w:tc>
          <w:tcPr>
            <w:tcW w:w="894" w:type="dxa"/>
            <w:vAlign w:val="top"/>
          </w:tcPr>
          <w:p w14:paraId="42C5C10F">
            <w:pPr>
              <w:spacing w:line="241" w:lineRule="auto"/>
              <w:rPr>
                <w:rFonts w:ascii="Arial"/>
                <w:sz w:val="21"/>
              </w:rPr>
            </w:pPr>
          </w:p>
          <w:p w14:paraId="09F7AB2C">
            <w:pPr>
              <w:spacing w:line="241" w:lineRule="auto"/>
              <w:rPr>
                <w:rFonts w:ascii="Arial"/>
                <w:sz w:val="21"/>
              </w:rPr>
            </w:pPr>
          </w:p>
          <w:p w14:paraId="16473335">
            <w:pPr>
              <w:spacing w:line="241" w:lineRule="auto"/>
              <w:rPr>
                <w:rFonts w:ascii="Arial"/>
                <w:sz w:val="21"/>
              </w:rPr>
            </w:pPr>
          </w:p>
          <w:p w14:paraId="4A547DFA">
            <w:pPr>
              <w:spacing w:line="241" w:lineRule="auto"/>
              <w:rPr>
                <w:rFonts w:ascii="Arial"/>
                <w:sz w:val="21"/>
              </w:rPr>
            </w:pPr>
          </w:p>
          <w:p w14:paraId="25D56FC4">
            <w:pPr>
              <w:spacing w:line="241" w:lineRule="auto"/>
              <w:rPr>
                <w:rFonts w:ascii="Arial"/>
                <w:sz w:val="21"/>
              </w:rPr>
            </w:pPr>
          </w:p>
          <w:p w14:paraId="57B83FA5">
            <w:pPr>
              <w:spacing w:line="242" w:lineRule="auto"/>
              <w:rPr>
                <w:rFonts w:ascii="Arial"/>
                <w:sz w:val="21"/>
              </w:rPr>
            </w:pPr>
          </w:p>
          <w:p w14:paraId="1EAA6D42">
            <w:pPr>
              <w:spacing w:line="242" w:lineRule="auto"/>
              <w:rPr>
                <w:rFonts w:ascii="Arial"/>
                <w:sz w:val="21"/>
              </w:rPr>
            </w:pPr>
          </w:p>
          <w:p w14:paraId="1883162D">
            <w:pPr>
              <w:spacing w:line="242" w:lineRule="auto"/>
              <w:rPr>
                <w:rFonts w:ascii="Arial"/>
                <w:sz w:val="21"/>
              </w:rPr>
            </w:pPr>
          </w:p>
          <w:p w14:paraId="50C54702">
            <w:pPr>
              <w:spacing w:line="242" w:lineRule="auto"/>
              <w:rPr>
                <w:rFonts w:ascii="Arial"/>
                <w:sz w:val="21"/>
              </w:rPr>
            </w:pPr>
          </w:p>
          <w:p w14:paraId="5679DAC0">
            <w:pPr>
              <w:spacing w:line="242" w:lineRule="auto"/>
              <w:rPr>
                <w:rFonts w:ascii="Arial"/>
                <w:sz w:val="21"/>
              </w:rPr>
            </w:pPr>
          </w:p>
          <w:p w14:paraId="60171AC6">
            <w:pPr>
              <w:spacing w:line="242" w:lineRule="auto"/>
              <w:rPr>
                <w:rFonts w:ascii="Arial"/>
                <w:sz w:val="21"/>
              </w:rPr>
            </w:pPr>
          </w:p>
          <w:p w14:paraId="39108030">
            <w:pPr>
              <w:pStyle w:val="12"/>
              <w:spacing w:before="65" w:line="268" w:lineRule="exact"/>
              <w:ind w:left="363"/>
            </w:pPr>
            <w:r>
              <w:rPr>
                <w:spacing w:val="-7"/>
                <w:position w:val="1"/>
              </w:rPr>
              <w:t>16</w:t>
            </w:r>
          </w:p>
        </w:tc>
        <w:tc>
          <w:tcPr>
            <w:tcW w:w="1144" w:type="dxa"/>
            <w:vAlign w:val="top"/>
          </w:tcPr>
          <w:p w14:paraId="26E38EE0">
            <w:pPr>
              <w:spacing w:line="253" w:lineRule="auto"/>
              <w:rPr>
                <w:rFonts w:ascii="Arial"/>
                <w:sz w:val="21"/>
              </w:rPr>
            </w:pPr>
          </w:p>
          <w:p w14:paraId="16CE5AE0">
            <w:pPr>
              <w:spacing w:line="253" w:lineRule="auto"/>
              <w:rPr>
                <w:rFonts w:ascii="Arial"/>
                <w:sz w:val="21"/>
              </w:rPr>
            </w:pPr>
          </w:p>
          <w:p w14:paraId="53224062">
            <w:pPr>
              <w:spacing w:line="253" w:lineRule="auto"/>
              <w:rPr>
                <w:rFonts w:ascii="Arial"/>
                <w:sz w:val="21"/>
              </w:rPr>
            </w:pPr>
          </w:p>
          <w:p w14:paraId="5DB31C01">
            <w:pPr>
              <w:spacing w:line="254" w:lineRule="auto"/>
              <w:rPr>
                <w:rFonts w:ascii="Arial"/>
                <w:sz w:val="21"/>
              </w:rPr>
            </w:pPr>
          </w:p>
          <w:p w14:paraId="0EB35029">
            <w:pPr>
              <w:spacing w:line="254" w:lineRule="auto"/>
              <w:rPr>
                <w:rFonts w:ascii="Arial"/>
                <w:sz w:val="21"/>
              </w:rPr>
            </w:pPr>
          </w:p>
          <w:p w14:paraId="75F022C8">
            <w:pPr>
              <w:spacing w:line="254" w:lineRule="auto"/>
              <w:rPr>
                <w:rFonts w:ascii="Arial"/>
                <w:sz w:val="21"/>
              </w:rPr>
            </w:pPr>
          </w:p>
          <w:p w14:paraId="7F4F6636">
            <w:pPr>
              <w:spacing w:line="254" w:lineRule="auto"/>
              <w:rPr>
                <w:rFonts w:ascii="Arial"/>
                <w:sz w:val="21"/>
              </w:rPr>
            </w:pPr>
          </w:p>
          <w:p w14:paraId="144EB18E">
            <w:pPr>
              <w:spacing w:line="254" w:lineRule="auto"/>
              <w:rPr>
                <w:rFonts w:ascii="Arial"/>
                <w:sz w:val="21"/>
              </w:rPr>
            </w:pPr>
          </w:p>
          <w:p w14:paraId="7C822C8F">
            <w:pPr>
              <w:spacing w:line="254" w:lineRule="auto"/>
              <w:rPr>
                <w:rFonts w:ascii="Arial"/>
                <w:sz w:val="21"/>
              </w:rPr>
            </w:pPr>
          </w:p>
          <w:p w14:paraId="6084559B">
            <w:pPr>
              <w:spacing w:line="254" w:lineRule="auto"/>
              <w:rPr>
                <w:rFonts w:ascii="Arial"/>
                <w:sz w:val="21"/>
              </w:rPr>
            </w:pPr>
          </w:p>
          <w:p w14:paraId="387031E3">
            <w:pPr>
              <w:pStyle w:val="12"/>
              <w:spacing w:before="65" w:line="256" w:lineRule="auto"/>
              <w:ind w:left="83" w:right="46" w:hanging="30"/>
              <w:rPr>
                <w:rFonts w:ascii="Arial" w:hAnsi="Arial" w:eastAsia="Arial" w:cs="Arial"/>
              </w:rPr>
            </w:pPr>
            <w:r>
              <w:rPr>
                <w:spacing w:val="7"/>
              </w:rPr>
              <w:t>光线路终端</w:t>
            </w:r>
            <w:r>
              <w:rPr>
                <w:rFonts w:ascii="Arial" w:hAnsi="Arial" w:eastAsia="Arial" w:cs="Arial"/>
                <w:spacing w:val="4"/>
              </w:rPr>
              <w:t>EPONOLT</w:t>
            </w:r>
          </w:p>
        </w:tc>
        <w:tc>
          <w:tcPr>
            <w:tcW w:w="579" w:type="dxa"/>
            <w:vAlign w:val="top"/>
          </w:tcPr>
          <w:p w14:paraId="794D2F6B">
            <w:pPr>
              <w:spacing w:line="241" w:lineRule="auto"/>
              <w:rPr>
                <w:rFonts w:ascii="Arial"/>
                <w:sz w:val="21"/>
              </w:rPr>
            </w:pPr>
          </w:p>
          <w:p w14:paraId="2790FDA9">
            <w:pPr>
              <w:spacing w:line="241" w:lineRule="auto"/>
              <w:rPr>
                <w:rFonts w:ascii="Arial"/>
                <w:sz w:val="21"/>
              </w:rPr>
            </w:pPr>
          </w:p>
          <w:p w14:paraId="76A8705A">
            <w:pPr>
              <w:spacing w:line="241" w:lineRule="auto"/>
              <w:rPr>
                <w:rFonts w:ascii="Arial"/>
                <w:sz w:val="21"/>
              </w:rPr>
            </w:pPr>
          </w:p>
          <w:p w14:paraId="58ED0B66">
            <w:pPr>
              <w:spacing w:line="241" w:lineRule="auto"/>
              <w:rPr>
                <w:rFonts w:ascii="Arial"/>
                <w:sz w:val="21"/>
              </w:rPr>
            </w:pPr>
          </w:p>
          <w:p w14:paraId="2932EE98">
            <w:pPr>
              <w:spacing w:line="241" w:lineRule="auto"/>
              <w:rPr>
                <w:rFonts w:ascii="Arial"/>
                <w:sz w:val="21"/>
              </w:rPr>
            </w:pPr>
          </w:p>
          <w:p w14:paraId="48B7E0E5">
            <w:pPr>
              <w:spacing w:line="242" w:lineRule="auto"/>
              <w:rPr>
                <w:rFonts w:ascii="Arial"/>
                <w:sz w:val="21"/>
              </w:rPr>
            </w:pPr>
          </w:p>
          <w:p w14:paraId="575BF2AD">
            <w:pPr>
              <w:spacing w:line="242" w:lineRule="auto"/>
              <w:rPr>
                <w:rFonts w:ascii="Arial"/>
                <w:sz w:val="21"/>
              </w:rPr>
            </w:pPr>
          </w:p>
          <w:p w14:paraId="3BA847BF">
            <w:pPr>
              <w:spacing w:line="242" w:lineRule="auto"/>
              <w:rPr>
                <w:rFonts w:ascii="Arial"/>
                <w:sz w:val="21"/>
              </w:rPr>
            </w:pPr>
          </w:p>
          <w:p w14:paraId="11F7DB5D">
            <w:pPr>
              <w:spacing w:line="242" w:lineRule="auto"/>
              <w:rPr>
                <w:rFonts w:ascii="Arial"/>
                <w:sz w:val="21"/>
              </w:rPr>
            </w:pPr>
          </w:p>
          <w:p w14:paraId="0E9FB482">
            <w:pPr>
              <w:spacing w:line="242" w:lineRule="auto"/>
              <w:rPr>
                <w:rFonts w:ascii="Arial"/>
                <w:sz w:val="21"/>
              </w:rPr>
            </w:pPr>
          </w:p>
          <w:p w14:paraId="69BFD445">
            <w:pPr>
              <w:spacing w:line="242" w:lineRule="auto"/>
              <w:rPr>
                <w:rFonts w:ascii="Arial"/>
                <w:sz w:val="21"/>
              </w:rPr>
            </w:pPr>
          </w:p>
          <w:p w14:paraId="335069A2">
            <w:pPr>
              <w:pStyle w:val="12"/>
              <w:spacing w:before="65" w:line="270" w:lineRule="exact"/>
              <w:ind w:left="257"/>
            </w:pPr>
            <w:r>
              <w:rPr>
                <w:position w:val="1"/>
              </w:rPr>
              <w:t>1</w:t>
            </w:r>
          </w:p>
        </w:tc>
        <w:tc>
          <w:tcPr>
            <w:tcW w:w="514" w:type="dxa"/>
            <w:vAlign w:val="top"/>
          </w:tcPr>
          <w:p w14:paraId="05B068F5">
            <w:pPr>
              <w:spacing w:line="241" w:lineRule="auto"/>
              <w:rPr>
                <w:rFonts w:ascii="Arial"/>
                <w:sz w:val="21"/>
              </w:rPr>
            </w:pPr>
          </w:p>
          <w:p w14:paraId="0F2FF4F1">
            <w:pPr>
              <w:spacing w:line="241" w:lineRule="auto"/>
              <w:rPr>
                <w:rFonts w:ascii="Arial"/>
                <w:sz w:val="21"/>
              </w:rPr>
            </w:pPr>
          </w:p>
          <w:p w14:paraId="6CA8EE42">
            <w:pPr>
              <w:spacing w:line="241" w:lineRule="auto"/>
              <w:rPr>
                <w:rFonts w:ascii="Arial"/>
                <w:sz w:val="21"/>
              </w:rPr>
            </w:pPr>
          </w:p>
          <w:p w14:paraId="3836D539">
            <w:pPr>
              <w:spacing w:line="241" w:lineRule="auto"/>
              <w:rPr>
                <w:rFonts w:ascii="Arial"/>
                <w:sz w:val="21"/>
              </w:rPr>
            </w:pPr>
          </w:p>
          <w:p w14:paraId="0BB7EB03">
            <w:pPr>
              <w:spacing w:line="241" w:lineRule="auto"/>
              <w:rPr>
                <w:rFonts w:ascii="Arial"/>
                <w:sz w:val="21"/>
              </w:rPr>
            </w:pPr>
          </w:p>
          <w:p w14:paraId="6218B10A">
            <w:pPr>
              <w:spacing w:line="242" w:lineRule="auto"/>
              <w:rPr>
                <w:rFonts w:ascii="Arial"/>
                <w:sz w:val="21"/>
              </w:rPr>
            </w:pPr>
          </w:p>
          <w:p w14:paraId="7ECEBB91">
            <w:pPr>
              <w:spacing w:line="242" w:lineRule="auto"/>
              <w:rPr>
                <w:rFonts w:ascii="Arial"/>
                <w:sz w:val="21"/>
              </w:rPr>
            </w:pPr>
          </w:p>
          <w:p w14:paraId="52FD7A20">
            <w:pPr>
              <w:spacing w:line="242" w:lineRule="auto"/>
              <w:rPr>
                <w:rFonts w:ascii="Arial"/>
                <w:sz w:val="21"/>
              </w:rPr>
            </w:pPr>
          </w:p>
          <w:p w14:paraId="5433FE87">
            <w:pPr>
              <w:spacing w:line="242" w:lineRule="auto"/>
              <w:rPr>
                <w:rFonts w:ascii="Arial"/>
                <w:sz w:val="21"/>
              </w:rPr>
            </w:pPr>
          </w:p>
          <w:p w14:paraId="242F126D">
            <w:pPr>
              <w:spacing w:line="242" w:lineRule="auto"/>
              <w:rPr>
                <w:rFonts w:ascii="Arial"/>
                <w:sz w:val="21"/>
              </w:rPr>
            </w:pPr>
          </w:p>
          <w:p w14:paraId="17317BAB">
            <w:pPr>
              <w:spacing w:line="242" w:lineRule="auto"/>
              <w:rPr>
                <w:rFonts w:ascii="Arial"/>
                <w:sz w:val="21"/>
              </w:rPr>
            </w:pPr>
          </w:p>
          <w:p w14:paraId="777D3669">
            <w:pPr>
              <w:pStyle w:val="12"/>
              <w:spacing w:before="65" w:line="230" w:lineRule="auto"/>
              <w:ind w:left="173"/>
            </w:pPr>
            <w:r>
              <w:t>台</w:t>
            </w:r>
          </w:p>
        </w:tc>
        <w:tc>
          <w:tcPr>
            <w:tcW w:w="5611" w:type="dxa"/>
            <w:vAlign w:val="top"/>
          </w:tcPr>
          <w:p w14:paraId="0CFED645">
            <w:pPr>
              <w:pStyle w:val="12"/>
              <w:spacing w:before="55" w:line="227" w:lineRule="auto"/>
              <w:ind w:left="47"/>
            </w:pPr>
            <w:r>
              <w:rPr>
                <w:spacing w:val="16"/>
              </w:rPr>
              <w:t>1.1U标准机架式（19英寸）</w:t>
            </w:r>
            <w:r>
              <w:t>EPONOLT</w:t>
            </w:r>
            <w:r>
              <w:rPr>
                <w:spacing w:val="16"/>
              </w:rPr>
              <w:t>（光线路终端</w:t>
            </w:r>
            <w:r>
              <w:rPr>
                <w:spacing w:val="20"/>
              </w:rPr>
              <w:t>）；</w:t>
            </w:r>
          </w:p>
          <w:p w14:paraId="717463EC">
            <w:pPr>
              <w:pStyle w:val="12"/>
              <w:spacing w:before="46" w:line="228" w:lineRule="auto"/>
              <w:ind w:left="22"/>
            </w:pPr>
            <w:r>
              <w:rPr>
                <w:spacing w:val="12"/>
              </w:rPr>
              <w:t>2.</w:t>
            </w:r>
            <w:r>
              <w:t>PON</w:t>
            </w:r>
            <w:r>
              <w:rPr>
                <w:spacing w:val="12"/>
              </w:rPr>
              <w:t>端口：</w:t>
            </w:r>
            <w:r>
              <w:rPr>
                <w:spacing w:val="-55"/>
              </w:rPr>
              <w:t xml:space="preserve"> </w:t>
            </w:r>
            <w:r>
              <w:rPr>
                <w:spacing w:val="12"/>
              </w:rPr>
              <w:t>≥4个</w:t>
            </w:r>
            <w:r>
              <w:t>EPON</w:t>
            </w:r>
            <w:r>
              <w:rPr>
                <w:spacing w:val="12"/>
              </w:rPr>
              <w:t>端口（</w:t>
            </w:r>
            <w:r>
              <w:t>SC</w:t>
            </w:r>
            <w:r>
              <w:rPr>
                <w:spacing w:val="12"/>
              </w:rPr>
              <w:t>/</w:t>
            </w:r>
            <w:r>
              <w:t>PC</w:t>
            </w:r>
            <w:r>
              <w:rPr>
                <w:spacing w:val="12"/>
              </w:rPr>
              <w:t>，支持</w:t>
            </w:r>
            <w:r>
              <w:t>SFP</w:t>
            </w:r>
            <w:r>
              <w:rPr>
                <w:spacing w:val="12"/>
              </w:rPr>
              <w:t>光模块</w:t>
            </w:r>
            <w:r>
              <w:rPr>
                <w:spacing w:val="3"/>
              </w:rPr>
              <w:t>）；</w:t>
            </w:r>
          </w:p>
          <w:p w14:paraId="119CE12E">
            <w:pPr>
              <w:pStyle w:val="12"/>
              <w:spacing w:before="37" w:line="251" w:lineRule="auto"/>
              <w:ind w:left="27" w:right="166" w:hanging="13"/>
            </w:pPr>
            <w:r>
              <w:rPr>
                <w:spacing w:val="5"/>
              </w:rPr>
              <w:t>3.上联端口：</w:t>
            </w:r>
            <w:r>
              <w:rPr>
                <w:spacing w:val="-38"/>
              </w:rPr>
              <w:t xml:space="preserve"> </w:t>
            </w:r>
            <w:r>
              <w:rPr>
                <w:spacing w:val="5"/>
              </w:rPr>
              <w:t>≥4个10</w:t>
            </w:r>
            <w:r>
              <w:t>GE</w:t>
            </w:r>
            <w:r>
              <w:rPr>
                <w:spacing w:val="5"/>
              </w:rPr>
              <w:t>/</w:t>
            </w:r>
            <w:r>
              <w:t>GESFP</w:t>
            </w:r>
            <w:r>
              <w:rPr>
                <w:spacing w:val="5"/>
              </w:rPr>
              <w:t>光口、</w:t>
            </w:r>
            <w:r>
              <w:rPr>
                <w:spacing w:val="-64"/>
              </w:rPr>
              <w:t xml:space="preserve"> </w:t>
            </w:r>
            <w:r>
              <w:rPr>
                <w:spacing w:val="5"/>
              </w:rPr>
              <w:t>≥4个</w:t>
            </w:r>
            <w:r>
              <w:t>GE</w:t>
            </w:r>
            <w:r>
              <w:rPr>
                <w:spacing w:val="5"/>
              </w:rPr>
              <w:t>电口（</w:t>
            </w:r>
            <w:r>
              <w:t>RJ</w:t>
            </w:r>
            <w:r>
              <w:rPr>
                <w:spacing w:val="5"/>
              </w:rPr>
              <w:t>45）</w:t>
            </w:r>
            <w:r>
              <w:t xml:space="preserve"> ;</w:t>
            </w:r>
          </w:p>
          <w:p w14:paraId="5E301D2D">
            <w:pPr>
              <w:pStyle w:val="12"/>
              <w:spacing w:before="1" w:line="263" w:lineRule="auto"/>
              <w:ind w:left="18" w:right="290" w:hanging="4"/>
            </w:pPr>
            <w:r>
              <w:rPr>
                <w:spacing w:val="11"/>
              </w:rPr>
              <w:t>4.分光比：单端口最大1</w:t>
            </w:r>
            <w:r>
              <w:rPr>
                <w:spacing w:val="-41"/>
              </w:rPr>
              <w:t xml:space="preserve"> </w:t>
            </w:r>
            <w:r>
              <w:rPr>
                <w:spacing w:val="11"/>
              </w:rPr>
              <w:t>:64；最大用户数：4×64=256个</w:t>
            </w:r>
            <w:r>
              <w:t>ONU</w:t>
            </w:r>
            <w:r>
              <w:rPr>
                <w:spacing w:val="8"/>
              </w:rPr>
              <w:t>；</w:t>
            </w:r>
          </w:p>
          <w:p w14:paraId="6A19B7F5">
            <w:pPr>
              <w:pStyle w:val="12"/>
              <w:spacing w:line="259" w:lineRule="auto"/>
              <w:ind w:left="34" w:right="130" w:hanging="10"/>
            </w:pPr>
            <w:r>
              <w:rPr>
                <w:spacing w:val="12"/>
              </w:rPr>
              <w:t>5.协议标准：</w:t>
            </w:r>
            <w:r>
              <w:rPr>
                <w:spacing w:val="-34"/>
              </w:rPr>
              <w:t xml:space="preserve"> </w:t>
            </w:r>
            <w:r>
              <w:t>IEEE</w:t>
            </w:r>
            <w:r>
              <w:rPr>
                <w:spacing w:val="12"/>
              </w:rPr>
              <w:t>802.3</w:t>
            </w:r>
            <w:r>
              <w:t>ah</w:t>
            </w:r>
            <w:r>
              <w:rPr>
                <w:spacing w:val="12"/>
              </w:rPr>
              <w:t>、</w:t>
            </w:r>
            <w:r>
              <w:t>CTC</w:t>
            </w:r>
            <w:r>
              <w:rPr>
                <w:spacing w:val="12"/>
              </w:rPr>
              <w:t>2.0/2.1/3.0、</w:t>
            </w:r>
            <w:r>
              <w:t>YD</w:t>
            </w:r>
            <w:r>
              <w:rPr>
                <w:spacing w:val="12"/>
              </w:rPr>
              <w:t>/T1475-</w:t>
            </w:r>
            <w:r>
              <w:t xml:space="preserve"> </w:t>
            </w:r>
            <w:r>
              <w:rPr>
                <w:spacing w:val="2"/>
              </w:rPr>
              <w:t>2006；</w:t>
            </w:r>
          </w:p>
          <w:p w14:paraId="64DB5329">
            <w:pPr>
              <w:pStyle w:val="12"/>
              <w:spacing w:before="1" w:line="226" w:lineRule="auto"/>
              <w:ind w:left="19"/>
            </w:pPr>
            <w:r>
              <w:rPr>
                <w:spacing w:val="14"/>
              </w:rPr>
              <w:t>6.供电：</w:t>
            </w:r>
            <w:r>
              <w:t>AC</w:t>
            </w:r>
            <w:r>
              <w:rPr>
                <w:spacing w:val="14"/>
              </w:rPr>
              <w:t>110/220V（可选双电源</w:t>
            </w:r>
            <w:r>
              <w:t>）；</w:t>
            </w:r>
          </w:p>
          <w:p w14:paraId="034610CE">
            <w:pPr>
              <w:pStyle w:val="12"/>
              <w:spacing w:before="38" w:line="228" w:lineRule="auto"/>
              <w:ind w:left="27"/>
            </w:pPr>
            <w:r>
              <w:rPr>
                <w:spacing w:val="10"/>
              </w:rPr>
              <w:t>7.工作温度：-5℃~+55℃</w:t>
            </w:r>
            <w:r>
              <w:rPr>
                <w:spacing w:val="-47"/>
              </w:rPr>
              <w:t xml:space="preserve"> </w:t>
            </w:r>
            <w:r>
              <w:rPr>
                <w:spacing w:val="10"/>
              </w:rPr>
              <w:t>;</w:t>
            </w:r>
          </w:p>
          <w:p w14:paraId="5D5C9291">
            <w:pPr>
              <w:pStyle w:val="12"/>
              <w:spacing w:before="47" w:line="228" w:lineRule="auto"/>
              <w:ind w:left="18"/>
            </w:pPr>
            <w:r>
              <w:rPr>
                <w:spacing w:val="11"/>
              </w:rPr>
              <w:t>8.全兼容：</w:t>
            </w:r>
            <w:r>
              <w:rPr>
                <w:spacing w:val="-20"/>
              </w:rPr>
              <w:t xml:space="preserve"> </w:t>
            </w:r>
            <w:r>
              <w:rPr>
                <w:spacing w:val="11"/>
              </w:rPr>
              <w:t>自动发现，兼容市面主流品牌</w:t>
            </w:r>
            <w:r>
              <w:t>ONU</w:t>
            </w:r>
            <w:r>
              <w:rPr>
                <w:spacing w:val="11"/>
              </w:rPr>
              <w:t>；</w:t>
            </w:r>
          </w:p>
          <w:p w14:paraId="051533AF">
            <w:pPr>
              <w:pStyle w:val="12"/>
              <w:spacing w:before="60" w:line="228" w:lineRule="auto"/>
              <w:ind w:left="18"/>
            </w:pPr>
            <w:r>
              <w:rPr>
                <w:spacing w:val="15"/>
              </w:rPr>
              <w:t>9.高可靠：支持光纤保护、端口聚合、环网保护；</w:t>
            </w:r>
          </w:p>
          <w:p w14:paraId="687DB13B">
            <w:pPr>
              <w:pStyle w:val="12"/>
              <w:spacing w:before="41" w:line="261" w:lineRule="auto"/>
              <w:ind w:left="27" w:right="255" w:firstLine="20"/>
            </w:pPr>
            <w:r>
              <w:rPr>
                <w:spacing w:val="21"/>
              </w:rPr>
              <w:t>10.业务丰富：</w:t>
            </w:r>
            <w:r>
              <w:rPr>
                <w:spacing w:val="-55"/>
              </w:rPr>
              <w:t xml:space="preserve"> </w:t>
            </w:r>
            <w:r>
              <w:rPr>
                <w:spacing w:val="21"/>
              </w:rPr>
              <w:t>支持</w:t>
            </w:r>
            <w:r>
              <w:t>QinQVLAN</w:t>
            </w:r>
            <w:r>
              <w:rPr>
                <w:spacing w:val="21"/>
              </w:rPr>
              <w:t>、</w:t>
            </w:r>
            <w:r>
              <w:t>QoS</w:t>
            </w:r>
            <w:r>
              <w:rPr>
                <w:spacing w:val="21"/>
              </w:rPr>
              <w:t>、</w:t>
            </w:r>
            <w:r>
              <w:t>ACL</w:t>
            </w:r>
            <w:r>
              <w:rPr>
                <w:spacing w:val="21"/>
              </w:rPr>
              <w:t>、组播（</w:t>
            </w:r>
            <w:r>
              <w:t>IGMP</w:t>
            </w:r>
            <w:r>
              <w:rPr>
                <w:spacing w:val="21"/>
              </w:rPr>
              <w:t>）</w:t>
            </w:r>
            <w:r>
              <w:t xml:space="preserve"> </w:t>
            </w:r>
            <w:r>
              <w:rPr>
                <w:spacing w:val="18"/>
              </w:rPr>
              <w:t>、支持</w:t>
            </w:r>
            <w:r>
              <w:t>VoIP</w:t>
            </w:r>
            <w:r>
              <w:rPr>
                <w:spacing w:val="18"/>
              </w:rPr>
              <w:t>、</w:t>
            </w:r>
            <w:r>
              <w:t>IPTV</w:t>
            </w:r>
            <w:r>
              <w:rPr>
                <w:spacing w:val="18"/>
              </w:rPr>
              <w:t>、宽带上网“三重播放</w:t>
            </w:r>
            <w:r>
              <w:rPr>
                <w:spacing w:val="-46"/>
              </w:rPr>
              <w:t xml:space="preserve"> </w:t>
            </w:r>
            <w:r>
              <w:rPr>
                <w:spacing w:val="18"/>
              </w:rPr>
              <w:t>”；</w:t>
            </w:r>
          </w:p>
          <w:p w14:paraId="709BC383">
            <w:pPr>
              <w:pStyle w:val="12"/>
              <w:spacing w:before="3" w:line="263" w:lineRule="auto"/>
              <w:ind w:left="50" w:right="234" w:hanging="3"/>
            </w:pPr>
            <w:r>
              <w:rPr>
                <w:spacing w:val="21"/>
              </w:rPr>
              <w:t>11.易管理：</w:t>
            </w:r>
            <w:r>
              <w:rPr>
                <w:spacing w:val="-56"/>
              </w:rPr>
              <w:t xml:space="preserve"> </w:t>
            </w:r>
            <w:r>
              <w:rPr>
                <w:spacing w:val="21"/>
              </w:rPr>
              <w:t>支持</w:t>
            </w:r>
            <w:r>
              <w:t>Web</w:t>
            </w:r>
            <w:r>
              <w:rPr>
                <w:spacing w:val="21"/>
              </w:rPr>
              <w:t>、</w:t>
            </w:r>
            <w:r>
              <w:t>CLI</w:t>
            </w:r>
            <w:r>
              <w:rPr>
                <w:spacing w:val="21"/>
              </w:rPr>
              <w:t>、</w:t>
            </w:r>
            <w:r>
              <w:t>Telnet</w:t>
            </w:r>
            <w:r>
              <w:rPr>
                <w:spacing w:val="21"/>
              </w:rPr>
              <w:t>、</w:t>
            </w:r>
            <w:r>
              <w:t>SNMP</w:t>
            </w:r>
            <w:r>
              <w:rPr>
                <w:spacing w:val="21"/>
              </w:rPr>
              <w:t>、支持统一网</w:t>
            </w:r>
            <w:r>
              <w:rPr>
                <w:spacing w:val="14"/>
              </w:rPr>
              <w:t>管平台（</w:t>
            </w:r>
            <w:r>
              <w:t>EMS</w:t>
            </w:r>
            <w:r>
              <w:rPr>
                <w:spacing w:val="14"/>
              </w:rPr>
              <w:t>）远程管理；</w:t>
            </w:r>
          </w:p>
          <w:p w14:paraId="4481987E">
            <w:pPr>
              <w:pStyle w:val="12"/>
              <w:spacing w:before="2" w:line="244" w:lineRule="auto"/>
              <w:ind w:left="27" w:right="122" w:firstLine="19"/>
            </w:pPr>
            <w:r>
              <w:rPr>
                <w:spacing w:val="14"/>
              </w:rPr>
              <w:t>12.支持</w:t>
            </w:r>
            <w:r>
              <w:t>VLAN</w:t>
            </w:r>
            <w:r>
              <w:rPr>
                <w:spacing w:val="14"/>
              </w:rPr>
              <w:t>，支持</w:t>
            </w:r>
            <w:r>
              <w:t>ACL</w:t>
            </w:r>
            <w:r>
              <w:rPr>
                <w:spacing w:val="14"/>
              </w:rPr>
              <w:t>规则，</w:t>
            </w:r>
            <w:r>
              <w:rPr>
                <w:spacing w:val="-45"/>
              </w:rPr>
              <w:t xml:space="preserve"> </w:t>
            </w:r>
            <w:r>
              <w:rPr>
                <w:spacing w:val="14"/>
              </w:rPr>
              <w:t>同时支持无源全光纤局域网</w:t>
            </w:r>
            <w:r>
              <w:rPr>
                <w:spacing w:val="18"/>
              </w:rPr>
              <w:t>（</w:t>
            </w:r>
            <w:r>
              <w:t>POL</w:t>
            </w:r>
            <w:r>
              <w:rPr>
                <w:spacing w:val="18"/>
              </w:rPr>
              <w:t>）和传统以太网络组网方式，为用户提供宽带、语音、视频、监控等多业务统一承载平台，实现一张光纤网</w:t>
            </w:r>
            <w:r>
              <w:rPr>
                <w:spacing w:val="16"/>
              </w:rPr>
              <w:t>覆盖全业务，简化网络架构</w:t>
            </w:r>
          </w:p>
        </w:tc>
        <w:tc>
          <w:tcPr>
            <w:tcW w:w="725" w:type="dxa"/>
            <w:vAlign w:val="top"/>
          </w:tcPr>
          <w:p w14:paraId="497B577D">
            <w:pPr>
              <w:spacing w:line="241" w:lineRule="auto"/>
              <w:rPr>
                <w:rFonts w:ascii="Arial"/>
                <w:sz w:val="21"/>
              </w:rPr>
            </w:pPr>
          </w:p>
          <w:p w14:paraId="71C2B571">
            <w:pPr>
              <w:spacing w:line="241" w:lineRule="auto"/>
              <w:rPr>
                <w:rFonts w:ascii="Arial"/>
                <w:sz w:val="21"/>
              </w:rPr>
            </w:pPr>
          </w:p>
          <w:p w14:paraId="6119B2DA">
            <w:pPr>
              <w:spacing w:line="241" w:lineRule="auto"/>
              <w:rPr>
                <w:rFonts w:ascii="Arial"/>
                <w:sz w:val="21"/>
              </w:rPr>
            </w:pPr>
          </w:p>
          <w:p w14:paraId="19084B11">
            <w:pPr>
              <w:spacing w:line="241" w:lineRule="auto"/>
              <w:rPr>
                <w:rFonts w:ascii="Arial"/>
                <w:sz w:val="21"/>
              </w:rPr>
            </w:pPr>
          </w:p>
          <w:p w14:paraId="02E8E9A3">
            <w:pPr>
              <w:spacing w:line="241" w:lineRule="auto"/>
              <w:rPr>
                <w:rFonts w:ascii="Arial"/>
                <w:sz w:val="21"/>
              </w:rPr>
            </w:pPr>
          </w:p>
          <w:p w14:paraId="1B0C5FB3">
            <w:pPr>
              <w:spacing w:line="242" w:lineRule="auto"/>
              <w:rPr>
                <w:rFonts w:ascii="Arial"/>
                <w:sz w:val="21"/>
              </w:rPr>
            </w:pPr>
          </w:p>
          <w:p w14:paraId="3FC588FD">
            <w:pPr>
              <w:spacing w:line="242" w:lineRule="auto"/>
              <w:rPr>
                <w:rFonts w:ascii="Arial"/>
                <w:sz w:val="21"/>
              </w:rPr>
            </w:pPr>
          </w:p>
          <w:p w14:paraId="596EB62D">
            <w:pPr>
              <w:spacing w:line="242" w:lineRule="auto"/>
              <w:rPr>
                <w:rFonts w:ascii="Arial"/>
                <w:sz w:val="21"/>
              </w:rPr>
            </w:pPr>
          </w:p>
          <w:p w14:paraId="694B4113">
            <w:pPr>
              <w:spacing w:line="242" w:lineRule="auto"/>
              <w:rPr>
                <w:rFonts w:ascii="Arial"/>
                <w:sz w:val="21"/>
              </w:rPr>
            </w:pPr>
          </w:p>
          <w:p w14:paraId="7E8BF1E7">
            <w:pPr>
              <w:spacing w:line="242" w:lineRule="auto"/>
              <w:rPr>
                <w:rFonts w:ascii="Arial"/>
                <w:sz w:val="21"/>
              </w:rPr>
            </w:pPr>
          </w:p>
          <w:p w14:paraId="11445CF0">
            <w:pPr>
              <w:spacing w:line="242" w:lineRule="auto"/>
              <w:rPr>
                <w:rFonts w:ascii="Arial"/>
                <w:sz w:val="21"/>
              </w:rPr>
            </w:pPr>
          </w:p>
          <w:p w14:paraId="31CF8612">
            <w:pPr>
              <w:pStyle w:val="12"/>
              <w:spacing w:before="65" w:line="227" w:lineRule="auto"/>
              <w:ind w:left="164"/>
            </w:pPr>
            <w:r>
              <w:rPr>
                <w:spacing w:val="2"/>
              </w:rPr>
              <w:t>货物</w:t>
            </w:r>
          </w:p>
        </w:tc>
        <w:tc>
          <w:tcPr>
            <w:tcW w:w="786" w:type="dxa"/>
            <w:vAlign w:val="top"/>
          </w:tcPr>
          <w:p w14:paraId="139BFABC">
            <w:pPr>
              <w:spacing w:line="241" w:lineRule="auto"/>
              <w:rPr>
                <w:rFonts w:ascii="Arial"/>
                <w:sz w:val="21"/>
              </w:rPr>
            </w:pPr>
          </w:p>
          <w:p w14:paraId="7C8D5E30">
            <w:pPr>
              <w:spacing w:line="241" w:lineRule="auto"/>
              <w:rPr>
                <w:rFonts w:ascii="Arial"/>
                <w:sz w:val="21"/>
              </w:rPr>
            </w:pPr>
          </w:p>
          <w:p w14:paraId="03FAD56F">
            <w:pPr>
              <w:spacing w:line="241" w:lineRule="auto"/>
              <w:rPr>
                <w:rFonts w:ascii="Arial"/>
                <w:sz w:val="21"/>
              </w:rPr>
            </w:pPr>
          </w:p>
          <w:p w14:paraId="2760C4B6">
            <w:pPr>
              <w:spacing w:line="241" w:lineRule="auto"/>
              <w:rPr>
                <w:rFonts w:ascii="Arial"/>
                <w:sz w:val="21"/>
              </w:rPr>
            </w:pPr>
          </w:p>
          <w:p w14:paraId="1B431962">
            <w:pPr>
              <w:spacing w:line="241" w:lineRule="auto"/>
              <w:rPr>
                <w:rFonts w:ascii="Arial"/>
                <w:sz w:val="21"/>
              </w:rPr>
            </w:pPr>
          </w:p>
          <w:p w14:paraId="0FA93784">
            <w:pPr>
              <w:spacing w:line="242" w:lineRule="auto"/>
              <w:rPr>
                <w:rFonts w:ascii="Arial"/>
                <w:sz w:val="21"/>
              </w:rPr>
            </w:pPr>
          </w:p>
          <w:p w14:paraId="6E440D07">
            <w:pPr>
              <w:spacing w:line="242" w:lineRule="auto"/>
              <w:rPr>
                <w:rFonts w:ascii="Arial"/>
                <w:sz w:val="21"/>
              </w:rPr>
            </w:pPr>
          </w:p>
          <w:p w14:paraId="55E01F86">
            <w:pPr>
              <w:spacing w:line="242" w:lineRule="auto"/>
              <w:rPr>
                <w:rFonts w:ascii="Arial"/>
                <w:sz w:val="21"/>
              </w:rPr>
            </w:pPr>
          </w:p>
          <w:p w14:paraId="1A537AF5">
            <w:pPr>
              <w:spacing w:line="242" w:lineRule="auto"/>
              <w:rPr>
                <w:rFonts w:ascii="Arial"/>
                <w:sz w:val="21"/>
              </w:rPr>
            </w:pPr>
          </w:p>
          <w:p w14:paraId="200DED95">
            <w:pPr>
              <w:spacing w:line="242" w:lineRule="auto"/>
              <w:rPr>
                <w:rFonts w:ascii="Arial"/>
                <w:sz w:val="21"/>
              </w:rPr>
            </w:pPr>
          </w:p>
          <w:p w14:paraId="2C24A3DF">
            <w:pPr>
              <w:spacing w:line="242" w:lineRule="auto"/>
              <w:rPr>
                <w:rFonts w:ascii="Arial"/>
                <w:sz w:val="21"/>
              </w:rPr>
            </w:pPr>
          </w:p>
          <w:p w14:paraId="0BC62425">
            <w:pPr>
              <w:pStyle w:val="12"/>
              <w:spacing w:before="65"/>
              <w:ind w:left="190"/>
            </w:pPr>
            <w:r>
              <w:rPr>
                <w:spacing w:val="3"/>
              </w:rPr>
              <w:t>工业</w:t>
            </w:r>
          </w:p>
        </w:tc>
      </w:tr>
      <w:tr w14:paraId="4707364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72" w:hRule="atLeast"/>
        </w:trPr>
        <w:tc>
          <w:tcPr>
            <w:tcW w:w="894" w:type="dxa"/>
            <w:vAlign w:val="top"/>
          </w:tcPr>
          <w:p w14:paraId="13A590E1">
            <w:pPr>
              <w:rPr>
                <w:rFonts w:ascii="Arial"/>
                <w:sz w:val="21"/>
              </w:rPr>
            </w:pPr>
          </w:p>
          <w:p w14:paraId="37132D16">
            <w:pPr>
              <w:rPr>
                <w:rFonts w:ascii="Arial"/>
                <w:sz w:val="21"/>
              </w:rPr>
            </w:pPr>
          </w:p>
          <w:p w14:paraId="28D363A5">
            <w:pPr>
              <w:rPr>
                <w:rFonts w:ascii="Arial"/>
                <w:sz w:val="21"/>
              </w:rPr>
            </w:pPr>
          </w:p>
          <w:p w14:paraId="1EA2AA7E">
            <w:pPr>
              <w:spacing w:line="241" w:lineRule="auto"/>
              <w:rPr>
                <w:rFonts w:ascii="Arial"/>
                <w:sz w:val="21"/>
              </w:rPr>
            </w:pPr>
          </w:p>
          <w:p w14:paraId="424F680D">
            <w:pPr>
              <w:pStyle w:val="12"/>
              <w:spacing w:before="65" w:line="269" w:lineRule="exact"/>
              <w:ind w:left="363"/>
            </w:pPr>
            <w:r>
              <w:rPr>
                <w:spacing w:val="-7"/>
                <w:position w:val="1"/>
              </w:rPr>
              <w:t>17</w:t>
            </w:r>
          </w:p>
        </w:tc>
        <w:tc>
          <w:tcPr>
            <w:tcW w:w="1144" w:type="dxa"/>
            <w:vAlign w:val="top"/>
          </w:tcPr>
          <w:p w14:paraId="2A1074AE">
            <w:pPr>
              <w:spacing w:line="274" w:lineRule="auto"/>
              <w:rPr>
                <w:rFonts w:ascii="Arial"/>
                <w:sz w:val="21"/>
              </w:rPr>
            </w:pPr>
          </w:p>
          <w:p w14:paraId="2CE3CB2D">
            <w:pPr>
              <w:spacing w:line="275" w:lineRule="auto"/>
              <w:rPr>
                <w:rFonts w:ascii="Arial"/>
                <w:sz w:val="21"/>
              </w:rPr>
            </w:pPr>
          </w:p>
          <w:p w14:paraId="0C11B7FE">
            <w:pPr>
              <w:spacing w:line="275" w:lineRule="auto"/>
              <w:rPr>
                <w:rFonts w:ascii="Arial"/>
                <w:sz w:val="21"/>
              </w:rPr>
            </w:pPr>
          </w:p>
          <w:p w14:paraId="6592D334">
            <w:pPr>
              <w:pStyle w:val="12"/>
              <w:spacing w:before="65" w:line="252" w:lineRule="auto"/>
              <w:ind w:left="261" w:right="66" w:hanging="185"/>
            </w:pPr>
            <w:r>
              <w:rPr>
                <w:rFonts w:ascii="Arial" w:hAnsi="Arial" w:eastAsia="Arial" w:cs="Arial"/>
              </w:rPr>
              <w:t>EPON</w:t>
            </w:r>
            <w:r>
              <w:rPr>
                <w:spacing w:val="14"/>
              </w:rPr>
              <w:t>专用</w:t>
            </w:r>
            <w:r>
              <w:rPr>
                <w:spacing w:val="6"/>
              </w:rPr>
              <w:t>光模块</w:t>
            </w:r>
          </w:p>
        </w:tc>
        <w:tc>
          <w:tcPr>
            <w:tcW w:w="579" w:type="dxa"/>
            <w:vAlign w:val="top"/>
          </w:tcPr>
          <w:p w14:paraId="2DCFD3B7">
            <w:pPr>
              <w:rPr>
                <w:rFonts w:ascii="Arial"/>
                <w:sz w:val="21"/>
              </w:rPr>
            </w:pPr>
          </w:p>
          <w:p w14:paraId="7E2FF109">
            <w:pPr>
              <w:rPr>
                <w:rFonts w:ascii="Arial"/>
                <w:sz w:val="21"/>
              </w:rPr>
            </w:pPr>
          </w:p>
          <w:p w14:paraId="3555FA34">
            <w:pPr>
              <w:rPr>
                <w:rFonts w:ascii="Arial"/>
                <w:sz w:val="21"/>
              </w:rPr>
            </w:pPr>
          </w:p>
          <w:p w14:paraId="09A48EC2">
            <w:pPr>
              <w:spacing w:line="241" w:lineRule="auto"/>
              <w:rPr>
                <w:rFonts w:ascii="Arial"/>
                <w:sz w:val="21"/>
              </w:rPr>
            </w:pPr>
          </w:p>
          <w:p w14:paraId="193DC3A8">
            <w:pPr>
              <w:pStyle w:val="12"/>
              <w:spacing w:before="65" w:line="269" w:lineRule="exact"/>
              <w:ind w:left="242"/>
            </w:pPr>
            <w:r>
              <w:rPr>
                <w:position w:val="1"/>
              </w:rPr>
              <w:t>8</w:t>
            </w:r>
          </w:p>
        </w:tc>
        <w:tc>
          <w:tcPr>
            <w:tcW w:w="514" w:type="dxa"/>
            <w:vAlign w:val="top"/>
          </w:tcPr>
          <w:p w14:paraId="4C552301">
            <w:pPr>
              <w:rPr>
                <w:rFonts w:ascii="Arial"/>
                <w:sz w:val="21"/>
              </w:rPr>
            </w:pPr>
          </w:p>
          <w:p w14:paraId="62C46746">
            <w:pPr>
              <w:rPr>
                <w:rFonts w:ascii="Arial"/>
                <w:sz w:val="21"/>
              </w:rPr>
            </w:pPr>
          </w:p>
          <w:p w14:paraId="5FA25CC8">
            <w:pPr>
              <w:rPr>
                <w:rFonts w:ascii="Arial"/>
                <w:sz w:val="21"/>
              </w:rPr>
            </w:pPr>
          </w:p>
          <w:p w14:paraId="60E32144">
            <w:pPr>
              <w:spacing w:line="241" w:lineRule="auto"/>
              <w:rPr>
                <w:rFonts w:ascii="Arial"/>
                <w:sz w:val="21"/>
              </w:rPr>
            </w:pPr>
          </w:p>
          <w:p w14:paraId="0FCF905A">
            <w:pPr>
              <w:pStyle w:val="12"/>
              <w:spacing w:before="65" w:line="228" w:lineRule="auto"/>
              <w:ind w:left="157"/>
            </w:pPr>
            <w:r>
              <w:t>套</w:t>
            </w:r>
          </w:p>
        </w:tc>
        <w:tc>
          <w:tcPr>
            <w:tcW w:w="5611" w:type="dxa"/>
            <w:vAlign w:val="top"/>
          </w:tcPr>
          <w:p w14:paraId="1B71E02B">
            <w:pPr>
              <w:pStyle w:val="12"/>
              <w:spacing w:before="60" w:line="228" w:lineRule="auto"/>
              <w:ind w:left="47"/>
            </w:pPr>
            <w:r>
              <w:rPr>
                <w:spacing w:val="19"/>
              </w:rPr>
              <w:t>1.</w:t>
            </w:r>
            <w:r>
              <w:t>GPONOLTClassC</w:t>
            </w:r>
            <w:r>
              <w:rPr>
                <w:spacing w:val="19"/>
              </w:rPr>
              <w:t>+光收发模块，支持</w:t>
            </w:r>
            <w:r>
              <w:t>ITU</w:t>
            </w:r>
            <w:r>
              <w:rPr>
                <w:spacing w:val="19"/>
              </w:rPr>
              <w:t>-T</w:t>
            </w:r>
          </w:p>
          <w:p w14:paraId="48FDDE23">
            <w:pPr>
              <w:pStyle w:val="12"/>
              <w:spacing w:before="45" w:line="228" w:lineRule="auto"/>
              <w:ind w:left="10"/>
            </w:pPr>
            <w:r>
              <w:rPr>
                <w:spacing w:val="14"/>
              </w:rPr>
              <w:t>G.984.2规范，实现</w:t>
            </w:r>
            <w:r>
              <w:t>OLT</w:t>
            </w:r>
            <w:r>
              <w:rPr>
                <w:spacing w:val="14"/>
              </w:rPr>
              <w:t>与远端</w:t>
            </w:r>
            <w:r>
              <w:t>ONU</w:t>
            </w:r>
            <w:r>
              <w:rPr>
                <w:spacing w:val="14"/>
              </w:rPr>
              <w:t>的单纤双向光通信；</w:t>
            </w:r>
          </w:p>
          <w:p w14:paraId="049765D3">
            <w:pPr>
              <w:pStyle w:val="12"/>
              <w:spacing w:before="24" w:line="223" w:lineRule="auto"/>
              <w:ind w:left="22"/>
            </w:pPr>
            <w:r>
              <w:rPr>
                <w:spacing w:val="12"/>
              </w:rPr>
              <w:t>2.速率下行≥2.488</w:t>
            </w:r>
            <w:r>
              <w:t>Gbps</w:t>
            </w:r>
            <w:r>
              <w:rPr>
                <w:spacing w:val="12"/>
              </w:rPr>
              <w:t>/上行≥1.244</w:t>
            </w:r>
            <w:r>
              <w:t>Gbps</w:t>
            </w:r>
            <w:r>
              <w:rPr>
                <w:spacing w:val="12"/>
              </w:rPr>
              <w:t>；</w:t>
            </w:r>
          </w:p>
          <w:p w14:paraId="02F4636E">
            <w:pPr>
              <w:pStyle w:val="12"/>
              <w:spacing w:before="46" w:line="263" w:lineRule="auto"/>
              <w:ind w:left="24" w:right="627" w:firstLine="3"/>
            </w:pPr>
            <w:r>
              <w:rPr>
                <w:spacing w:val="10"/>
              </w:rPr>
              <w:t>波长发送（下行）</w:t>
            </w:r>
            <w:r>
              <w:rPr>
                <w:spacing w:val="-50"/>
              </w:rPr>
              <w:t xml:space="preserve"> </w:t>
            </w:r>
            <w:r>
              <w:rPr>
                <w:spacing w:val="10"/>
              </w:rPr>
              <w:t>：1490</w:t>
            </w:r>
            <w:r>
              <w:t>nm</w:t>
            </w:r>
            <w:r>
              <w:rPr>
                <w:spacing w:val="10"/>
              </w:rPr>
              <w:t>、接收（上行）</w:t>
            </w:r>
            <w:r>
              <w:rPr>
                <w:spacing w:val="-51"/>
              </w:rPr>
              <w:t xml:space="preserve"> </w:t>
            </w:r>
            <w:r>
              <w:rPr>
                <w:spacing w:val="10"/>
              </w:rPr>
              <w:t>：1310</w:t>
            </w:r>
            <w:r>
              <w:t xml:space="preserve">nm </w:t>
            </w:r>
            <w:r>
              <w:rPr>
                <w:spacing w:val="12"/>
              </w:rPr>
              <w:t>3.光功率（核心</w:t>
            </w:r>
            <w:r>
              <w:rPr>
                <w:spacing w:val="4"/>
              </w:rPr>
              <w:t>）</w:t>
            </w:r>
            <w:r>
              <w:rPr>
                <w:spacing w:val="-51"/>
              </w:rPr>
              <w:t xml:space="preserve"> </w:t>
            </w:r>
            <w:r>
              <w:rPr>
                <w:spacing w:val="4"/>
              </w:rPr>
              <w:t>：</w:t>
            </w:r>
            <w:r>
              <w:rPr>
                <w:spacing w:val="12"/>
              </w:rPr>
              <w:t>发送光功率：+3.0~+7.0</w:t>
            </w:r>
            <w:r>
              <w:t>dBm</w:t>
            </w:r>
            <w:r>
              <w:rPr>
                <w:spacing w:val="12"/>
              </w:rPr>
              <w:t>、</w:t>
            </w:r>
          </w:p>
          <w:p w14:paraId="4A7100B3">
            <w:pPr>
              <w:pStyle w:val="12"/>
              <w:spacing w:before="8" w:line="228" w:lineRule="auto"/>
              <w:ind w:left="23"/>
            </w:pPr>
            <w:r>
              <w:rPr>
                <w:spacing w:val="11"/>
              </w:rPr>
              <w:t>接收灵敏度：</w:t>
            </w:r>
            <w:r>
              <w:rPr>
                <w:spacing w:val="-48"/>
              </w:rPr>
              <w:t xml:space="preserve"> </w:t>
            </w:r>
            <w:r>
              <w:rPr>
                <w:spacing w:val="11"/>
              </w:rPr>
              <w:t>≤-30~-32</w:t>
            </w:r>
            <w:r>
              <w:t>dBm</w:t>
            </w:r>
            <w:r>
              <w:rPr>
                <w:spacing w:val="11"/>
              </w:rPr>
              <w:t>、光功率预算：32</w:t>
            </w:r>
            <w:r>
              <w:t>dB</w:t>
            </w:r>
            <w:r>
              <w:rPr>
                <w:spacing w:val="-57"/>
              </w:rPr>
              <w:t xml:space="preserve"> </w:t>
            </w:r>
            <w:r>
              <w:rPr>
                <w:spacing w:val="11"/>
              </w:rPr>
              <w:t>;</w:t>
            </w:r>
          </w:p>
          <w:p w14:paraId="4441CEC6">
            <w:pPr>
              <w:pStyle w:val="12"/>
              <w:spacing w:before="38" w:line="227" w:lineRule="auto"/>
              <w:ind w:left="14"/>
            </w:pPr>
            <w:r>
              <w:rPr>
                <w:spacing w:val="13"/>
              </w:rPr>
              <w:t>4.接口：</w:t>
            </w:r>
            <w:r>
              <w:t>SFP</w:t>
            </w:r>
            <w:r>
              <w:rPr>
                <w:spacing w:val="13"/>
              </w:rPr>
              <w:t>封装，</w:t>
            </w:r>
            <w:r>
              <w:t>SC</w:t>
            </w:r>
            <w:r>
              <w:rPr>
                <w:spacing w:val="13"/>
              </w:rPr>
              <w:t>单芯接口；传输距离：0~20</w:t>
            </w:r>
            <w:r>
              <w:t>km</w:t>
            </w:r>
            <w:r>
              <w:rPr>
                <w:spacing w:val="13"/>
              </w:rPr>
              <w:t>；</w:t>
            </w:r>
          </w:p>
          <w:p w14:paraId="42D24382">
            <w:pPr>
              <w:pStyle w:val="12"/>
              <w:spacing w:before="14" w:line="209" w:lineRule="auto"/>
              <w:ind w:left="24"/>
            </w:pPr>
            <w:r>
              <w:rPr>
                <w:spacing w:val="9"/>
              </w:rPr>
              <w:t>5.分光比：支持1</w:t>
            </w:r>
            <w:r>
              <w:rPr>
                <w:spacing w:val="-56"/>
              </w:rPr>
              <w:t xml:space="preserve"> </w:t>
            </w:r>
            <w:r>
              <w:rPr>
                <w:spacing w:val="9"/>
              </w:rPr>
              <w:t>:64（主流</w:t>
            </w:r>
            <w:r>
              <w:rPr>
                <w:spacing w:val="5"/>
              </w:rPr>
              <w:t>）</w:t>
            </w:r>
            <w:r>
              <w:rPr>
                <w:spacing w:val="-40"/>
              </w:rPr>
              <w:t xml:space="preserve"> </w:t>
            </w:r>
            <w:r>
              <w:rPr>
                <w:spacing w:val="5"/>
              </w:rPr>
              <w:t>，</w:t>
            </w:r>
            <w:r>
              <w:rPr>
                <w:spacing w:val="9"/>
              </w:rPr>
              <w:t>部分场景可达</w:t>
            </w:r>
            <w:r>
              <w:rPr>
                <w:spacing w:val="8"/>
              </w:rPr>
              <w:t>1</w:t>
            </w:r>
            <w:r>
              <w:rPr>
                <w:spacing w:val="-55"/>
              </w:rPr>
              <w:t xml:space="preserve"> </w:t>
            </w:r>
            <w:r>
              <w:rPr>
                <w:spacing w:val="8"/>
              </w:rPr>
              <w:t>:128</w:t>
            </w:r>
          </w:p>
        </w:tc>
        <w:tc>
          <w:tcPr>
            <w:tcW w:w="725" w:type="dxa"/>
            <w:vAlign w:val="top"/>
          </w:tcPr>
          <w:p w14:paraId="78F37D2F">
            <w:pPr>
              <w:rPr>
                <w:rFonts w:ascii="Arial"/>
                <w:sz w:val="21"/>
              </w:rPr>
            </w:pPr>
          </w:p>
          <w:p w14:paraId="655E1D27">
            <w:pPr>
              <w:rPr>
                <w:rFonts w:ascii="Arial"/>
                <w:sz w:val="21"/>
              </w:rPr>
            </w:pPr>
          </w:p>
          <w:p w14:paraId="11EF2646">
            <w:pPr>
              <w:rPr>
                <w:rFonts w:ascii="Arial"/>
                <w:sz w:val="21"/>
              </w:rPr>
            </w:pPr>
          </w:p>
          <w:p w14:paraId="034AE677">
            <w:pPr>
              <w:spacing w:line="241" w:lineRule="auto"/>
              <w:rPr>
                <w:rFonts w:ascii="Arial"/>
                <w:sz w:val="21"/>
              </w:rPr>
            </w:pPr>
          </w:p>
          <w:p w14:paraId="6BF0FF2F">
            <w:pPr>
              <w:pStyle w:val="12"/>
              <w:spacing w:before="65" w:line="227" w:lineRule="auto"/>
              <w:ind w:left="164"/>
            </w:pPr>
            <w:r>
              <w:rPr>
                <w:spacing w:val="2"/>
              </w:rPr>
              <w:t>货物</w:t>
            </w:r>
          </w:p>
        </w:tc>
        <w:tc>
          <w:tcPr>
            <w:tcW w:w="786" w:type="dxa"/>
            <w:vAlign w:val="top"/>
          </w:tcPr>
          <w:p w14:paraId="44C8D33C">
            <w:pPr>
              <w:rPr>
                <w:rFonts w:ascii="Arial"/>
                <w:sz w:val="21"/>
              </w:rPr>
            </w:pPr>
          </w:p>
          <w:p w14:paraId="6CF9B24A">
            <w:pPr>
              <w:rPr>
                <w:rFonts w:ascii="Arial"/>
                <w:sz w:val="21"/>
              </w:rPr>
            </w:pPr>
          </w:p>
          <w:p w14:paraId="1BEDFB2F">
            <w:pPr>
              <w:rPr>
                <w:rFonts w:ascii="Arial"/>
                <w:sz w:val="21"/>
              </w:rPr>
            </w:pPr>
          </w:p>
          <w:p w14:paraId="5339F6D3">
            <w:pPr>
              <w:spacing w:line="241" w:lineRule="auto"/>
              <w:rPr>
                <w:rFonts w:ascii="Arial"/>
                <w:sz w:val="21"/>
              </w:rPr>
            </w:pPr>
          </w:p>
          <w:p w14:paraId="6A865DBD">
            <w:pPr>
              <w:pStyle w:val="12"/>
              <w:spacing w:before="65"/>
              <w:ind w:left="190"/>
            </w:pPr>
            <w:r>
              <w:rPr>
                <w:spacing w:val="3"/>
              </w:rPr>
              <w:t>工业</w:t>
            </w:r>
          </w:p>
        </w:tc>
      </w:tr>
      <w:tr w14:paraId="6378D2F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0" w:hRule="atLeast"/>
        </w:trPr>
        <w:tc>
          <w:tcPr>
            <w:tcW w:w="894" w:type="dxa"/>
            <w:vAlign w:val="top"/>
          </w:tcPr>
          <w:p w14:paraId="52BBF188">
            <w:pPr>
              <w:spacing w:line="253" w:lineRule="auto"/>
              <w:rPr>
                <w:rFonts w:ascii="Arial"/>
                <w:sz w:val="21"/>
              </w:rPr>
            </w:pPr>
          </w:p>
          <w:p w14:paraId="6E434BAB">
            <w:pPr>
              <w:spacing w:line="253" w:lineRule="auto"/>
              <w:rPr>
                <w:rFonts w:ascii="Arial"/>
                <w:sz w:val="21"/>
              </w:rPr>
            </w:pPr>
          </w:p>
          <w:p w14:paraId="356631E6">
            <w:pPr>
              <w:spacing w:line="253" w:lineRule="auto"/>
              <w:rPr>
                <w:rFonts w:ascii="Arial"/>
                <w:sz w:val="21"/>
              </w:rPr>
            </w:pPr>
          </w:p>
          <w:p w14:paraId="4167FD5A">
            <w:pPr>
              <w:spacing w:line="253" w:lineRule="auto"/>
              <w:rPr>
                <w:rFonts w:ascii="Arial"/>
                <w:sz w:val="21"/>
              </w:rPr>
            </w:pPr>
          </w:p>
          <w:p w14:paraId="2D0D35F7">
            <w:pPr>
              <w:spacing w:line="254" w:lineRule="auto"/>
              <w:rPr>
                <w:rFonts w:ascii="Arial"/>
                <w:sz w:val="21"/>
              </w:rPr>
            </w:pPr>
          </w:p>
          <w:p w14:paraId="2AFA1A1E">
            <w:pPr>
              <w:spacing w:line="254" w:lineRule="auto"/>
              <w:rPr>
                <w:rFonts w:ascii="Arial"/>
                <w:sz w:val="21"/>
              </w:rPr>
            </w:pPr>
          </w:p>
          <w:p w14:paraId="7349396D">
            <w:pPr>
              <w:pStyle w:val="12"/>
              <w:spacing w:before="65" w:line="268" w:lineRule="exact"/>
              <w:ind w:left="363"/>
            </w:pPr>
            <w:r>
              <w:rPr>
                <w:spacing w:val="-7"/>
                <w:position w:val="1"/>
              </w:rPr>
              <w:t>18</w:t>
            </w:r>
          </w:p>
        </w:tc>
        <w:tc>
          <w:tcPr>
            <w:tcW w:w="1144" w:type="dxa"/>
            <w:vAlign w:val="top"/>
          </w:tcPr>
          <w:p w14:paraId="26B6298C">
            <w:pPr>
              <w:spacing w:line="250" w:lineRule="auto"/>
              <w:rPr>
                <w:rFonts w:ascii="Arial"/>
                <w:sz w:val="21"/>
              </w:rPr>
            </w:pPr>
          </w:p>
          <w:p w14:paraId="0D8A1539">
            <w:pPr>
              <w:spacing w:line="250" w:lineRule="auto"/>
              <w:rPr>
                <w:rFonts w:ascii="Arial"/>
                <w:sz w:val="21"/>
              </w:rPr>
            </w:pPr>
          </w:p>
          <w:p w14:paraId="53491FEF">
            <w:pPr>
              <w:spacing w:line="250" w:lineRule="auto"/>
              <w:rPr>
                <w:rFonts w:ascii="Arial"/>
                <w:sz w:val="21"/>
              </w:rPr>
            </w:pPr>
          </w:p>
          <w:p w14:paraId="24BB4098">
            <w:pPr>
              <w:spacing w:line="250" w:lineRule="auto"/>
              <w:rPr>
                <w:rFonts w:ascii="Arial"/>
                <w:sz w:val="21"/>
              </w:rPr>
            </w:pPr>
          </w:p>
          <w:p w14:paraId="2C6C9742">
            <w:pPr>
              <w:spacing w:line="250" w:lineRule="auto"/>
              <w:rPr>
                <w:rFonts w:ascii="Arial"/>
                <w:sz w:val="21"/>
              </w:rPr>
            </w:pPr>
          </w:p>
          <w:p w14:paraId="40BDAB60">
            <w:pPr>
              <w:pStyle w:val="12"/>
              <w:spacing w:before="65" w:line="228" w:lineRule="auto"/>
              <w:ind w:left="53"/>
            </w:pPr>
            <w:r>
              <w:rPr>
                <w:spacing w:val="7"/>
              </w:rPr>
              <w:t>数字化网络</w:t>
            </w:r>
          </w:p>
          <w:p w14:paraId="5A5ED8E8">
            <w:pPr>
              <w:pStyle w:val="12"/>
              <w:spacing w:before="24" w:line="228" w:lineRule="auto"/>
              <w:ind w:left="51"/>
            </w:pPr>
            <w:r>
              <w:rPr>
                <w:spacing w:val="8"/>
              </w:rPr>
              <w:t>广播系统服</w:t>
            </w:r>
          </w:p>
          <w:p w14:paraId="4C0BA88D">
            <w:pPr>
              <w:pStyle w:val="12"/>
              <w:spacing w:before="24" w:line="228" w:lineRule="auto"/>
              <w:ind w:left="261"/>
            </w:pPr>
            <w:r>
              <w:rPr>
                <w:spacing w:val="6"/>
              </w:rPr>
              <w:t>务平台</w:t>
            </w:r>
          </w:p>
        </w:tc>
        <w:tc>
          <w:tcPr>
            <w:tcW w:w="579" w:type="dxa"/>
            <w:vAlign w:val="top"/>
          </w:tcPr>
          <w:p w14:paraId="3939E1E1">
            <w:pPr>
              <w:spacing w:line="253" w:lineRule="auto"/>
              <w:rPr>
                <w:rFonts w:ascii="Arial"/>
                <w:sz w:val="21"/>
              </w:rPr>
            </w:pPr>
          </w:p>
          <w:p w14:paraId="11B1FA00">
            <w:pPr>
              <w:spacing w:line="253" w:lineRule="auto"/>
              <w:rPr>
                <w:rFonts w:ascii="Arial"/>
                <w:sz w:val="21"/>
              </w:rPr>
            </w:pPr>
          </w:p>
          <w:p w14:paraId="311CD439">
            <w:pPr>
              <w:spacing w:line="253" w:lineRule="auto"/>
              <w:rPr>
                <w:rFonts w:ascii="Arial"/>
                <w:sz w:val="21"/>
              </w:rPr>
            </w:pPr>
          </w:p>
          <w:p w14:paraId="7D036AD3">
            <w:pPr>
              <w:spacing w:line="253" w:lineRule="auto"/>
              <w:rPr>
                <w:rFonts w:ascii="Arial"/>
                <w:sz w:val="21"/>
              </w:rPr>
            </w:pPr>
          </w:p>
          <w:p w14:paraId="1A4607A5">
            <w:pPr>
              <w:spacing w:line="254" w:lineRule="auto"/>
              <w:rPr>
                <w:rFonts w:ascii="Arial"/>
                <w:sz w:val="21"/>
              </w:rPr>
            </w:pPr>
          </w:p>
          <w:p w14:paraId="42A9F19C">
            <w:pPr>
              <w:spacing w:line="254" w:lineRule="auto"/>
              <w:rPr>
                <w:rFonts w:ascii="Arial"/>
                <w:sz w:val="21"/>
              </w:rPr>
            </w:pPr>
          </w:p>
          <w:p w14:paraId="6C82AA96">
            <w:pPr>
              <w:pStyle w:val="12"/>
              <w:spacing w:before="65" w:line="270" w:lineRule="exact"/>
              <w:ind w:left="257"/>
            </w:pPr>
            <w:r>
              <w:rPr>
                <w:position w:val="1"/>
              </w:rPr>
              <w:t>1</w:t>
            </w:r>
          </w:p>
        </w:tc>
        <w:tc>
          <w:tcPr>
            <w:tcW w:w="514" w:type="dxa"/>
            <w:vAlign w:val="top"/>
          </w:tcPr>
          <w:p w14:paraId="5F50EFC0">
            <w:pPr>
              <w:spacing w:line="253" w:lineRule="auto"/>
              <w:rPr>
                <w:rFonts w:ascii="Arial"/>
                <w:sz w:val="21"/>
              </w:rPr>
            </w:pPr>
          </w:p>
          <w:p w14:paraId="041E2899">
            <w:pPr>
              <w:spacing w:line="253" w:lineRule="auto"/>
              <w:rPr>
                <w:rFonts w:ascii="Arial"/>
                <w:sz w:val="21"/>
              </w:rPr>
            </w:pPr>
          </w:p>
          <w:p w14:paraId="4666E0B6">
            <w:pPr>
              <w:spacing w:line="253" w:lineRule="auto"/>
              <w:rPr>
                <w:rFonts w:ascii="Arial"/>
                <w:sz w:val="21"/>
              </w:rPr>
            </w:pPr>
          </w:p>
          <w:p w14:paraId="53695CF4">
            <w:pPr>
              <w:spacing w:line="253" w:lineRule="auto"/>
              <w:rPr>
                <w:rFonts w:ascii="Arial"/>
                <w:sz w:val="21"/>
              </w:rPr>
            </w:pPr>
          </w:p>
          <w:p w14:paraId="66E6CB48">
            <w:pPr>
              <w:spacing w:line="254" w:lineRule="auto"/>
              <w:rPr>
                <w:rFonts w:ascii="Arial"/>
                <w:sz w:val="21"/>
              </w:rPr>
            </w:pPr>
          </w:p>
          <w:p w14:paraId="3021EAAD">
            <w:pPr>
              <w:spacing w:line="254" w:lineRule="auto"/>
              <w:rPr>
                <w:rFonts w:ascii="Arial"/>
                <w:sz w:val="21"/>
              </w:rPr>
            </w:pPr>
          </w:p>
          <w:p w14:paraId="1D38051C">
            <w:pPr>
              <w:pStyle w:val="12"/>
              <w:spacing w:before="65" w:line="228" w:lineRule="auto"/>
              <w:ind w:left="157"/>
            </w:pPr>
            <w:r>
              <w:t>套</w:t>
            </w:r>
          </w:p>
        </w:tc>
        <w:tc>
          <w:tcPr>
            <w:tcW w:w="5611" w:type="dxa"/>
            <w:vAlign w:val="top"/>
          </w:tcPr>
          <w:p w14:paraId="46559DD0">
            <w:pPr>
              <w:pStyle w:val="12"/>
              <w:spacing w:before="37" w:line="284" w:lineRule="auto"/>
              <w:ind w:left="27" w:right="194" w:firstLine="16"/>
            </w:pPr>
            <w:r>
              <w:rPr>
                <w:spacing w:val="14"/>
              </w:rPr>
              <w:t>▲1.系统有多种登录方式，包括账户密码、</w:t>
            </w:r>
            <w:r>
              <w:t>PIN</w:t>
            </w:r>
            <w:r>
              <w:rPr>
                <w:spacing w:val="14"/>
              </w:rPr>
              <w:t>码、</w:t>
            </w:r>
            <w:r>
              <w:rPr>
                <w:spacing w:val="-54"/>
              </w:rPr>
              <w:t xml:space="preserve"> </w:t>
            </w:r>
            <w:r>
              <w:rPr>
                <w:spacing w:val="14"/>
              </w:rPr>
              <w:t>图案</w:t>
            </w:r>
            <w:r>
              <w:rPr>
                <w:spacing w:val="13"/>
              </w:rPr>
              <w:t>密码，可设置登录错误次数限制，可自定义锁定时间。 (</w:t>
            </w:r>
            <w:r>
              <w:rPr>
                <w:spacing w:val="15"/>
              </w:rPr>
              <w:t>应提供由具备相应检测能力的机构出具的有效检测报告及能力证明</w:t>
            </w:r>
            <w:r>
              <w:rPr>
                <w:spacing w:val="-7"/>
              </w:rPr>
              <w:t>）</w:t>
            </w:r>
            <w:r>
              <w:rPr>
                <w:spacing w:val="-72"/>
              </w:rPr>
              <w:t xml:space="preserve"> </w:t>
            </w:r>
            <w:r>
              <w:rPr>
                <w:spacing w:val="-7"/>
              </w:rPr>
              <w:t>（</w:t>
            </w:r>
            <w:r>
              <w:rPr>
                <w:spacing w:val="15"/>
              </w:rPr>
              <w:t>提供功能界面截图佐证）</w:t>
            </w:r>
          </w:p>
          <w:p w14:paraId="6F91FE14">
            <w:pPr>
              <w:pStyle w:val="12"/>
              <w:spacing w:before="3" w:line="284" w:lineRule="auto"/>
              <w:ind w:left="29" w:right="153" w:firstLine="9"/>
            </w:pPr>
            <w:r>
              <w:rPr>
                <w:spacing w:val="16"/>
              </w:rPr>
              <w:t>2.平台支持新建用户，并对其权限进行管理，包</w:t>
            </w:r>
            <w:r>
              <w:rPr>
                <w:spacing w:val="15"/>
              </w:rPr>
              <w:t>括终端和</w:t>
            </w:r>
            <w:r>
              <w:rPr>
                <w:spacing w:val="14"/>
              </w:rPr>
              <w:t>分组权限；支持高级任务优先级和角色权限分配；</w:t>
            </w:r>
            <w:r>
              <w:rPr>
                <w:spacing w:val="-45"/>
              </w:rPr>
              <w:t xml:space="preserve"> </w:t>
            </w:r>
            <w:r>
              <w:rPr>
                <w:spacing w:val="14"/>
              </w:rPr>
              <w:t>同时支</w:t>
            </w:r>
            <w:r>
              <w:rPr>
                <w:spacing w:val="16"/>
              </w:rPr>
              <w:t>持禁用或启用用户。支持对用户进行账号代管操作，支持</w:t>
            </w:r>
            <w:r>
              <w:rPr>
                <w:spacing w:val="13"/>
              </w:rPr>
              <w:t>一键控制代管操作。</w:t>
            </w:r>
          </w:p>
          <w:p w14:paraId="33D1DB09">
            <w:pPr>
              <w:pStyle w:val="12"/>
              <w:spacing w:before="1" w:line="285" w:lineRule="auto"/>
              <w:ind w:left="28" w:right="148" w:firstLine="12"/>
            </w:pPr>
            <w:r>
              <w:rPr>
                <w:spacing w:val="15"/>
              </w:rPr>
              <w:t>3.系统可对终端进行≥10段均衡器调节，保存为模板，并</w:t>
            </w:r>
            <w:r>
              <w:rPr>
                <w:spacing w:val="13"/>
              </w:rPr>
              <w:t>可应用到其他终端设备。</w:t>
            </w:r>
          </w:p>
          <w:p w14:paraId="7689B5D5">
            <w:pPr>
              <w:pStyle w:val="12"/>
              <w:spacing w:line="227" w:lineRule="auto"/>
              <w:ind w:left="35"/>
            </w:pPr>
            <w:r>
              <w:rPr>
                <w:spacing w:val="16"/>
              </w:rPr>
              <w:t>4.具备电子地图、在线地图功能，可在地图上进行终端部</w:t>
            </w:r>
          </w:p>
        </w:tc>
        <w:tc>
          <w:tcPr>
            <w:tcW w:w="725" w:type="dxa"/>
            <w:vAlign w:val="top"/>
          </w:tcPr>
          <w:p w14:paraId="1F0D14C2">
            <w:pPr>
              <w:spacing w:line="253" w:lineRule="auto"/>
              <w:rPr>
                <w:rFonts w:ascii="Arial"/>
                <w:sz w:val="21"/>
              </w:rPr>
            </w:pPr>
          </w:p>
          <w:p w14:paraId="0CC5B5F1">
            <w:pPr>
              <w:spacing w:line="253" w:lineRule="auto"/>
              <w:rPr>
                <w:rFonts w:ascii="Arial"/>
                <w:sz w:val="21"/>
              </w:rPr>
            </w:pPr>
          </w:p>
          <w:p w14:paraId="2A449017">
            <w:pPr>
              <w:spacing w:line="253" w:lineRule="auto"/>
              <w:rPr>
                <w:rFonts w:ascii="Arial"/>
                <w:sz w:val="21"/>
              </w:rPr>
            </w:pPr>
          </w:p>
          <w:p w14:paraId="6D6554BE">
            <w:pPr>
              <w:spacing w:line="253" w:lineRule="auto"/>
              <w:rPr>
                <w:rFonts w:ascii="Arial"/>
                <w:sz w:val="21"/>
              </w:rPr>
            </w:pPr>
          </w:p>
          <w:p w14:paraId="45C3D628">
            <w:pPr>
              <w:spacing w:line="254" w:lineRule="auto"/>
              <w:rPr>
                <w:rFonts w:ascii="Arial"/>
                <w:sz w:val="21"/>
              </w:rPr>
            </w:pPr>
          </w:p>
          <w:p w14:paraId="47CE591D">
            <w:pPr>
              <w:spacing w:line="254" w:lineRule="auto"/>
              <w:rPr>
                <w:rFonts w:ascii="Arial"/>
                <w:sz w:val="21"/>
              </w:rPr>
            </w:pPr>
          </w:p>
          <w:p w14:paraId="31C598D8">
            <w:pPr>
              <w:pStyle w:val="12"/>
              <w:spacing w:before="65" w:line="227" w:lineRule="auto"/>
              <w:ind w:left="164"/>
            </w:pPr>
            <w:r>
              <w:rPr>
                <w:spacing w:val="2"/>
              </w:rPr>
              <w:t>货物</w:t>
            </w:r>
          </w:p>
        </w:tc>
        <w:tc>
          <w:tcPr>
            <w:tcW w:w="786" w:type="dxa"/>
            <w:vAlign w:val="top"/>
          </w:tcPr>
          <w:p w14:paraId="5C6E61E3">
            <w:pPr>
              <w:spacing w:line="253" w:lineRule="auto"/>
              <w:rPr>
                <w:rFonts w:ascii="Arial"/>
                <w:sz w:val="21"/>
              </w:rPr>
            </w:pPr>
          </w:p>
          <w:p w14:paraId="5A0C935C">
            <w:pPr>
              <w:spacing w:line="253" w:lineRule="auto"/>
              <w:rPr>
                <w:rFonts w:ascii="Arial"/>
                <w:sz w:val="21"/>
              </w:rPr>
            </w:pPr>
          </w:p>
          <w:p w14:paraId="0BF9EBFD">
            <w:pPr>
              <w:spacing w:line="253" w:lineRule="auto"/>
              <w:rPr>
                <w:rFonts w:ascii="Arial"/>
                <w:sz w:val="21"/>
              </w:rPr>
            </w:pPr>
          </w:p>
          <w:p w14:paraId="1AE6F56C">
            <w:pPr>
              <w:spacing w:line="253" w:lineRule="auto"/>
              <w:rPr>
                <w:rFonts w:ascii="Arial"/>
                <w:sz w:val="21"/>
              </w:rPr>
            </w:pPr>
          </w:p>
          <w:p w14:paraId="5CEDF716">
            <w:pPr>
              <w:spacing w:line="254" w:lineRule="auto"/>
              <w:rPr>
                <w:rFonts w:ascii="Arial"/>
                <w:sz w:val="21"/>
              </w:rPr>
            </w:pPr>
          </w:p>
          <w:p w14:paraId="63AF57D9">
            <w:pPr>
              <w:spacing w:line="254" w:lineRule="auto"/>
              <w:rPr>
                <w:rFonts w:ascii="Arial"/>
                <w:sz w:val="21"/>
              </w:rPr>
            </w:pPr>
          </w:p>
          <w:p w14:paraId="323A6942">
            <w:pPr>
              <w:pStyle w:val="12"/>
              <w:spacing w:before="65"/>
              <w:ind w:left="190"/>
            </w:pPr>
            <w:r>
              <w:rPr>
                <w:spacing w:val="3"/>
              </w:rPr>
              <w:t>工业</w:t>
            </w:r>
          </w:p>
        </w:tc>
      </w:tr>
    </w:tbl>
    <w:p w14:paraId="3601A33C">
      <w:pPr>
        <w:pStyle w:val="4"/>
      </w:pPr>
    </w:p>
    <w:p w14:paraId="4E2C2236">
      <w:pPr>
        <w:sectPr>
          <w:pgSz w:w="11907" w:h="16840"/>
          <w:pgMar w:top="1431" w:right="824" w:bottom="0" w:left="824" w:header="0" w:footer="0" w:gutter="0"/>
          <w:cols w:space="720" w:num="1"/>
        </w:sectPr>
      </w:pPr>
    </w:p>
    <w:p w14:paraId="74FC4114">
      <w:pPr>
        <w:spacing w:line="99" w:lineRule="exact"/>
      </w:pPr>
    </w:p>
    <w:tbl>
      <w:tblPr>
        <w:tblStyle w:val="11"/>
        <w:tblW w:w="1025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94"/>
        <w:gridCol w:w="1144"/>
        <w:gridCol w:w="579"/>
        <w:gridCol w:w="514"/>
        <w:gridCol w:w="5611"/>
        <w:gridCol w:w="725"/>
        <w:gridCol w:w="786"/>
      </w:tblGrid>
      <w:tr w14:paraId="6C5500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583" w:hRule="atLeast"/>
        </w:trPr>
        <w:tc>
          <w:tcPr>
            <w:tcW w:w="894" w:type="dxa"/>
            <w:vAlign w:val="top"/>
          </w:tcPr>
          <w:p w14:paraId="71D47AA7">
            <w:pPr>
              <w:rPr>
                <w:rFonts w:ascii="Arial"/>
                <w:sz w:val="21"/>
              </w:rPr>
            </w:pPr>
          </w:p>
        </w:tc>
        <w:tc>
          <w:tcPr>
            <w:tcW w:w="1144" w:type="dxa"/>
            <w:vAlign w:val="top"/>
          </w:tcPr>
          <w:p w14:paraId="60648701">
            <w:pPr>
              <w:rPr>
                <w:rFonts w:ascii="Arial"/>
                <w:sz w:val="21"/>
              </w:rPr>
            </w:pPr>
          </w:p>
        </w:tc>
        <w:tc>
          <w:tcPr>
            <w:tcW w:w="579" w:type="dxa"/>
            <w:vAlign w:val="top"/>
          </w:tcPr>
          <w:p w14:paraId="333A957E">
            <w:pPr>
              <w:rPr>
                <w:rFonts w:ascii="Arial"/>
                <w:sz w:val="21"/>
              </w:rPr>
            </w:pPr>
          </w:p>
        </w:tc>
        <w:tc>
          <w:tcPr>
            <w:tcW w:w="514" w:type="dxa"/>
            <w:vAlign w:val="top"/>
          </w:tcPr>
          <w:p w14:paraId="4654F8ED">
            <w:pPr>
              <w:rPr>
                <w:rFonts w:ascii="Arial"/>
                <w:sz w:val="21"/>
              </w:rPr>
            </w:pPr>
          </w:p>
        </w:tc>
        <w:tc>
          <w:tcPr>
            <w:tcW w:w="5611" w:type="dxa"/>
            <w:vAlign w:val="top"/>
          </w:tcPr>
          <w:p w14:paraId="008AE383">
            <w:pPr>
              <w:pStyle w:val="12"/>
              <w:spacing w:before="36" w:line="283" w:lineRule="auto"/>
              <w:ind w:left="27" w:right="223"/>
            </w:pPr>
            <w:r>
              <w:rPr>
                <w:spacing w:val="14"/>
              </w:rPr>
              <w:t>署，在地图上可实时查看终端状态，实时显示设备状态；</w:t>
            </w:r>
            <w:r>
              <w:rPr>
                <w:spacing w:val="17"/>
              </w:rPr>
              <w:t>支持</w:t>
            </w:r>
            <w:r>
              <w:t>GIS</w:t>
            </w:r>
            <w:r>
              <w:rPr>
                <w:spacing w:val="17"/>
              </w:rPr>
              <w:t>地图功能，支持一键广播。</w:t>
            </w:r>
          </w:p>
          <w:p w14:paraId="51AA754A">
            <w:pPr>
              <w:pStyle w:val="12"/>
              <w:spacing w:before="4" w:line="285" w:lineRule="auto"/>
              <w:ind w:left="27" w:right="153" w:firstLine="12"/>
            </w:pPr>
            <w:r>
              <w:rPr>
                <w:spacing w:val="16"/>
              </w:rPr>
              <w:t>5.支持对终端设置不同的灯光模式，可分别</w:t>
            </w:r>
            <w:r>
              <w:rPr>
                <w:spacing w:val="15"/>
              </w:rPr>
              <w:t>自定义设置红</w:t>
            </w:r>
            <w:r>
              <w:rPr>
                <w:spacing w:val="14"/>
              </w:rPr>
              <w:t>灯亮、红灯灭、绿灯/蓝灯亮、绿灯/蓝灯灭时间0-10S。</w:t>
            </w:r>
          </w:p>
          <w:p w14:paraId="4BC362CC">
            <w:pPr>
              <w:pStyle w:val="12"/>
              <w:spacing w:before="2" w:line="284" w:lineRule="auto"/>
              <w:ind w:left="26" w:right="153" w:firstLine="12"/>
            </w:pPr>
            <w:r>
              <w:rPr>
                <w:spacing w:val="16"/>
              </w:rPr>
              <w:t>6.支持遥控配置功能，可查阅遥控器列表、遥控任</w:t>
            </w:r>
            <w:r>
              <w:rPr>
                <w:spacing w:val="15"/>
              </w:rPr>
              <w:t>务、遥</w:t>
            </w:r>
            <w:r>
              <w:rPr>
                <w:spacing w:val="16"/>
              </w:rPr>
              <w:t>控话筒任务，支持配置≥20个按键任务，可配置任务音量</w:t>
            </w:r>
            <w:r>
              <w:t xml:space="preserve"> </w:t>
            </w:r>
            <w:r>
              <w:rPr>
                <w:spacing w:val="16"/>
              </w:rPr>
              <w:t>、优先级、混音配置、播放音源信息，播放音源支持选择</w:t>
            </w:r>
            <w:r>
              <w:rPr>
                <w:spacing w:val="14"/>
              </w:rPr>
              <w:t>话筒、快捷音源、音乐播放。</w:t>
            </w:r>
          </w:p>
          <w:p w14:paraId="640D3A75">
            <w:pPr>
              <w:pStyle w:val="12"/>
              <w:spacing w:line="285" w:lineRule="auto"/>
              <w:ind w:left="27" w:right="153" w:firstLine="13"/>
            </w:pPr>
            <w:r>
              <w:rPr>
                <w:spacing w:val="16"/>
              </w:rPr>
              <w:t>7.具有多语言功能，支持多语言一键切换</w:t>
            </w:r>
            <w:r>
              <w:rPr>
                <w:spacing w:val="15"/>
              </w:rPr>
              <w:t>，支持中文简体</w:t>
            </w:r>
            <w:r>
              <w:t xml:space="preserve"> </w:t>
            </w:r>
            <w:r>
              <w:rPr>
                <w:spacing w:val="15"/>
              </w:rPr>
              <w:t>、</w:t>
            </w:r>
            <w:r>
              <w:rPr>
                <w:spacing w:val="-55"/>
              </w:rPr>
              <w:t xml:space="preserve"> </w:t>
            </w:r>
            <w:r>
              <w:rPr>
                <w:spacing w:val="15"/>
              </w:rPr>
              <w:t>中文繁体、英文、韩语、葡萄牙语、西班牙语、俄语、</w:t>
            </w:r>
            <w:r>
              <w:rPr>
                <w:spacing w:val="14"/>
              </w:rPr>
              <w:t>法语、阿拉伯语的语言切换。</w:t>
            </w:r>
          </w:p>
          <w:p w14:paraId="0F9635D2">
            <w:pPr>
              <w:pStyle w:val="12"/>
              <w:spacing w:before="1" w:line="284" w:lineRule="auto"/>
              <w:ind w:left="27" w:right="153" w:firstLine="9"/>
            </w:pPr>
            <w:r>
              <w:rPr>
                <w:spacing w:val="14"/>
              </w:rPr>
              <w:t>8.系统功能模块自定义；首页入口自</w:t>
            </w:r>
            <w:r>
              <w:rPr>
                <w:spacing w:val="-50"/>
              </w:rPr>
              <w:t xml:space="preserve"> </w:t>
            </w:r>
            <w:r>
              <w:rPr>
                <w:spacing w:val="14"/>
              </w:rPr>
              <w:t>由配置。可自定义界面模式，包括经典模式、简约模式。</w:t>
            </w:r>
          </w:p>
          <w:p w14:paraId="5A748911">
            <w:pPr>
              <w:pStyle w:val="12"/>
              <w:spacing w:before="1" w:line="284" w:lineRule="auto"/>
              <w:ind w:left="29" w:right="153" w:firstLine="7"/>
            </w:pPr>
            <w:r>
              <w:rPr>
                <w:spacing w:val="16"/>
              </w:rPr>
              <w:t>9.具有资源共享功能，用户可以自定义共享权限，可</w:t>
            </w:r>
            <w:r>
              <w:rPr>
                <w:spacing w:val="15"/>
              </w:rPr>
              <w:t>共享</w:t>
            </w:r>
            <w:r>
              <w:rPr>
                <w:spacing w:val="16"/>
              </w:rPr>
              <w:t>分组管理、定时打铃、定时任务、一键报警任务、云播音</w:t>
            </w:r>
            <w:r>
              <w:rPr>
                <w:spacing w:val="11"/>
              </w:rPr>
              <w:t>室、媒体库。</w:t>
            </w:r>
          </w:p>
          <w:p w14:paraId="5A003C96">
            <w:pPr>
              <w:pStyle w:val="12"/>
              <w:spacing w:before="3" w:line="285" w:lineRule="auto"/>
              <w:ind w:left="30" w:right="258" w:firstLine="21"/>
            </w:pPr>
            <w:r>
              <w:rPr>
                <w:spacing w:val="15"/>
              </w:rPr>
              <w:t>10.具有节假日图文推送的功能，并为用户提供了自定义</w:t>
            </w:r>
            <w:r>
              <w:rPr>
                <w:spacing w:val="13"/>
              </w:rPr>
              <w:t>设备图文展示的选项。</w:t>
            </w:r>
          </w:p>
          <w:p w14:paraId="68AD3A31">
            <w:pPr>
              <w:pStyle w:val="12"/>
              <w:spacing w:before="2" w:line="284" w:lineRule="auto"/>
              <w:ind w:left="26" w:right="168" w:firstLine="25"/>
            </w:pPr>
            <w:r>
              <w:rPr>
                <w:spacing w:val="13"/>
              </w:rPr>
              <w:t>11.具有4×100级自定义配置任务优先级(服务器优先级、</w:t>
            </w:r>
            <w:r>
              <w:rPr>
                <w:spacing w:val="15"/>
              </w:rPr>
              <w:t>任务优先级、用户优先级、终端优先级</w:t>
            </w:r>
            <w:r>
              <w:rPr>
                <w:spacing w:val="7"/>
              </w:rPr>
              <w:t>）</w:t>
            </w:r>
            <w:r>
              <w:rPr>
                <w:spacing w:val="-51"/>
              </w:rPr>
              <w:t xml:space="preserve"> </w:t>
            </w:r>
            <w:r>
              <w:rPr>
                <w:spacing w:val="7"/>
              </w:rPr>
              <w:t>，</w:t>
            </w:r>
            <w:r>
              <w:rPr>
                <w:spacing w:val="15"/>
              </w:rPr>
              <w:t>满足各种优先</w:t>
            </w:r>
            <w:r>
              <w:rPr>
                <w:spacing w:val="12"/>
              </w:rPr>
              <w:t>级任务自动调度。</w:t>
            </w:r>
          </w:p>
          <w:p w14:paraId="5C561B0A">
            <w:pPr>
              <w:pStyle w:val="12"/>
              <w:spacing w:line="227" w:lineRule="auto"/>
              <w:ind w:left="44"/>
            </w:pPr>
            <w:r>
              <w:rPr>
                <w:spacing w:val="13"/>
              </w:rPr>
              <w:t>▲12.具有系统状态（可用硬盘、</w:t>
            </w:r>
            <w:r>
              <w:rPr>
                <w:spacing w:val="-54"/>
              </w:rPr>
              <w:t xml:space="preserve"> </w:t>
            </w:r>
            <w:r>
              <w:rPr>
                <w:spacing w:val="13"/>
              </w:rPr>
              <w:t>内存剩余、进程检测、</w:t>
            </w:r>
          </w:p>
          <w:p w14:paraId="50FCE40B">
            <w:pPr>
              <w:pStyle w:val="12"/>
              <w:spacing w:before="63" w:line="284" w:lineRule="auto"/>
              <w:ind w:left="27" w:right="170" w:firstLine="16"/>
            </w:pPr>
            <w:r>
              <w:rPr>
                <w:spacing w:val="13"/>
              </w:rPr>
              <w:t>网络检测）</w:t>
            </w:r>
            <w:r>
              <w:rPr>
                <w:spacing w:val="-52"/>
              </w:rPr>
              <w:t xml:space="preserve"> </w:t>
            </w:r>
            <w:r>
              <w:rPr>
                <w:spacing w:val="13"/>
              </w:rPr>
              <w:t>、终端状态（</w:t>
            </w:r>
            <w:r>
              <w:t>CPU</w:t>
            </w:r>
            <w:r>
              <w:rPr>
                <w:spacing w:val="13"/>
              </w:rPr>
              <w:t>、</w:t>
            </w:r>
            <w:r>
              <w:rPr>
                <w:spacing w:val="-54"/>
              </w:rPr>
              <w:t xml:space="preserve"> </w:t>
            </w:r>
            <w:r>
              <w:rPr>
                <w:spacing w:val="13"/>
              </w:rPr>
              <w:t>内存、负载均衡、播放状</w:t>
            </w:r>
            <w:r>
              <w:rPr>
                <w:spacing w:val="16"/>
              </w:rPr>
              <w:t>态、声卡状态、链路越点、网络丢包率、最大帧间隔、音</w:t>
            </w:r>
            <w:r>
              <w:rPr>
                <w:spacing w:val="14"/>
              </w:rPr>
              <w:t>频相似度）</w:t>
            </w:r>
            <w:r>
              <w:rPr>
                <w:spacing w:val="-43"/>
              </w:rPr>
              <w:t xml:space="preserve"> </w:t>
            </w:r>
            <w:r>
              <w:rPr>
                <w:spacing w:val="14"/>
              </w:rPr>
              <w:t>的系统检测功能，支持一键导出报告。（应提</w:t>
            </w:r>
            <w:r>
              <w:rPr>
                <w:spacing w:val="16"/>
              </w:rPr>
              <w:t>供由具备相应检测能力的机构出具的有效检测报告及能力证明</w:t>
            </w:r>
            <w:r>
              <w:rPr>
                <w:spacing w:val="-10"/>
              </w:rPr>
              <w:t>）</w:t>
            </w:r>
            <w:r>
              <w:rPr>
                <w:spacing w:val="-69"/>
              </w:rPr>
              <w:t xml:space="preserve"> </w:t>
            </w:r>
            <w:r>
              <w:rPr>
                <w:spacing w:val="-10"/>
              </w:rPr>
              <w:t>（</w:t>
            </w:r>
            <w:r>
              <w:rPr>
                <w:spacing w:val="16"/>
              </w:rPr>
              <w:t>提供功能界面截图佐证）</w:t>
            </w:r>
          </w:p>
          <w:p w14:paraId="6C7DA809">
            <w:pPr>
              <w:pStyle w:val="12"/>
              <w:spacing w:before="2" w:line="284" w:lineRule="auto"/>
              <w:ind w:left="28" w:right="258" w:firstLine="23"/>
            </w:pPr>
            <w:r>
              <w:rPr>
                <w:spacing w:val="15"/>
              </w:rPr>
              <w:t>13.具有系统小助手，实现操作手册、模块说明、任务提</w:t>
            </w:r>
            <w:r>
              <w:rPr>
                <w:spacing w:val="14"/>
              </w:rPr>
              <w:t>醒、意见反馈的快捷查看。</w:t>
            </w:r>
          </w:p>
          <w:p w14:paraId="7384816F">
            <w:pPr>
              <w:pStyle w:val="12"/>
              <w:spacing w:before="1" w:line="285" w:lineRule="auto"/>
              <w:ind w:left="27" w:right="258" w:firstLine="25"/>
            </w:pPr>
            <w:r>
              <w:rPr>
                <w:spacing w:val="15"/>
              </w:rPr>
              <w:t>14.具有用户自定义大数据面板科技仓模式下方的展示标语，展示标语可设置为静态或动态形式。</w:t>
            </w:r>
          </w:p>
          <w:p w14:paraId="2FF9598B">
            <w:pPr>
              <w:pStyle w:val="12"/>
              <w:spacing w:line="227" w:lineRule="auto"/>
              <w:ind w:left="52"/>
            </w:pPr>
            <w:r>
              <w:rPr>
                <w:spacing w:val="14"/>
              </w:rPr>
              <w:t>15.系统具有抗丢包功能，采用了数据冗余编解码算法，</w:t>
            </w:r>
          </w:p>
          <w:p w14:paraId="167E6035">
            <w:pPr>
              <w:pStyle w:val="12"/>
              <w:spacing w:before="61" w:line="286" w:lineRule="auto"/>
              <w:ind w:left="29" w:right="170" w:firstLine="2"/>
            </w:pPr>
            <w:r>
              <w:rPr>
                <w:spacing w:val="16"/>
              </w:rPr>
              <w:t>实现在网络丢包严重的网络环境下音频播放无卡顿，可支</w:t>
            </w:r>
            <w:r>
              <w:rPr>
                <w:spacing w:val="11"/>
              </w:rPr>
              <w:t>持≥37.5%丢包率。</w:t>
            </w:r>
          </w:p>
          <w:p w14:paraId="37A8BE93">
            <w:pPr>
              <w:pStyle w:val="12"/>
              <w:spacing w:before="2" w:line="284" w:lineRule="auto"/>
              <w:ind w:left="27" w:right="258" w:firstLine="24"/>
            </w:pPr>
            <w:r>
              <w:rPr>
                <w:spacing w:val="15"/>
              </w:rPr>
              <w:t>16.支持多套定时打铃方案同时启用，每套定时打铃方案支持多套任务同时进行，支持一键启用/停用所有方案。</w:t>
            </w:r>
          </w:p>
          <w:p w14:paraId="16F8227A">
            <w:pPr>
              <w:pStyle w:val="12"/>
              <w:spacing w:before="2" w:line="284" w:lineRule="auto"/>
              <w:ind w:left="26" w:right="170" w:firstLine="25"/>
            </w:pPr>
            <w:r>
              <w:rPr>
                <w:spacing w:val="15"/>
              </w:rPr>
              <w:t>17.定时打铃支持任意条数的定时任务在本方案或跨方案</w:t>
            </w:r>
            <w:r>
              <w:rPr>
                <w:spacing w:val="16"/>
              </w:rPr>
              <w:t>克隆，任务执行与停止控制、定时任务禁用与启用功能。支持一键方案调配功能，可以实现一键调课功能，支持批</w:t>
            </w:r>
            <w:r>
              <w:rPr>
                <w:spacing w:val="14"/>
              </w:rPr>
              <w:t>量一键修改打铃铃声，支持时模式、</w:t>
            </w:r>
            <w:r>
              <w:rPr>
                <w:spacing w:val="-41"/>
              </w:rPr>
              <w:t xml:space="preserve"> </w:t>
            </w:r>
            <w:r>
              <w:rPr>
                <w:spacing w:val="14"/>
              </w:rPr>
              <w:t>日模式、周模式、月</w:t>
            </w:r>
            <w:r>
              <w:rPr>
                <w:spacing w:val="12"/>
              </w:rPr>
              <w:t>模式和年模式。</w:t>
            </w:r>
          </w:p>
          <w:p w14:paraId="3BA2C3DA">
            <w:pPr>
              <w:pStyle w:val="12"/>
              <w:spacing w:before="2" w:line="284" w:lineRule="auto"/>
              <w:ind w:left="32" w:right="258" w:firstLine="20"/>
            </w:pPr>
            <w:r>
              <w:rPr>
                <w:spacing w:val="15"/>
              </w:rPr>
              <w:t>18.支持设置节假日或特殊日期，实现指定时间停用所有</w:t>
            </w:r>
            <w:r>
              <w:rPr>
                <w:spacing w:val="9"/>
              </w:rPr>
              <w:t>定时任务。</w:t>
            </w:r>
          </w:p>
          <w:p w14:paraId="48C4F954">
            <w:pPr>
              <w:pStyle w:val="12"/>
              <w:spacing w:before="2" w:line="228" w:lineRule="auto"/>
              <w:ind w:left="52"/>
            </w:pPr>
            <w:r>
              <w:rPr>
                <w:spacing w:val="14"/>
              </w:rPr>
              <w:t>19.用户可选择特定的终端设备，并设定具体的时间点，</w:t>
            </w:r>
          </w:p>
        </w:tc>
        <w:tc>
          <w:tcPr>
            <w:tcW w:w="725" w:type="dxa"/>
            <w:vAlign w:val="top"/>
          </w:tcPr>
          <w:p w14:paraId="22948296">
            <w:pPr>
              <w:rPr>
                <w:rFonts w:ascii="Arial"/>
                <w:sz w:val="21"/>
              </w:rPr>
            </w:pPr>
          </w:p>
        </w:tc>
        <w:tc>
          <w:tcPr>
            <w:tcW w:w="786" w:type="dxa"/>
            <w:vAlign w:val="top"/>
          </w:tcPr>
          <w:p w14:paraId="490765B6">
            <w:pPr>
              <w:rPr>
                <w:rFonts w:ascii="Arial"/>
                <w:sz w:val="21"/>
              </w:rPr>
            </w:pPr>
          </w:p>
        </w:tc>
      </w:tr>
    </w:tbl>
    <w:p w14:paraId="35661BCA">
      <w:pPr>
        <w:pStyle w:val="4"/>
      </w:pPr>
    </w:p>
    <w:p w14:paraId="01D3C2F3">
      <w:pPr>
        <w:sectPr>
          <w:pgSz w:w="11907" w:h="16840"/>
          <w:pgMar w:top="1431" w:right="824" w:bottom="0" w:left="824" w:header="0" w:footer="0" w:gutter="0"/>
          <w:cols w:space="720" w:num="1"/>
        </w:sectPr>
      </w:pPr>
    </w:p>
    <w:p w14:paraId="3FAA94FE">
      <w:pPr>
        <w:spacing w:line="99" w:lineRule="exact"/>
      </w:pPr>
    </w:p>
    <w:tbl>
      <w:tblPr>
        <w:tblStyle w:val="11"/>
        <w:tblW w:w="1025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94"/>
        <w:gridCol w:w="1144"/>
        <w:gridCol w:w="579"/>
        <w:gridCol w:w="514"/>
        <w:gridCol w:w="5611"/>
        <w:gridCol w:w="725"/>
        <w:gridCol w:w="786"/>
      </w:tblGrid>
      <w:tr w14:paraId="0C0CED9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574" w:hRule="atLeast"/>
        </w:trPr>
        <w:tc>
          <w:tcPr>
            <w:tcW w:w="894" w:type="dxa"/>
            <w:vAlign w:val="top"/>
          </w:tcPr>
          <w:p w14:paraId="7EC2A14B">
            <w:pPr>
              <w:rPr>
                <w:rFonts w:ascii="Arial"/>
                <w:sz w:val="21"/>
              </w:rPr>
            </w:pPr>
          </w:p>
        </w:tc>
        <w:tc>
          <w:tcPr>
            <w:tcW w:w="1144" w:type="dxa"/>
            <w:vAlign w:val="top"/>
          </w:tcPr>
          <w:p w14:paraId="1FEA4527">
            <w:pPr>
              <w:rPr>
                <w:rFonts w:ascii="Arial"/>
                <w:sz w:val="21"/>
              </w:rPr>
            </w:pPr>
          </w:p>
        </w:tc>
        <w:tc>
          <w:tcPr>
            <w:tcW w:w="579" w:type="dxa"/>
            <w:vAlign w:val="top"/>
          </w:tcPr>
          <w:p w14:paraId="442226EE">
            <w:pPr>
              <w:rPr>
                <w:rFonts w:ascii="Arial"/>
                <w:sz w:val="21"/>
              </w:rPr>
            </w:pPr>
          </w:p>
        </w:tc>
        <w:tc>
          <w:tcPr>
            <w:tcW w:w="514" w:type="dxa"/>
            <w:vAlign w:val="top"/>
          </w:tcPr>
          <w:p w14:paraId="479E9A12">
            <w:pPr>
              <w:rPr>
                <w:rFonts w:ascii="Arial"/>
                <w:sz w:val="21"/>
              </w:rPr>
            </w:pPr>
          </w:p>
        </w:tc>
        <w:tc>
          <w:tcPr>
            <w:tcW w:w="5611" w:type="dxa"/>
            <w:vAlign w:val="top"/>
          </w:tcPr>
          <w:p w14:paraId="63759637">
            <w:pPr>
              <w:pStyle w:val="12"/>
              <w:spacing w:before="36" w:line="283" w:lineRule="auto"/>
              <w:ind w:left="28" w:right="221" w:firstLine="2"/>
            </w:pPr>
            <w:r>
              <w:rPr>
                <w:spacing w:val="14"/>
              </w:rPr>
              <w:t>系统将在该时间点自动对选定的终端执行音量均衡调整，可以对音量进行等比例的设置。</w:t>
            </w:r>
          </w:p>
          <w:p w14:paraId="3F062C47">
            <w:pPr>
              <w:pStyle w:val="12"/>
              <w:spacing w:before="4" w:line="285" w:lineRule="auto"/>
              <w:ind w:left="43" w:right="258" w:hanging="4"/>
            </w:pPr>
            <w:r>
              <w:rPr>
                <w:spacing w:val="15"/>
              </w:rPr>
              <w:t>20.具有定时插播模式，可设置执行时间点范围、间隔时</w:t>
            </w:r>
            <w:r>
              <w:rPr>
                <w:spacing w:val="13"/>
              </w:rPr>
              <w:t>间，批量自动生成打铃任务。</w:t>
            </w:r>
          </w:p>
          <w:p w14:paraId="28975065">
            <w:pPr>
              <w:pStyle w:val="12"/>
              <w:spacing w:before="1" w:line="283" w:lineRule="auto"/>
              <w:ind w:left="30" w:right="258" w:firstLine="8"/>
            </w:pPr>
            <w:r>
              <w:rPr>
                <w:spacing w:val="15"/>
              </w:rPr>
              <w:t>21.具有启用考试模式功能，支持配置终端冻结时间，在</w:t>
            </w:r>
            <w:r>
              <w:rPr>
                <w:spacing w:val="14"/>
              </w:rPr>
              <w:t>终端被冻结期间禁止终端执行任务。</w:t>
            </w:r>
          </w:p>
          <w:p w14:paraId="5BA0CCF3">
            <w:pPr>
              <w:pStyle w:val="12"/>
              <w:spacing w:before="4" w:line="284" w:lineRule="auto"/>
              <w:ind w:left="25" w:right="170" w:firstLine="13"/>
            </w:pPr>
            <w:r>
              <w:rPr>
                <w:spacing w:val="15"/>
              </w:rPr>
              <w:t>22.具有一键巡检功能，支持拾取现场音箱声音状态并回</w:t>
            </w:r>
            <w:r>
              <w:rPr>
                <w:spacing w:val="16"/>
              </w:rPr>
              <w:t>传给系统，可逐个自动比对回传的终端数据与任务播放的</w:t>
            </w:r>
            <w:r>
              <w:rPr>
                <w:spacing w:val="15"/>
              </w:rPr>
              <w:t>数据，将音频相似度比对结果输出报告。</w:t>
            </w:r>
          </w:p>
          <w:p w14:paraId="18D2972C">
            <w:pPr>
              <w:pStyle w:val="12"/>
              <w:spacing w:before="1" w:line="285" w:lineRule="auto"/>
              <w:ind w:left="27" w:right="170" w:firstLine="12"/>
            </w:pPr>
            <w:r>
              <w:rPr>
                <w:spacing w:val="15"/>
              </w:rPr>
              <w:t>23.具有终端列表的导入/导出功能，定时打铃的导入/导</w:t>
            </w:r>
            <w:r>
              <w:rPr>
                <w:spacing w:val="16"/>
              </w:rPr>
              <w:t>出功能，终端自动上线、终端手动添加使用、音量批量编</w:t>
            </w:r>
            <w:r>
              <w:t>辑。</w:t>
            </w:r>
          </w:p>
          <w:p w14:paraId="62647C7D">
            <w:pPr>
              <w:pStyle w:val="12"/>
              <w:spacing w:before="2" w:line="284" w:lineRule="auto"/>
              <w:ind w:left="26" w:right="170" w:firstLine="12"/>
            </w:pPr>
            <w:r>
              <w:rPr>
                <w:spacing w:val="15"/>
              </w:rPr>
              <w:t>24.支持设置打铃任务和定时任务时选择听书模式。在此</w:t>
            </w:r>
            <w:r>
              <w:rPr>
                <w:spacing w:val="16"/>
              </w:rPr>
              <w:t>模式下，用户可以选择循环播放或随机播放。听书模式具有记忆功能，能够记住上次播放的进度，继续从上次中断处播放。允许用户定义上次的播放进度、定时设置和播放</w:t>
            </w:r>
            <w:r>
              <w:rPr>
                <w:spacing w:val="14"/>
              </w:rPr>
              <w:t>次数、任务结束时间管理功能。</w:t>
            </w:r>
          </w:p>
          <w:p w14:paraId="10F6C2C8">
            <w:pPr>
              <w:pStyle w:val="12"/>
              <w:spacing w:before="1" w:line="284" w:lineRule="auto"/>
              <w:ind w:left="27" w:right="258" w:firstLine="12"/>
            </w:pPr>
            <w:r>
              <w:rPr>
                <w:spacing w:val="15"/>
              </w:rPr>
              <w:t>25.具有任务回收站，支持将删除的定时打铃或定时任务放置在此模块中，可实现一键恢复/删除操作。</w:t>
            </w:r>
          </w:p>
          <w:p w14:paraId="4AFD6F34">
            <w:pPr>
              <w:pStyle w:val="12"/>
              <w:spacing w:before="4" w:line="284" w:lineRule="auto"/>
              <w:ind w:left="27" w:right="148" w:firstLine="12"/>
            </w:pPr>
            <w:r>
              <w:rPr>
                <w:spacing w:val="15"/>
              </w:rPr>
              <w:t>26.系统支持监控配置，支持客户端接入≥6路视频监控信</w:t>
            </w:r>
            <w:r>
              <w:rPr>
                <w:spacing w:val="17"/>
              </w:rPr>
              <w:t>号，用户实时查看与设备绑定的监控点现场画面。此外，</w:t>
            </w:r>
            <w:r>
              <w:rPr>
                <w:spacing w:val="16"/>
              </w:rPr>
              <w:t>客户端还具备对特定监控设备关联的广播设备进行广播的功能。系统提供了包括移动侦测、越界侦测、区域入侵侦</w:t>
            </w:r>
            <w:r>
              <w:rPr>
                <w:spacing w:val="11"/>
              </w:rPr>
              <w:t>测、</w:t>
            </w:r>
            <w:r>
              <w:rPr>
                <w:spacing w:val="-31"/>
              </w:rPr>
              <w:t xml:space="preserve"> </w:t>
            </w:r>
            <w:r>
              <w:rPr>
                <w:spacing w:val="11"/>
              </w:rPr>
              <w:t>目标进入区域、</w:t>
            </w:r>
            <w:r>
              <w:rPr>
                <w:spacing w:val="-37"/>
              </w:rPr>
              <w:t xml:space="preserve"> </w:t>
            </w:r>
            <w:r>
              <w:rPr>
                <w:spacing w:val="11"/>
              </w:rPr>
              <w:t>目标离开区域、遮挡报警、徘徊行为</w:t>
            </w:r>
            <w:r>
              <w:rPr>
                <w:spacing w:val="16"/>
              </w:rPr>
              <w:t>检测监控的配置，并能自动触发预设的音频报警，实现实</w:t>
            </w:r>
            <w:r>
              <w:rPr>
                <w:spacing w:val="8"/>
              </w:rPr>
              <w:t>时告警。</w:t>
            </w:r>
          </w:p>
          <w:p w14:paraId="3A4216EA">
            <w:pPr>
              <w:pStyle w:val="12"/>
              <w:spacing w:before="2" w:line="284" w:lineRule="auto"/>
              <w:ind w:left="26" w:right="162" w:firstLine="12"/>
            </w:pPr>
            <w:r>
              <w:rPr>
                <w:spacing w:val="15"/>
              </w:rPr>
              <w:t>27.具有数字混音功能，支持任务自定义混音配置，支持</w:t>
            </w:r>
            <w:r>
              <w:rPr>
                <w:spacing w:val="16"/>
              </w:rPr>
              <w:t>对各端的广播/对讲/终端点播任务设置混音配置。支持麦克风前景音与背景音的配置选项，并允许用户调节背景音</w:t>
            </w:r>
            <w:r>
              <w:rPr>
                <w:spacing w:val="11"/>
              </w:rPr>
              <w:t>的音量强度。</w:t>
            </w:r>
          </w:p>
          <w:p w14:paraId="2E967AC9">
            <w:pPr>
              <w:pStyle w:val="12"/>
              <w:spacing w:before="1" w:line="284" w:lineRule="auto"/>
              <w:ind w:left="27" w:right="162" w:firstLine="12"/>
            </w:pPr>
            <w:r>
              <w:rPr>
                <w:spacing w:val="15"/>
              </w:rPr>
              <w:t>28.平台是整个系统的运行核心，统一管理系统内所有音</w:t>
            </w:r>
            <w:r>
              <w:rPr>
                <w:spacing w:val="16"/>
              </w:rPr>
              <w:t>频终端，包括语音播控台、对讲终端、广播终端和消防接</w:t>
            </w:r>
            <w:r>
              <w:rPr>
                <w:spacing w:val="17"/>
              </w:rPr>
              <w:t>口设备，实时显示音频终端的</w:t>
            </w:r>
            <w:r>
              <w:t>IP</w:t>
            </w:r>
            <w:r>
              <w:rPr>
                <w:spacing w:val="17"/>
              </w:rPr>
              <w:t>地址、在线状态、任务状</w:t>
            </w:r>
            <w:r>
              <w:rPr>
                <w:spacing w:val="13"/>
              </w:rPr>
              <w:t>态、音量的运行状态。</w:t>
            </w:r>
          </w:p>
          <w:p w14:paraId="78819D09">
            <w:pPr>
              <w:pStyle w:val="12"/>
              <w:spacing w:before="2" w:line="284" w:lineRule="auto"/>
              <w:ind w:left="29" w:right="258" w:firstLine="9"/>
            </w:pPr>
            <w:r>
              <w:rPr>
                <w:spacing w:val="15"/>
              </w:rPr>
              <w:t>29.支撑各音频终端的运行，负责音频流传输管理，响应各音频终端播放请求和音频全双工交换，支持B/S架</w:t>
            </w:r>
            <w:r>
              <w:rPr>
                <w:spacing w:val="14"/>
              </w:rPr>
              <w:t>构，</w:t>
            </w:r>
          </w:p>
          <w:p w14:paraId="54D8FE93">
            <w:pPr>
              <w:pStyle w:val="12"/>
              <w:spacing w:before="1" w:line="284" w:lineRule="auto"/>
              <w:ind w:left="41" w:right="170" w:hanging="14"/>
            </w:pPr>
            <w:r>
              <w:rPr>
                <w:spacing w:val="16"/>
              </w:rPr>
              <w:t>通过网页登录可进行终端管理、用户管理、节目播放管理</w:t>
            </w:r>
            <w:r>
              <w:rPr>
                <w:spacing w:val="7"/>
              </w:rPr>
              <w:t xml:space="preserve"> </w:t>
            </w:r>
            <w:r>
              <w:rPr>
                <w:spacing w:val="13"/>
              </w:rPr>
              <w:t>、音频文件管理、录音存贮、</w:t>
            </w:r>
            <w:r>
              <w:rPr>
                <w:spacing w:val="-54"/>
              </w:rPr>
              <w:t xml:space="preserve"> </w:t>
            </w:r>
            <w:r>
              <w:rPr>
                <w:spacing w:val="13"/>
              </w:rPr>
              <w:t>内部通讯调度处理功能。</w:t>
            </w:r>
          </w:p>
          <w:p w14:paraId="0FCF0C82">
            <w:pPr>
              <w:pStyle w:val="12"/>
              <w:spacing w:before="3" w:line="284" w:lineRule="auto"/>
              <w:ind w:left="27" w:right="160" w:firstLine="16"/>
            </w:pPr>
            <w:r>
              <w:rPr>
                <w:spacing w:val="14"/>
              </w:rPr>
              <w:t>▲要求可与根据《安全可靠测评工作指南（试行）</w:t>
            </w:r>
            <w:r>
              <w:rPr>
                <w:spacing w:val="-50"/>
              </w:rPr>
              <w:t xml:space="preserve"> </w:t>
            </w:r>
            <w:r>
              <w:rPr>
                <w:spacing w:val="14"/>
              </w:rPr>
              <w:t>》要求</w:t>
            </w:r>
            <w:r>
              <w:rPr>
                <w:spacing w:val="16"/>
              </w:rPr>
              <w:t>测评确认安全可靠等级达到I级的操作系统兼容（提供产品互认证明或软件适配认证材料及关于操作系统的中国信息安全测评中心安全可靠测评结果公告截图作为证明材料</w:t>
            </w:r>
            <w:r>
              <w:rPr>
                <w:spacing w:val="6"/>
              </w:rPr>
              <w:t xml:space="preserve"> </w:t>
            </w:r>
            <w:r>
              <w:t>)</w:t>
            </w:r>
          </w:p>
          <w:p w14:paraId="50805583">
            <w:pPr>
              <w:pStyle w:val="12"/>
              <w:spacing w:before="1" w:line="227" w:lineRule="auto"/>
              <w:ind w:left="44"/>
            </w:pPr>
            <w:r>
              <w:rPr>
                <w:spacing w:val="14"/>
              </w:rPr>
              <w:t>▲要求可与根据《安全可靠测评工作指南（试行）</w:t>
            </w:r>
            <w:r>
              <w:rPr>
                <w:spacing w:val="-50"/>
              </w:rPr>
              <w:t xml:space="preserve"> </w:t>
            </w:r>
            <w:r>
              <w:rPr>
                <w:spacing w:val="14"/>
              </w:rPr>
              <w:t>》要求</w:t>
            </w:r>
          </w:p>
        </w:tc>
        <w:tc>
          <w:tcPr>
            <w:tcW w:w="725" w:type="dxa"/>
            <w:vAlign w:val="top"/>
          </w:tcPr>
          <w:p w14:paraId="29ACDC90">
            <w:pPr>
              <w:rPr>
                <w:rFonts w:ascii="Arial"/>
                <w:sz w:val="21"/>
              </w:rPr>
            </w:pPr>
          </w:p>
        </w:tc>
        <w:tc>
          <w:tcPr>
            <w:tcW w:w="786" w:type="dxa"/>
            <w:vAlign w:val="top"/>
          </w:tcPr>
          <w:p w14:paraId="039E89FB">
            <w:pPr>
              <w:rPr>
                <w:rFonts w:ascii="Arial"/>
                <w:sz w:val="21"/>
              </w:rPr>
            </w:pPr>
          </w:p>
        </w:tc>
      </w:tr>
    </w:tbl>
    <w:p w14:paraId="45BC0760">
      <w:pPr>
        <w:pStyle w:val="4"/>
      </w:pPr>
    </w:p>
    <w:p w14:paraId="758D7D8A">
      <w:pPr>
        <w:sectPr>
          <w:pgSz w:w="11907" w:h="16840"/>
          <w:pgMar w:top="1431" w:right="824" w:bottom="0" w:left="824" w:header="0" w:footer="0" w:gutter="0"/>
          <w:cols w:space="720" w:num="1"/>
        </w:sectPr>
      </w:pPr>
    </w:p>
    <w:p w14:paraId="62751699">
      <w:pPr>
        <w:spacing w:line="99" w:lineRule="exact"/>
      </w:pPr>
    </w:p>
    <w:tbl>
      <w:tblPr>
        <w:tblStyle w:val="11"/>
        <w:tblW w:w="1025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94"/>
        <w:gridCol w:w="1144"/>
        <w:gridCol w:w="579"/>
        <w:gridCol w:w="514"/>
        <w:gridCol w:w="5611"/>
        <w:gridCol w:w="725"/>
        <w:gridCol w:w="786"/>
      </w:tblGrid>
      <w:tr w14:paraId="4FB2AE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39" w:hRule="atLeast"/>
        </w:trPr>
        <w:tc>
          <w:tcPr>
            <w:tcW w:w="894" w:type="dxa"/>
            <w:vAlign w:val="top"/>
          </w:tcPr>
          <w:p w14:paraId="7955EA3E">
            <w:pPr>
              <w:rPr>
                <w:rFonts w:ascii="Arial"/>
                <w:sz w:val="21"/>
              </w:rPr>
            </w:pPr>
          </w:p>
        </w:tc>
        <w:tc>
          <w:tcPr>
            <w:tcW w:w="1144" w:type="dxa"/>
            <w:vAlign w:val="top"/>
          </w:tcPr>
          <w:p w14:paraId="0892EF17">
            <w:pPr>
              <w:rPr>
                <w:rFonts w:ascii="Arial"/>
                <w:sz w:val="21"/>
              </w:rPr>
            </w:pPr>
          </w:p>
        </w:tc>
        <w:tc>
          <w:tcPr>
            <w:tcW w:w="579" w:type="dxa"/>
            <w:vAlign w:val="top"/>
          </w:tcPr>
          <w:p w14:paraId="505F2850">
            <w:pPr>
              <w:rPr>
                <w:rFonts w:ascii="Arial"/>
                <w:sz w:val="21"/>
              </w:rPr>
            </w:pPr>
          </w:p>
        </w:tc>
        <w:tc>
          <w:tcPr>
            <w:tcW w:w="514" w:type="dxa"/>
            <w:vAlign w:val="top"/>
          </w:tcPr>
          <w:p w14:paraId="6BB1D7FB">
            <w:pPr>
              <w:rPr>
                <w:rFonts w:ascii="Arial"/>
                <w:sz w:val="21"/>
              </w:rPr>
            </w:pPr>
          </w:p>
        </w:tc>
        <w:tc>
          <w:tcPr>
            <w:tcW w:w="5611" w:type="dxa"/>
            <w:vAlign w:val="top"/>
          </w:tcPr>
          <w:p w14:paraId="47824D32">
            <w:pPr>
              <w:pStyle w:val="12"/>
              <w:spacing w:before="37" w:line="275" w:lineRule="auto"/>
              <w:ind w:left="27" w:right="170"/>
              <w:jc w:val="both"/>
            </w:pPr>
            <w:r>
              <w:rPr>
                <w:spacing w:val="16"/>
              </w:rPr>
              <w:t>测评确认安全可靠等级达到I级的集中式数据库完全兼容（提供产品兼容互认证明材料及关于集中式数据库的中国信息安全测评中心安全可靠测评结果公告截图作为证明材</w:t>
            </w:r>
            <w:r>
              <w:t>料）</w:t>
            </w:r>
          </w:p>
        </w:tc>
        <w:tc>
          <w:tcPr>
            <w:tcW w:w="725" w:type="dxa"/>
            <w:vAlign w:val="top"/>
          </w:tcPr>
          <w:p w14:paraId="72127BB7">
            <w:pPr>
              <w:rPr>
                <w:rFonts w:ascii="Arial"/>
                <w:sz w:val="21"/>
              </w:rPr>
            </w:pPr>
          </w:p>
        </w:tc>
        <w:tc>
          <w:tcPr>
            <w:tcW w:w="786" w:type="dxa"/>
            <w:vAlign w:val="top"/>
          </w:tcPr>
          <w:p w14:paraId="1B73410F">
            <w:pPr>
              <w:rPr>
                <w:rFonts w:ascii="Arial"/>
                <w:sz w:val="21"/>
              </w:rPr>
            </w:pPr>
          </w:p>
        </w:tc>
      </w:tr>
      <w:tr w14:paraId="0E79BDC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5" w:hRule="atLeast"/>
        </w:trPr>
        <w:tc>
          <w:tcPr>
            <w:tcW w:w="894" w:type="dxa"/>
            <w:vAlign w:val="top"/>
          </w:tcPr>
          <w:p w14:paraId="38249E71">
            <w:pPr>
              <w:spacing w:line="279" w:lineRule="auto"/>
              <w:rPr>
                <w:rFonts w:ascii="Arial"/>
                <w:sz w:val="21"/>
              </w:rPr>
            </w:pPr>
          </w:p>
          <w:p w14:paraId="397E9CAB">
            <w:pPr>
              <w:pStyle w:val="12"/>
              <w:spacing w:before="65" w:line="269" w:lineRule="exact"/>
              <w:ind w:left="363"/>
            </w:pPr>
            <w:r>
              <w:rPr>
                <w:spacing w:val="-7"/>
                <w:position w:val="1"/>
              </w:rPr>
              <w:t>19</w:t>
            </w:r>
          </w:p>
        </w:tc>
        <w:tc>
          <w:tcPr>
            <w:tcW w:w="1144" w:type="dxa"/>
            <w:vAlign w:val="top"/>
          </w:tcPr>
          <w:p w14:paraId="5EE790CB">
            <w:pPr>
              <w:pStyle w:val="12"/>
              <w:spacing w:before="210" w:line="252" w:lineRule="auto"/>
              <w:ind w:left="475" w:right="46" w:hanging="422"/>
            </w:pPr>
            <w:r>
              <w:rPr>
                <w:spacing w:val="7"/>
              </w:rPr>
              <w:t>桌面操作系</w:t>
            </w:r>
            <w:r>
              <w:t>统</w:t>
            </w:r>
          </w:p>
        </w:tc>
        <w:tc>
          <w:tcPr>
            <w:tcW w:w="579" w:type="dxa"/>
            <w:vAlign w:val="top"/>
          </w:tcPr>
          <w:p w14:paraId="43FB94FB">
            <w:pPr>
              <w:spacing w:line="279" w:lineRule="auto"/>
              <w:rPr>
                <w:rFonts w:ascii="Arial"/>
                <w:sz w:val="21"/>
              </w:rPr>
            </w:pPr>
          </w:p>
          <w:p w14:paraId="6C397E8F">
            <w:pPr>
              <w:pStyle w:val="12"/>
              <w:spacing w:before="65" w:line="270" w:lineRule="exact"/>
              <w:ind w:left="257"/>
            </w:pPr>
            <w:r>
              <w:rPr>
                <w:position w:val="1"/>
              </w:rPr>
              <w:t>1</w:t>
            </w:r>
          </w:p>
        </w:tc>
        <w:tc>
          <w:tcPr>
            <w:tcW w:w="514" w:type="dxa"/>
            <w:vAlign w:val="top"/>
          </w:tcPr>
          <w:p w14:paraId="1D25411D">
            <w:pPr>
              <w:spacing w:line="279" w:lineRule="auto"/>
              <w:rPr>
                <w:rFonts w:ascii="Arial"/>
                <w:sz w:val="21"/>
              </w:rPr>
            </w:pPr>
          </w:p>
          <w:p w14:paraId="3A9D09C5">
            <w:pPr>
              <w:pStyle w:val="12"/>
              <w:spacing w:before="65" w:line="228" w:lineRule="auto"/>
              <w:ind w:left="157"/>
            </w:pPr>
            <w:r>
              <w:t>套</w:t>
            </w:r>
          </w:p>
        </w:tc>
        <w:tc>
          <w:tcPr>
            <w:tcW w:w="5611" w:type="dxa"/>
            <w:vAlign w:val="top"/>
          </w:tcPr>
          <w:p w14:paraId="760A74B3">
            <w:pPr>
              <w:pStyle w:val="12"/>
              <w:spacing w:before="65" w:line="228" w:lineRule="auto"/>
              <w:ind w:left="35"/>
            </w:pPr>
            <w:r>
              <w:rPr>
                <w:spacing w:val="11"/>
              </w:rPr>
              <w:t>1.要求操作系统为国产操作系统。</w:t>
            </w:r>
          </w:p>
          <w:p w14:paraId="6AA0A95C">
            <w:pPr>
              <w:pStyle w:val="12"/>
              <w:spacing w:before="36" w:line="228" w:lineRule="auto"/>
              <w:ind w:left="20"/>
            </w:pPr>
            <w:r>
              <w:rPr>
                <w:spacing w:val="10"/>
              </w:rPr>
              <w:t>2.要求操作系统为桌面版。</w:t>
            </w:r>
          </w:p>
          <w:p w14:paraId="691279DB">
            <w:pPr>
              <w:pStyle w:val="12"/>
              <w:spacing w:before="62" w:line="219" w:lineRule="auto"/>
              <w:ind w:left="19"/>
            </w:pPr>
            <w:r>
              <w:rPr>
                <w:spacing w:val="12"/>
              </w:rPr>
              <w:t>3.要求操作系统适配兆芯处理器。</w:t>
            </w:r>
          </w:p>
        </w:tc>
        <w:tc>
          <w:tcPr>
            <w:tcW w:w="725" w:type="dxa"/>
            <w:vAlign w:val="top"/>
          </w:tcPr>
          <w:p w14:paraId="6FA8B31E">
            <w:pPr>
              <w:spacing w:line="279" w:lineRule="auto"/>
              <w:rPr>
                <w:rFonts w:ascii="Arial"/>
                <w:sz w:val="21"/>
              </w:rPr>
            </w:pPr>
          </w:p>
          <w:p w14:paraId="104A3BB2">
            <w:pPr>
              <w:pStyle w:val="12"/>
              <w:spacing w:before="65" w:line="227" w:lineRule="auto"/>
              <w:ind w:left="164"/>
            </w:pPr>
            <w:r>
              <w:rPr>
                <w:spacing w:val="2"/>
              </w:rPr>
              <w:t>货物</w:t>
            </w:r>
          </w:p>
        </w:tc>
        <w:tc>
          <w:tcPr>
            <w:tcW w:w="786" w:type="dxa"/>
            <w:vAlign w:val="top"/>
          </w:tcPr>
          <w:p w14:paraId="7FCF437A">
            <w:pPr>
              <w:spacing w:line="279" w:lineRule="auto"/>
              <w:rPr>
                <w:rFonts w:ascii="Arial"/>
                <w:sz w:val="21"/>
              </w:rPr>
            </w:pPr>
          </w:p>
          <w:p w14:paraId="1362859B">
            <w:pPr>
              <w:pStyle w:val="12"/>
              <w:spacing w:before="65"/>
              <w:ind w:left="190"/>
            </w:pPr>
            <w:r>
              <w:rPr>
                <w:spacing w:val="3"/>
              </w:rPr>
              <w:t>工业</w:t>
            </w:r>
          </w:p>
        </w:tc>
      </w:tr>
      <w:tr w14:paraId="1EE6FDE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13" w:hRule="atLeast"/>
        </w:trPr>
        <w:tc>
          <w:tcPr>
            <w:tcW w:w="894" w:type="dxa"/>
            <w:vAlign w:val="top"/>
          </w:tcPr>
          <w:p w14:paraId="7637127B">
            <w:pPr>
              <w:spacing w:line="254" w:lineRule="auto"/>
              <w:rPr>
                <w:rFonts w:ascii="Arial"/>
                <w:sz w:val="21"/>
              </w:rPr>
            </w:pPr>
          </w:p>
          <w:p w14:paraId="3D5AE894">
            <w:pPr>
              <w:spacing w:line="254" w:lineRule="auto"/>
              <w:rPr>
                <w:rFonts w:ascii="Arial"/>
                <w:sz w:val="21"/>
              </w:rPr>
            </w:pPr>
          </w:p>
          <w:p w14:paraId="64B9F14A">
            <w:pPr>
              <w:spacing w:line="254" w:lineRule="auto"/>
              <w:rPr>
                <w:rFonts w:ascii="Arial"/>
                <w:sz w:val="21"/>
              </w:rPr>
            </w:pPr>
          </w:p>
          <w:p w14:paraId="4D305FB1">
            <w:pPr>
              <w:spacing w:line="254" w:lineRule="auto"/>
              <w:rPr>
                <w:rFonts w:ascii="Arial"/>
                <w:sz w:val="21"/>
              </w:rPr>
            </w:pPr>
          </w:p>
          <w:p w14:paraId="6EBE5531">
            <w:pPr>
              <w:spacing w:line="254" w:lineRule="auto"/>
              <w:rPr>
                <w:rFonts w:ascii="Arial"/>
                <w:sz w:val="21"/>
              </w:rPr>
            </w:pPr>
          </w:p>
          <w:p w14:paraId="4B6CB9A4">
            <w:pPr>
              <w:spacing w:line="254" w:lineRule="auto"/>
              <w:rPr>
                <w:rFonts w:ascii="Arial"/>
                <w:sz w:val="21"/>
              </w:rPr>
            </w:pPr>
          </w:p>
          <w:p w14:paraId="18F0DD2D">
            <w:pPr>
              <w:spacing w:line="254" w:lineRule="auto"/>
              <w:rPr>
                <w:rFonts w:ascii="Arial"/>
                <w:sz w:val="21"/>
              </w:rPr>
            </w:pPr>
          </w:p>
          <w:p w14:paraId="49E2BA31">
            <w:pPr>
              <w:spacing w:line="255" w:lineRule="auto"/>
              <w:rPr>
                <w:rFonts w:ascii="Arial"/>
                <w:sz w:val="21"/>
              </w:rPr>
            </w:pPr>
          </w:p>
          <w:p w14:paraId="3F6E863C">
            <w:pPr>
              <w:spacing w:line="255" w:lineRule="auto"/>
              <w:rPr>
                <w:rFonts w:ascii="Arial"/>
                <w:sz w:val="21"/>
              </w:rPr>
            </w:pPr>
          </w:p>
          <w:p w14:paraId="426608D8">
            <w:pPr>
              <w:spacing w:line="255" w:lineRule="auto"/>
              <w:rPr>
                <w:rFonts w:ascii="Arial"/>
                <w:sz w:val="21"/>
              </w:rPr>
            </w:pPr>
          </w:p>
          <w:p w14:paraId="4C519D54">
            <w:pPr>
              <w:spacing w:line="255" w:lineRule="auto"/>
              <w:rPr>
                <w:rFonts w:ascii="Arial"/>
                <w:sz w:val="21"/>
              </w:rPr>
            </w:pPr>
          </w:p>
          <w:p w14:paraId="49E6951B">
            <w:pPr>
              <w:spacing w:line="255" w:lineRule="auto"/>
              <w:rPr>
                <w:rFonts w:ascii="Arial"/>
                <w:sz w:val="21"/>
              </w:rPr>
            </w:pPr>
          </w:p>
          <w:p w14:paraId="2EE0670C">
            <w:pPr>
              <w:spacing w:line="255" w:lineRule="auto"/>
              <w:rPr>
                <w:rFonts w:ascii="Arial"/>
                <w:sz w:val="21"/>
              </w:rPr>
            </w:pPr>
          </w:p>
          <w:p w14:paraId="599355F5">
            <w:pPr>
              <w:spacing w:line="255" w:lineRule="auto"/>
              <w:rPr>
                <w:rFonts w:ascii="Arial"/>
                <w:sz w:val="21"/>
              </w:rPr>
            </w:pPr>
          </w:p>
          <w:p w14:paraId="7645326D">
            <w:pPr>
              <w:pStyle w:val="12"/>
              <w:spacing w:before="65" w:line="269" w:lineRule="exact"/>
              <w:ind w:left="350"/>
            </w:pPr>
            <w:r>
              <w:rPr>
                <w:spacing w:val="-1"/>
                <w:position w:val="1"/>
              </w:rPr>
              <w:t>20</w:t>
            </w:r>
          </w:p>
        </w:tc>
        <w:tc>
          <w:tcPr>
            <w:tcW w:w="1144" w:type="dxa"/>
            <w:vAlign w:val="top"/>
          </w:tcPr>
          <w:p w14:paraId="66DDE9E7">
            <w:pPr>
              <w:spacing w:line="253" w:lineRule="auto"/>
              <w:rPr>
                <w:rFonts w:ascii="Arial"/>
                <w:sz w:val="21"/>
              </w:rPr>
            </w:pPr>
          </w:p>
          <w:p w14:paraId="7B6C1721">
            <w:pPr>
              <w:spacing w:line="253" w:lineRule="auto"/>
              <w:rPr>
                <w:rFonts w:ascii="Arial"/>
                <w:sz w:val="21"/>
              </w:rPr>
            </w:pPr>
          </w:p>
          <w:p w14:paraId="0850E057">
            <w:pPr>
              <w:spacing w:line="253" w:lineRule="auto"/>
              <w:rPr>
                <w:rFonts w:ascii="Arial"/>
                <w:sz w:val="21"/>
              </w:rPr>
            </w:pPr>
          </w:p>
          <w:p w14:paraId="74712966">
            <w:pPr>
              <w:spacing w:line="253" w:lineRule="auto"/>
              <w:rPr>
                <w:rFonts w:ascii="Arial"/>
                <w:sz w:val="21"/>
              </w:rPr>
            </w:pPr>
          </w:p>
          <w:p w14:paraId="50EB2C9C">
            <w:pPr>
              <w:spacing w:line="253" w:lineRule="auto"/>
              <w:rPr>
                <w:rFonts w:ascii="Arial"/>
                <w:sz w:val="21"/>
              </w:rPr>
            </w:pPr>
          </w:p>
          <w:p w14:paraId="06FA8888">
            <w:pPr>
              <w:spacing w:line="253" w:lineRule="auto"/>
              <w:rPr>
                <w:rFonts w:ascii="Arial"/>
                <w:sz w:val="21"/>
              </w:rPr>
            </w:pPr>
          </w:p>
          <w:p w14:paraId="16A18D7E">
            <w:pPr>
              <w:spacing w:line="253" w:lineRule="auto"/>
              <w:rPr>
                <w:rFonts w:ascii="Arial"/>
                <w:sz w:val="21"/>
              </w:rPr>
            </w:pPr>
          </w:p>
          <w:p w14:paraId="6B7032BF">
            <w:pPr>
              <w:spacing w:line="253" w:lineRule="auto"/>
              <w:rPr>
                <w:rFonts w:ascii="Arial"/>
                <w:sz w:val="21"/>
              </w:rPr>
            </w:pPr>
          </w:p>
          <w:p w14:paraId="7512684F">
            <w:pPr>
              <w:spacing w:line="253" w:lineRule="auto"/>
              <w:rPr>
                <w:rFonts w:ascii="Arial"/>
                <w:sz w:val="21"/>
              </w:rPr>
            </w:pPr>
          </w:p>
          <w:p w14:paraId="51E1B474">
            <w:pPr>
              <w:spacing w:line="253" w:lineRule="auto"/>
              <w:rPr>
                <w:rFonts w:ascii="Arial"/>
                <w:sz w:val="21"/>
              </w:rPr>
            </w:pPr>
          </w:p>
          <w:p w14:paraId="04BA2D59">
            <w:pPr>
              <w:spacing w:line="253" w:lineRule="auto"/>
              <w:rPr>
                <w:rFonts w:ascii="Arial"/>
                <w:sz w:val="21"/>
              </w:rPr>
            </w:pPr>
          </w:p>
          <w:p w14:paraId="179A214A">
            <w:pPr>
              <w:spacing w:line="254" w:lineRule="auto"/>
              <w:rPr>
                <w:rFonts w:ascii="Arial"/>
                <w:sz w:val="21"/>
              </w:rPr>
            </w:pPr>
          </w:p>
          <w:p w14:paraId="6D1C05FF">
            <w:pPr>
              <w:spacing w:line="254" w:lineRule="auto"/>
              <w:rPr>
                <w:rFonts w:ascii="Arial"/>
                <w:sz w:val="21"/>
              </w:rPr>
            </w:pPr>
          </w:p>
          <w:p w14:paraId="719F654D">
            <w:pPr>
              <w:pStyle w:val="12"/>
              <w:spacing w:before="65" w:line="228" w:lineRule="auto"/>
              <w:ind w:left="278"/>
            </w:pPr>
            <w:r>
              <w:rPr>
                <w:rFonts w:ascii="Arial" w:hAnsi="Arial" w:eastAsia="Arial" w:cs="Arial"/>
              </w:rPr>
              <w:t>IP</w:t>
            </w:r>
            <w:r>
              <w:rPr>
                <w:spacing w:val="3"/>
              </w:rPr>
              <w:t>广播</w:t>
            </w:r>
          </w:p>
          <w:p w14:paraId="12F96406">
            <w:pPr>
              <w:pStyle w:val="12"/>
              <w:spacing w:before="24" w:line="228" w:lineRule="auto"/>
              <w:ind w:left="92"/>
            </w:pPr>
            <w:r>
              <w:rPr>
                <w:rFonts w:ascii="Arial" w:hAnsi="Arial" w:eastAsia="Arial" w:cs="Arial"/>
              </w:rPr>
              <w:t>iOSAPP</w:t>
            </w:r>
            <w:r>
              <w:rPr>
                <w:spacing w:val="32"/>
              </w:rPr>
              <w:t>软</w:t>
            </w:r>
          </w:p>
          <w:p w14:paraId="50BABDFF">
            <w:pPr>
              <w:pStyle w:val="12"/>
              <w:spacing w:before="25" w:line="228" w:lineRule="auto"/>
              <w:ind w:left="470"/>
            </w:pPr>
            <w:r>
              <w:rPr>
                <w:spacing w:val="1"/>
              </w:rPr>
              <w:t>件</w:t>
            </w:r>
          </w:p>
        </w:tc>
        <w:tc>
          <w:tcPr>
            <w:tcW w:w="579" w:type="dxa"/>
            <w:vAlign w:val="top"/>
          </w:tcPr>
          <w:p w14:paraId="29EA2B96">
            <w:pPr>
              <w:spacing w:line="254" w:lineRule="auto"/>
              <w:rPr>
                <w:rFonts w:ascii="Arial"/>
                <w:sz w:val="21"/>
              </w:rPr>
            </w:pPr>
          </w:p>
          <w:p w14:paraId="3CCC455E">
            <w:pPr>
              <w:spacing w:line="254" w:lineRule="auto"/>
              <w:rPr>
                <w:rFonts w:ascii="Arial"/>
                <w:sz w:val="21"/>
              </w:rPr>
            </w:pPr>
          </w:p>
          <w:p w14:paraId="32CB0332">
            <w:pPr>
              <w:spacing w:line="254" w:lineRule="auto"/>
              <w:rPr>
                <w:rFonts w:ascii="Arial"/>
                <w:sz w:val="21"/>
              </w:rPr>
            </w:pPr>
          </w:p>
          <w:p w14:paraId="0362EA8D">
            <w:pPr>
              <w:spacing w:line="254" w:lineRule="auto"/>
              <w:rPr>
                <w:rFonts w:ascii="Arial"/>
                <w:sz w:val="21"/>
              </w:rPr>
            </w:pPr>
          </w:p>
          <w:p w14:paraId="2007C624">
            <w:pPr>
              <w:spacing w:line="254" w:lineRule="auto"/>
              <w:rPr>
                <w:rFonts w:ascii="Arial"/>
                <w:sz w:val="21"/>
              </w:rPr>
            </w:pPr>
          </w:p>
          <w:p w14:paraId="4FA8E349">
            <w:pPr>
              <w:spacing w:line="254" w:lineRule="auto"/>
              <w:rPr>
                <w:rFonts w:ascii="Arial"/>
                <w:sz w:val="21"/>
              </w:rPr>
            </w:pPr>
          </w:p>
          <w:p w14:paraId="3972B4BD">
            <w:pPr>
              <w:spacing w:line="254" w:lineRule="auto"/>
              <w:rPr>
                <w:rFonts w:ascii="Arial"/>
                <w:sz w:val="21"/>
              </w:rPr>
            </w:pPr>
          </w:p>
          <w:p w14:paraId="291C6A26">
            <w:pPr>
              <w:spacing w:line="255" w:lineRule="auto"/>
              <w:rPr>
                <w:rFonts w:ascii="Arial"/>
                <w:sz w:val="21"/>
              </w:rPr>
            </w:pPr>
          </w:p>
          <w:p w14:paraId="75FF6D63">
            <w:pPr>
              <w:spacing w:line="255" w:lineRule="auto"/>
              <w:rPr>
                <w:rFonts w:ascii="Arial"/>
                <w:sz w:val="21"/>
              </w:rPr>
            </w:pPr>
          </w:p>
          <w:p w14:paraId="24AD8B1B">
            <w:pPr>
              <w:spacing w:line="255" w:lineRule="auto"/>
              <w:rPr>
                <w:rFonts w:ascii="Arial"/>
                <w:sz w:val="21"/>
              </w:rPr>
            </w:pPr>
          </w:p>
          <w:p w14:paraId="4B7F6E75">
            <w:pPr>
              <w:spacing w:line="255" w:lineRule="auto"/>
              <w:rPr>
                <w:rFonts w:ascii="Arial"/>
                <w:sz w:val="21"/>
              </w:rPr>
            </w:pPr>
          </w:p>
          <w:p w14:paraId="6986067D">
            <w:pPr>
              <w:spacing w:line="255" w:lineRule="auto"/>
              <w:rPr>
                <w:rFonts w:ascii="Arial"/>
                <w:sz w:val="21"/>
              </w:rPr>
            </w:pPr>
          </w:p>
          <w:p w14:paraId="710B8866">
            <w:pPr>
              <w:spacing w:line="255" w:lineRule="auto"/>
              <w:rPr>
                <w:rFonts w:ascii="Arial"/>
                <w:sz w:val="21"/>
              </w:rPr>
            </w:pPr>
          </w:p>
          <w:p w14:paraId="123E1003">
            <w:pPr>
              <w:spacing w:line="255" w:lineRule="auto"/>
              <w:rPr>
                <w:rFonts w:ascii="Arial"/>
                <w:sz w:val="21"/>
              </w:rPr>
            </w:pPr>
          </w:p>
          <w:p w14:paraId="36AC1A67">
            <w:pPr>
              <w:pStyle w:val="12"/>
              <w:spacing w:before="65" w:line="270" w:lineRule="exact"/>
              <w:ind w:left="257"/>
            </w:pPr>
            <w:r>
              <w:rPr>
                <w:position w:val="1"/>
              </w:rPr>
              <w:t>1</w:t>
            </w:r>
          </w:p>
        </w:tc>
        <w:tc>
          <w:tcPr>
            <w:tcW w:w="514" w:type="dxa"/>
            <w:vAlign w:val="top"/>
          </w:tcPr>
          <w:p w14:paraId="41A73E93">
            <w:pPr>
              <w:spacing w:line="254" w:lineRule="auto"/>
              <w:rPr>
                <w:rFonts w:ascii="Arial"/>
                <w:sz w:val="21"/>
              </w:rPr>
            </w:pPr>
          </w:p>
          <w:p w14:paraId="334305FF">
            <w:pPr>
              <w:spacing w:line="254" w:lineRule="auto"/>
              <w:rPr>
                <w:rFonts w:ascii="Arial"/>
                <w:sz w:val="21"/>
              </w:rPr>
            </w:pPr>
          </w:p>
          <w:p w14:paraId="2F623872">
            <w:pPr>
              <w:spacing w:line="254" w:lineRule="auto"/>
              <w:rPr>
                <w:rFonts w:ascii="Arial"/>
                <w:sz w:val="21"/>
              </w:rPr>
            </w:pPr>
          </w:p>
          <w:p w14:paraId="7A4EC25E">
            <w:pPr>
              <w:spacing w:line="254" w:lineRule="auto"/>
              <w:rPr>
                <w:rFonts w:ascii="Arial"/>
                <w:sz w:val="21"/>
              </w:rPr>
            </w:pPr>
          </w:p>
          <w:p w14:paraId="1C6EE4F6">
            <w:pPr>
              <w:spacing w:line="254" w:lineRule="auto"/>
              <w:rPr>
                <w:rFonts w:ascii="Arial"/>
                <w:sz w:val="21"/>
              </w:rPr>
            </w:pPr>
          </w:p>
          <w:p w14:paraId="53657EFB">
            <w:pPr>
              <w:spacing w:line="254" w:lineRule="auto"/>
              <w:rPr>
                <w:rFonts w:ascii="Arial"/>
                <w:sz w:val="21"/>
              </w:rPr>
            </w:pPr>
          </w:p>
          <w:p w14:paraId="0C77061C">
            <w:pPr>
              <w:spacing w:line="255" w:lineRule="auto"/>
              <w:rPr>
                <w:rFonts w:ascii="Arial"/>
                <w:sz w:val="21"/>
              </w:rPr>
            </w:pPr>
          </w:p>
          <w:p w14:paraId="4C60C648">
            <w:pPr>
              <w:spacing w:line="255" w:lineRule="auto"/>
              <w:rPr>
                <w:rFonts w:ascii="Arial"/>
                <w:sz w:val="21"/>
              </w:rPr>
            </w:pPr>
          </w:p>
          <w:p w14:paraId="7E246C76">
            <w:pPr>
              <w:spacing w:line="255" w:lineRule="auto"/>
              <w:rPr>
                <w:rFonts w:ascii="Arial"/>
                <w:sz w:val="21"/>
              </w:rPr>
            </w:pPr>
          </w:p>
          <w:p w14:paraId="1845C723">
            <w:pPr>
              <w:spacing w:line="255" w:lineRule="auto"/>
              <w:rPr>
                <w:rFonts w:ascii="Arial"/>
                <w:sz w:val="21"/>
              </w:rPr>
            </w:pPr>
          </w:p>
          <w:p w14:paraId="69A46CA4">
            <w:pPr>
              <w:spacing w:line="255" w:lineRule="auto"/>
              <w:rPr>
                <w:rFonts w:ascii="Arial"/>
                <w:sz w:val="21"/>
              </w:rPr>
            </w:pPr>
          </w:p>
          <w:p w14:paraId="30C4AAD4">
            <w:pPr>
              <w:spacing w:line="255" w:lineRule="auto"/>
              <w:rPr>
                <w:rFonts w:ascii="Arial"/>
                <w:sz w:val="21"/>
              </w:rPr>
            </w:pPr>
          </w:p>
          <w:p w14:paraId="06E88B44">
            <w:pPr>
              <w:spacing w:line="255" w:lineRule="auto"/>
              <w:rPr>
                <w:rFonts w:ascii="Arial"/>
                <w:sz w:val="21"/>
              </w:rPr>
            </w:pPr>
          </w:p>
          <w:p w14:paraId="1272E15F">
            <w:pPr>
              <w:spacing w:line="255" w:lineRule="auto"/>
              <w:rPr>
                <w:rFonts w:ascii="Arial"/>
                <w:sz w:val="21"/>
              </w:rPr>
            </w:pPr>
          </w:p>
          <w:p w14:paraId="6A0E38A7">
            <w:pPr>
              <w:pStyle w:val="12"/>
              <w:spacing w:before="65" w:line="228" w:lineRule="auto"/>
              <w:ind w:left="157"/>
            </w:pPr>
            <w:r>
              <w:t>套</w:t>
            </w:r>
          </w:p>
        </w:tc>
        <w:tc>
          <w:tcPr>
            <w:tcW w:w="5611" w:type="dxa"/>
            <w:vAlign w:val="top"/>
          </w:tcPr>
          <w:p w14:paraId="7A8500BC">
            <w:pPr>
              <w:pStyle w:val="12"/>
              <w:spacing w:before="66" w:line="295" w:lineRule="auto"/>
              <w:ind w:left="19" w:right="129" w:firstLine="15"/>
            </w:pPr>
            <w:r>
              <w:rPr>
                <w:spacing w:val="17"/>
              </w:rPr>
              <w:t>1.支持广播功能，支持快捷广播、录音广播、</w:t>
            </w:r>
            <w:r>
              <w:rPr>
                <w:spacing w:val="16"/>
              </w:rPr>
              <w:t>文本广播、</w:t>
            </w:r>
            <w:r>
              <w:rPr>
                <w:spacing w:val="18"/>
              </w:rPr>
              <w:t>媒体广播、采集广播，通过手机自带的音量按键控制任务</w:t>
            </w:r>
            <w:r>
              <w:rPr>
                <w:spacing w:val="7"/>
              </w:rPr>
              <w:t>的音量。</w:t>
            </w:r>
          </w:p>
          <w:p w14:paraId="3F9D9F89">
            <w:pPr>
              <w:pStyle w:val="12"/>
              <w:spacing w:before="1" w:line="295" w:lineRule="auto"/>
              <w:ind w:left="40" w:right="172" w:hanging="20"/>
            </w:pPr>
            <w:r>
              <w:rPr>
                <w:spacing w:val="16"/>
              </w:rPr>
              <w:t>2.支持快捷广播功能建立喊话，可对指定终端或</w:t>
            </w:r>
            <w:r>
              <w:rPr>
                <w:spacing w:val="15"/>
              </w:rPr>
              <w:t>分组进行</w:t>
            </w:r>
            <w:r>
              <w:rPr>
                <w:spacing w:val="13"/>
              </w:rPr>
              <w:t>喊话，可实时调节音量。</w:t>
            </w:r>
          </w:p>
          <w:p w14:paraId="21DAFDCC">
            <w:pPr>
              <w:pStyle w:val="12"/>
              <w:spacing w:before="1" w:line="293" w:lineRule="auto"/>
              <w:ind w:left="22" w:right="227" w:hanging="3"/>
            </w:pPr>
            <w:r>
              <w:rPr>
                <w:spacing w:val="13"/>
              </w:rPr>
              <w:t>3.支持语音推送(录音)，可以通过发送一条语音的模式进</w:t>
            </w:r>
            <w:r>
              <w:rPr>
                <w:spacing w:val="6"/>
              </w:rPr>
              <w:t>行广播。</w:t>
            </w:r>
          </w:p>
          <w:p w14:paraId="6C97D00E">
            <w:pPr>
              <w:pStyle w:val="12"/>
              <w:spacing w:before="1" w:line="294" w:lineRule="auto"/>
              <w:ind w:left="20" w:right="148" w:hanging="4"/>
            </w:pPr>
            <w:r>
              <w:rPr>
                <w:spacing w:val="17"/>
              </w:rPr>
              <w:t>4.支持采集广播，可采集手机当前正在播放的音频</w:t>
            </w:r>
            <w:r>
              <w:rPr>
                <w:spacing w:val="16"/>
              </w:rPr>
              <w:t>进行广</w:t>
            </w:r>
            <w:r>
              <w:rPr>
                <w:spacing w:val="6"/>
              </w:rPr>
              <w:t>播播放。</w:t>
            </w:r>
          </w:p>
          <w:p w14:paraId="6D568B84">
            <w:pPr>
              <w:pStyle w:val="12"/>
              <w:spacing w:before="1" w:line="294" w:lineRule="auto"/>
              <w:ind w:left="35" w:right="240" w:hanging="16"/>
            </w:pPr>
            <w:r>
              <w:rPr>
                <w:spacing w:val="18"/>
              </w:rPr>
              <w:t>5.支持</w:t>
            </w:r>
            <w:r>
              <w:t>TTS</w:t>
            </w:r>
            <w:r>
              <w:rPr>
                <w:spacing w:val="18"/>
              </w:rPr>
              <w:t>文本转语音功能，支持文本转语音</w:t>
            </w:r>
            <w:r>
              <w:rPr>
                <w:spacing w:val="17"/>
              </w:rPr>
              <w:t>，可调整1-</w:t>
            </w:r>
            <w:r>
              <w:t xml:space="preserve"> </w:t>
            </w:r>
            <w:r>
              <w:rPr>
                <w:spacing w:val="8"/>
              </w:rPr>
              <w:t>10语速、循环次数、选择语音包(男/女)。</w:t>
            </w:r>
          </w:p>
          <w:p w14:paraId="016A1054">
            <w:pPr>
              <w:pStyle w:val="12"/>
              <w:spacing w:before="2" w:line="294" w:lineRule="auto"/>
              <w:ind w:left="24" w:right="126" w:firstLine="20"/>
            </w:pPr>
            <w:r>
              <w:rPr>
                <w:spacing w:val="13"/>
              </w:rPr>
              <w:t>▲6.支持文本广播任务的发起，</w:t>
            </w:r>
            <w:r>
              <w:rPr>
                <w:spacing w:val="-55"/>
              </w:rPr>
              <w:t xml:space="preserve"> </w:t>
            </w:r>
            <w:r>
              <w:rPr>
                <w:spacing w:val="13"/>
              </w:rPr>
              <w:t>以及文本拍照识别文字或</w:t>
            </w:r>
            <w:r>
              <w:rPr>
                <w:spacing w:val="17"/>
              </w:rPr>
              <w:t>者图片识别文字进行播放功能的使用。</w:t>
            </w:r>
            <w:r>
              <w:rPr>
                <w:spacing w:val="-72"/>
              </w:rPr>
              <w:t xml:space="preserve"> </w:t>
            </w:r>
            <w:r>
              <w:rPr>
                <w:spacing w:val="17"/>
              </w:rPr>
              <w:t>（提供功能界面截</w:t>
            </w:r>
            <w:r>
              <w:rPr>
                <w:spacing w:val="8"/>
              </w:rPr>
              <w:t>图佐证）</w:t>
            </w:r>
          </w:p>
          <w:p w14:paraId="0D2D3546">
            <w:pPr>
              <w:pStyle w:val="12"/>
              <w:spacing w:line="294" w:lineRule="auto"/>
              <w:ind w:left="22" w:right="126" w:firstLine="19"/>
            </w:pPr>
            <w:r>
              <w:rPr>
                <w:spacing w:val="15"/>
              </w:rPr>
              <w:t>7.支持今日任务的查看，支持时间筛选选择对应日期的任</w:t>
            </w:r>
            <w:r>
              <w:rPr>
                <w:spacing w:val="18"/>
              </w:rPr>
              <w:t>务列表查看，支持正在进行中的任务查看，支持通过时间</w:t>
            </w:r>
            <w:r>
              <w:rPr>
                <w:spacing w:val="14"/>
              </w:rPr>
              <w:t>轴的形式查看任务。</w:t>
            </w:r>
          </w:p>
          <w:p w14:paraId="098A1499">
            <w:pPr>
              <w:pStyle w:val="12"/>
              <w:spacing w:before="5" w:line="296" w:lineRule="auto"/>
              <w:ind w:left="31" w:right="270" w:hanging="16"/>
            </w:pPr>
            <w:r>
              <w:rPr>
                <w:spacing w:val="17"/>
              </w:rPr>
              <w:t>8.支持通过云服务接入广播系统后，可扫描</w:t>
            </w:r>
            <w:r>
              <w:t>WEB</w:t>
            </w:r>
            <w:r>
              <w:rPr>
                <w:spacing w:val="17"/>
              </w:rPr>
              <w:t>端云平台</w:t>
            </w:r>
            <w:r>
              <w:rPr>
                <w:spacing w:val="13"/>
              </w:rPr>
              <w:t>二维码登录</w:t>
            </w:r>
            <w:r>
              <w:t>APP</w:t>
            </w:r>
            <w:r>
              <w:rPr>
                <w:spacing w:val="13"/>
              </w:rPr>
              <w:t>账号。</w:t>
            </w:r>
          </w:p>
          <w:p w14:paraId="380A6F6A">
            <w:pPr>
              <w:pStyle w:val="12"/>
              <w:spacing w:before="24" w:line="228" w:lineRule="auto"/>
              <w:ind w:left="20"/>
            </w:pPr>
            <w:r>
              <w:rPr>
                <w:spacing w:val="15"/>
              </w:rPr>
              <w:t>9.支持配置任务优先级、音量、播放模式、混音配置。</w:t>
            </w:r>
          </w:p>
          <w:p w14:paraId="2E0055C5">
            <w:pPr>
              <w:pStyle w:val="12"/>
              <w:spacing w:before="32" w:line="227" w:lineRule="auto"/>
              <w:ind w:left="35"/>
            </w:pPr>
            <w:r>
              <w:rPr>
                <w:spacing w:val="10"/>
              </w:rPr>
              <w:t>10.软件支持在</w:t>
            </w:r>
            <w:r>
              <w:t>iOS</w:t>
            </w:r>
            <w:r>
              <w:rPr>
                <w:spacing w:val="10"/>
              </w:rPr>
              <w:t>14.0及以上版本的苹果手机运行。</w:t>
            </w:r>
          </w:p>
          <w:p w14:paraId="3CCA577A">
            <w:pPr>
              <w:pStyle w:val="12"/>
              <w:spacing w:before="29" w:line="242" w:lineRule="auto"/>
              <w:ind w:left="16" w:right="88" w:firstLine="8"/>
            </w:pPr>
            <w:r>
              <w:rPr>
                <w:spacing w:val="14"/>
              </w:rPr>
              <w:t>▲11.支持自动播放广播音频内容，并切换为听书模式，能</w:t>
            </w:r>
            <w:r>
              <w:rPr>
                <w:spacing w:val="17"/>
              </w:rPr>
              <w:t>够自动按照听书的模式类型自动播放。</w:t>
            </w:r>
            <w:r>
              <w:rPr>
                <w:spacing w:val="-69"/>
              </w:rPr>
              <w:t xml:space="preserve"> </w:t>
            </w:r>
            <w:r>
              <w:rPr>
                <w:spacing w:val="17"/>
              </w:rPr>
              <w:t>（提供功能界面截</w:t>
            </w:r>
            <w:r>
              <w:rPr>
                <w:spacing w:val="9"/>
              </w:rPr>
              <w:t>图佐证）</w:t>
            </w:r>
          </w:p>
        </w:tc>
        <w:tc>
          <w:tcPr>
            <w:tcW w:w="725" w:type="dxa"/>
            <w:vAlign w:val="top"/>
          </w:tcPr>
          <w:p w14:paraId="4C7BD21A">
            <w:pPr>
              <w:spacing w:line="254" w:lineRule="auto"/>
              <w:rPr>
                <w:rFonts w:ascii="Arial"/>
                <w:sz w:val="21"/>
              </w:rPr>
            </w:pPr>
          </w:p>
          <w:p w14:paraId="738B6B3A">
            <w:pPr>
              <w:spacing w:line="254" w:lineRule="auto"/>
              <w:rPr>
                <w:rFonts w:ascii="Arial"/>
                <w:sz w:val="21"/>
              </w:rPr>
            </w:pPr>
          </w:p>
          <w:p w14:paraId="10E6B651">
            <w:pPr>
              <w:spacing w:line="254" w:lineRule="auto"/>
              <w:rPr>
                <w:rFonts w:ascii="Arial"/>
                <w:sz w:val="21"/>
              </w:rPr>
            </w:pPr>
          </w:p>
          <w:p w14:paraId="62EDCCA5">
            <w:pPr>
              <w:spacing w:line="254" w:lineRule="auto"/>
              <w:rPr>
                <w:rFonts w:ascii="Arial"/>
                <w:sz w:val="21"/>
              </w:rPr>
            </w:pPr>
          </w:p>
          <w:p w14:paraId="47816C06">
            <w:pPr>
              <w:spacing w:line="254" w:lineRule="auto"/>
              <w:rPr>
                <w:rFonts w:ascii="Arial"/>
                <w:sz w:val="21"/>
              </w:rPr>
            </w:pPr>
          </w:p>
          <w:p w14:paraId="2038C430">
            <w:pPr>
              <w:spacing w:line="254" w:lineRule="auto"/>
              <w:rPr>
                <w:rFonts w:ascii="Arial"/>
                <w:sz w:val="21"/>
              </w:rPr>
            </w:pPr>
          </w:p>
          <w:p w14:paraId="6317B775">
            <w:pPr>
              <w:spacing w:line="254" w:lineRule="auto"/>
              <w:rPr>
                <w:rFonts w:ascii="Arial"/>
                <w:sz w:val="21"/>
              </w:rPr>
            </w:pPr>
          </w:p>
          <w:p w14:paraId="2BC3BD3A">
            <w:pPr>
              <w:spacing w:line="255" w:lineRule="auto"/>
              <w:rPr>
                <w:rFonts w:ascii="Arial"/>
                <w:sz w:val="21"/>
              </w:rPr>
            </w:pPr>
          </w:p>
          <w:p w14:paraId="40CED505">
            <w:pPr>
              <w:spacing w:line="255" w:lineRule="auto"/>
              <w:rPr>
                <w:rFonts w:ascii="Arial"/>
                <w:sz w:val="21"/>
              </w:rPr>
            </w:pPr>
          </w:p>
          <w:p w14:paraId="44338C0C">
            <w:pPr>
              <w:spacing w:line="255" w:lineRule="auto"/>
              <w:rPr>
                <w:rFonts w:ascii="Arial"/>
                <w:sz w:val="21"/>
              </w:rPr>
            </w:pPr>
          </w:p>
          <w:p w14:paraId="661411BA">
            <w:pPr>
              <w:spacing w:line="255" w:lineRule="auto"/>
              <w:rPr>
                <w:rFonts w:ascii="Arial"/>
                <w:sz w:val="21"/>
              </w:rPr>
            </w:pPr>
          </w:p>
          <w:p w14:paraId="37EAC257">
            <w:pPr>
              <w:spacing w:line="255" w:lineRule="auto"/>
              <w:rPr>
                <w:rFonts w:ascii="Arial"/>
                <w:sz w:val="21"/>
              </w:rPr>
            </w:pPr>
          </w:p>
          <w:p w14:paraId="3A5885EC">
            <w:pPr>
              <w:spacing w:line="255" w:lineRule="auto"/>
              <w:rPr>
                <w:rFonts w:ascii="Arial"/>
                <w:sz w:val="21"/>
              </w:rPr>
            </w:pPr>
          </w:p>
          <w:p w14:paraId="491EA2C9">
            <w:pPr>
              <w:spacing w:line="255" w:lineRule="auto"/>
              <w:rPr>
                <w:rFonts w:ascii="Arial"/>
                <w:sz w:val="21"/>
              </w:rPr>
            </w:pPr>
          </w:p>
          <w:p w14:paraId="48B8AB98">
            <w:pPr>
              <w:pStyle w:val="12"/>
              <w:spacing w:before="65" w:line="227" w:lineRule="auto"/>
              <w:ind w:left="164"/>
            </w:pPr>
            <w:r>
              <w:rPr>
                <w:spacing w:val="2"/>
              </w:rPr>
              <w:t>货物</w:t>
            </w:r>
          </w:p>
        </w:tc>
        <w:tc>
          <w:tcPr>
            <w:tcW w:w="786" w:type="dxa"/>
            <w:vAlign w:val="top"/>
          </w:tcPr>
          <w:p w14:paraId="33B0D699">
            <w:pPr>
              <w:spacing w:line="254" w:lineRule="auto"/>
              <w:rPr>
                <w:rFonts w:ascii="Arial"/>
                <w:sz w:val="21"/>
              </w:rPr>
            </w:pPr>
          </w:p>
          <w:p w14:paraId="7E45D309">
            <w:pPr>
              <w:spacing w:line="254" w:lineRule="auto"/>
              <w:rPr>
                <w:rFonts w:ascii="Arial"/>
                <w:sz w:val="21"/>
              </w:rPr>
            </w:pPr>
          </w:p>
          <w:p w14:paraId="65FE334B">
            <w:pPr>
              <w:spacing w:line="254" w:lineRule="auto"/>
              <w:rPr>
                <w:rFonts w:ascii="Arial"/>
                <w:sz w:val="21"/>
              </w:rPr>
            </w:pPr>
          </w:p>
          <w:p w14:paraId="37D17ACB">
            <w:pPr>
              <w:spacing w:line="254" w:lineRule="auto"/>
              <w:rPr>
                <w:rFonts w:ascii="Arial"/>
                <w:sz w:val="21"/>
              </w:rPr>
            </w:pPr>
          </w:p>
          <w:p w14:paraId="55E1DD7D">
            <w:pPr>
              <w:spacing w:line="254" w:lineRule="auto"/>
              <w:rPr>
                <w:rFonts w:ascii="Arial"/>
                <w:sz w:val="21"/>
              </w:rPr>
            </w:pPr>
          </w:p>
          <w:p w14:paraId="5D93C208">
            <w:pPr>
              <w:spacing w:line="254" w:lineRule="auto"/>
              <w:rPr>
                <w:rFonts w:ascii="Arial"/>
                <w:sz w:val="21"/>
              </w:rPr>
            </w:pPr>
          </w:p>
          <w:p w14:paraId="2EB3CCC3">
            <w:pPr>
              <w:spacing w:line="254" w:lineRule="auto"/>
              <w:rPr>
                <w:rFonts w:ascii="Arial"/>
                <w:sz w:val="21"/>
              </w:rPr>
            </w:pPr>
          </w:p>
          <w:p w14:paraId="2E445AD8">
            <w:pPr>
              <w:spacing w:line="255" w:lineRule="auto"/>
              <w:rPr>
                <w:rFonts w:ascii="Arial"/>
                <w:sz w:val="21"/>
              </w:rPr>
            </w:pPr>
          </w:p>
          <w:p w14:paraId="42759BF9">
            <w:pPr>
              <w:spacing w:line="255" w:lineRule="auto"/>
              <w:rPr>
                <w:rFonts w:ascii="Arial"/>
                <w:sz w:val="21"/>
              </w:rPr>
            </w:pPr>
          </w:p>
          <w:p w14:paraId="42E9B919">
            <w:pPr>
              <w:spacing w:line="255" w:lineRule="auto"/>
              <w:rPr>
                <w:rFonts w:ascii="Arial"/>
                <w:sz w:val="21"/>
              </w:rPr>
            </w:pPr>
          </w:p>
          <w:p w14:paraId="57699A8C">
            <w:pPr>
              <w:spacing w:line="255" w:lineRule="auto"/>
              <w:rPr>
                <w:rFonts w:ascii="Arial"/>
                <w:sz w:val="21"/>
              </w:rPr>
            </w:pPr>
          </w:p>
          <w:p w14:paraId="7CCF7398">
            <w:pPr>
              <w:spacing w:line="255" w:lineRule="auto"/>
              <w:rPr>
                <w:rFonts w:ascii="Arial"/>
                <w:sz w:val="21"/>
              </w:rPr>
            </w:pPr>
          </w:p>
          <w:p w14:paraId="7AC9A9C7">
            <w:pPr>
              <w:spacing w:line="255" w:lineRule="auto"/>
              <w:rPr>
                <w:rFonts w:ascii="Arial"/>
                <w:sz w:val="21"/>
              </w:rPr>
            </w:pPr>
          </w:p>
          <w:p w14:paraId="726ACA19">
            <w:pPr>
              <w:spacing w:line="255" w:lineRule="auto"/>
              <w:rPr>
                <w:rFonts w:ascii="Arial"/>
                <w:sz w:val="21"/>
              </w:rPr>
            </w:pPr>
          </w:p>
          <w:p w14:paraId="40F5DF52">
            <w:pPr>
              <w:pStyle w:val="12"/>
              <w:spacing w:before="65"/>
              <w:ind w:left="190"/>
            </w:pPr>
            <w:r>
              <w:rPr>
                <w:spacing w:val="3"/>
              </w:rPr>
              <w:t>工业</w:t>
            </w:r>
          </w:p>
        </w:tc>
      </w:tr>
    </w:tbl>
    <w:p w14:paraId="2D60533E">
      <w:pPr>
        <w:pStyle w:val="4"/>
      </w:pPr>
    </w:p>
    <w:p w14:paraId="1FF475A3">
      <w:pPr>
        <w:sectPr>
          <w:pgSz w:w="11907" w:h="16840"/>
          <w:pgMar w:top="1431" w:right="824" w:bottom="0" w:left="824" w:header="0" w:footer="0" w:gutter="0"/>
          <w:cols w:space="720" w:num="1"/>
        </w:sectPr>
      </w:pPr>
    </w:p>
    <w:p w14:paraId="5960B828">
      <w:pPr>
        <w:spacing w:line="99" w:lineRule="exact"/>
      </w:pPr>
    </w:p>
    <w:tbl>
      <w:tblPr>
        <w:tblStyle w:val="11"/>
        <w:tblW w:w="1025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94"/>
        <w:gridCol w:w="1144"/>
        <w:gridCol w:w="579"/>
        <w:gridCol w:w="514"/>
        <w:gridCol w:w="5611"/>
        <w:gridCol w:w="725"/>
        <w:gridCol w:w="786"/>
      </w:tblGrid>
      <w:tr w14:paraId="4D36D5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99" w:hRule="atLeast"/>
        </w:trPr>
        <w:tc>
          <w:tcPr>
            <w:tcW w:w="894" w:type="dxa"/>
            <w:vAlign w:val="top"/>
          </w:tcPr>
          <w:p w14:paraId="3AF7B1F1">
            <w:pPr>
              <w:rPr>
                <w:rFonts w:ascii="Arial"/>
                <w:sz w:val="21"/>
              </w:rPr>
            </w:pPr>
          </w:p>
          <w:p w14:paraId="71C2C38C">
            <w:pPr>
              <w:rPr>
                <w:rFonts w:ascii="Arial"/>
                <w:sz w:val="21"/>
              </w:rPr>
            </w:pPr>
          </w:p>
          <w:p w14:paraId="01F84558">
            <w:pPr>
              <w:rPr>
                <w:rFonts w:ascii="Arial"/>
                <w:sz w:val="21"/>
              </w:rPr>
            </w:pPr>
          </w:p>
          <w:p w14:paraId="161FC52B">
            <w:pPr>
              <w:rPr>
                <w:rFonts w:ascii="Arial"/>
                <w:sz w:val="21"/>
              </w:rPr>
            </w:pPr>
          </w:p>
          <w:p w14:paraId="7CE593DE">
            <w:pPr>
              <w:rPr>
                <w:rFonts w:ascii="Arial"/>
                <w:sz w:val="21"/>
              </w:rPr>
            </w:pPr>
          </w:p>
          <w:p w14:paraId="0EAB508B">
            <w:pPr>
              <w:rPr>
                <w:rFonts w:ascii="Arial"/>
                <w:sz w:val="21"/>
              </w:rPr>
            </w:pPr>
          </w:p>
          <w:p w14:paraId="6CF17C54">
            <w:pPr>
              <w:rPr>
                <w:rFonts w:ascii="Arial"/>
                <w:sz w:val="21"/>
              </w:rPr>
            </w:pPr>
          </w:p>
          <w:p w14:paraId="097A40D5">
            <w:pPr>
              <w:rPr>
                <w:rFonts w:ascii="Arial"/>
                <w:sz w:val="21"/>
              </w:rPr>
            </w:pPr>
          </w:p>
          <w:p w14:paraId="6F5CBB9C">
            <w:pPr>
              <w:spacing w:line="241" w:lineRule="auto"/>
              <w:rPr>
                <w:rFonts w:ascii="Arial"/>
                <w:sz w:val="21"/>
              </w:rPr>
            </w:pPr>
          </w:p>
          <w:p w14:paraId="0FEF23B2">
            <w:pPr>
              <w:spacing w:line="241" w:lineRule="auto"/>
              <w:rPr>
                <w:rFonts w:ascii="Arial"/>
                <w:sz w:val="21"/>
              </w:rPr>
            </w:pPr>
          </w:p>
          <w:p w14:paraId="65FDE2E5">
            <w:pPr>
              <w:spacing w:line="241" w:lineRule="auto"/>
              <w:rPr>
                <w:rFonts w:ascii="Arial"/>
                <w:sz w:val="21"/>
              </w:rPr>
            </w:pPr>
          </w:p>
          <w:p w14:paraId="13D77284">
            <w:pPr>
              <w:spacing w:line="241" w:lineRule="auto"/>
              <w:rPr>
                <w:rFonts w:ascii="Arial"/>
                <w:sz w:val="21"/>
              </w:rPr>
            </w:pPr>
          </w:p>
          <w:p w14:paraId="77DFBB1A">
            <w:pPr>
              <w:spacing w:line="241" w:lineRule="auto"/>
              <w:rPr>
                <w:rFonts w:ascii="Arial"/>
                <w:sz w:val="21"/>
              </w:rPr>
            </w:pPr>
          </w:p>
          <w:p w14:paraId="765A7043">
            <w:pPr>
              <w:spacing w:line="241" w:lineRule="auto"/>
              <w:rPr>
                <w:rFonts w:ascii="Arial"/>
                <w:sz w:val="21"/>
              </w:rPr>
            </w:pPr>
          </w:p>
          <w:p w14:paraId="3B6B34CD">
            <w:pPr>
              <w:spacing w:line="241" w:lineRule="auto"/>
              <w:rPr>
                <w:rFonts w:ascii="Arial"/>
                <w:sz w:val="21"/>
              </w:rPr>
            </w:pPr>
          </w:p>
          <w:p w14:paraId="0B2A9D64">
            <w:pPr>
              <w:pStyle w:val="12"/>
              <w:spacing w:before="65" w:line="270" w:lineRule="exact"/>
              <w:ind w:left="350"/>
            </w:pPr>
            <w:r>
              <w:rPr>
                <w:spacing w:val="-1"/>
                <w:position w:val="1"/>
              </w:rPr>
              <w:t>21</w:t>
            </w:r>
          </w:p>
        </w:tc>
        <w:tc>
          <w:tcPr>
            <w:tcW w:w="1144" w:type="dxa"/>
            <w:vAlign w:val="top"/>
          </w:tcPr>
          <w:p w14:paraId="3BEFF246">
            <w:pPr>
              <w:spacing w:line="247" w:lineRule="auto"/>
              <w:rPr>
                <w:rFonts w:ascii="Arial"/>
                <w:sz w:val="21"/>
              </w:rPr>
            </w:pPr>
          </w:p>
          <w:p w14:paraId="65CC4714">
            <w:pPr>
              <w:spacing w:line="248" w:lineRule="auto"/>
              <w:rPr>
                <w:rFonts w:ascii="Arial"/>
                <w:sz w:val="21"/>
              </w:rPr>
            </w:pPr>
          </w:p>
          <w:p w14:paraId="7F1B5792">
            <w:pPr>
              <w:spacing w:line="248" w:lineRule="auto"/>
              <w:rPr>
                <w:rFonts w:ascii="Arial"/>
                <w:sz w:val="21"/>
              </w:rPr>
            </w:pPr>
          </w:p>
          <w:p w14:paraId="3A7B4D5C">
            <w:pPr>
              <w:spacing w:line="248" w:lineRule="auto"/>
              <w:rPr>
                <w:rFonts w:ascii="Arial"/>
                <w:sz w:val="21"/>
              </w:rPr>
            </w:pPr>
          </w:p>
          <w:p w14:paraId="53C9D6B9">
            <w:pPr>
              <w:spacing w:line="248" w:lineRule="auto"/>
              <w:rPr>
                <w:rFonts w:ascii="Arial"/>
                <w:sz w:val="21"/>
              </w:rPr>
            </w:pPr>
          </w:p>
          <w:p w14:paraId="764BF007">
            <w:pPr>
              <w:spacing w:line="248" w:lineRule="auto"/>
              <w:rPr>
                <w:rFonts w:ascii="Arial"/>
                <w:sz w:val="21"/>
              </w:rPr>
            </w:pPr>
          </w:p>
          <w:p w14:paraId="78AAA14F">
            <w:pPr>
              <w:spacing w:line="248" w:lineRule="auto"/>
              <w:rPr>
                <w:rFonts w:ascii="Arial"/>
                <w:sz w:val="21"/>
              </w:rPr>
            </w:pPr>
          </w:p>
          <w:p w14:paraId="1C6B29DB">
            <w:pPr>
              <w:spacing w:line="248" w:lineRule="auto"/>
              <w:rPr>
                <w:rFonts w:ascii="Arial"/>
                <w:sz w:val="21"/>
              </w:rPr>
            </w:pPr>
          </w:p>
          <w:p w14:paraId="23485918">
            <w:pPr>
              <w:spacing w:line="248" w:lineRule="auto"/>
              <w:rPr>
                <w:rFonts w:ascii="Arial"/>
                <w:sz w:val="21"/>
              </w:rPr>
            </w:pPr>
          </w:p>
          <w:p w14:paraId="31E939E5">
            <w:pPr>
              <w:spacing w:line="248" w:lineRule="auto"/>
              <w:rPr>
                <w:rFonts w:ascii="Arial"/>
                <w:sz w:val="21"/>
              </w:rPr>
            </w:pPr>
          </w:p>
          <w:p w14:paraId="2E3F9174">
            <w:pPr>
              <w:spacing w:line="248" w:lineRule="auto"/>
              <w:rPr>
                <w:rFonts w:ascii="Arial"/>
                <w:sz w:val="21"/>
              </w:rPr>
            </w:pPr>
          </w:p>
          <w:p w14:paraId="286282B5">
            <w:pPr>
              <w:spacing w:line="248" w:lineRule="auto"/>
              <w:rPr>
                <w:rFonts w:ascii="Arial"/>
                <w:sz w:val="21"/>
              </w:rPr>
            </w:pPr>
          </w:p>
          <w:p w14:paraId="0176A3D7">
            <w:pPr>
              <w:spacing w:line="248" w:lineRule="auto"/>
              <w:rPr>
                <w:rFonts w:ascii="Arial"/>
                <w:sz w:val="21"/>
              </w:rPr>
            </w:pPr>
          </w:p>
          <w:p w14:paraId="71402F00">
            <w:pPr>
              <w:spacing w:line="248" w:lineRule="auto"/>
              <w:rPr>
                <w:rFonts w:ascii="Arial"/>
                <w:sz w:val="21"/>
              </w:rPr>
            </w:pPr>
          </w:p>
          <w:p w14:paraId="13C7A928">
            <w:pPr>
              <w:pStyle w:val="12"/>
              <w:spacing w:before="65" w:line="254" w:lineRule="auto"/>
              <w:ind w:left="148" w:right="61" w:hanging="80"/>
            </w:pPr>
            <w:r>
              <w:rPr>
                <w:rFonts w:ascii="Arial" w:hAnsi="Arial" w:eastAsia="Arial" w:cs="Arial"/>
              </w:rPr>
              <w:t>lP</w:t>
            </w:r>
            <w:r>
              <w:rPr>
                <w:spacing w:val="7"/>
              </w:rPr>
              <w:t>广播安卓</w:t>
            </w:r>
            <w:r>
              <w:rPr>
                <w:rFonts w:ascii="Arial" w:hAnsi="Arial" w:eastAsia="Arial" w:cs="Arial"/>
              </w:rPr>
              <w:t>APP</w:t>
            </w:r>
            <w:r>
              <w:rPr>
                <w:spacing w:val="18"/>
              </w:rPr>
              <w:t>软件</w:t>
            </w:r>
          </w:p>
        </w:tc>
        <w:tc>
          <w:tcPr>
            <w:tcW w:w="579" w:type="dxa"/>
            <w:vAlign w:val="top"/>
          </w:tcPr>
          <w:p w14:paraId="2ADC6BEF">
            <w:pPr>
              <w:rPr>
                <w:rFonts w:ascii="Arial"/>
                <w:sz w:val="21"/>
              </w:rPr>
            </w:pPr>
          </w:p>
          <w:p w14:paraId="319A32FB">
            <w:pPr>
              <w:rPr>
                <w:rFonts w:ascii="Arial"/>
                <w:sz w:val="21"/>
              </w:rPr>
            </w:pPr>
          </w:p>
          <w:p w14:paraId="2EA2C538">
            <w:pPr>
              <w:rPr>
                <w:rFonts w:ascii="Arial"/>
                <w:sz w:val="21"/>
              </w:rPr>
            </w:pPr>
          </w:p>
          <w:p w14:paraId="5AA02432">
            <w:pPr>
              <w:rPr>
                <w:rFonts w:ascii="Arial"/>
                <w:sz w:val="21"/>
              </w:rPr>
            </w:pPr>
          </w:p>
          <w:p w14:paraId="5C61EDB8">
            <w:pPr>
              <w:rPr>
                <w:rFonts w:ascii="Arial"/>
                <w:sz w:val="21"/>
              </w:rPr>
            </w:pPr>
          </w:p>
          <w:p w14:paraId="21262C4C">
            <w:pPr>
              <w:rPr>
                <w:rFonts w:ascii="Arial"/>
                <w:sz w:val="21"/>
              </w:rPr>
            </w:pPr>
          </w:p>
          <w:p w14:paraId="7598477F">
            <w:pPr>
              <w:rPr>
                <w:rFonts w:ascii="Arial"/>
                <w:sz w:val="21"/>
              </w:rPr>
            </w:pPr>
          </w:p>
          <w:p w14:paraId="2B33FCFE">
            <w:pPr>
              <w:rPr>
                <w:rFonts w:ascii="Arial"/>
                <w:sz w:val="21"/>
              </w:rPr>
            </w:pPr>
          </w:p>
          <w:p w14:paraId="03C47E73">
            <w:pPr>
              <w:spacing w:line="241" w:lineRule="auto"/>
              <w:rPr>
                <w:rFonts w:ascii="Arial"/>
                <w:sz w:val="21"/>
              </w:rPr>
            </w:pPr>
          </w:p>
          <w:p w14:paraId="7F1A414D">
            <w:pPr>
              <w:spacing w:line="241" w:lineRule="auto"/>
              <w:rPr>
                <w:rFonts w:ascii="Arial"/>
                <w:sz w:val="21"/>
              </w:rPr>
            </w:pPr>
          </w:p>
          <w:p w14:paraId="73DD8569">
            <w:pPr>
              <w:spacing w:line="241" w:lineRule="auto"/>
              <w:rPr>
                <w:rFonts w:ascii="Arial"/>
                <w:sz w:val="21"/>
              </w:rPr>
            </w:pPr>
          </w:p>
          <w:p w14:paraId="11B51A6F">
            <w:pPr>
              <w:spacing w:line="241" w:lineRule="auto"/>
              <w:rPr>
                <w:rFonts w:ascii="Arial"/>
                <w:sz w:val="21"/>
              </w:rPr>
            </w:pPr>
          </w:p>
          <w:p w14:paraId="51167366">
            <w:pPr>
              <w:spacing w:line="241" w:lineRule="auto"/>
              <w:rPr>
                <w:rFonts w:ascii="Arial"/>
                <w:sz w:val="21"/>
              </w:rPr>
            </w:pPr>
          </w:p>
          <w:p w14:paraId="61FB5BCB">
            <w:pPr>
              <w:spacing w:line="241" w:lineRule="auto"/>
              <w:rPr>
                <w:rFonts w:ascii="Arial"/>
                <w:sz w:val="21"/>
              </w:rPr>
            </w:pPr>
          </w:p>
          <w:p w14:paraId="11090488">
            <w:pPr>
              <w:spacing w:line="241" w:lineRule="auto"/>
              <w:rPr>
                <w:rFonts w:ascii="Arial"/>
                <w:sz w:val="21"/>
              </w:rPr>
            </w:pPr>
          </w:p>
          <w:p w14:paraId="00FD54AD">
            <w:pPr>
              <w:pStyle w:val="12"/>
              <w:spacing w:before="65" w:line="270" w:lineRule="exact"/>
              <w:ind w:left="257"/>
            </w:pPr>
            <w:r>
              <w:rPr>
                <w:position w:val="1"/>
              </w:rPr>
              <w:t>1</w:t>
            </w:r>
          </w:p>
        </w:tc>
        <w:tc>
          <w:tcPr>
            <w:tcW w:w="514" w:type="dxa"/>
            <w:vAlign w:val="top"/>
          </w:tcPr>
          <w:p w14:paraId="25C483B5">
            <w:pPr>
              <w:rPr>
                <w:rFonts w:ascii="Arial"/>
                <w:sz w:val="21"/>
              </w:rPr>
            </w:pPr>
          </w:p>
          <w:p w14:paraId="2256877C">
            <w:pPr>
              <w:rPr>
                <w:rFonts w:ascii="Arial"/>
                <w:sz w:val="21"/>
              </w:rPr>
            </w:pPr>
          </w:p>
          <w:p w14:paraId="0DDE8384">
            <w:pPr>
              <w:rPr>
                <w:rFonts w:ascii="Arial"/>
                <w:sz w:val="21"/>
              </w:rPr>
            </w:pPr>
          </w:p>
          <w:p w14:paraId="02CFFE0F">
            <w:pPr>
              <w:rPr>
                <w:rFonts w:ascii="Arial"/>
                <w:sz w:val="21"/>
              </w:rPr>
            </w:pPr>
          </w:p>
          <w:p w14:paraId="5F109FD6">
            <w:pPr>
              <w:rPr>
                <w:rFonts w:ascii="Arial"/>
                <w:sz w:val="21"/>
              </w:rPr>
            </w:pPr>
          </w:p>
          <w:p w14:paraId="3204B852">
            <w:pPr>
              <w:rPr>
                <w:rFonts w:ascii="Arial"/>
                <w:sz w:val="21"/>
              </w:rPr>
            </w:pPr>
          </w:p>
          <w:p w14:paraId="7DD5F1DC">
            <w:pPr>
              <w:rPr>
                <w:rFonts w:ascii="Arial"/>
                <w:sz w:val="21"/>
              </w:rPr>
            </w:pPr>
          </w:p>
          <w:p w14:paraId="7E1064D6">
            <w:pPr>
              <w:spacing w:line="241" w:lineRule="auto"/>
              <w:rPr>
                <w:rFonts w:ascii="Arial"/>
                <w:sz w:val="21"/>
              </w:rPr>
            </w:pPr>
          </w:p>
          <w:p w14:paraId="109F8065">
            <w:pPr>
              <w:spacing w:line="241" w:lineRule="auto"/>
              <w:rPr>
                <w:rFonts w:ascii="Arial"/>
                <w:sz w:val="21"/>
              </w:rPr>
            </w:pPr>
          </w:p>
          <w:p w14:paraId="5CC4EC70">
            <w:pPr>
              <w:spacing w:line="241" w:lineRule="auto"/>
              <w:rPr>
                <w:rFonts w:ascii="Arial"/>
                <w:sz w:val="21"/>
              </w:rPr>
            </w:pPr>
          </w:p>
          <w:p w14:paraId="6875E1F8">
            <w:pPr>
              <w:spacing w:line="241" w:lineRule="auto"/>
              <w:rPr>
                <w:rFonts w:ascii="Arial"/>
                <w:sz w:val="21"/>
              </w:rPr>
            </w:pPr>
          </w:p>
          <w:p w14:paraId="7007069E">
            <w:pPr>
              <w:spacing w:line="241" w:lineRule="auto"/>
              <w:rPr>
                <w:rFonts w:ascii="Arial"/>
                <w:sz w:val="21"/>
              </w:rPr>
            </w:pPr>
          </w:p>
          <w:p w14:paraId="102F881B">
            <w:pPr>
              <w:spacing w:line="241" w:lineRule="auto"/>
              <w:rPr>
                <w:rFonts w:ascii="Arial"/>
                <w:sz w:val="21"/>
              </w:rPr>
            </w:pPr>
          </w:p>
          <w:p w14:paraId="116B0ABA">
            <w:pPr>
              <w:spacing w:line="241" w:lineRule="auto"/>
              <w:rPr>
                <w:rFonts w:ascii="Arial"/>
                <w:sz w:val="21"/>
              </w:rPr>
            </w:pPr>
          </w:p>
          <w:p w14:paraId="57BB1B06">
            <w:pPr>
              <w:spacing w:line="241" w:lineRule="auto"/>
              <w:rPr>
                <w:rFonts w:ascii="Arial"/>
                <w:sz w:val="21"/>
              </w:rPr>
            </w:pPr>
          </w:p>
          <w:p w14:paraId="357E6423">
            <w:pPr>
              <w:pStyle w:val="12"/>
              <w:spacing w:before="65" w:line="228" w:lineRule="auto"/>
              <w:ind w:left="157"/>
            </w:pPr>
            <w:r>
              <w:t>套</w:t>
            </w:r>
          </w:p>
        </w:tc>
        <w:tc>
          <w:tcPr>
            <w:tcW w:w="5611" w:type="dxa"/>
            <w:vAlign w:val="top"/>
          </w:tcPr>
          <w:p w14:paraId="065EAA89">
            <w:pPr>
              <w:pStyle w:val="12"/>
              <w:spacing w:before="67" w:line="295" w:lineRule="auto"/>
              <w:ind w:left="19" w:right="129" w:firstLine="15"/>
            </w:pPr>
            <w:r>
              <w:rPr>
                <w:spacing w:val="17"/>
              </w:rPr>
              <w:t>1.支持广播功能，支持快捷广播、录音广播、</w:t>
            </w:r>
            <w:r>
              <w:rPr>
                <w:spacing w:val="16"/>
              </w:rPr>
              <w:t>文本广播、</w:t>
            </w:r>
            <w:r>
              <w:rPr>
                <w:spacing w:val="18"/>
              </w:rPr>
              <w:t>媒体广播、采集广播，通过手机自带的音量按键控制任务</w:t>
            </w:r>
            <w:r>
              <w:rPr>
                <w:spacing w:val="7"/>
              </w:rPr>
              <w:t>的音量。</w:t>
            </w:r>
          </w:p>
          <w:p w14:paraId="377285F7">
            <w:pPr>
              <w:pStyle w:val="12"/>
              <w:spacing w:line="294" w:lineRule="auto"/>
              <w:ind w:left="40" w:right="172" w:hanging="20"/>
            </w:pPr>
            <w:r>
              <w:rPr>
                <w:spacing w:val="16"/>
              </w:rPr>
              <w:t>2.支持快捷广播功能建立喊话，可对指定终端或</w:t>
            </w:r>
            <w:r>
              <w:rPr>
                <w:spacing w:val="15"/>
              </w:rPr>
              <w:t>分组进行</w:t>
            </w:r>
            <w:r>
              <w:rPr>
                <w:spacing w:val="13"/>
              </w:rPr>
              <w:t>喊话，可实时调节音量。</w:t>
            </w:r>
          </w:p>
          <w:p w14:paraId="310FFF71">
            <w:pPr>
              <w:pStyle w:val="12"/>
              <w:spacing w:before="2" w:line="293" w:lineRule="auto"/>
              <w:ind w:left="22" w:right="227" w:hanging="3"/>
            </w:pPr>
            <w:r>
              <w:rPr>
                <w:spacing w:val="13"/>
              </w:rPr>
              <w:t>3.支持语音推送(录音)，可以通过发送一条语音的模式进</w:t>
            </w:r>
            <w:r>
              <w:rPr>
                <w:spacing w:val="6"/>
              </w:rPr>
              <w:t>行广播。</w:t>
            </w:r>
          </w:p>
          <w:p w14:paraId="7E699E3F">
            <w:pPr>
              <w:pStyle w:val="12"/>
              <w:spacing w:before="1" w:line="295" w:lineRule="auto"/>
              <w:ind w:left="20" w:right="148" w:hanging="4"/>
            </w:pPr>
            <w:r>
              <w:rPr>
                <w:spacing w:val="17"/>
              </w:rPr>
              <w:t>4.支持采集广播，可采集手机当前正在播放的音频</w:t>
            </w:r>
            <w:r>
              <w:rPr>
                <w:spacing w:val="16"/>
              </w:rPr>
              <w:t>进行广</w:t>
            </w:r>
            <w:r>
              <w:rPr>
                <w:spacing w:val="6"/>
              </w:rPr>
              <w:t>播播放。</w:t>
            </w:r>
          </w:p>
          <w:p w14:paraId="000DEC0C">
            <w:pPr>
              <w:pStyle w:val="12"/>
              <w:spacing w:before="1" w:line="293" w:lineRule="auto"/>
              <w:ind w:left="35" w:right="240" w:hanging="16"/>
            </w:pPr>
            <w:r>
              <w:rPr>
                <w:spacing w:val="18"/>
              </w:rPr>
              <w:t>5.支持</w:t>
            </w:r>
            <w:r>
              <w:t>TTS</w:t>
            </w:r>
            <w:r>
              <w:rPr>
                <w:spacing w:val="18"/>
              </w:rPr>
              <w:t>文本转语音功能，支持文本转语音</w:t>
            </w:r>
            <w:r>
              <w:rPr>
                <w:spacing w:val="17"/>
              </w:rPr>
              <w:t>，可调整1-</w:t>
            </w:r>
            <w:r>
              <w:t xml:space="preserve"> </w:t>
            </w:r>
            <w:r>
              <w:rPr>
                <w:spacing w:val="8"/>
              </w:rPr>
              <w:t>10语速、循环次数、选择语音包(男/女)。</w:t>
            </w:r>
          </w:p>
          <w:p w14:paraId="62AA6D64">
            <w:pPr>
              <w:pStyle w:val="12"/>
              <w:spacing w:before="6" w:line="292" w:lineRule="auto"/>
              <w:ind w:left="24" w:right="126" w:firstLine="20"/>
            </w:pPr>
            <w:r>
              <w:rPr>
                <w:spacing w:val="13"/>
              </w:rPr>
              <w:t>▲6.支持文本广播任务的发起，</w:t>
            </w:r>
            <w:r>
              <w:rPr>
                <w:spacing w:val="-55"/>
              </w:rPr>
              <w:t xml:space="preserve"> </w:t>
            </w:r>
            <w:r>
              <w:rPr>
                <w:spacing w:val="13"/>
              </w:rPr>
              <w:t>以及文本拍照识别文字或</w:t>
            </w:r>
            <w:r>
              <w:rPr>
                <w:spacing w:val="17"/>
              </w:rPr>
              <w:t>者图片识别文字进行播放功能的使用。</w:t>
            </w:r>
            <w:r>
              <w:rPr>
                <w:spacing w:val="-72"/>
              </w:rPr>
              <w:t xml:space="preserve"> </w:t>
            </w:r>
            <w:r>
              <w:rPr>
                <w:spacing w:val="17"/>
              </w:rPr>
              <w:t>（提供功能界面截</w:t>
            </w:r>
            <w:r>
              <w:rPr>
                <w:spacing w:val="8"/>
              </w:rPr>
              <w:t>图佐证）</w:t>
            </w:r>
          </w:p>
          <w:p w14:paraId="15422EAD">
            <w:pPr>
              <w:pStyle w:val="12"/>
              <w:spacing w:before="5" w:line="293" w:lineRule="auto"/>
              <w:ind w:left="21" w:right="126" w:firstLine="22"/>
            </w:pPr>
            <w:r>
              <w:rPr>
                <w:spacing w:val="15"/>
              </w:rPr>
              <w:t>▲7.支持今日任务的查看，支持时间筛选选择对应日期的</w:t>
            </w:r>
            <w:r>
              <w:rPr>
                <w:spacing w:val="18"/>
              </w:rPr>
              <w:t>任务列表查看，支持正在进行中的任务查看，支持通过时</w:t>
            </w:r>
            <w:r>
              <w:rPr>
                <w:spacing w:val="16"/>
              </w:rPr>
              <w:t>间轴的形式查看任务。</w:t>
            </w:r>
            <w:r>
              <w:rPr>
                <w:spacing w:val="-72"/>
              </w:rPr>
              <w:t xml:space="preserve"> </w:t>
            </w:r>
            <w:r>
              <w:rPr>
                <w:spacing w:val="16"/>
              </w:rPr>
              <w:t>（提供功能界面截图佐证）</w:t>
            </w:r>
          </w:p>
          <w:p w14:paraId="4025828E">
            <w:pPr>
              <w:pStyle w:val="12"/>
              <w:spacing w:before="5" w:line="288" w:lineRule="auto"/>
              <w:ind w:left="31" w:right="270" w:hanging="16"/>
            </w:pPr>
            <w:r>
              <w:rPr>
                <w:spacing w:val="17"/>
              </w:rPr>
              <w:t>8.支持通过云服务接入广播系统后，可扫描</w:t>
            </w:r>
            <w:r>
              <w:t>WEB</w:t>
            </w:r>
            <w:r>
              <w:rPr>
                <w:spacing w:val="17"/>
              </w:rPr>
              <w:t>端云平台</w:t>
            </w:r>
            <w:r>
              <w:rPr>
                <w:spacing w:val="13"/>
              </w:rPr>
              <w:t>二维码登录</w:t>
            </w:r>
            <w:r>
              <w:t>APP</w:t>
            </w:r>
            <w:r>
              <w:rPr>
                <w:spacing w:val="13"/>
              </w:rPr>
              <w:t>账号。</w:t>
            </w:r>
          </w:p>
          <w:p w14:paraId="3098CC03">
            <w:pPr>
              <w:pStyle w:val="12"/>
              <w:spacing w:line="227" w:lineRule="auto"/>
              <w:ind w:left="18"/>
            </w:pPr>
            <w:r>
              <w:rPr>
                <w:spacing w:val="15"/>
              </w:rPr>
              <w:t>9.支持配置任务优先级、音量、播放模式、混音配置。</w:t>
            </w:r>
          </w:p>
          <w:p w14:paraId="3CBF0BBE">
            <w:pPr>
              <w:pStyle w:val="12"/>
              <w:spacing w:before="39" w:line="227" w:lineRule="auto"/>
              <w:ind w:left="35"/>
            </w:pPr>
            <w:r>
              <w:rPr>
                <w:spacing w:val="12"/>
              </w:rPr>
              <w:t>10.软件支持在</w:t>
            </w:r>
            <w:r>
              <w:t>Android</w:t>
            </w:r>
            <w:r>
              <w:rPr>
                <w:spacing w:val="12"/>
              </w:rPr>
              <w:t>12.0及以上版本的安卓手机运行。</w:t>
            </w:r>
          </w:p>
          <w:p w14:paraId="535698FB">
            <w:pPr>
              <w:pStyle w:val="12"/>
              <w:spacing w:before="61" w:line="270" w:lineRule="auto"/>
              <w:ind w:left="21" w:right="66" w:firstLine="22"/>
            </w:pPr>
            <w:r>
              <w:rPr>
                <w:spacing w:val="14"/>
              </w:rPr>
              <w:t>▲11.支持自动播放广播音频内容，并切换为听书模式，能</w:t>
            </w:r>
            <w:r>
              <w:rPr>
                <w:spacing w:val="17"/>
              </w:rPr>
              <w:t>够自动按照听书的模式类型自动播放。</w:t>
            </w:r>
            <w:r>
              <w:rPr>
                <w:spacing w:val="-69"/>
              </w:rPr>
              <w:t xml:space="preserve"> </w:t>
            </w:r>
            <w:r>
              <w:rPr>
                <w:spacing w:val="17"/>
              </w:rPr>
              <w:t>（提供功能界面截</w:t>
            </w:r>
            <w:r>
              <w:rPr>
                <w:spacing w:val="9"/>
              </w:rPr>
              <w:t>图佐证）</w:t>
            </w:r>
          </w:p>
        </w:tc>
        <w:tc>
          <w:tcPr>
            <w:tcW w:w="725" w:type="dxa"/>
            <w:vAlign w:val="top"/>
          </w:tcPr>
          <w:p w14:paraId="4D8B7E65">
            <w:pPr>
              <w:rPr>
                <w:rFonts w:ascii="Arial"/>
                <w:sz w:val="21"/>
              </w:rPr>
            </w:pPr>
          </w:p>
          <w:p w14:paraId="4B533D81">
            <w:pPr>
              <w:rPr>
                <w:rFonts w:ascii="Arial"/>
                <w:sz w:val="21"/>
              </w:rPr>
            </w:pPr>
          </w:p>
          <w:p w14:paraId="39B4003A">
            <w:pPr>
              <w:rPr>
                <w:rFonts w:ascii="Arial"/>
                <w:sz w:val="21"/>
              </w:rPr>
            </w:pPr>
          </w:p>
          <w:p w14:paraId="4A8819BF">
            <w:pPr>
              <w:rPr>
                <w:rFonts w:ascii="Arial"/>
                <w:sz w:val="21"/>
              </w:rPr>
            </w:pPr>
          </w:p>
          <w:p w14:paraId="5A1DF987">
            <w:pPr>
              <w:rPr>
                <w:rFonts w:ascii="Arial"/>
                <w:sz w:val="21"/>
              </w:rPr>
            </w:pPr>
          </w:p>
          <w:p w14:paraId="68B849C5">
            <w:pPr>
              <w:rPr>
                <w:rFonts w:ascii="Arial"/>
                <w:sz w:val="21"/>
              </w:rPr>
            </w:pPr>
          </w:p>
          <w:p w14:paraId="76F25965">
            <w:pPr>
              <w:rPr>
                <w:rFonts w:ascii="Arial"/>
                <w:sz w:val="21"/>
              </w:rPr>
            </w:pPr>
          </w:p>
          <w:p w14:paraId="468DC133">
            <w:pPr>
              <w:rPr>
                <w:rFonts w:ascii="Arial"/>
                <w:sz w:val="21"/>
              </w:rPr>
            </w:pPr>
          </w:p>
          <w:p w14:paraId="7C1FB111">
            <w:pPr>
              <w:spacing w:line="241" w:lineRule="auto"/>
              <w:rPr>
                <w:rFonts w:ascii="Arial"/>
                <w:sz w:val="21"/>
              </w:rPr>
            </w:pPr>
          </w:p>
          <w:p w14:paraId="566FDA09">
            <w:pPr>
              <w:spacing w:line="241" w:lineRule="auto"/>
              <w:rPr>
                <w:rFonts w:ascii="Arial"/>
                <w:sz w:val="21"/>
              </w:rPr>
            </w:pPr>
          </w:p>
          <w:p w14:paraId="7D9B4656">
            <w:pPr>
              <w:spacing w:line="241" w:lineRule="auto"/>
              <w:rPr>
                <w:rFonts w:ascii="Arial"/>
                <w:sz w:val="21"/>
              </w:rPr>
            </w:pPr>
          </w:p>
          <w:p w14:paraId="19CB1A08">
            <w:pPr>
              <w:spacing w:line="241" w:lineRule="auto"/>
              <w:rPr>
                <w:rFonts w:ascii="Arial"/>
                <w:sz w:val="21"/>
              </w:rPr>
            </w:pPr>
          </w:p>
          <w:p w14:paraId="1AC57C97">
            <w:pPr>
              <w:spacing w:line="241" w:lineRule="auto"/>
              <w:rPr>
                <w:rFonts w:ascii="Arial"/>
                <w:sz w:val="21"/>
              </w:rPr>
            </w:pPr>
          </w:p>
          <w:p w14:paraId="254A91F1">
            <w:pPr>
              <w:spacing w:line="241" w:lineRule="auto"/>
              <w:rPr>
                <w:rFonts w:ascii="Arial"/>
                <w:sz w:val="21"/>
              </w:rPr>
            </w:pPr>
          </w:p>
          <w:p w14:paraId="718559DF">
            <w:pPr>
              <w:spacing w:line="241" w:lineRule="auto"/>
              <w:rPr>
                <w:rFonts w:ascii="Arial"/>
                <w:sz w:val="21"/>
              </w:rPr>
            </w:pPr>
          </w:p>
          <w:p w14:paraId="6373644D">
            <w:pPr>
              <w:pStyle w:val="12"/>
              <w:spacing w:before="65" w:line="227" w:lineRule="auto"/>
              <w:ind w:left="164"/>
            </w:pPr>
            <w:r>
              <w:rPr>
                <w:spacing w:val="2"/>
              </w:rPr>
              <w:t>货物</w:t>
            </w:r>
          </w:p>
        </w:tc>
        <w:tc>
          <w:tcPr>
            <w:tcW w:w="786" w:type="dxa"/>
            <w:vAlign w:val="top"/>
          </w:tcPr>
          <w:p w14:paraId="42FD9843">
            <w:pPr>
              <w:rPr>
                <w:rFonts w:ascii="Arial"/>
                <w:sz w:val="21"/>
              </w:rPr>
            </w:pPr>
          </w:p>
          <w:p w14:paraId="372C75DC">
            <w:pPr>
              <w:rPr>
                <w:rFonts w:ascii="Arial"/>
                <w:sz w:val="21"/>
              </w:rPr>
            </w:pPr>
          </w:p>
          <w:p w14:paraId="472FA632">
            <w:pPr>
              <w:rPr>
                <w:rFonts w:ascii="Arial"/>
                <w:sz w:val="21"/>
              </w:rPr>
            </w:pPr>
          </w:p>
          <w:p w14:paraId="28A49F0D">
            <w:pPr>
              <w:rPr>
                <w:rFonts w:ascii="Arial"/>
                <w:sz w:val="21"/>
              </w:rPr>
            </w:pPr>
          </w:p>
          <w:p w14:paraId="46BB323E">
            <w:pPr>
              <w:rPr>
                <w:rFonts w:ascii="Arial"/>
                <w:sz w:val="21"/>
              </w:rPr>
            </w:pPr>
          </w:p>
          <w:p w14:paraId="4E487FEE">
            <w:pPr>
              <w:rPr>
                <w:rFonts w:ascii="Arial"/>
                <w:sz w:val="21"/>
              </w:rPr>
            </w:pPr>
          </w:p>
          <w:p w14:paraId="2CEEFAB1">
            <w:pPr>
              <w:rPr>
                <w:rFonts w:ascii="Arial"/>
                <w:sz w:val="21"/>
              </w:rPr>
            </w:pPr>
          </w:p>
          <w:p w14:paraId="5728A855">
            <w:pPr>
              <w:rPr>
                <w:rFonts w:ascii="Arial"/>
                <w:sz w:val="21"/>
              </w:rPr>
            </w:pPr>
          </w:p>
          <w:p w14:paraId="5ADF6819">
            <w:pPr>
              <w:spacing w:line="241" w:lineRule="auto"/>
              <w:rPr>
                <w:rFonts w:ascii="Arial"/>
                <w:sz w:val="21"/>
              </w:rPr>
            </w:pPr>
          </w:p>
          <w:p w14:paraId="5E1819FD">
            <w:pPr>
              <w:spacing w:line="241" w:lineRule="auto"/>
              <w:rPr>
                <w:rFonts w:ascii="Arial"/>
                <w:sz w:val="21"/>
              </w:rPr>
            </w:pPr>
          </w:p>
          <w:p w14:paraId="637BED1A">
            <w:pPr>
              <w:spacing w:line="241" w:lineRule="auto"/>
              <w:rPr>
                <w:rFonts w:ascii="Arial"/>
                <w:sz w:val="21"/>
              </w:rPr>
            </w:pPr>
          </w:p>
          <w:p w14:paraId="2A84E9D6">
            <w:pPr>
              <w:spacing w:line="241" w:lineRule="auto"/>
              <w:rPr>
                <w:rFonts w:ascii="Arial"/>
                <w:sz w:val="21"/>
              </w:rPr>
            </w:pPr>
          </w:p>
          <w:p w14:paraId="7D7DC15E">
            <w:pPr>
              <w:spacing w:line="241" w:lineRule="auto"/>
              <w:rPr>
                <w:rFonts w:ascii="Arial"/>
                <w:sz w:val="21"/>
              </w:rPr>
            </w:pPr>
          </w:p>
          <w:p w14:paraId="55516BE3">
            <w:pPr>
              <w:spacing w:line="241" w:lineRule="auto"/>
              <w:rPr>
                <w:rFonts w:ascii="Arial"/>
                <w:sz w:val="21"/>
              </w:rPr>
            </w:pPr>
          </w:p>
          <w:p w14:paraId="62F0C752">
            <w:pPr>
              <w:spacing w:line="241" w:lineRule="auto"/>
              <w:rPr>
                <w:rFonts w:ascii="Arial"/>
                <w:sz w:val="21"/>
              </w:rPr>
            </w:pPr>
          </w:p>
          <w:p w14:paraId="2C65C6A5">
            <w:pPr>
              <w:pStyle w:val="12"/>
              <w:spacing w:before="65"/>
              <w:ind w:left="190"/>
            </w:pPr>
            <w:r>
              <w:rPr>
                <w:spacing w:val="3"/>
              </w:rPr>
              <w:t>工业</w:t>
            </w:r>
          </w:p>
        </w:tc>
      </w:tr>
      <w:tr w14:paraId="69A747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92" w:hRule="atLeast"/>
        </w:trPr>
        <w:tc>
          <w:tcPr>
            <w:tcW w:w="894" w:type="dxa"/>
            <w:vAlign w:val="top"/>
          </w:tcPr>
          <w:p w14:paraId="75A01F0D">
            <w:pPr>
              <w:spacing w:line="422" w:lineRule="auto"/>
              <w:rPr>
                <w:rFonts w:ascii="Arial"/>
                <w:sz w:val="21"/>
              </w:rPr>
            </w:pPr>
          </w:p>
          <w:p w14:paraId="3A2D6667">
            <w:pPr>
              <w:pStyle w:val="12"/>
              <w:spacing w:before="65" w:line="270" w:lineRule="exact"/>
              <w:ind w:left="350"/>
            </w:pPr>
            <w:r>
              <w:rPr>
                <w:spacing w:val="-1"/>
                <w:position w:val="1"/>
              </w:rPr>
              <w:t>22</w:t>
            </w:r>
          </w:p>
        </w:tc>
        <w:tc>
          <w:tcPr>
            <w:tcW w:w="1144" w:type="dxa"/>
            <w:vAlign w:val="top"/>
          </w:tcPr>
          <w:p w14:paraId="4F6455BD">
            <w:pPr>
              <w:pStyle w:val="12"/>
              <w:spacing w:before="219" w:line="229" w:lineRule="auto"/>
              <w:ind w:left="61"/>
            </w:pPr>
            <w:r>
              <w:rPr>
                <w:spacing w:val="6"/>
              </w:rPr>
              <w:t>多功能音源</w:t>
            </w:r>
          </w:p>
          <w:p w14:paraId="20BA872F">
            <w:pPr>
              <w:pStyle w:val="12"/>
              <w:spacing w:before="23" w:line="228" w:lineRule="auto"/>
              <w:ind w:left="50"/>
            </w:pPr>
            <w:r>
              <w:rPr>
                <w:spacing w:val="8"/>
              </w:rPr>
              <w:t>控制嵌入软</w:t>
            </w:r>
          </w:p>
          <w:p w14:paraId="17056C50">
            <w:pPr>
              <w:pStyle w:val="12"/>
              <w:spacing w:before="23" w:line="228" w:lineRule="auto"/>
              <w:ind w:left="470"/>
            </w:pPr>
            <w:r>
              <w:rPr>
                <w:spacing w:val="1"/>
              </w:rPr>
              <w:t>件</w:t>
            </w:r>
          </w:p>
        </w:tc>
        <w:tc>
          <w:tcPr>
            <w:tcW w:w="579" w:type="dxa"/>
            <w:vAlign w:val="top"/>
          </w:tcPr>
          <w:p w14:paraId="1ACB4FFB">
            <w:pPr>
              <w:spacing w:line="422" w:lineRule="auto"/>
              <w:rPr>
                <w:rFonts w:ascii="Arial"/>
                <w:sz w:val="21"/>
              </w:rPr>
            </w:pPr>
          </w:p>
          <w:p w14:paraId="220F977A">
            <w:pPr>
              <w:pStyle w:val="12"/>
              <w:spacing w:before="65" w:line="269" w:lineRule="exact"/>
              <w:ind w:left="245"/>
            </w:pPr>
            <w:r>
              <w:rPr>
                <w:position w:val="1"/>
              </w:rPr>
              <w:t>3</w:t>
            </w:r>
          </w:p>
        </w:tc>
        <w:tc>
          <w:tcPr>
            <w:tcW w:w="514" w:type="dxa"/>
            <w:vAlign w:val="top"/>
          </w:tcPr>
          <w:p w14:paraId="550502AF">
            <w:pPr>
              <w:spacing w:line="423" w:lineRule="auto"/>
              <w:rPr>
                <w:rFonts w:ascii="Arial"/>
                <w:sz w:val="21"/>
              </w:rPr>
            </w:pPr>
          </w:p>
          <w:p w14:paraId="38F344C9">
            <w:pPr>
              <w:pStyle w:val="12"/>
              <w:spacing w:before="65" w:line="228" w:lineRule="auto"/>
              <w:ind w:left="157"/>
            </w:pPr>
            <w:r>
              <w:t>套</w:t>
            </w:r>
          </w:p>
        </w:tc>
        <w:tc>
          <w:tcPr>
            <w:tcW w:w="5611" w:type="dxa"/>
            <w:vAlign w:val="top"/>
          </w:tcPr>
          <w:p w14:paraId="19938F4F">
            <w:pPr>
              <w:pStyle w:val="12"/>
              <w:spacing w:before="50" w:line="227" w:lineRule="auto"/>
              <w:ind w:left="35"/>
            </w:pPr>
            <w:r>
              <w:rPr>
                <w:spacing w:val="14"/>
              </w:rPr>
              <w:t>1.软件内嵌于终端设备，支撑设备各项基本功能的运行。</w:t>
            </w:r>
          </w:p>
          <w:p w14:paraId="61940C95">
            <w:pPr>
              <w:pStyle w:val="12"/>
              <w:spacing w:before="56" w:line="228" w:lineRule="auto"/>
              <w:ind w:left="22"/>
            </w:pPr>
            <w:r>
              <w:rPr>
                <w:spacing w:val="15"/>
              </w:rPr>
              <w:t>2.支持系统+</w:t>
            </w:r>
            <w:r>
              <w:t>ESS</w:t>
            </w:r>
            <w:r>
              <w:rPr>
                <w:spacing w:val="15"/>
              </w:rPr>
              <w:t>解码方案，超强纠错功能。</w:t>
            </w:r>
          </w:p>
          <w:p w14:paraId="577ACA6E">
            <w:pPr>
              <w:pStyle w:val="12"/>
              <w:spacing w:before="38" w:line="228" w:lineRule="auto"/>
              <w:ind w:left="19"/>
            </w:pPr>
            <w:r>
              <w:rPr>
                <w:spacing w:val="10"/>
              </w:rPr>
              <w:t>3.支持播放</w:t>
            </w:r>
            <w:r>
              <w:t>CD</w:t>
            </w:r>
            <w:r>
              <w:rPr>
                <w:spacing w:val="10"/>
              </w:rPr>
              <w:t>等碟片。</w:t>
            </w:r>
          </w:p>
          <w:p w14:paraId="217C27EB">
            <w:pPr>
              <w:pStyle w:val="12"/>
              <w:spacing w:before="63" w:line="215" w:lineRule="auto"/>
              <w:ind w:left="16"/>
            </w:pPr>
            <w:r>
              <w:rPr>
                <w:spacing w:val="15"/>
              </w:rPr>
              <w:t>4.支持读取U盘或</w:t>
            </w:r>
            <w:r>
              <w:t>SD</w:t>
            </w:r>
            <w:r>
              <w:rPr>
                <w:spacing w:val="15"/>
              </w:rPr>
              <w:t>卡，并且播放媒体文件。</w:t>
            </w:r>
          </w:p>
        </w:tc>
        <w:tc>
          <w:tcPr>
            <w:tcW w:w="725" w:type="dxa"/>
            <w:vAlign w:val="top"/>
          </w:tcPr>
          <w:p w14:paraId="1124FAEF">
            <w:pPr>
              <w:spacing w:line="422" w:lineRule="auto"/>
              <w:rPr>
                <w:rFonts w:ascii="Arial"/>
                <w:sz w:val="21"/>
              </w:rPr>
            </w:pPr>
          </w:p>
          <w:p w14:paraId="5F64894B">
            <w:pPr>
              <w:pStyle w:val="12"/>
              <w:spacing w:before="65" w:line="227" w:lineRule="auto"/>
              <w:ind w:left="164"/>
            </w:pPr>
            <w:r>
              <w:rPr>
                <w:spacing w:val="2"/>
              </w:rPr>
              <w:t>货物</w:t>
            </w:r>
          </w:p>
        </w:tc>
        <w:tc>
          <w:tcPr>
            <w:tcW w:w="786" w:type="dxa"/>
            <w:vAlign w:val="top"/>
          </w:tcPr>
          <w:p w14:paraId="4FCFD09C">
            <w:pPr>
              <w:spacing w:line="422" w:lineRule="auto"/>
              <w:rPr>
                <w:rFonts w:ascii="Arial"/>
                <w:sz w:val="21"/>
              </w:rPr>
            </w:pPr>
          </w:p>
          <w:p w14:paraId="0106E658">
            <w:pPr>
              <w:pStyle w:val="12"/>
              <w:spacing w:before="65"/>
              <w:ind w:left="190"/>
            </w:pPr>
            <w:r>
              <w:rPr>
                <w:spacing w:val="3"/>
              </w:rPr>
              <w:t>工业</w:t>
            </w:r>
          </w:p>
        </w:tc>
      </w:tr>
      <w:tr w14:paraId="7F8A28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14" w:hRule="atLeast"/>
        </w:trPr>
        <w:tc>
          <w:tcPr>
            <w:tcW w:w="894" w:type="dxa"/>
            <w:vAlign w:val="top"/>
          </w:tcPr>
          <w:p w14:paraId="7366FF2A">
            <w:pPr>
              <w:spacing w:line="292" w:lineRule="auto"/>
              <w:rPr>
                <w:rFonts w:ascii="Arial"/>
                <w:sz w:val="21"/>
              </w:rPr>
            </w:pPr>
          </w:p>
          <w:p w14:paraId="274B0011">
            <w:pPr>
              <w:spacing w:line="293" w:lineRule="auto"/>
              <w:rPr>
                <w:rFonts w:ascii="Arial"/>
                <w:sz w:val="21"/>
              </w:rPr>
            </w:pPr>
          </w:p>
          <w:p w14:paraId="45E932AC">
            <w:pPr>
              <w:pStyle w:val="12"/>
              <w:spacing w:before="65" w:line="268" w:lineRule="exact"/>
              <w:ind w:left="350"/>
            </w:pPr>
            <w:r>
              <w:rPr>
                <w:spacing w:val="-1"/>
                <w:position w:val="1"/>
              </w:rPr>
              <w:t>23</w:t>
            </w:r>
          </w:p>
        </w:tc>
        <w:tc>
          <w:tcPr>
            <w:tcW w:w="1144" w:type="dxa"/>
            <w:vAlign w:val="top"/>
          </w:tcPr>
          <w:p w14:paraId="4BF288C1">
            <w:pPr>
              <w:spacing w:line="448" w:lineRule="auto"/>
              <w:rPr>
                <w:rFonts w:ascii="Arial"/>
                <w:sz w:val="21"/>
              </w:rPr>
            </w:pPr>
          </w:p>
          <w:p w14:paraId="46AA9149">
            <w:pPr>
              <w:pStyle w:val="12"/>
              <w:spacing w:before="65" w:line="252" w:lineRule="auto"/>
              <w:ind w:left="51" w:right="46"/>
            </w:pPr>
            <w:r>
              <w:rPr>
                <w:spacing w:val="8"/>
              </w:rPr>
              <w:t>话筒呼叫控</w:t>
            </w:r>
            <w:r>
              <w:rPr>
                <w:spacing w:val="7"/>
              </w:rPr>
              <w:t>制嵌入软件</w:t>
            </w:r>
          </w:p>
        </w:tc>
        <w:tc>
          <w:tcPr>
            <w:tcW w:w="579" w:type="dxa"/>
            <w:vAlign w:val="top"/>
          </w:tcPr>
          <w:p w14:paraId="4BBB707A">
            <w:pPr>
              <w:spacing w:line="292" w:lineRule="auto"/>
              <w:rPr>
                <w:rFonts w:ascii="Arial"/>
                <w:sz w:val="21"/>
              </w:rPr>
            </w:pPr>
          </w:p>
          <w:p w14:paraId="0E7C1372">
            <w:pPr>
              <w:spacing w:line="293" w:lineRule="auto"/>
              <w:rPr>
                <w:rFonts w:ascii="Arial"/>
                <w:sz w:val="21"/>
              </w:rPr>
            </w:pPr>
          </w:p>
          <w:p w14:paraId="12BE0637">
            <w:pPr>
              <w:pStyle w:val="12"/>
              <w:spacing w:before="65" w:line="270" w:lineRule="exact"/>
              <w:ind w:left="240"/>
            </w:pPr>
            <w:r>
              <w:rPr>
                <w:position w:val="1"/>
              </w:rPr>
              <w:t>4</w:t>
            </w:r>
          </w:p>
        </w:tc>
        <w:tc>
          <w:tcPr>
            <w:tcW w:w="514" w:type="dxa"/>
            <w:vAlign w:val="top"/>
          </w:tcPr>
          <w:p w14:paraId="5F31B23B">
            <w:pPr>
              <w:spacing w:line="292" w:lineRule="auto"/>
              <w:rPr>
                <w:rFonts w:ascii="Arial"/>
                <w:sz w:val="21"/>
              </w:rPr>
            </w:pPr>
          </w:p>
          <w:p w14:paraId="41D5B811">
            <w:pPr>
              <w:spacing w:line="293" w:lineRule="auto"/>
              <w:rPr>
                <w:rFonts w:ascii="Arial"/>
                <w:sz w:val="21"/>
              </w:rPr>
            </w:pPr>
          </w:p>
          <w:p w14:paraId="1A98E1A7">
            <w:pPr>
              <w:pStyle w:val="12"/>
              <w:spacing w:before="65" w:line="228" w:lineRule="auto"/>
              <w:ind w:left="157"/>
            </w:pPr>
            <w:r>
              <w:t>套</w:t>
            </w:r>
          </w:p>
        </w:tc>
        <w:tc>
          <w:tcPr>
            <w:tcW w:w="5611" w:type="dxa"/>
            <w:vAlign w:val="top"/>
          </w:tcPr>
          <w:p w14:paraId="1482942D">
            <w:pPr>
              <w:pStyle w:val="12"/>
              <w:spacing w:before="56" w:line="228" w:lineRule="auto"/>
              <w:ind w:left="35"/>
            </w:pPr>
            <w:r>
              <w:rPr>
                <w:spacing w:val="14"/>
              </w:rPr>
              <w:t>1.软件内嵌于无线话筒系统设备，话筒呼叫控制功能。</w:t>
            </w:r>
          </w:p>
          <w:p w14:paraId="5ACE850B">
            <w:pPr>
              <w:pStyle w:val="12"/>
              <w:spacing w:before="60" w:line="279" w:lineRule="auto"/>
              <w:ind w:left="21" w:right="167"/>
            </w:pPr>
            <w:r>
              <w:rPr>
                <w:spacing w:val="18"/>
              </w:rPr>
              <w:t>2.采用</w:t>
            </w:r>
            <w:r>
              <w:t>UHF</w:t>
            </w:r>
            <w:r>
              <w:rPr>
                <w:spacing w:val="18"/>
              </w:rPr>
              <w:t>超高频段双真分集接收，并采用</w:t>
            </w:r>
            <w:r>
              <w:t>PLL</w:t>
            </w:r>
            <w:r>
              <w:rPr>
                <w:spacing w:val="18"/>
              </w:rPr>
              <w:t>锁相环多信</w:t>
            </w:r>
            <w:r>
              <w:rPr>
                <w:spacing w:val="12"/>
              </w:rPr>
              <w:t>道频率合成技术。</w:t>
            </w:r>
          </w:p>
          <w:p w14:paraId="37318BDE">
            <w:pPr>
              <w:pStyle w:val="12"/>
              <w:spacing w:line="227" w:lineRule="auto"/>
              <w:ind w:left="19"/>
            </w:pPr>
            <w:r>
              <w:rPr>
                <w:spacing w:val="10"/>
              </w:rPr>
              <w:t>3.支持自动选讯接收方式。</w:t>
            </w:r>
          </w:p>
          <w:p w14:paraId="6968997E">
            <w:pPr>
              <w:pStyle w:val="12"/>
              <w:spacing w:before="58" w:line="213" w:lineRule="auto"/>
              <w:ind w:left="16"/>
            </w:pPr>
            <w:r>
              <w:rPr>
                <w:spacing w:val="15"/>
              </w:rPr>
              <w:t>4.支持信道选择、频率可调、可设置主机与话筒配对。</w:t>
            </w:r>
          </w:p>
        </w:tc>
        <w:tc>
          <w:tcPr>
            <w:tcW w:w="725" w:type="dxa"/>
            <w:vAlign w:val="top"/>
          </w:tcPr>
          <w:p w14:paraId="4365FF06">
            <w:pPr>
              <w:spacing w:line="292" w:lineRule="auto"/>
              <w:rPr>
                <w:rFonts w:ascii="Arial"/>
                <w:sz w:val="21"/>
              </w:rPr>
            </w:pPr>
          </w:p>
          <w:p w14:paraId="4FE1597F">
            <w:pPr>
              <w:spacing w:line="293" w:lineRule="auto"/>
              <w:rPr>
                <w:rFonts w:ascii="Arial"/>
                <w:sz w:val="21"/>
              </w:rPr>
            </w:pPr>
          </w:p>
          <w:p w14:paraId="14AC6B66">
            <w:pPr>
              <w:pStyle w:val="12"/>
              <w:spacing w:before="65" w:line="227" w:lineRule="auto"/>
              <w:ind w:left="164"/>
            </w:pPr>
            <w:r>
              <w:rPr>
                <w:spacing w:val="2"/>
              </w:rPr>
              <w:t>货物</w:t>
            </w:r>
          </w:p>
        </w:tc>
        <w:tc>
          <w:tcPr>
            <w:tcW w:w="786" w:type="dxa"/>
            <w:vAlign w:val="top"/>
          </w:tcPr>
          <w:p w14:paraId="5F3A2D3C">
            <w:pPr>
              <w:spacing w:line="292" w:lineRule="auto"/>
              <w:rPr>
                <w:rFonts w:ascii="Arial"/>
                <w:sz w:val="21"/>
              </w:rPr>
            </w:pPr>
          </w:p>
          <w:p w14:paraId="70EF7384">
            <w:pPr>
              <w:spacing w:line="293" w:lineRule="auto"/>
              <w:rPr>
                <w:rFonts w:ascii="Arial"/>
                <w:sz w:val="21"/>
              </w:rPr>
            </w:pPr>
          </w:p>
          <w:p w14:paraId="4C99C95A">
            <w:pPr>
              <w:pStyle w:val="12"/>
              <w:spacing w:before="65"/>
              <w:ind w:left="190"/>
            </w:pPr>
            <w:r>
              <w:rPr>
                <w:spacing w:val="3"/>
              </w:rPr>
              <w:t>工业</w:t>
            </w:r>
          </w:p>
        </w:tc>
      </w:tr>
      <w:tr w14:paraId="76D36C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74" w:hRule="atLeast"/>
        </w:trPr>
        <w:tc>
          <w:tcPr>
            <w:tcW w:w="894" w:type="dxa"/>
            <w:vAlign w:val="top"/>
          </w:tcPr>
          <w:p w14:paraId="6F26913C">
            <w:pPr>
              <w:spacing w:line="251" w:lineRule="auto"/>
              <w:rPr>
                <w:rFonts w:ascii="Arial"/>
                <w:sz w:val="21"/>
              </w:rPr>
            </w:pPr>
          </w:p>
          <w:p w14:paraId="05D998E1">
            <w:pPr>
              <w:spacing w:line="251" w:lineRule="auto"/>
              <w:rPr>
                <w:rFonts w:ascii="Arial"/>
                <w:sz w:val="21"/>
              </w:rPr>
            </w:pPr>
          </w:p>
          <w:p w14:paraId="33FB8674">
            <w:pPr>
              <w:spacing w:line="251" w:lineRule="auto"/>
              <w:rPr>
                <w:rFonts w:ascii="Arial"/>
                <w:sz w:val="21"/>
              </w:rPr>
            </w:pPr>
          </w:p>
          <w:p w14:paraId="19AC42FD">
            <w:pPr>
              <w:spacing w:line="251" w:lineRule="auto"/>
              <w:rPr>
                <w:rFonts w:ascii="Arial"/>
                <w:sz w:val="21"/>
              </w:rPr>
            </w:pPr>
          </w:p>
          <w:p w14:paraId="59CFD54E">
            <w:pPr>
              <w:spacing w:line="252" w:lineRule="auto"/>
              <w:rPr>
                <w:rFonts w:ascii="Arial"/>
                <w:sz w:val="21"/>
              </w:rPr>
            </w:pPr>
          </w:p>
          <w:p w14:paraId="09277C7D">
            <w:pPr>
              <w:spacing w:line="252" w:lineRule="auto"/>
              <w:rPr>
                <w:rFonts w:ascii="Arial"/>
                <w:sz w:val="21"/>
              </w:rPr>
            </w:pPr>
          </w:p>
          <w:p w14:paraId="6D600A02">
            <w:pPr>
              <w:pStyle w:val="12"/>
              <w:spacing w:before="65" w:line="270" w:lineRule="exact"/>
              <w:ind w:left="350"/>
            </w:pPr>
            <w:r>
              <w:rPr>
                <w:spacing w:val="-1"/>
                <w:position w:val="1"/>
              </w:rPr>
              <w:t>24</w:t>
            </w:r>
          </w:p>
        </w:tc>
        <w:tc>
          <w:tcPr>
            <w:tcW w:w="1144" w:type="dxa"/>
            <w:vAlign w:val="top"/>
          </w:tcPr>
          <w:p w14:paraId="3F9EE346">
            <w:pPr>
              <w:spacing w:line="274" w:lineRule="auto"/>
              <w:rPr>
                <w:rFonts w:ascii="Arial"/>
                <w:sz w:val="21"/>
              </w:rPr>
            </w:pPr>
          </w:p>
          <w:p w14:paraId="23F7B1D3">
            <w:pPr>
              <w:spacing w:line="274" w:lineRule="auto"/>
              <w:rPr>
                <w:rFonts w:ascii="Arial"/>
                <w:sz w:val="21"/>
              </w:rPr>
            </w:pPr>
          </w:p>
          <w:p w14:paraId="30D46F5F">
            <w:pPr>
              <w:spacing w:line="274" w:lineRule="auto"/>
              <w:rPr>
                <w:rFonts w:ascii="Arial"/>
                <w:sz w:val="21"/>
              </w:rPr>
            </w:pPr>
          </w:p>
          <w:p w14:paraId="0F32F4BC">
            <w:pPr>
              <w:spacing w:line="275" w:lineRule="auto"/>
              <w:rPr>
                <w:rFonts w:ascii="Arial"/>
                <w:sz w:val="21"/>
              </w:rPr>
            </w:pPr>
          </w:p>
          <w:p w14:paraId="6F52D02B">
            <w:pPr>
              <w:spacing w:line="275" w:lineRule="auto"/>
              <w:rPr>
                <w:rFonts w:ascii="Arial"/>
                <w:sz w:val="21"/>
              </w:rPr>
            </w:pPr>
          </w:p>
          <w:p w14:paraId="6C0E97E1">
            <w:pPr>
              <w:pStyle w:val="12"/>
              <w:spacing w:before="65" w:line="252" w:lineRule="auto"/>
              <w:ind w:left="367" w:right="61" w:hanging="299"/>
            </w:pPr>
            <w:r>
              <w:rPr>
                <w:rFonts w:ascii="Arial" w:hAnsi="Arial" w:eastAsia="Arial" w:cs="Arial"/>
              </w:rPr>
              <w:t>lP</w:t>
            </w:r>
            <w:r>
              <w:rPr>
                <w:spacing w:val="7"/>
              </w:rPr>
              <w:t>终端嵌入</w:t>
            </w:r>
            <w:r>
              <w:rPr>
                <w:spacing w:val="3"/>
              </w:rPr>
              <w:t>软件</w:t>
            </w:r>
          </w:p>
        </w:tc>
        <w:tc>
          <w:tcPr>
            <w:tcW w:w="579" w:type="dxa"/>
            <w:vAlign w:val="top"/>
          </w:tcPr>
          <w:p w14:paraId="6DFA12AC">
            <w:pPr>
              <w:spacing w:line="251" w:lineRule="auto"/>
              <w:rPr>
                <w:rFonts w:ascii="Arial"/>
                <w:sz w:val="21"/>
              </w:rPr>
            </w:pPr>
          </w:p>
          <w:p w14:paraId="67B0E31A">
            <w:pPr>
              <w:spacing w:line="251" w:lineRule="auto"/>
              <w:rPr>
                <w:rFonts w:ascii="Arial"/>
                <w:sz w:val="21"/>
              </w:rPr>
            </w:pPr>
          </w:p>
          <w:p w14:paraId="3C231124">
            <w:pPr>
              <w:spacing w:line="251" w:lineRule="auto"/>
              <w:rPr>
                <w:rFonts w:ascii="Arial"/>
                <w:sz w:val="21"/>
              </w:rPr>
            </w:pPr>
          </w:p>
          <w:p w14:paraId="7CEDC3F7">
            <w:pPr>
              <w:spacing w:line="251" w:lineRule="auto"/>
              <w:rPr>
                <w:rFonts w:ascii="Arial"/>
                <w:sz w:val="21"/>
              </w:rPr>
            </w:pPr>
          </w:p>
          <w:p w14:paraId="7C2CA9E1">
            <w:pPr>
              <w:spacing w:line="252" w:lineRule="auto"/>
              <w:rPr>
                <w:rFonts w:ascii="Arial"/>
                <w:sz w:val="21"/>
              </w:rPr>
            </w:pPr>
          </w:p>
          <w:p w14:paraId="3A3BF40D">
            <w:pPr>
              <w:spacing w:line="252" w:lineRule="auto"/>
              <w:rPr>
                <w:rFonts w:ascii="Arial"/>
                <w:sz w:val="21"/>
              </w:rPr>
            </w:pPr>
          </w:p>
          <w:p w14:paraId="5BD70DA9">
            <w:pPr>
              <w:pStyle w:val="12"/>
              <w:spacing w:before="65" w:line="270" w:lineRule="exact"/>
              <w:ind w:left="244"/>
            </w:pPr>
            <w:r>
              <w:rPr>
                <w:position w:val="1"/>
              </w:rPr>
              <w:t>2</w:t>
            </w:r>
          </w:p>
        </w:tc>
        <w:tc>
          <w:tcPr>
            <w:tcW w:w="514" w:type="dxa"/>
            <w:vAlign w:val="top"/>
          </w:tcPr>
          <w:p w14:paraId="16DA34F6">
            <w:pPr>
              <w:spacing w:line="251" w:lineRule="auto"/>
              <w:rPr>
                <w:rFonts w:ascii="Arial"/>
                <w:sz w:val="21"/>
              </w:rPr>
            </w:pPr>
          </w:p>
          <w:p w14:paraId="302634E8">
            <w:pPr>
              <w:spacing w:line="251" w:lineRule="auto"/>
              <w:rPr>
                <w:rFonts w:ascii="Arial"/>
                <w:sz w:val="21"/>
              </w:rPr>
            </w:pPr>
          </w:p>
          <w:p w14:paraId="0D81E353">
            <w:pPr>
              <w:spacing w:line="251" w:lineRule="auto"/>
              <w:rPr>
                <w:rFonts w:ascii="Arial"/>
                <w:sz w:val="21"/>
              </w:rPr>
            </w:pPr>
          </w:p>
          <w:p w14:paraId="2260B544">
            <w:pPr>
              <w:spacing w:line="252" w:lineRule="auto"/>
              <w:rPr>
                <w:rFonts w:ascii="Arial"/>
                <w:sz w:val="21"/>
              </w:rPr>
            </w:pPr>
          </w:p>
          <w:p w14:paraId="58418615">
            <w:pPr>
              <w:spacing w:line="252" w:lineRule="auto"/>
              <w:rPr>
                <w:rFonts w:ascii="Arial"/>
                <w:sz w:val="21"/>
              </w:rPr>
            </w:pPr>
          </w:p>
          <w:p w14:paraId="086AAFA7">
            <w:pPr>
              <w:spacing w:line="252" w:lineRule="auto"/>
              <w:rPr>
                <w:rFonts w:ascii="Arial"/>
                <w:sz w:val="21"/>
              </w:rPr>
            </w:pPr>
          </w:p>
          <w:p w14:paraId="7C624600">
            <w:pPr>
              <w:pStyle w:val="12"/>
              <w:spacing w:before="65" w:line="228" w:lineRule="auto"/>
              <w:ind w:left="157"/>
            </w:pPr>
            <w:r>
              <w:t>套</w:t>
            </w:r>
          </w:p>
        </w:tc>
        <w:tc>
          <w:tcPr>
            <w:tcW w:w="5611" w:type="dxa"/>
            <w:vAlign w:val="top"/>
          </w:tcPr>
          <w:p w14:paraId="0E6F85DD">
            <w:pPr>
              <w:pStyle w:val="12"/>
              <w:spacing w:before="74" w:line="293" w:lineRule="auto"/>
              <w:ind w:left="22" w:right="170" w:firstLine="12"/>
            </w:pPr>
            <w:r>
              <w:rPr>
                <w:spacing w:val="15"/>
              </w:rPr>
              <w:t>1.软件内嵌于话筒设备，实现话筒呼叫控制功能，支撑设</w:t>
            </w:r>
            <w:r>
              <w:rPr>
                <w:spacing w:val="14"/>
              </w:rPr>
              <w:t>备各项基本功能的运行。</w:t>
            </w:r>
          </w:p>
          <w:p w14:paraId="38ABB33B">
            <w:pPr>
              <w:pStyle w:val="12"/>
              <w:spacing w:before="2" w:line="278" w:lineRule="auto"/>
              <w:ind w:left="35" w:right="170" w:hanging="13"/>
            </w:pPr>
            <w:r>
              <w:rPr>
                <w:spacing w:val="16"/>
              </w:rPr>
              <w:t>2.授权操作管理功能，支持服务器统一配置管理</w:t>
            </w:r>
            <w:r>
              <w:rPr>
                <w:spacing w:val="15"/>
              </w:rPr>
              <w:t>用户及密</w:t>
            </w:r>
            <w:r>
              <w:t>码。</w:t>
            </w:r>
          </w:p>
          <w:p w14:paraId="004495A0">
            <w:pPr>
              <w:pStyle w:val="12"/>
              <w:spacing w:line="227" w:lineRule="auto"/>
              <w:ind w:left="19"/>
            </w:pPr>
            <w:r>
              <w:rPr>
                <w:spacing w:val="13"/>
              </w:rPr>
              <w:t>3.支持新配置注册智能语音提示功能。</w:t>
            </w:r>
          </w:p>
          <w:p w14:paraId="4A0D78B0">
            <w:pPr>
              <w:pStyle w:val="12"/>
              <w:spacing w:before="60" w:line="296" w:lineRule="auto"/>
              <w:ind w:left="47" w:right="148" w:hanging="31"/>
            </w:pPr>
            <w:r>
              <w:rPr>
                <w:spacing w:val="17"/>
              </w:rPr>
              <w:t>4.支持多种呼叫策略，包括呼叫转移、呼叫等待、</w:t>
            </w:r>
            <w:r>
              <w:rPr>
                <w:spacing w:val="16"/>
              </w:rPr>
              <w:t>无人接</w:t>
            </w:r>
            <w:r>
              <w:rPr>
                <w:spacing w:val="5"/>
              </w:rPr>
              <w:t>听提醒等。</w:t>
            </w:r>
          </w:p>
          <w:p w14:paraId="12C41F50">
            <w:pPr>
              <w:pStyle w:val="12"/>
              <w:spacing w:before="1" w:line="284" w:lineRule="auto"/>
              <w:ind w:left="15" w:right="172" w:firstLine="3"/>
            </w:pPr>
            <w:r>
              <w:rPr>
                <w:spacing w:val="16"/>
              </w:rPr>
              <w:t>5.支持双向对讲功能，可与另一方对讲终端实现双</w:t>
            </w:r>
            <w:r>
              <w:rPr>
                <w:spacing w:val="15"/>
              </w:rPr>
              <w:t>向语音</w:t>
            </w:r>
            <w:r>
              <w:rPr>
                <w:spacing w:val="10"/>
              </w:rPr>
              <w:t>传输功能。</w:t>
            </w:r>
          </w:p>
          <w:p w14:paraId="5F2AE2E9">
            <w:pPr>
              <w:pStyle w:val="12"/>
              <w:spacing w:before="1" w:line="227" w:lineRule="auto"/>
              <w:ind w:left="19"/>
            </w:pPr>
            <w:r>
              <w:rPr>
                <w:spacing w:val="8"/>
              </w:rPr>
              <w:t>6.可实现分区/全区进行喊话/广播功能。</w:t>
            </w:r>
          </w:p>
          <w:p w14:paraId="277604B8">
            <w:pPr>
              <w:pStyle w:val="12"/>
              <w:spacing w:before="5" w:line="215" w:lineRule="auto"/>
              <w:ind w:left="22"/>
            </w:pPr>
            <w:r>
              <w:rPr>
                <w:spacing w:val="9"/>
              </w:rPr>
              <w:t>7.支持单独调节音量。</w:t>
            </w:r>
          </w:p>
        </w:tc>
        <w:tc>
          <w:tcPr>
            <w:tcW w:w="725" w:type="dxa"/>
            <w:vAlign w:val="top"/>
          </w:tcPr>
          <w:p w14:paraId="1D7AD8DB">
            <w:pPr>
              <w:spacing w:line="251" w:lineRule="auto"/>
              <w:rPr>
                <w:rFonts w:ascii="Arial"/>
                <w:sz w:val="21"/>
              </w:rPr>
            </w:pPr>
          </w:p>
          <w:p w14:paraId="0D21B710">
            <w:pPr>
              <w:spacing w:line="251" w:lineRule="auto"/>
              <w:rPr>
                <w:rFonts w:ascii="Arial"/>
                <w:sz w:val="21"/>
              </w:rPr>
            </w:pPr>
          </w:p>
          <w:p w14:paraId="6FF77926">
            <w:pPr>
              <w:spacing w:line="251" w:lineRule="auto"/>
              <w:rPr>
                <w:rFonts w:ascii="Arial"/>
                <w:sz w:val="21"/>
              </w:rPr>
            </w:pPr>
          </w:p>
          <w:p w14:paraId="6B6E5485">
            <w:pPr>
              <w:spacing w:line="251" w:lineRule="auto"/>
              <w:rPr>
                <w:rFonts w:ascii="Arial"/>
                <w:sz w:val="21"/>
              </w:rPr>
            </w:pPr>
          </w:p>
          <w:p w14:paraId="09313369">
            <w:pPr>
              <w:spacing w:line="252" w:lineRule="auto"/>
              <w:rPr>
                <w:rFonts w:ascii="Arial"/>
                <w:sz w:val="21"/>
              </w:rPr>
            </w:pPr>
          </w:p>
          <w:p w14:paraId="51C0D34D">
            <w:pPr>
              <w:spacing w:line="252" w:lineRule="auto"/>
              <w:rPr>
                <w:rFonts w:ascii="Arial"/>
                <w:sz w:val="21"/>
              </w:rPr>
            </w:pPr>
          </w:p>
          <w:p w14:paraId="4A1B4AC2">
            <w:pPr>
              <w:pStyle w:val="12"/>
              <w:spacing w:before="65" w:line="227" w:lineRule="auto"/>
              <w:ind w:left="164"/>
            </w:pPr>
            <w:r>
              <w:rPr>
                <w:spacing w:val="2"/>
              </w:rPr>
              <w:t>货物</w:t>
            </w:r>
          </w:p>
        </w:tc>
        <w:tc>
          <w:tcPr>
            <w:tcW w:w="786" w:type="dxa"/>
            <w:vAlign w:val="top"/>
          </w:tcPr>
          <w:p w14:paraId="5789BA03">
            <w:pPr>
              <w:spacing w:line="251" w:lineRule="auto"/>
              <w:rPr>
                <w:rFonts w:ascii="Arial"/>
                <w:sz w:val="21"/>
              </w:rPr>
            </w:pPr>
          </w:p>
          <w:p w14:paraId="63F6B2E5">
            <w:pPr>
              <w:spacing w:line="251" w:lineRule="auto"/>
              <w:rPr>
                <w:rFonts w:ascii="Arial"/>
                <w:sz w:val="21"/>
              </w:rPr>
            </w:pPr>
          </w:p>
          <w:p w14:paraId="05FC4BE4">
            <w:pPr>
              <w:spacing w:line="251" w:lineRule="auto"/>
              <w:rPr>
                <w:rFonts w:ascii="Arial"/>
                <w:sz w:val="21"/>
              </w:rPr>
            </w:pPr>
          </w:p>
          <w:p w14:paraId="17E2002D">
            <w:pPr>
              <w:spacing w:line="251" w:lineRule="auto"/>
              <w:rPr>
                <w:rFonts w:ascii="Arial"/>
                <w:sz w:val="21"/>
              </w:rPr>
            </w:pPr>
          </w:p>
          <w:p w14:paraId="1B6A4B74">
            <w:pPr>
              <w:spacing w:line="252" w:lineRule="auto"/>
              <w:rPr>
                <w:rFonts w:ascii="Arial"/>
                <w:sz w:val="21"/>
              </w:rPr>
            </w:pPr>
          </w:p>
          <w:p w14:paraId="36DC6210">
            <w:pPr>
              <w:spacing w:line="252" w:lineRule="auto"/>
              <w:rPr>
                <w:rFonts w:ascii="Arial"/>
                <w:sz w:val="21"/>
              </w:rPr>
            </w:pPr>
          </w:p>
          <w:p w14:paraId="77898D0A">
            <w:pPr>
              <w:pStyle w:val="12"/>
              <w:spacing w:before="65"/>
              <w:ind w:left="190"/>
            </w:pPr>
            <w:r>
              <w:rPr>
                <w:spacing w:val="3"/>
              </w:rPr>
              <w:t>工业</w:t>
            </w:r>
          </w:p>
        </w:tc>
      </w:tr>
    </w:tbl>
    <w:p w14:paraId="5EAF14A8">
      <w:pPr>
        <w:pStyle w:val="4"/>
      </w:pPr>
    </w:p>
    <w:p w14:paraId="03C4C661">
      <w:pPr>
        <w:sectPr>
          <w:pgSz w:w="11907" w:h="16840"/>
          <w:pgMar w:top="1431" w:right="824" w:bottom="0" w:left="824" w:header="0" w:footer="0" w:gutter="0"/>
          <w:cols w:space="720" w:num="1"/>
        </w:sectPr>
      </w:pPr>
    </w:p>
    <w:p w14:paraId="1B55C2A3">
      <w:pPr>
        <w:spacing w:line="99" w:lineRule="exact"/>
      </w:pPr>
    </w:p>
    <w:tbl>
      <w:tblPr>
        <w:tblStyle w:val="11"/>
        <w:tblW w:w="1025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94"/>
        <w:gridCol w:w="1144"/>
        <w:gridCol w:w="579"/>
        <w:gridCol w:w="514"/>
        <w:gridCol w:w="5611"/>
        <w:gridCol w:w="725"/>
        <w:gridCol w:w="786"/>
      </w:tblGrid>
      <w:tr w14:paraId="032C1C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32" w:hRule="atLeast"/>
        </w:trPr>
        <w:tc>
          <w:tcPr>
            <w:tcW w:w="894" w:type="dxa"/>
            <w:vAlign w:val="top"/>
          </w:tcPr>
          <w:p w14:paraId="439DA580">
            <w:pPr>
              <w:spacing w:line="442" w:lineRule="auto"/>
              <w:rPr>
                <w:rFonts w:ascii="Arial"/>
                <w:sz w:val="21"/>
              </w:rPr>
            </w:pPr>
          </w:p>
          <w:p w14:paraId="28F50369">
            <w:pPr>
              <w:pStyle w:val="12"/>
              <w:spacing w:before="65" w:line="269" w:lineRule="exact"/>
              <w:ind w:left="350"/>
            </w:pPr>
            <w:r>
              <w:rPr>
                <w:spacing w:val="-1"/>
                <w:position w:val="1"/>
              </w:rPr>
              <w:t>25</w:t>
            </w:r>
          </w:p>
        </w:tc>
        <w:tc>
          <w:tcPr>
            <w:tcW w:w="1144" w:type="dxa"/>
            <w:vAlign w:val="top"/>
          </w:tcPr>
          <w:p w14:paraId="4AADC590">
            <w:pPr>
              <w:pStyle w:val="12"/>
              <w:spacing w:before="238" w:line="228" w:lineRule="auto"/>
              <w:ind w:left="57"/>
            </w:pPr>
            <w:r>
              <w:rPr>
                <w:spacing w:val="9"/>
              </w:rPr>
              <w:t>数字</w:t>
            </w:r>
            <w:r>
              <w:rPr>
                <w:rFonts w:ascii="Arial" w:hAnsi="Arial" w:eastAsia="Arial" w:cs="Arial"/>
              </w:rPr>
              <w:t>IP</w:t>
            </w:r>
            <w:r>
              <w:rPr>
                <w:spacing w:val="9"/>
              </w:rPr>
              <w:t>网络</w:t>
            </w:r>
          </w:p>
          <w:p w14:paraId="5472A60E">
            <w:pPr>
              <w:pStyle w:val="12"/>
              <w:spacing w:before="24" w:line="228" w:lineRule="auto"/>
              <w:ind w:left="50"/>
            </w:pPr>
            <w:r>
              <w:rPr>
                <w:spacing w:val="8"/>
              </w:rPr>
              <w:t>平台终端嵌</w:t>
            </w:r>
          </w:p>
          <w:p w14:paraId="691CCBA1">
            <w:pPr>
              <w:pStyle w:val="12"/>
              <w:spacing w:before="24" w:line="228" w:lineRule="auto"/>
              <w:ind w:left="259"/>
            </w:pPr>
            <w:r>
              <w:rPr>
                <w:spacing w:val="7"/>
              </w:rPr>
              <w:t>入软件</w:t>
            </w:r>
          </w:p>
        </w:tc>
        <w:tc>
          <w:tcPr>
            <w:tcW w:w="579" w:type="dxa"/>
            <w:vAlign w:val="top"/>
          </w:tcPr>
          <w:p w14:paraId="05656BD5">
            <w:pPr>
              <w:spacing w:line="442" w:lineRule="auto"/>
              <w:rPr>
                <w:rFonts w:ascii="Arial"/>
                <w:sz w:val="21"/>
              </w:rPr>
            </w:pPr>
          </w:p>
          <w:p w14:paraId="14425DBD">
            <w:pPr>
              <w:pStyle w:val="12"/>
              <w:spacing w:before="65" w:line="269" w:lineRule="exact"/>
              <w:ind w:left="245"/>
            </w:pPr>
            <w:r>
              <w:rPr>
                <w:position w:val="1"/>
              </w:rPr>
              <w:t>3</w:t>
            </w:r>
          </w:p>
        </w:tc>
        <w:tc>
          <w:tcPr>
            <w:tcW w:w="514" w:type="dxa"/>
            <w:vAlign w:val="top"/>
          </w:tcPr>
          <w:p w14:paraId="09011ACD">
            <w:pPr>
              <w:spacing w:line="442" w:lineRule="auto"/>
              <w:rPr>
                <w:rFonts w:ascii="Arial"/>
                <w:sz w:val="21"/>
              </w:rPr>
            </w:pPr>
          </w:p>
          <w:p w14:paraId="0AC6501B">
            <w:pPr>
              <w:pStyle w:val="12"/>
              <w:spacing w:before="65" w:line="228" w:lineRule="auto"/>
              <w:ind w:left="157"/>
            </w:pPr>
            <w:r>
              <w:t>套</w:t>
            </w:r>
          </w:p>
        </w:tc>
        <w:tc>
          <w:tcPr>
            <w:tcW w:w="5611" w:type="dxa"/>
            <w:vAlign w:val="top"/>
          </w:tcPr>
          <w:p w14:paraId="3D0987F9">
            <w:pPr>
              <w:pStyle w:val="12"/>
              <w:spacing w:before="65" w:line="286" w:lineRule="auto"/>
              <w:ind w:left="28" w:right="201" w:firstLine="7"/>
            </w:pPr>
            <w:r>
              <w:rPr>
                <w:spacing w:val="14"/>
              </w:rPr>
              <w:t>1.软件内嵌于数字化</w:t>
            </w:r>
            <w:r>
              <w:t>IP</w:t>
            </w:r>
            <w:r>
              <w:rPr>
                <w:spacing w:val="14"/>
              </w:rPr>
              <w:t>网络终端设备，支撑设备各项基本</w:t>
            </w:r>
            <w:r>
              <w:rPr>
                <w:spacing w:val="9"/>
              </w:rPr>
              <w:t>功能的运行。</w:t>
            </w:r>
          </w:p>
          <w:p w14:paraId="1CECFAC9">
            <w:pPr>
              <w:pStyle w:val="12"/>
              <w:spacing w:line="226" w:lineRule="auto"/>
              <w:ind w:left="20"/>
            </w:pPr>
            <w:r>
              <w:rPr>
                <w:spacing w:val="11"/>
              </w:rPr>
              <w:t>2.支持采集短路信号接口，设定触发任务。</w:t>
            </w:r>
          </w:p>
          <w:p w14:paraId="28D0C648">
            <w:pPr>
              <w:pStyle w:val="12"/>
              <w:spacing w:before="56" w:line="216" w:lineRule="auto"/>
              <w:ind w:left="24"/>
            </w:pPr>
            <w:r>
              <w:rPr>
                <w:spacing w:val="9"/>
              </w:rPr>
              <w:t>3.支持触发分区/全区广播功能。</w:t>
            </w:r>
          </w:p>
        </w:tc>
        <w:tc>
          <w:tcPr>
            <w:tcW w:w="725" w:type="dxa"/>
            <w:vAlign w:val="top"/>
          </w:tcPr>
          <w:p w14:paraId="747F2236">
            <w:pPr>
              <w:spacing w:line="442" w:lineRule="auto"/>
              <w:rPr>
                <w:rFonts w:ascii="Arial"/>
                <w:sz w:val="21"/>
              </w:rPr>
            </w:pPr>
          </w:p>
          <w:p w14:paraId="305053B2">
            <w:pPr>
              <w:pStyle w:val="12"/>
              <w:spacing w:before="65" w:line="227" w:lineRule="auto"/>
              <w:ind w:left="164"/>
            </w:pPr>
            <w:r>
              <w:rPr>
                <w:spacing w:val="2"/>
              </w:rPr>
              <w:t>货物</w:t>
            </w:r>
          </w:p>
        </w:tc>
        <w:tc>
          <w:tcPr>
            <w:tcW w:w="786" w:type="dxa"/>
            <w:vAlign w:val="top"/>
          </w:tcPr>
          <w:p w14:paraId="093EBB30">
            <w:pPr>
              <w:spacing w:line="442" w:lineRule="auto"/>
              <w:rPr>
                <w:rFonts w:ascii="Arial"/>
                <w:sz w:val="21"/>
              </w:rPr>
            </w:pPr>
          </w:p>
          <w:p w14:paraId="44479C47">
            <w:pPr>
              <w:pStyle w:val="12"/>
              <w:spacing w:before="65"/>
              <w:ind w:left="190"/>
            </w:pPr>
            <w:r>
              <w:rPr>
                <w:spacing w:val="3"/>
              </w:rPr>
              <w:t>工业</w:t>
            </w:r>
          </w:p>
        </w:tc>
      </w:tr>
      <w:tr w14:paraId="4D6AFD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70" w:hRule="atLeast"/>
        </w:trPr>
        <w:tc>
          <w:tcPr>
            <w:tcW w:w="894" w:type="dxa"/>
            <w:vAlign w:val="top"/>
          </w:tcPr>
          <w:p w14:paraId="093BD348">
            <w:pPr>
              <w:spacing w:line="264" w:lineRule="auto"/>
              <w:rPr>
                <w:rFonts w:ascii="Arial"/>
                <w:sz w:val="21"/>
              </w:rPr>
            </w:pPr>
          </w:p>
          <w:p w14:paraId="5362D632">
            <w:pPr>
              <w:spacing w:line="264" w:lineRule="auto"/>
              <w:rPr>
                <w:rFonts w:ascii="Arial"/>
                <w:sz w:val="21"/>
              </w:rPr>
            </w:pPr>
          </w:p>
          <w:p w14:paraId="2D429FF0">
            <w:pPr>
              <w:spacing w:line="264" w:lineRule="auto"/>
              <w:rPr>
                <w:rFonts w:ascii="Arial"/>
                <w:sz w:val="21"/>
              </w:rPr>
            </w:pPr>
          </w:p>
          <w:p w14:paraId="78426EE7">
            <w:pPr>
              <w:spacing w:line="264" w:lineRule="auto"/>
              <w:rPr>
                <w:rFonts w:ascii="Arial"/>
                <w:sz w:val="21"/>
              </w:rPr>
            </w:pPr>
          </w:p>
          <w:p w14:paraId="7A121A4E">
            <w:pPr>
              <w:pStyle w:val="12"/>
              <w:spacing w:before="65" w:line="269" w:lineRule="exact"/>
              <w:ind w:left="350"/>
            </w:pPr>
            <w:r>
              <w:rPr>
                <w:spacing w:val="-1"/>
                <w:position w:val="1"/>
              </w:rPr>
              <w:t>26</w:t>
            </w:r>
          </w:p>
        </w:tc>
        <w:tc>
          <w:tcPr>
            <w:tcW w:w="1144" w:type="dxa"/>
            <w:vAlign w:val="top"/>
          </w:tcPr>
          <w:p w14:paraId="7F7F1A84">
            <w:pPr>
              <w:spacing w:line="262" w:lineRule="auto"/>
              <w:rPr>
                <w:rFonts w:ascii="Arial"/>
                <w:sz w:val="21"/>
              </w:rPr>
            </w:pPr>
          </w:p>
          <w:p w14:paraId="56EC94B2">
            <w:pPr>
              <w:spacing w:line="262" w:lineRule="auto"/>
              <w:rPr>
                <w:rFonts w:ascii="Arial"/>
                <w:sz w:val="21"/>
              </w:rPr>
            </w:pPr>
          </w:p>
          <w:p w14:paraId="4B7BD362">
            <w:pPr>
              <w:spacing w:line="263" w:lineRule="auto"/>
              <w:rPr>
                <w:rFonts w:ascii="Arial"/>
                <w:sz w:val="21"/>
              </w:rPr>
            </w:pPr>
          </w:p>
          <w:p w14:paraId="665EAEE8">
            <w:pPr>
              <w:pStyle w:val="12"/>
              <w:spacing w:before="65" w:line="228" w:lineRule="auto"/>
              <w:ind w:left="57"/>
            </w:pPr>
            <w:r>
              <w:rPr>
                <w:spacing w:val="9"/>
              </w:rPr>
              <w:t>数字化</w:t>
            </w:r>
            <w:r>
              <w:rPr>
                <w:rFonts w:ascii="Arial" w:hAnsi="Arial" w:eastAsia="Arial" w:cs="Arial"/>
              </w:rPr>
              <w:t>IP</w:t>
            </w:r>
            <w:r>
              <w:rPr>
                <w:spacing w:val="9"/>
              </w:rPr>
              <w:t>网</w:t>
            </w:r>
          </w:p>
          <w:p w14:paraId="6291D14D">
            <w:pPr>
              <w:pStyle w:val="12"/>
              <w:spacing w:before="24" w:line="228" w:lineRule="auto"/>
              <w:ind w:left="52"/>
            </w:pPr>
            <w:r>
              <w:rPr>
                <w:spacing w:val="7"/>
              </w:rPr>
              <w:t>络终端嵌入</w:t>
            </w:r>
          </w:p>
          <w:p w14:paraId="273750A3">
            <w:pPr>
              <w:pStyle w:val="12"/>
              <w:spacing w:before="24" w:line="228" w:lineRule="auto"/>
              <w:ind w:left="368"/>
            </w:pPr>
            <w:r>
              <w:rPr>
                <w:spacing w:val="3"/>
              </w:rPr>
              <w:t>软件</w:t>
            </w:r>
          </w:p>
        </w:tc>
        <w:tc>
          <w:tcPr>
            <w:tcW w:w="579" w:type="dxa"/>
            <w:vAlign w:val="top"/>
          </w:tcPr>
          <w:p w14:paraId="415DD9EC">
            <w:pPr>
              <w:spacing w:line="264" w:lineRule="auto"/>
              <w:rPr>
                <w:rFonts w:ascii="Arial"/>
                <w:sz w:val="21"/>
              </w:rPr>
            </w:pPr>
          </w:p>
          <w:p w14:paraId="09E56B26">
            <w:pPr>
              <w:spacing w:line="264" w:lineRule="auto"/>
              <w:rPr>
                <w:rFonts w:ascii="Arial"/>
                <w:sz w:val="21"/>
              </w:rPr>
            </w:pPr>
          </w:p>
          <w:p w14:paraId="3972F27B">
            <w:pPr>
              <w:spacing w:line="264" w:lineRule="auto"/>
              <w:rPr>
                <w:rFonts w:ascii="Arial"/>
                <w:sz w:val="21"/>
              </w:rPr>
            </w:pPr>
          </w:p>
          <w:p w14:paraId="74723255">
            <w:pPr>
              <w:spacing w:line="264" w:lineRule="auto"/>
              <w:rPr>
                <w:rFonts w:ascii="Arial"/>
                <w:sz w:val="21"/>
              </w:rPr>
            </w:pPr>
          </w:p>
          <w:p w14:paraId="142AB7C0">
            <w:pPr>
              <w:pStyle w:val="12"/>
              <w:spacing w:before="65" w:line="269" w:lineRule="exact"/>
              <w:ind w:left="193"/>
            </w:pPr>
            <w:r>
              <w:rPr>
                <w:spacing w:val="-2"/>
                <w:position w:val="1"/>
              </w:rPr>
              <w:t>35</w:t>
            </w:r>
          </w:p>
        </w:tc>
        <w:tc>
          <w:tcPr>
            <w:tcW w:w="514" w:type="dxa"/>
            <w:vAlign w:val="top"/>
          </w:tcPr>
          <w:p w14:paraId="54984B06">
            <w:pPr>
              <w:spacing w:line="264" w:lineRule="auto"/>
              <w:rPr>
                <w:rFonts w:ascii="Arial"/>
                <w:sz w:val="21"/>
              </w:rPr>
            </w:pPr>
          </w:p>
          <w:p w14:paraId="5F251C9B">
            <w:pPr>
              <w:spacing w:line="264" w:lineRule="auto"/>
              <w:rPr>
                <w:rFonts w:ascii="Arial"/>
                <w:sz w:val="21"/>
              </w:rPr>
            </w:pPr>
          </w:p>
          <w:p w14:paraId="61416DFF">
            <w:pPr>
              <w:spacing w:line="264" w:lineRule="auto"/>
              <w:rPr>
                <w:rFonts w:ascii="Arial"/>
                <w:sz w:val="21"/>
              </w:rPr>
            </w:pPr>
          </w:p>
          <w:p w14:paraId="5B60ADAB">
            <w:pPr>
              <w:spacing w:line="265" w:lineRule="auto"/>
              <w:rPr>
                <w:rFonts w:ascii="Arial"/>
                <w:sz w:val="21"/>
              </w:rPr>
            </w:pPr>
          </w:p>
          <w:p w14:paraId="164D33BA">
            <w:pPr>
              <w:pStyle w:val="12"/>
              <w:spacing w:before="65" w:line="228" w:lineRule="auto"/>
              <w:ind w:left="157"/>
            </w:pPr>
            <w:r>
              <w:t>套</w:t>
            </w:r>
          </w:p>
        </w:tc>
        <w:tc>
          <w:tcPr>
            <w:tcW w:w="5611" w:type="dxa"/>
            <w:vAlign w:val="top"/>
          </w:tcPr>
          <w:p w14:paraId="05DC2A5B">
            <w:pPr>
              <w:pStyle w:val="12"/>
              <w:spacing w:before="63" w:line="294" w:lineRule="auto"/>
              <w:ind w:left="28" w:right="201" w:firstLine="7"/>
            </w:pPr>
            <w:r>
              <w:rPr>
                <w:spacing w:val="14"/>
              </w:rPr>
              <w:t>1.软件内嵌于数字化</w:t>
            </w:r>
            <w:r>
              <w:t>IP</w:t>
            </w:r>
            <w:r>
              <w:rPr>
                <w:spacing w:val="14"/>
              </w:rPr>
              <w:t>网络终端设备，支撑设备各项基本</w:t>
            </w:r>
            <w:r>
              <w:rPr>
                <w:spacing w:val="9"/>
              </w:rPr>
              <w:t>功能的运行。</w:t>
            </w:r>
          </w:p>
          <w:p w14:paraId="30A3226C">
            <w:pPr>
              <w:pStyle w:val="12"/>
              <w:spacing w:before="1" w:line="279" w:lineRule="auto"/>
              <w:ind w:left="23" w:right="287" w:hanging="1"/>
            </w:pPr>
            <w:r>
              <w:rPr>
                <w:spacing w:val="16"/>
              </w:rPr>
              <w:t>2.嵌入</w:t>
            </w:r>
            <w:r>
              <w:t>DSP</w:t>
            </w:r>
            <w:r>
              <w:rPr>
                <w:spacing w:val="16"/>
              </w:rPr>
              <w:t>音频处理技术，高保真解码音频文件；支持远</w:t>
            </w:r>
            <w:r>
              <w:rPr>
                <w:spacing w:val="15"/>
              </w:rPr>
              <w:t>程点播功能，支持节目播放。</w:t>
            </w:r>
          </w:p>
          <w:p w14:paraId="0C9FAA64">
            <w:pPr>
              <w:pStyle w:val="12"/>
              <w:spacing w:line="227" w:lineRule="auto"/>
              <w:ind w:left="19"/>
            </w:pPr>
            <w:r>
              <w:rPr>
                <w:spacing w:val="13"/>
              </w:rPr>
              <w:t>3.支持新配置注册智能语音提示功能。</w:t>
            </w:r>
          </w:p>
          <w:p w14:paraId="6522F218">
            <w:pPr>
              <w:pStyle w:val="12"/>
              <w:spacing w:before="41" w:line="228" w:lineRule="auto"/>
              <w:ind w:left="16"/>
            </w:pPr>
            <w:r>
              <w:rPr>
                <w:spacing w:val="15"/>
              </w:rPr>
              <w:t>4.支持播放背景音乐功能，支持单独调节音</w:t>
            </w:r>
            <w:r>
              <w:rPr>
                <w:spacing w:val="14"/>
              </w:rPr>
              <w:t>量。</w:t>
            </w:r>
          </w:p>
          <w:p w14:paraId="1257978C">
            <w:pPr>
              <w:pStyle w:val="12"/>
              <w:spacing w:before="60" w:line="258" w:lineRule="auto"/>
              <w:ind w:left="19" w:right="89"/>
            </w:pPr>
            <w:r>
              <w:rPr>
                <w:spacing w:val="14"/>
              </w:rPr>
              <w:t>5.支持播放本地服务器的音频文件；支持单独播放或分区/</w:t>
            </w:r>
            <w:r>
              <w:rPr>
                <w:spacing w:val="9"/>
              </w:rPr>
              <w:t>全区播放。</w:t>
            </w:r>
          </w:p>
        </w:tc>
        <w:tc>
          <w:tcPr>
            <w:tcW w:w="725" w:type="dxa"/>
            <w:vAlign w:val="top"/>
          </w:tcPr>
          <w:p w14:paraId="0592EFE9">
            <w:pPr>
              <w:spacing w:line="264" w:lineRule="auto"/>
              <w:rPr>
                <w:rFonts w:ascii="Arial"/>
                <w:sz w:val="21"/>
              </w:rPr>
            </w:pPr>
          </w:p>
          <w:p w14:paraId="089FD23B">
            <w:pPr>
              <w:spacing w:line="264" w:lineRule="auto"/>
              <w:rPr>
                <w:rFonts w:ascii="Arial"/>
                <w:sz w:val="21"/>
              </w:rPr>
            </w:pPr>
          </w:p>
          <w:p w14:paraId="42AF5C27">
            <w:pPr>
              <w:spacing w:line="264" w:lineRule="auto"/>
              <w:rPr>
                <w:rFonts w:ascii="Arial"/>
                <w:sz w:val="21"/>
              </w:rPr>
            </w:pPr>
          </w:p>
          <w:p w14:paraId="75242CC5">
            <w:pPr>
              <w:spacing w:line="264" w:lineRule="auto"/>
              <w:rPr>
                <w:rFonts w:ascii="Arial"/>
                <w:sz w:val="21"/>
              </w:rPr>
            </w:pPr>
          </w:p>
          <w:p w14:paraId="5BFB3774">
            <w:pPr>
              <w:pStyle w:val="12"/>
              <w:spacing w:before="65" w:line="227" w:lineRule="auto"/>
              <w:ind w:left="164"/>
            </w:pPr>
            <w:r>
              <w:rPr>
                <w:spacing w:val="2"/>
              </w:rPr>
              <w:t>货物</w:t>
            </w:r>
          </w:p>
        </w:tc>
        <w:tc>
          <w:tcPr>
            <w:tcW w:w="786" w:type="dxa"/>
            <w:vAlign w:val="top"/>
          </w:tcPr>
          <w:p w14:paraId="6B2B4868">
            <w:pPr>
              <w:spacing w:line="264" w:lineRule="auto"/>
              <w:rPr>
                <w:rFonts w:ascii="Arial"/>
                <w:sz w:val="21"/>
              </w:rPr>
            </w:pPr>
          </w:p>
          <w:p w14:paraId="49AFC009">
            <w:pPr>
              <w:spacing w:line="264" w:lineRule="auto"/>
              <w:rPr>
                <w:rFonts w:ascii="Arial"/>
                <w:sz w:val="21"/>
              </w:rPr>
            </w:pPr>
          </w:p>
          <w:p w14:paraId="7076293C">
            <w:pPr>
              <w:spacing w:line="264" w:lineRule="auto"/>
              <w:rPr>
                <w:rFonts w:ascii="Arial"/>
                <w:sz w:val="21"/>
              </w:rPr>
            </w:pPr>
          </w:p>
          <w:p w14:paraId="7525837A">
            <w:pPr>
              <w:spacing w:line="264" w:lineRule="auto"/>
              <w:rPr>
                <w:rFonts w:ascii="Arial"/>
                <w:sz w:val="21"/>
              </w:rPr>
            </w:pPr>
          </w:p>
          <w:p w14:paraId="1D29C474">
            <w:pPr>
              <w:pStyle w:val="12"/>
              <w:spacing w:before="65"/>
              <w:ind w:left="190"/>
            </w:pPr>
            <w:r>
              <w:rPr>
                <w:spacing w:val="3"/>
              </w:rPr>
              <w:t>工业</w:t>
            </w:r>
          </w:p>
        </w:tc>
      </w:tr>
      <w:tr w14:paraId="35BF9E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865" w:hRule="atLeast"/>
        </w:trPr>
        <w:tc>
          <w:tcPr>
            <w:tcW w:w="894" w:type="dxa"/>
            <w:vAlign w:val="top"/>
          </w:tcPr>
          <w:p w14:paraId="0C7D4534">
            <w:pPr>
              <w:spacing w:line="249" w:lineRule="auto"/>
              <w:rPr>
                <w:rFonts w:ascii="Arial"/>
                <w:sz w:val="21"/>
              </w:rPr>
            </w:pPr>
          </w:p>
          <w:p w14:paraId="7A17276B">
            <w:pPr>
              <w:spacing w:line="249" w:lineRule="auto"/>
              <w:rPr>
                <w:rFonts w:ascii="Arial"/>
                <w:sz w:val="21"/>
              </w:rPr>
            </w:pPr>
          </w:p>
          <w:p w14:paraId="46076911">
            <w:pPr>
              <w:spacing w:line="249" w:lineRule="auto"/>
              <w:rPr>
                <w:rFonts w:ascii="Arial"/>
                <w:sz w:val="21"/>
              </w:rPr>
            </w:pPr>
          </w:p>
          <w:p w14:paraId="28536A0F">
            <w:pPr>
              <w:spacing w:line="249" w:lineRule="auto"/>
              <w:rPr>
                <w:rFonts w:ascii="Arial"/>
                <w:sz w:val="21"/>
              </w:rPr>
            </w:pPr>
          </w:p>
          <w:p w14:paraId="04D302C1">
            <w:pPr>
              <w:spacing w:line="249" w:lineRule="auto"/>
              <w:rPr>
                <w:rFonts w:ascii="Arial"/>
                <w:sz w:val="21"/>
              </w:rPr>
            </w:pPr>
          </w:p>
          <w:p w14:paraId="52A4B226">
            <w:pPr>
              <w:spacing w:line="249" w:lineRule="auto"/>
              <w:rPr>
                <w:rFonts w:ascii="Arial"/>
                <w:sz w:val="21"/>
              </w:rPr>
            </w:pPr>
          </w:p>
          <w:p w14:paraId="15E1CCB6">
            <w:pPr>
              <w:spacing w:line="249" w:lineRule="auto"/>
              <w:rPr>
                <w:rFonts w:ascii="Arial"/>
                <w:sz w:val="21"/>
              </w:rPr>
            </w:pPr>
          </w:p>
          <w:p w14:paraId="57765B78">
            <w:pPr>
              <w:spacing w:line="249" w:lineRule="auto"/>
              <w:rPr>
                <w:rFonts w:ascii="Arial"/>
                <w:sz w:val="21"/>
              </w:rPr>
            </w:pPr>
          </w:p>
          <w:p w14:paraId="7D057334">
            <w:pPr>
              <w:spacing w:line="249" w:lineRule="auto"/>
              <w:rPr>
                <w:rFonts w:ascii="Arial"/>
                <w:sz w:val="21"/>
              </w:rPr>
            </w:pPr>
          </w:p>
          <w:p w14:paraId="7A506DAC">
            <w:pPr>
              <w:spacing w:line="249" w:lineRule="auto"/>
              <w:rPr>
                <w:rFonts w:ascii="Arial"/>
                <w:sz w:val="21"/>
              </w:rPr>
            </w:pPr>
          </w:p>
          <w:p w14:paraId="45DD47E0">
            <w:pPr>
              <w:spacing w:line="249" w:lineRule="auto"/>
              <w:rPr>
                <w:rFonts w:ascii="Arial"/>
                <w:sz w:val="21"/>
              </w:rPr>
            </w:pPr>
          </w:p>
          <w:p w14:paraId="37019D70">
            <w:pPr>
              <w:spacing w:line="249" w:lineRule="auto"/>
              <w:rPr>
                <w:rFonts w:ascii="Arial"/>
                <w:sz w:val="21"/>
              </w:rPr>
            </w:pPr>
          </w:p>
          <w:p w14:paraId="4899E169">
            <w:pPr>
              <w:spacing w:line="249" w:lineRule="auto"/>
              <w:rPr>
                <w:rFonts w:ascii="Arial"/>
                <w:sz w:val="21"/>
              </w:rPr>
            </w:pPr>
          </w:p>
          <w:p w14:paraId="73F3C5F3">
            <w:pPr>
              <w:spacing w:line="249" w:lineRule="auto"/>
              <w:rPr>
                <w:rFonts w:ascii="Arial"/>
                <w:sz w:val="21"/>
              </w:rPr>
            </w:pPr>
          </w:p>
          <w:p w14:paraId="55E95926">
            <w:pPr>
              <w:spacing w:line="249" w:lineRule="auto"/>
              <w:rPr>
                <w:rFonts w:ascii="Arial"/>
                <w:sz w:val="21"/>
              </w:rPr>
            </w:pPr>
          </w:p>
          <w:p w14:paraId="10403F2E">
            <w:pPr>
              <w:spacing w:line="249" w:lineRule="auto"/>
              <w:rPr>
                <w:rFonts w:ascii="Arial"/>
                <w:sz w:val="21"/>
              </w:rPr>
            </w:pPr>
          </w:p>
          <w:p w14:paraId="044B9134">
            <w:pPr>
              <w:spacing w:line="249" w:lineRule="auto"/>
              <w:rPr>
                <w:rFonts w:ascii="Arial"/>
                <w:sz w:val="21"/>
              </w:rPr>
            </w:pPr>
          </w:p>
          <w:p w14:paraId="5CC1E098">
            <w:pPr>
              <w:spacing w:line="249" w:lineRule="auto"/>
              <w:rPr>
                <w:rFonts w:ascii="Arial"/>
                <w:sz w:val="21"/>
              </w:rPr>
            </w:pPr>
          </w:p>
          <w:p w14:paraId="361B5340">
            <w:pPr>
              <w:spacing w:line="250" w:lineRule="auto"/>
              <w:rPr>
                <w:rFonts w:ascii="Arial"/>
                <w:sz w:val="21"/>
              </w:rPr>
            </w:pPr>
          </w:p>
          <w:p w14:paraId="2B9435EB">
            <w:pPr>
              <w:pStyle w:val="12"/>
              <w:spacing w:before="65" w:line="268" w:lineRule="exact"/>
              <w:ind w:left="350"/>
            </w:pPr>
            <w:r>
              <w:rPr>
                <w:spacing w:val="-1"/>
                <w:position w:val="1"/>
              </w:rPr>
              <w:t>27</w:t>
            </w:r>
          </w:p>
        </w:tc>
        <w:tc>
          <w:tcPr>
            <w:tcW w:w="1144" w:type="dxa"/>
            <w:vAlign w:val="top"/>
          </w:tcPr>
          <w:p w14:paraId="76A8AF91">
            <w:pPr>
              <w:spacing w:line="247" w:lineRule="auto"/>
              <w:rPr>
                <w:rFonts w:ascii="Arial"/>
                <w:sz w:val="21"/>
              </w:rPr>
            </w:pPr>
          </w:p>
          <w:p w14:paraId="618D3DE2">
            <w:pPr>
              <w:spacing w:line="247" w:lineRule="auto"/>
              <w:rPr>
                <w:rFonts w:ascii="Arial"/>
                <w:sz w:val="21"/>
              </w:rPr>
            </w:pPr>
          </w:p>
          <w:p w14:paraId="5D6E11E9">
            <w:pPr>
              <w:spacing w:line="248" w:lineRule="auto"/>
              <w:rPr>
                <w:rFonts w:ascii="Arial"/>
                <w:sz w:val="21"/>
              </w:rPr>
            </w:pPr>
          </w:p>
          <w:p w14:paraId="4E638107">
            <w:pPr>
              <w:spacing w:line="248" w:lineRule="auto"/>
              <w:rPr>
                <w:rFonts w:ascii="Arial"/>
                <w:sz w:val="21"/>
              </w:rPr>
            </w:pPr>
          </w:p>
          <w:p w14:paraId="21774B50">
            <w:pPr>
              <w:spacing w:line="248" w:lineRule="auto"/>
              <w:rPr>
                <w:rFonts w:ascii="Arial"/>
                <w:sz w:val="21"/>
              </w:rPr>
            </w:pPr>
          </w:p>
          <w:p w14:paraId="27245A28">
            <w:pPr>
              <w:spacing w:line="248" w:lineRule="auto"/>
              <w:rPr>
                <w:rFonts w:ascii="Arial"/>
                <w:sz w:val="21"/>
              </w:rPr>
            </w:pPr>
          </w:p>
          <w:p w14:paraId="4A753D9A">
            <w:pPr>
              <w:spacing w:line="248" w:lineRule="auto"/>
              <w:rPr>
                <w:rFonts w:ascii="Arial"/>
                <w:sz w:val="21"/>
              </w:rPr>
            </w:pPr>
          </w:p>
          <w:p w14:paraId="6A042E98">
            <w:pPr>
              <w:spacing w:line="248" w:lineRule="auto"/>
              <w:rPr>
                <w:rFonts w:ascii="Arial"/>
                <w:sz w:val="21"/>
              </w:rPr>
            </w:pPr>
          </w:p>
          <w:p w14:paraId="19D34D3C">
            <w:pPr>
              <w:spacing w:line="248" w:lineRule="auto"/>
              <w:rPr>
                <w:rFonts w:ascii="Arial"/>
                <w:sz w:val="21"/>
              </w:rPr>
            </w:pPr>
          </w:p>
          <w:p w14:paraId="066947F7">
            <w:pPr>
              <w:spacing w:line="248" w:lineRule="auto"/>
              <w:rPr>
                <w:rFonts w:ascii="Arial"/>
                <w:sz w:val="21"/>
              </w:rPr>
            </w:pPr>
          </w:p>
          <w:p w14:paraId="5E15BE90">
            <w:pPr>
              <w:spacing w:line="248" w:lineRule="auto"/>
              <w:rPr>
                <w:rFonts w:ascii="Arial"/>
                <w:sz w:val="21"/>
              </w:rPr>
            </w:pPr>
          </w:p>
          <w:p w14:paraId="76CDAB95">
            <w:pPr>
              <w:spacing w:line="248" w:lineRule="auto"/>
              <w:rPr>
                <w:rFonts w:ascii="Arial"/>
                <w:sz w:val="21"/>
              </w:rPr>
            </w:pPr>
          </w:p>
          <w:p w14:paraId="5E2BF8B1">
            <w:pPr>
              <w:spacing w:line="248" w:lineRule="auto"/>
              <w:rPr>
                <w:rFonts w:ascii="Arial"/>
                <w:sz w:val="21"/>
              </w:rPr>
            </w:pPr>
          </w:p>
          <w:p w14:paraId="682F371F">
            <w:pPr>
              <w:spacing w:line="248" w:lineRule="auto"/>
              <w:rPr>
                <w:rFonts w:ascii="Arial"/>
                <w:sz w:val="21"/>
              </w:rPr>
            </w:pPr>
          </w:p>
          <w:p w14:paraId="4B52AF50">
            <w:pPr>
              <w:spacing w:line="248" w:lineRule="auto"/>
              <w:rPr>
                <w:rFonts w:ascii="Arial"/>
                <w:sz w:val="21"/>
              </w:rPr>
            </w:pPr>
          </w:p>
          <w:p w14:paraId="7D7E58FA">
            <w:pPr>
              <w:spacing w:line="248" w:lineRule="auto"/>
              <w:rPr>
                <w:rFonts w:ascii="Arial"/>
                <w:sz w:val="21"/>
              </w:rPr>
            </w:pPr>
          </w:p>
          <w:p w14:paraId="6AEC9A0E">
            <w:pPr>
              <w:spacing w:line="248" w:lineRule="auto"/>
              <w:rPr>
                <w:rFonts w:ascii="Arial"/>
                <w:sz w:val="21"/>
              </w:rPr>
            </w:pPr>
          </w:p>
          <w:p w14:paraId="383C49AC">
            <w:pPr>
              <w:spacing w:line="248" w:lineRule="auto"/>
              <w:rPr>
                <w:rFonts w:ascii="Arial"/>
                <w:sz w:val="21"/>
              </w:rPr>
            </w:pPr>
          </w:p>
          <w:p w14:paraId="1D84FA01">
            <w:pPr>
              <w:pStyle w:val="12"/>
              <w:spacing w:before="65" w:line="228" w:lineRule="auto"/>
              <w:ind w:left="56"/>
            </w:pPr>
            <w:r>
              <w:rPr>
                <w:spacing w:val="9"/>
              </w:rPr>
              <w:t>专业</w:t>
            </w:r>
            <w:r>
              <w:rPr>
                <w:rFonts w:ascii="Arial" w:hAnsi="Arial" w:eastAsia="Arial" w:cs="Arial"/>
              </w:rPr>
              <w:t>AI</w:t>
            </w:r>
            <w:r>
              <w:rPr>
                <w:spacing w:val="9"/>
              </w:rPr>
              <w:t>教学</w:t>
            </w:r>
          </w:p>
          <w:p w14:paraId="229D3496">
            <w:pPr>
              <w:pStyle w:val="12"/>
              <w:spacing w:before="24" w:line="228" w:lineRule="auto"/>
              <w:ind w:left="51"/>
            </w:pPr>
            <w:r>
              <w:rPr>
                <w:spacing w:val="8"/>
              </w:rPr>
              <w:t>扩声管控软</w:t>
            </w:r>
          </w:p>
          <w:p w14:paraId="2FF861F8">
            <w:pPr>
              <w:pStyle w:val="12"/>
              <w:spacing w:before="24" w:line="228" w:lineRule="auto"/>
              <w:ind w:left="470"/>
            </w:pPr>
            <w:r>
              <w:rPr>
                <w:spacing w:val="1"/>
              </w:rPr>
              <w:t>件</w:t>
            </w:r>
          </w:p>
        </w:tc>
        <w:tc>
          <w:tcPr>
            <w:tcW w:w="579" w:type="dxa"/>
            <w:vAlign w:val="top"/>
          </w:tcPr>
          <w:p w14:paraId="13D050DF">
            <w:pPr>
              <w:spacing w:line="249" w:lineRule="auto"/>
              <w:rPr>
                <w:rFonts w:ascii="Arial"/>
                <w:sz w:val="21"/>
              </w:rPr>
            </w:pPr>
          </w:p>
          <w:p w14:paraId="051CF0E0">
            <w:pPr>
              <w:spacing w:line="249" w:lineRule="auto"/>
              <w:rPr>
                <w:rFonts w:ascii="Arial"/>
                <w:sz w:val="21"/>
              </w:rPr>
            </w:pPr>
          </w:p>
          <w:p w14:paraId="3B5E586C">
            <w:pPr>
              <w:spacing w:line="249" w:lineRule="auto"/>
              <w:rPr>
                <w:rFonts w:ascii="Arial"/>
                <w:sz w:val="21"/>
              </w:rPr>
            </w:pPr>
          </w:p>
          <w:p w14:paraId="43A737F4">
            <w:pPr>
              <w:spacing w:line="249" w:lineRule="auto"/>
              <w:rPr>
                <w:rFonts w:ascii="Arial"/>
                <w:sz w:val="21"/>
              </w:rPr>
            </w:pPr>
          </w:p>
          <w:p w14:paraId="47067C63">
            <w:pPr>
              <w:spacing w:line="249" w:lineRule="auto"/>
              <w:rPr>
                <w:rFonts w:ascii="Arial"/>
                <w:sz w:val="21"/>
              </w:rPr>
            </w:pPr>
          </w:p>
          <w:p w14:paraId="64299C37">
            <w:pPr>
              <w:spacing w:line="249" w:lineRule="auto"/>
              <w:rPr>
                <w:rFonts w:ascii="Arial"/>
                <w:sz w:val="21"/>
              </w:rPr>
            </w:pPr>
          </w:p>
          <w:p w14:paraId="6D6FB7E5">
            <w:pPr>
              <w:spacing w:line="249" w:lineRule="auto"/>
              <w:rPr>
                <w:rFonts w:ascii="Arial"/>
                <w:sz w:val="21"/>
              </w:rPr>
            </w:pPr>
          </w:p>
          <w:p w14:paraId="5DC2E4E5">
            <w:pPr>
              <w:spacing w:line="249" w:lineRule="auto"/>
              <w:rPr>
                <w:rFonts w:ascii="Arial"/>
                <w:sz w:val="21"/>
              </w:rPr>
            </w:pPr>
          </w:p>
          <w:p w14:paraId="4BB66D96">
            <w:pPr>
              <w:spacing w:line="249" w:lineRule="auto"/>
              <w:rPr>
                <w:rFonts w:ascii="Arial"/>
                <w:sz w:val="21"/>
              </w:rPr>
            </w:pPr>
          </w:p>
          <w:p w14:paraId="411A15C8">
            <w:pPr>
              <w:spacing w:line="249" w:lineRule="auto"/>
              <w:rPr>
                <w:rFonts w:ascii="Arial"/>
                <w:sz w:val="21"/>
              </w:rPr>
            </w:pPr>
          </w:p>
          <w:p w14:paraId="3A5F5A11">
            <w:pPr>
              <w:spacing w:line="249" w:lineRule="auto"/>
              <w:rPr>
                <w:rFonts w:ascii="Arial"/>
                <w:sz w:val="21"/>
              </w:rPr>
            </w:pPr>
          </w:p>
          <w:p w14:paraId="2CAEDF61">
            <w:pPr>
              <w:spacing w:line="249" w:lineRule="auto"/>
              <w:rPr>
                <w:rFonts w:ascii="Arial"/>
                <w:sz w:val="21"/>
              </w:rPr>
            </w:pPr>
          </w:p>
          <w:p w14:paraId="184DE5DB">
            <w:pPr>
              <w:spacing w:line="249" w:lineRule="auto"/>
              <w:rPr>
                <w:rFonts w:ascii="Arial"/>
                <w:sz w:val="21"/>
              </w:rPr>
            </w:pPr>
          </w:p>
          <w:p w14:paraId="5EE87427">
            <w:pPr>
              <w:spacing w:line="249" w:lineRule="auto"/>
              <w:rPr>
                <w:rFonts w:ascii="Arial"/>
                <w:sz w:val="21"/>
              </w:rPr>
            </w:pPr>
          </w:p>
          <w:p w14:paraId="2EB92AA2">
            <w:pPr>
              <w:spacing w:line="249" w:lineRule="auto"/>
              <w:rPr>
                <w:rFonts w:ascii="Arial"/>
                <w:sz w:val="21"/>
              </w:rPr>
            </w:pPr>
          </w:p>
          <w:p w14:paraId="43C1F3A0">
            <w:pPr>
              <w:spacing w:line="249" w:lineRule="auto"/>
              <w:rPr>
                <w:rFonts w:ascii="Arial"/>
                <w:sz w:val="21"/>
              </w:rPr>
            </w:pPr>
          </w:p>
          <w:p w14:paraId="35FEA6AC">
            <w:pPr>
              <w:spacing w:line="249" w:lineRule="auto"/>
              <w:rPr>
                <w:rFonts w:ascii="Arial"/>
                <w:sz w:val="21"/>
              </w:rPr>
            </w:pPr>
          </w:p>
          <w:p w14:paraId="1B97EAF9">
            <w:pPr>
              <w:spacing w:line="249" w:lineRule="auto"/>
              <w:rPr>
                <w:rFonts w:ascii="Arial"/>
                <w:sz w:val="21"/>
              </w:rPr>
            </w:pPr>
          </w:p>
          <w:p w14:paraId="2F60C972">
            <w:pPr>
              <w:spacing w:line="250" w:lineRule="auto"/>
              <w:rPr>
                <w:rFonts w:ascii="Arial"/>
                <w:sz w:val="21"/>
              </w:rPr>
            </w:pPr>
          </w:p>
          <w:p w14:paraId="0A0294B0">
            <w:pPr>
              <w:pStyle w:val="12"/>
              <w:spacing w:before="65" w:line="270" w:lineRule="exact"/>
              <w:ind w:left="244"/>
            </w:pPr>
            <w:r>
              <w:rPr>
                <w:position w:val="1"/>
              </w:rPr>
              <w:t>2</w:t>
            </w:r>
          </w:p>
        </w:tc>
        <w:tc>
          <w:tcPr>
            <w:tcW w:w="514" w:type="dxa"/>
            <w:vAlign w:val="top"/>
          </w:tcPr>
          <w:p w14:paraId="33A2701E">
            <w:pPr>
              <w:spacing w:line="249" w:lineRule="auto"/>
              <w:rPr>
                <w:rFonts w:ascii="Arial"/>
                <w:sz w:val="21"/>
              </w:rPr>
            </w:pPr>
          </w:p>
          <w:p w14:paraId="466E36AC">
            <w:pPr>
              <w:spacing w:line="249" w:lineRule="auto"/>
              <w:rPr>
                <w:rFonts w:ascii="Arial"/>
                <w:sz w:val="21"/>
              </w:rPr>
            </w:pPr>
          </w:p>
          <w:p w14:paraId="1F5E9FB1">
            <w:pPr>
              <w:spacing w:line="249" w:lineRule="auto"/>
              <w:rPr>
                <w:rFonts w:ascii="Arial"/>
                <w:sz w:val="21"/>
              </w:rPr>
            </w:pPr>
          </w:p>
          <w:p w14:paraId="085E99F6">
            <w:pPr>
              <w:spacing w:line="249" w:lineRule="auto"/>
              <w:rPr>
                <w:rFonts w:ascii="Arial"/>
                <w:sz w:val="21"/>
              </w:rPr>
            </w:pPr>
          </w:p>
          <w:p w14:paraId="3BD1F09A">
            <w:pPr>
              <w:spacing w:line="249" w:lineRule="auto"/>
              <w:rPr>
                <w:rFonts w:ascii="Arial"/>
                <w:sz w:val="21"/>
              </w:rPr>
            </w:pPr>
          </w:p>
          <w:p w14:paraId="2361E81F">
            <w:pPr>
              <w:spacing w:line="249" w:lineRule="auto"/>
              <w:rPr>
                <w:rFonts w:ascii="Arial"/>
                <w:sz w:val="21"/>
              </w:rPr>
            </w:pPr>
          </w:p>
          <w:p w14:paraId="44F8F1E1">
            <w:pPr>
              <w:spacing w:line="249" w:lineRule="auto"/>
              <w:rPr>
                <w:rFonts w:ascii="Arial"/>
                <w:sz w:val="21"/>
              </w:rPr>
            </w:pPr>
          </w:p>
          <w:p w14:paraId="4ABC29B5">
            <w:pPr>
              <w:spacing w:line="249" w:lineRule="auto"/>
              <w:rPr>
                <w:rFonts w:ascii="Arial"/>
                <w:sz w:val="21"/>
              </w:rPr>
            </w:pPr>
          </w:p>
          <w:p w14:paraId="77F1BC0B">
            <w:pPr>
              <w:spacing w:line="249" w:lineRule="auto"/>
              <w:rPr>
                <w:rFonts w:ascii="Arial"/>
                <w:sz w:val="21"/>
              </w:rPr>
            </w:pPr>
          </w:p>
          <w:p w14:paraId="6301EB1F">
            <w:pPr>
              <w:spacing w:line="249" w:lineRule="auto"/>
              <w:rPr>
                <w:rFonts w:ascii="Arial"/>
                <w:sz w:val="21"/>
              </w:rPr>
            </w:pPr>
          </w:p>
          <w:p w14:paraId="7943C89E">
            <w:pPr>
              <w:spacing w:line="249" w:lineRule="auto"/>
              <w:rPr>
                <w:rFonts w:ascii="Arial"/>
                <w:sz w:val="21"/>
              </w:rPr>
            </w:pPr>
          </w:p>
          <w:p w14:paraId="4FF3261D">
            <w:pPr>
              <w:spacing w:line="249" w:lineRule="auto"/>
              <w:rPr>
                <w:rFonts w:ascii="Arial"/>
                <w:sz w:val="21"/>
              </w:rPr>
            </w:pPr>
          </w:p>
          <w:p w14:paraId="22809201">
            <w:pPr>
              <w:spacing w:line="249" w:lineRule="auto"/>
              <w:rPr>
                <w:rFonts w:ascii="Arial"/>
                <w:sz w:val="21"/>
              </w:rPr>
            </w:pPr>
          </w:p>
          <w:p w14:paraId="1C717BB9">
            <w:pPr>
              <w:spacing w:line="249" w:lineRule="auto"/>
              <w:rPr>
                <w:rFonts w:ascii="Arial"/>
                <w:sz w:val="21"/>
              </w:rPr>
            </w:pPr>
          </w:p>
          <w:p w14:paraId="5F7E9C5C">
            <w:pPr>
              <w:spacing w:line="249" w:lineRule="auto"/>
              <w:rPr>
                <w:rFonts w:ascii="Arial"/>
                <w:sz w:val="21"/>
              </w:rPr>
            </w:pPr>
          </w:p>
          <w:p w14:paraId="428C99B0">
            <w:pPr>
              <w:spacing w:line="249" w:lineRule="auto"/>
              <w:rPr>
                <w:rFonts w:ascii="Arial"/>
                <w:sz w:val="21"/>
              </w:rPr>
            </w:pPr>
          </w:p>
          <w:p w14:paraId="6C40E5EE">
            <w:pPr>
              <w:spacing w:line="249" w:lineRule="auto"/>
              <w:rPr>
                <w:rFonts w:ascii="Arial"/>
                <w:sz w:val="21"/>
              </w:rPr>
            </w:pPr>
          </w:p>
          <w:p w14:paraId="16030DCF">
            <w:pPr>
              <w:spacing w:line="249" w:lineRule="auto"/>
              <w:rPr>
                <w:rFonts w:ascii="Arial"/>
                <w:sz w:val="21"/>
              </w:rPr>
            </w:pPr>
          </w:p>
          <w:p w14:paraId="56D40A79">
            <w:pPr>
              <w:spacing w:line="250" w:lineRule="auto"/>
              <w:rPr>
                <w:rFonts w:ascii="Arial"/>
                <w:sz w:val="21"/>
              </w:rPr>
            </w:pPr>
          </w:p>
          <w:p w14:paraId="667E746F">
            <w:pPr>
              <w:pStyle w:val="12"/>
              <w:spacing w:before="65" w:line="228" w:lineRule="auto"/>
              <w:ind w:left="157"/>
            </w:pPr>
            <w:r>
              <w:t>套</w:t>
            </w:r>
          </w:p>
        </w:tc>
        <w:tc>
          <w:tcPr>
            <w:tcW w:w="5611" w:type="dxa"/>
            <w:vAlign w:val="top"/>
          </w:tcPr>
          <w:p w14:paraId="63492BCE">
            <w:pPr>
              <w:pStyle w:val="12"/>
              <w:spacing w:before="35" w:line="285" w:lineRule="auto"/>
              <w:ind w:left="21" w:right="153" w:firstLine="30"/>
            </w:pPr>
            <w:r>
              <w:rPr>
                <w:spacing w:val="15"/>
              </w:rPr>
              <w:t>1.支持管理吊麦、无线话筒、有线话筒、各种音频输入和</w:t>
            </w:r>
            <w:r>
              <w:rPr>
                <w:spacing w:val="14"/>
              </w:rPr>
              <w:t>输出，实现控制和管理。</w:t>
            </w:r>
          </w:p>
          <w:p w14:paraId="0DA30582">
            <w:pPr>
              <w:pStyle w:val="12"/>
              <w:spacing w:line="284" w:lineRule="auto"/>
              <w:ind w:left="36" w:right="153" w:firstLine="2"/>
            </w:pPr>
            <w:r>
              <w:rPr>
                <w:spacing w:val="14"/>
              </w:rPr>
              <w:t>2.支持吊麦控制功能，</w:t>
            </w:r>
            <w:r>
              <w:rPr>
                <w:spacing w:val="-51"/>
              </w:rPr>
              <w:t xml:space="preserve"> </w:t>
            </w:r>
            <w:r>
              <w:rPr>
                <w:spacing w:val="14"/>
              </w:rPr>
              <w:t>吊麦输入支持音量显示、静音开关</w:t>
            </w:r>
            <w:r>
              <w:t xml:space="preserve"> </w:t>
            </w:r>
            <w:r>
              <w:rPr>
                <w:spacing w:val="15"/>
              </w:rPr>
              <w:t>、增益调节、幻象供电开关、本地非线性处理、啸叫抑制</w:t>
            </w:r>
            <w:r>
              <w:rPr>
                <w:spacing w:val="18"/>
              </w:rPr>
              <w:t xml:space="preserve"> </w:t>
            </w:r>
            <w:r>
              <w:rPr>
                <w:spacing w:val="14"/>
              </w:rPr>
              <w:t>、本地噪声抑制、混响抑制参数调节。</w:t>
            </w:r>
          </w:p>
          <w:p w14:paraId="59F5C332">
            <w:pPr>
              <w:pStyle w:val="12"/>
              <w:spacing w:before="1" w:line="284" w:lineRule="auto"/>
              <w:ind w:left="22" w:right="153" w:firstLine="18"/>
            </w:pPr>
            <w:r>
              <w:rPr>
                <w:spacing w:val="16"/>
              </w:rPr>
              <w:t>3.支持有线麦克风控制功能，幻象供电有线</w:t>
            </w:r>
            <w:r>
              <w:rPr>
                <w:spacing w:val="15"/>
              </w:rPr>
              <w:t>麦克风输入支</w:t>
            </w:r>
            <w:r>
              <w:rPr>
                <w:spacing w:val="16"/>
              </w:rPr>
              <w:t>持音量显示、静音开关、增益调节、幻象供电开关，可精</w:t>
            </w:r>
            <w:r>
              <w:rPr>
                <w:spacing w:val="15"/>
              </w:rPr>
              <w:t>确控制音频输入状态，提升音频质量与操作便捷性。</w:t>
            </w:r>
          </w:p>
          <w:p w14:paraId="6FBCC4B2">
            <w:pPr>
              <w:pStyle w:val="12"/>
              <w:spacing w:before="2" w:line="284" w:lineRule="auto"/>
              <w:ind w:left="21" w:right="148" w:firstLine="22"/>
            </w:pPr>
            <w:r>
              <w:rPr>
                <w:spacing w:val="15"/>
              </w:rPr>
              <w:t>▲4.支持U段无线麦克风控制功能，U段无线麦克风输入支</w:t>
            </w:r>
            <w:r>
              <w:rPr>
                <w:spacing w:val="16"/>
              </w:rPr>
              <w:t>持音量显示、静音开关、增益调节，具备自动扫频和红外对频功能，能显示麦克风音量和信号强度；可调节U段麦</w:t>
            </w:r>
            <w:r>
              <w:rPr>
                <w:spacing w:val="14"/>
              </w:rPr>
              <w:t>克风音效，</w:t>
            </w:r>
            <w:r>
              <w:rPr>
                <w:spacing w:val="-42"/>
              </w:rPr>
              <w:t xml:space="preserve"> </w:t>
            </w:r>
            <w:r>
              <w:rPr>
                <w:spacing w:val="14"/>
              </w:rPr>
              <w:t>明亮、柔和、低沉三档可选。（提供功能界面</w:t>
            </w:r>
            <w:r>
              <w:rPr>
                <w:spacing w:val="10"/>
              </w:rPr>
              <w:t>截图佐证）</w:t>
            </w:r>
          </w:p>
          <w:p w14:paraId="539939C6">
            <w:pPr>
              <w:pStyle w:val="12"/>
              <w:spacing w:line="284" w:lineRule="auto"/>
              <w:ind w:left="22" w:right="155" w:firstLine="21"/>
            </w:pPr>
            <w:r>
              <w:rPr>
                <w:spacing w:val="15"/>
              </w:rPr>
              <w:t>▲5.支持一线制鹅颈话筒控制功能，鹅颈话筒输入支持音</w:t>
            </w:r>
            <w:r>
              <w:rPr>
                <w:spacing w:val="16"/>
              </w:rPr>
              <w:t>量显示、静音开关、增益调节，并具备≥3路底座插锁开</w:t>
            </w:r>
            <w:r>
              <w:rPr>
                <w:spacing w:val="17"/>
              </w:rPr>
              <w:t>关管理，支持在平台内录入</w:t>
            </w:r>
            <w:r>
              <w:t>NFC</w:t>
            </w:r>
            <w:r>
              <w:rPr>
                <w:spacing w:val="17"/>
              </w:rPr>
              <w:t>卡数据，并实现扩声系统</w:t>
            </w:r>
            <w:r>
              <w:rPr>
                <w:spacing w:val="15"/>
              </w:rPr>
              <w:t>开关管理。（提供功能界面截图佐证）</w:t>
            </w:r>
          </w:p>
          <w:p w14:paraId="33DB2254">
            <w:pPr>
              <w:pStyle w:val="12"/>
              <w:spacing w:line="284" w:lineRule="auto"/>
              <w:ind w:left="21" w:right="170" w:firstLine="16"/>
            </w:pPr>
            <w:r>
              <w:rPr>
                <w:spacing w:val="14"/>
              </w:rPr>
              <w:t>6.支持调节输入通道均衡器功能，</w:t>
            </w:r>
            <w:r>
              <w:rPr>
                <w:spacing w:val="-51"/>
              </w:rPr>
              <w:t xml:space="preserve"> </w:t>
            </w:r>
            <w:r>
              <w:rPr>
                <w:spacing w:val="14"/>
              </w:rPr>
              <w:t>吊麦输入通</w:t>
            </w:r>
            <w:r>
              <w:rPr>
                <w:spacing w:val="13"/>
              </w:rPr>
              <w:t>道具有≥7</w:t>
            </w:r>
            <w:r>
              <w:rPr>
                <w:spacing w:val="16"/>
              </w:rPr>
              <w:t>段参量均衡器，无线话筒、有线话筒输入通道具有≥5段参量均衡器同时提供≥10段图示均衡器；支持调整</w:t>
            </w:r>
            <w:r>
              <w:rPr>
                <w:spacing w:val="15"/>
              </w:rPr>
              <w:t>音频信</w:t>
            </w:r>
            <w:r>
              <w:rPr>
                <w:spacing w:val="16"/>
              </w:rPr>
              <w:t>号中不同频率范围的音量，修正音频的音色和频谱平衡，</w:t>
            </w:r>
            <w:r>
              <w:rPr>
                <w:spacing w:val="14"/>
              </w:rPr>
              <w:t>达到更好的听觉效果和音频表现。</w:t>
            </w:r>
          </w:p>
          <w:p w14:paraId="3B216353">
            <w:pPr>
              <w:pStyle w:val="12"/>
              <w:spacing w:before="3" w:line="284" w:lineRule="auto"/>
              <w:ind w:left="21" w:right="153" w:firstLine="20"/>
            </w:pPr>
            <w:r>
              <w:rPr>
                <w:spacing w:val="16"/>
              </w:rPr>
              <w:t>7.支持调节输出通道均衡器功能，每路输出</w:t>
            </w:r>
            <w:r>
              <w:rPr>
                <w:spacing w:val="15"/>
              </w:rPr>
              <w:t>通道都具有≥</w:t>
            </w:r>
            <w:r>
              <w:t xml:space="preserve"> </w:t>
            </w:r>
            <w:r>
              <w:rPr>
                <w:spacing w:val="15"/>
              </w:rPr>
              <w:t>12段参量均衡器，提供10、15、31段图示均</w:t>
            </w:r>
            <w:r>
              <w:rPr>
                <w:spacing w:val="14"/>
              </w:rPr>
              <w:t>衡器≥3种可</w:t>
            </w:r>
            <w:r>
              <w:rPr>
                <w:spacing w:val="16"/>
              </w:rPr>
              <w:t>选；支持调整音频信号中不同频率范围的音量，修正音频</w:t>
            </w:r>
            <w:r>
              <w:rPr>
                <w:spacing w:val="15"/>
              </w:rPr>
              <w:t>的音色和频谱平衡，达到更好的听觉效果和音频表现。</w:t>
            </w:r>
          </w:p>
          <w:p w14:paraId="3121647E">
            <w:pPr>
              <w:pStyle w:val="12"/>
              <w:spacing w:before="1" w:line="284" w:lineRule="auto"/>
              <w:ind w:left="22" w:right="153" w:firstLine="15"/>
            </w:pPr>
            <w:r>
              <w:rPr>
                <w:spacing w:val="13"/>
              </w:rPr>
              <w:t>8.支持调节自动增益功能，</w:t>
            </w:r>
            <w:r>
              <w:rPr>
                <w:spacing w:val="-24"/>
              </w:rPr>
              <w:t xml:space="preserve"> </w:t>
            </w:r>
            <w:r>
              <w:rPr>
                <w:spacing w:val="13"/>
              </w:rPr>
              <w:t>自动调整音频信号的增益（音</w:t>
            </w:r>
            <w:r>
              <w:rPr>
                <w:spacing w:val="14"/>
              </w:rPr>
              <w:t>量</w:t>
            </w:r>
            <w:r>
              <w:rPr>
                <w:spacing w:val="9"/>
              </w:rPr>
              <w:t>）</w:t>
            </w:r>
            <w:r>
              <w:rPr>
                <w:spacing w:val="-49"/>
              </w:rPr>
              <w:t xml:space="preserve"> </w:t>
            </w:r>
            <w:r>
              <w:rPr>
                <w:spacing w:val="9"/>
              </w:rPr>
              <w:t>，</w:t>
            </w:r>
            <w:r>
              <w:rPr>
                <w:spacing w:val="14"/>
              </w:rPr>
              <w:t>实现不同音量的音频输入保持统一输出音频音量。</w:t>
            </w:r>
          </w:p>
          <w:p w14:paraId="1BB30EB0">
            <w:pPr>
              <w:pStyle w:val="12"/>
              <w:spacing w:before="1" w:line="284" w:lineRule="auto"/>
              <w:ind w:left="27" w:right="153" w:firstLine="10"/>
            </w:pPr>
            <w:r>
              <w:rPr>
                <w:spacing w:val="16"/>
              </w:rPr>
              <w:t>9.支持调节反馈抑制功能，可以消除或减轻音频系统</w:t>
            </w:r>
            <w:r>
              <w:rPr>
                <w:spacing w:val="15"/>
              </w:rPr>
              <w:t>中可</w:t>
            </w:r>
            <w:r>
              <w:rPr>
                <w:spacing w:val="14"/>
              </w:rPr>
              <w:t>能出现的噪音或哨音等问题，</w:t>
            </w:r>
            <w:r>
              <w:rPr>
                <w:spacing w:val="-48"/>
              </w:rPr>
              <w:t xml:space="preserve"> </w:t>
            </w:r>
            <w:r>
              <w:rPr>
                <w:spacing w:val="14"/>
              </w:rPr>
              <w:t>以确保音频输出的清晰和稳</w:t>
            </w:r>
            <w:r>
              <w:rPr>
                <w:spacing w:val="-3"/>
              </w:rPr>
              <w:t>定。</w:t>
            </w:r>
          </w:p>
          <w:p w14:paraId="1C1BF86F">
            <w:pPr>
              <w:pStyle w:val="12"/>
              <w:spacing w:before="1" w:line="227" w:lineRule="auto"/>
              <w:ind w:left="52"/>
            </w:pPr>
            <w:r>
              <w:rPr>
                <w:spacing w:val="15"/>
              </w:rPr>
              <w:t>10.支持调节回声消除功能，可以消除声音在房间、空间</w:t>
            </w:r>
          </w:p>
        </w:tc>
        <w:tc>
          <w:tcPr>
            <w:tcW w:w="725" w:type="dxa"/>
            <w:vAlign w:val="top"/>
          </w:tcPr>
          <w:p w14:paraId="3A80C9EF">
            <w:pPr>
              <w:spacing w:line="249" w:lineRule="auto"/>
              <w:rPr>
                <w:rFonts w:ascii="Arial"/>
                <w:sz w:val="21"/>
              </w:rPr>
            </w:pPr>
          </w:p>
          <w:p w14:paraId="0749803C">
            <w:pPr>
              <w:spacing w:line="249" w:lineRule="auto"/>
              <w:rPr>
                <w:rFonts w:ascii="Arial"/>
                <w:sz w:val="21"/>
              </w:rPr>
            </w:pPr>
          </w:p>
          <w:p w14:paraId="1ABFA203">
            <w:pPr>
              <w:spacing w:line="249" w:lineRule="auto"/>
              <w:rPr>
                <w:rFonts w:ascii="Arial"/>
                <w:sz w:val="21"/>
              </w:rPr>
            </w:pPr>
          </w:p>
          <w:p w14:paraId="59FA8D5E">
            <w:pPr>
              <w:spacing w:line="249" w:lineRule="auto"/>
              <w:rPr>
                <w:rFonts w:ascii="Arial"/>
                <w:sz w:val="21"/>
              </w:rPr>
            </w:pPr>
          </w:p>
          <w:p w14:paraId="22DB287D">
            <w:pPr>
              <w:spacing w:line="249" w:lineRule="auto"/>
              <w:rPr>
                <w:rFonts w:ascii="Arial"/>
                <w:sz w:val="21"/>
              </w:rPr>
            </w:pPr>
          </w:p>
          <w:p w14:paraId="53F7D77F">
            <w:pPr>
              <w:spacing w:line="249" w:lineRule="auto"/>
              <w:rPr>
                <w:rFonts w:ascii="Arial"/>
                <w:sz w:val="21"/>
              </w:rPr>
            </w:pPr>
          </w:p>
          <w:p w14:paraId="675BEEC5">
            <w:pPr>
              <w:spacing w:line="249" w:lineRule="auto"/>
              <w:rPr>
                <w:rFonts w:ascii="Arial"/>
                <w:sz w:val="21"/>
              </w:rPr>
            </w:pPr>
          </w:p>
          <w:p w14:paraId="0640DFCA">
            <w:pPr>
              <w:spacing w:line="249" w:lineRule="auto"/>
              <w:rPr>
                <w:rFonts w:ascii="Arial"/>
                <w:sz w:val="21"/>
              </w:rPr>
            </w:pPr>
          </w:p>
          <w:p w14:paraId="6D83CCDC">
            <w:pPr>
              <w:spacing w:line="249" w:lineRule="auto"/>
              <w:rPr>
                <w:rFonts w:ascii="Arial"/>
                <w:sz w:val="21"/>
              </w:rPr>
            </w:pPr>
          </w:p>
          <w:p w14:paraId="28636849">
            <w:pPr>
              <w:spacing w:line="249" w:lineRule="auto"/>
              <w:rPr>
                <w:rFonts w:ascii="Arial"/>
                <w:sz w:val="21"/>
              </w:rPr>
            </w:pPr>
          </w:p>
          <w:p w14:paraId="67FCC431">
            <w:pPr>
              <w:spacing w:line="249" w:lineRule="auto"/>
              <w:rPr>
                <w:rFonts w:ascii="Arial"/>
                <w:sz w:val="21"/>
              </w:rPr>
            </w:pPr>
          </w:p>
          <w:p w14:paraId="4045F08A">
            <w:pPr>
              <w:spacing w:line="249" w:lineRule="auto"/>
              <w:rPr>
                <w:rFonts w:ascii="Arial"/>
                <w:sz w:val="21"/>
              </w:rPr>
            </w:pPr>
          </w:p>
          <w:p w14:paraId="3A1C1D22">
            <w:pPr>
              <w:spacing w:line="249" w:lineRule="auto"/>
              <w:rPr>
                <w:rFonts w:ascii="Arial"/>
                <w:sz w:val="21"/>
              </w:rPr>
            </w:pPr>
          </w:p>
          <w:p w14:paraId="7738D240">
            <w:pPr>
              <w:spacing w:line="249" w:lineRule="auto"/>
              <w:rPr>
                <w:rFonts w:ascii="Arial"/>
                <w:sz w:val="21"/>
              </w:rPr>
            </w:pPr>
          </w:p>
          <w:p w14:paraId="6538D9E0">
            <w:pPr>
              <w:spacing w:line="249" w:lineRule="auto"/>
              <w:rPr>
                <w:rFonts w:ascii="Arial"/>
                <w:sz w:val="21"/>
              </w:rPr>
            </w:pPr>
          </w:p>
          <w:p w14:paraId="67B64EEB">
            <w:pPr>
              <w:spacing w:line="249" w:lineRule="auto"/>
              <w:rPr>
                <w:rFonts w:ascii="Arial"/>
                <w:sz w:val="21"/>
              </w:rPr>
            </w:pPr>
          </w:p>
          <w:p w14:paraId="265C6333">
            <w:pPr>
              <w:spacing w:line="249" w:lineRule="auto"/>
              <w:rPr>
                <w:rFonts w:ascii="Arial"/>
                <w:sz w:val="21"/>
              </w:rPr>
            </w:pPr>
          </w:p>
          <w:p w14:paraId="54F7F5DC">
            <w:pPr>
              <w:spacing w:line="249" w:lineRule="auto"/>
              <w:rPr>
                <w:rFonts w:ascii="Arial"/>
                <w:sz w:val="21"/>
              </w:rPr>
            </w:pPr>
          </w:p>
          <w:p w14:paraId="525B355C">
            <w:pPr>
              <w:spacing w:line="250" w:lineRule="auto"/>
              <w:rPr>
                <w:rFonts w:ascii="Arial"/>
                <w:sz w:val="21"/>
              </w:rPr>
            </w:pPr>
          </w:p>
          <w:p w14:paraId="35B20BE0">
            <w:pPr>
              <w:pStyle w:val="12"/>
              <w:spacing w:before="65" w:line="227" w:lineRule="auto"/>
              <w:ind w:left="164"/>
            </w:pPr>
            <w:r>
              <w:rPr>
                <w:spacing w:val="2"/>
              </w:rPr>
              <w:t>货物</w:t>
            </w:r>
          </w:p>
        </w:tc>
        <w:tc>
          <w:tcPr>
            <w:tcW w:w="786" w:type="dxa"/>
            <w:vAlign w:val="top"/>
          </w:tcPr>
          <w:p w14:paraId="47717C29">
            <w:pPr>
              <w:spacing w:line="249" w:lineRule="auto"/>
              <w:rPr>
                <w:rFonts w:ascii="Arial"/>
                <w:sz w:val="21"/>
              </w:rPr>
            </w:pPr>
          </w:p>
          <w:p w14:paraId="60A6DDE1">
            <w:pPr>
              <w:spacing w:line="249" w:lineRule="auto"/>
              <w:rPr>
                <w:rFonts w:ascii="Arial"/>
                <w:sz w:val="21"/>
              </w:rPr>
            </w:pPr>
          </w:p>
          <w:p w14:paraId="69D5F962">
            <w:pPr>
              <w:spacing w:line="249" w:lineRule="auto"/>
              <w:rPr>
                <w:rFonts w:ascii="Arial"/>
                <w:sz w:val="21"/>
              </w:rPr>
            </w:pPr>
          </w:p>
          <w:p w14:paraId="56EFE916">
            <w:pPr>
              <w:spacing w:line="249" w:lineRule="auto"/>
              <w:rPr>
                <w:rFonts w:ascii="Arial"/>
                <w:sz w:val="21"/>
              </w:rPr>
            </w:pPr>
          </w:p>
          <w:p w14:paraId="7AFA4B66">
            <w:pPr>
              <w:spacing w:line="249" w:lineRule="auto"/>
              <w:rPr>
                <w:rFonts w:ascii="Arial"/>
                <w:sz w:val="21"/>
              </w:rPr>
            </w:pPr>
          </w:p>
          <w:p w14:paraId="2F4271C6">
            <w:pPr>
              <w:spacing w:line="249" w:lineRule="auto"/>
              <w:rPr>
                <w:rFonts w:ascii="Arial"/>
                <w:sz w:val="21"/>
              </w:rPr>
            </w:pPr>
          </w:p>
          <w:p w14:paraId="1C75066F">
            <w:pPr>
              <w:spacing w:line="249" w:lineRule="auto"/>
              <w:rPr>
                <w:rFonts w:ascii="Arial"/>
                <w:sz w:val="21"/>
              </w:rPr>
            </w:pPr>
          </w:p>
          <w:p w14:paraId="4E5A3E55">
            <w:pPr>
              <w:spacing w:line="249" w:lineRule="auto"/>
              <w:rPr>
                <w:rFonts w:ascii="Arial"/>
                <w:sz w:val="21"/>
              </w:rPr>
            </w:pPr>
          </w:p>
          <w:p w14:paraId="71EDA06B">
            <w:pPr>
              <w:spacing w:line="249" w:lineRule="auto"/>
              <w:rPr>
                <w:rFonts w:ascii="Arial"/>
                <w:sz w:val="21"/>
              </w:rPr>
            </w:pPr>
          </w:p>
          <w:p w14:paraId="5D3D9F10">
            <w:pPr>
              <w:spacing w:line="249" w:lineRule="auto"/>
              <w:rPr>
                <w:rFonts w:ascii="Arial"/>
                <w:sz w:val="21"/>
              </w:rPr>
            </w:pPr>
          </w:p>
          <w:p w14:paraId="0C42E149">
            <w:pPr>
              <w:spacing w:line="249" w:lineRule="auto"/>
              <w:rPr>
                <w:rFonts w:ascii="Arial"/>
                <w:sz w:val="21"/>
              </w:rPr>
            </w:pPr>
          </w:p>
          <w:p w14:paraId="4E8351B7">
            <w:pPr>
              <w:spacing w:line="249" w:lineRule="auto"/>
              <w:rPr>
                <w:rFonts w:ascii="Arial"/>
                <w:sz w:val="21"/>
              </w:rPr>
            </w:pPr>
          </w:p>
          <w:p w14:paraId="30AB1D98">
            <w:pPr>
              <w:spacing w:line="249" w:lineRule="auto"/>
              <w:rPr>
                <w:rFonts w:ascii="Arial"/>
                <w:sz w:val="21"/>
              </w:rPr>
            </w:pPr>
          </w:p>
          <w:p w14:paraId="35BA3778">
            <w:pPr>
              <w:spacing w:line="249" w:lineRule="auto"/>
              <w:rPr>
                <w:rFonts w:ascii="Arial"/>
                <w:sz w:val="21"/>
              </w:rPr>
            </w:pPr>
          </w:p>
          <w:p w14:paraId="04C29311">
            <w:pPr>
              <w:spacing w:line="249" w:lineRule="auto"/>
              <w:rPr>
                <w:rFonts w:ascii="Arial"/>
                <w:sz w:val="21"/>
              </w:rPr>
            </w:pPr>
          </w:p>
          <w:p w14:paraId="61686BB2">
            <w:pPr>
              <w:spacing w:line="249" w:lineRule="auto"/>
              <w:rPr>
                <w:rFonts w:ascii="Arial"/>
                <w:sz w:val="21"/>
              </w:rPr>
            </w:pPr>
          </w:p>
          <w:p w14:paraId="2431B188">
            <w:pPr>
              <w:spacing w:line="249" w:lineRule="auto"/>
              <w:rPr>
                <w:rFonts w:ascii="Arial"/>
                <w:sz w:val="21"/>
              </w:rPr>
            </w:pPr>
          </w:p>
          <w:p w14:paraId="151EE679">
            <w:pPr>
              <w:spacing w:line="249" w:lineRule="auto"/>
              <w:rPr>
                <w:rFonts w:ascii="Arial"/>
                <w:sz w:val="21"/>
              </w:rPr>
            </w:pPr>
          </w:p>
          <w:p w14:paraId="686AB811">
            <w:pPr>
              <w:spacing w:line="249" w:lineRule="auto"/>
              <w:rPr>
                <w:rFonts w:ascii="Arial"/>
                <w:sz w:val="21"/>
              </w:rPr>
            </w:pPr>
          </w:p>
          <w:p w14:paraId="27BDA604">
            <w:pPr>
              <w:pStyle w:val="12"/>
              <w:spacing w:before="65"/>
              <w:ind w:left="190"/>
            </w:pPr>
            <w:r>
              <w:rPr>
                <w:spacing w:val="3"/>
              </w:rPr>
              <w:t>工业</w:t>
            </w:r>
          </w:p>
        </w:tc>
      </w:tr>
    </w:tbl>
    <w:p w14:paraId="43EB4B24">
      <w:pPr>
        <w:pStyle w:val="4"/>
      </w:pPr>
    </w:p>
    <w:p w14:paraId="4C43F94D">
      <w:pPr>
        <w:sectPr>
          <w:pgSz w:w="11907" w:h="16840"/>
          <w:pgMar w:top="1431" w:right="824" w:bottom="0" w:left="824" w:header="0" w:footer="0" w:gutter="0"/>
          <w:cols w:space="720" w:num="1"/>
        </w:sectPr>
      </w:pPr>
    </w:p>
    <w:p w14:paraId="49DC3262">
      <w:pPr>
        <w:spacing w:line="99" w:lineRule="exact"/>
      </w:pPr>
    </w:p>
    <w:tbl>
      <w:tblPr>
        <w:tblStyle w:val="11"/>
        <w:tblW w:w="1025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94"/>
        <w:gridCol w:w="1144"/>
        <w:gridCol w:w="579"/>
        <w:gridCol w:w="514"/>
        <w:gridCol w:w="5611"/>
        <w:gridCol w:w="725"/>
        <w:gridCol w:w="786"/>
      </w:tblGrid>
      <w:tr w14:paraId="5C41707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942" w:hRule="atLeast"/>
        </w:trPr>
        <w:tc>
          <w:tcPr>
            <w:tcW w:w="894" w:type="dxa"/>
            <w:vAlign w:val="top"/>
          </w:tcPr>
          <w:p w14:paraId="445066AA">
            <w:pPr>
              <w:rPr>
                <w:rFonts w:ascii="Arial"/>
                <w:sz w:val="21"/>
              </w:rPr>
            </w:pPr>
          </w:p>
        </w:tc>
        <w:tc>
          <w:tcPr>
            <w:tcW w:w="1144" w:type="dxa"/>
            <w:vAlign w:val="top"/>
          </w:tcPr>
          <w:p w14:paraId="23A69E14">
            <w:pPr>
              <w:rPr>
                <w:rFonts w:ascii="Arial"/>
                <w:sz w:val="21"/>
              </w:rPr>
            </w:pPr>
          </w:p>
        </w:tc>
        <w:tc>
          <w:tcPr>
            <w:tcW w:w="579" w:type="dxa"/>
            <w:vAlign w:val="top"/>
          </w:tcPr>
          <w:p w14:paraId="6D323D01">
            <w:pPr>
              <w:rPr>
                <w:rFonts w:ascii="Arial"/>
                <w:sz w:val="21"/>
              </w:rPr>
            </w:pPr>
          </w:p>
        </w:tc>
        <w:tc>
          <w:tcPr>
            <w:tcW w:w="514" w:type="dxa"/>
            <w:vAlign w:val="top"/>
          </w:tcPr>
          <w:p w14:paraId="19B5D9A4">
            <w:pPr>
              <w:rPr>
                <w:rFonts w:ascii="Arial"/>
                <w:sz w:val="21"/>
              </w:rPr>
            </w:pPr>
          </w:p>
        </w:tc>
        <w:tc>
          <w:tcPr>
            <w:tcW w:w="5611" w:type="dxa"/>
            <w:vAlign w:val="top"/>
          </w:tcPr>
          <w:p w14:paraId="6EF01B59">
            <w:pPr>
              <w:pStyle w:val="12"/>
              <w:spacing w:before="37" w:line="283" w:lineRule="auto"/>
              <w:ind w:left="25" w:right="174" w:hanging="1"/>
            </w:pPr>
            <w:r>
              <w:rPr>
                <w:spacing w:val="16"/>
              </w:rPr>
              <w:t>或传输路径中反射产生的回声，避免产生嘈杂和混乱的听</w:t>
            </w:r>
            <w:r>
              <w:rPr>
                <w:spacing w:val="7"/>
              </w:rPr>
              <w:t>觉体验。</w:t>
            </w:r>
          </w:p>
          <w:p w14:paraId="5ADE35BA">
            <w:pPr>
              <w:pStyle w:val="12"/>
              <w:spacing w:before="2" w:line="285" w:lineRule="auto"/>
              <w:ind w:left="24" w:right="258" w:firstLine="28"/>
            </w:pPr>
            <w:r>
              <w:rPr>
                <w:spacing w:val="15"/>
              </w:rPr>
              <w:t>11.支持调节环境降噪功能，可有效降低背景噪音，提升</w:t>
            </w:r>
            <w:r>
              <w:rPr>
                <w:spacing w:val="11"/>
              </w:rPr>
              <w:t>音频的清晰度。</w:t>
            </w:r>
          </w:p>
          <w:p w14:paraId="55478627">
            <w:pPr>
              <w:pStyle w:val="12"/>
              <w:spacing w:before="1" w:line="283" w:lineRule="auto"/>
              <w:ind w:left="23" w:right="174" w:firstLine="29"/>
            </w:pPr>
            <w:r>
              <w:rPr>
                <w:spacing w:val="15"/>
              </w:rPr>
              <w:t>12.支持调节音频矩阵功能，允许用户对麦克风处理器所</w:t>
            </w:r>
            <w:r>
              <w:rPr>
                <w:spacing w:val="16"/>
              </w:rPr>
              <w:t>有音频输入信号和输出信号进行灵活的路由、混合和处理</w:t>
            </w:r>
            <w:r>
              <w:rPr>
                <w:spacing w:val="6"/>
              </w:rPr>
              <w:t xml:space="preserve"> </w:t>
            </w:r>
            <w:r>
              <w:rPr>
                <w:spacing w:val="9"/>
              </w:rPr>
              <w:t>,</w:t>
            </w:r>
            <w:r>
              <w:rPr>
                <w:spacing w:val="69"/>
              </w:rPr>
              <w:t xml:space="preserve"> </w:t>
            </w:r>
            <w:r>
              <w:rPr>
                <w:spacing w:val="9"/>
              </w:rPr>
              <w:t>满足不同应用场景的需求。</w:t>
            </w:r>
          </w:p>
          <w:p w14:paraId="24C708FA">
            <w:pPr>
              <w:pStyle w:val="12"/>
              <w:spacing w:line="284" w:lineRule="auto"/>
              <w:ind w:left="24" w:right="131" w:firstLine="19"/>
            </w:pPr>
            <w:r>
              <w:rPr>
                <w:spacing w:val="15"/>
              </w:rPr>
              <w:t>▲13.支持中控功能，将处理器功能生成对应功能的外部</w:t>
            </w:r>
            <w:r>
              <w:rPr>
                <w:spacing w:val="16"/>
              </w:rPr>
              <w:t>中控系统指令码，可配置双向</w:t>
            </w:r>
            <w:r>
              <w:t>RS</w:t>
            </w:r>
            <w:r>
              <w:rPr>
                <w:spacing w:val="16"/>
              </w:rPr>
              <w:t>-232和</w:t>
            </w:r>
            <w:r>
              <w:t>RS</w:t>
            </w:r>
            <w:r>
              <w:rPr>
                <w:spacing w:val="16"/>
              </w:rPr>
              <w:t>-485接口，生成指令码用于外部中控系统，方便外部中控系统对接处理器</w:t>
            </w:r>
            <w:r>
              <w:rPr>
                <w:spacing w:val="5"/>
              </w:rPr>
              <w:t xml:space="preserve"> </w:t>
            </w:r>
            <w:r>
              <w:rPr>
                <w:spacing w:val="11"/>
              </w:rPr>
              <w:t>,</w:t>
            </w:r>
            <w:r>
              <w:rPr>
                <w:spacing w:val="72"/>
              </w:rPr>
              <w:t xml:space="preserve"> </w:t>
            </w:r>
            <w:r>
              <w:rPr>
                <w:spacing w:val="11"/>
              </w:rPr>
              <w:t>实现管控。（提供功能界面截图佐证）</w:t>
            </w:r>
          </w:p>
          <w:p w14:paraId="3F0944BC">
            <w:pPr>
              <w:pStyle w:val="12"/>
              <w:spacing w:before="4" w:line="284" w:lineRule="auto"/>
              <w:ind w:left="22" w:right="174" w:firstLine="29"/>
            </w:pPr>
            <w:r>
              <w:rPr>
                <w:spacing w:val="18"/>
              </w:rPr>
              <w:t>14.支持</w:t>
            </w:r>
            <w:r>
              <w:t>NFC</w:t>
            </w:r>
            <w:r>
              <w:rPr>
                <w:spacing w:val="18"/>
              </w:rPr>
              <w:t>管理功能，支持</w:t>
            </w:r>
            <w:r>
              <w:t>NFC</w:t>
            </w:r>
            <w:r>
              <w:rPr>
                <w:spacing w:val="18"/>
              </w:rPr>
              <w:t>的读卡和写卡，并发送到</w:t>
            </w:r>
            <w:r>
              <w:rPr>
                <w:spacing w:val="16"/>
              </w:rPr>
              <w:t>话筒中，支持刷卡规则的管理功能，能够实现快速身份验</w:t>
            </w:r>
            <w:r>
              <w:rPr>
                <w:spacing w:val="15"/>
              </w:rPr>
              <w:t>证和设备配置，提高用户操作的便利性和安全性。</w:t>
            </w:r>
          </w:p>
          <w:p w14:paraId="60BBEA06">
            <w:pPr>
              <w:pStyle w:val="12"/>
              <w:spacing w:before="2" w:line="284" w:lineRule="auto"/>
              <w:ind w:left="21" w:right="126" w:firstLine="30"/>
            </w:pPr>
            <w:r>
              <w:rPr>
                <w:spacing w:val="16"/>
              </w:rPr>
              <w:t>15.支持跨平台使用，支持运行于</w:t>
            </w:r>
            <w:r>
              <w:t>windows</w:t>
            </w:r>
            <w:r>
              <w:rPr>
                <w:spacing w:val="16"/>
              </w:rPr>
              <w:t>操作系统、</w:t>
            </w:r>
            <w:r>
              <w:rPr>
                <w:spacing w:val="-43"/>
              </w:rPr>
              <w:t xml:space="preserve"> </w:t>
            </w:r>
            <w:r>
              <w:rPr>
                <w:spacing w:val="16"/>
              </w:rPr>
              <w:t>国产</w:t>
            </w:r>
            <w:r>
              <w:rPr>
                <w:spacing w:val="19"/>
              </w:rPr>
              <w:t>操作系统和</w:t>
            </w:r>
            <w:r>
              <w:t>MacOS</w:t>
            </w:r>
            <w:r>
              <w:rPr>
                <w:spacing w:val="19"/>
              </w:rPr>
              <w:t>操作系统。</w:t>
            </w:r>
          </w:p>
          <w:p w14:paraId="62FF1A53">
            <w:pPr>
              <w:pStyle w:val="12"/>
              <w:spacing w:before="2" w:line="284" w:lineRule="auto"/>
              <w:ind w:left="23" w:right="174" w:firstLine="20"/>
            </w:pPr>
            <w:r>
              <w:rPr>
                <w:spacing w:val="15"/>
              </w:rPr>
              <w:t>▲16.支持多设备管理，可控制教学扩声主机海陆版、教</w:t>
            </w:r>
            <w:r>
              <w:rPr>
                <w:spacing w:val="16"/>
              </w:rPr>
              <w:t>学扩声主机海陆空版、音幕扩声主机支持设备定位、编辑</w:t>
            </w:r>
            <w:r>
              <w:rPr>
                <w:spacing w:val="15"/>
              </w:rPr>
              <w:t>和删除设备信息。（提供功能界面截图佐证）</w:t>
            </w:r>
          </w:p>
          <w:p w14:paraId="77619F98">
            <w:pPr>
              <w:pStyle w:val="12"/>
              <w:spacing w:before="1" w:line="284" w:lineRule="auto"/>
              <w:ind w:left="21" w:right="174" w:firstLine="22"/>
            </w:pPr>
            <w:r>
              <w:rPr>
                <w:spacing w:val="15"/>
              </w:rPr>
              <w:t>▲17.支持可视化环境声场检测功能，通过软件设置声卡</w:t>
            </w:r>
            <w:r>
              <w:rPr>
                <w:spacing w:val="16"/>
              </w:rPr>
              <w:t>输入与输出，并测量环境声学信息并显示幅度、相位环境</w:t>
            </w:r>
            <w:r>
              <w:rPr>
                <w:spacing w:val="15"/>
              </w:rPr>
              <w:t>声学曲线图，支持保存环境测试数据功能。</w:t>
            </w:r>
            <w:r>
              <w:rPr>
                <w:spacing w:val="-67"/>
              </w:rPr>
              <w:t xml:space="preserve"> </w:t>
            </w:r>
            <w:r>
              <w:rPr>
                <w:spacing w:val="15"/>
              </w:rPr>
              <w:t>（提供功能界</w:t>
            </w:r>
            <w:r>
              <w:rPr>
                <w:spacing w:val="11"/>
              </w:rPr>
              <w:t>面截图佐证）</w:t>
            </w:r>
          </w:p>
          <w:p w14:paraId="210C0249">
            <w:pPr>
              <w:pStyle w:val="12"/>
              <w:spacing w:before="2" w:line="284" w:lineRule="auto"/>
              <w:ind w:left="24" w:right="174" w:firstLine="16"/>
            </w:pPr>
            <w:r>
              <w:rPr>
                <w:spacing w:val="15"/>
              </w:rPr>
              <w:t>★18.支持自动巡检功能，可自定义巡检时间与巡检增益</w:t>
            </w:r>
            <w:r>
              <w:rPr>
                <w:spacing w:val="6"/>
              </w:rPr>
              <w:t xml:space="preserve">  </w:t>
            </w:r>
            <w:r>
              <w:rPr>
                <w:spacing w:val="16"/>
              </w:rPr>
              <w:t>；巡检完成后生成巡检报告，报告可以在线查看并下载，可检测的内容包括麦克风及音箱状态。（提供功能界面截</w:t>
            </w:r>
            <w:r>
              <w:rPr>
                <w:spacing w:val="8"/>
              </w:rPr>
              <w:t>图佐证）</w:t>
            </w:r>
          </w:p>
          <w:p w14:paraId="1D49BC00">
            <w:pPr>
              <w:pStyle w:val="12"/>
              <w:spacing w:before="1" w:line="265" w:lineRule="auto"/>
              <w:ind w:left="25" w:right="258" w:firstLine="26"/>
            </w:pPr>
            <w:r>
              <w:rPr>
                <w:spacing w:val="15"/>
              </w:rPr>
              <w:t>19.支持话筒防丢提示功能，当话筒离线丢失时，进行报警提示，可配置手持麦报警时间及查看丢失消息记录。</w:t>
            </w:r>
          </w:p>
        </w:tc>
        <w:tc>
          <w:tcPr>
            <w:tcW w:w="725" w:type="dxa"/>
            <w:vAlign w:val="top"/>
          </w:tcPr>
          <w:p w14:paraId="639894EA">
            <w:pPr>
              <w:rPr>
                <w:rFonts w:ascii="Arial"/>
                <w:sz w:val="21"/>
              </w:rPr>
            </w:pPr>
          </w:p>
        </w:tc>
        <w:tc>
          <w:tcPr>
            <w:tcW w:w="786" w:type="dxa"/>
            <w:vAlign w:val="top"/>
          </w:tcPr>
          <w:p w14:paraId="2B2A174C">
            <w:pPr>
              <w:rPr>
                <w:rFonts w:ascii="Arial"/>
                <w:sz w:val="21"/>
              </w:rPr>
            </w:pPr>
          </w:p>
        </w:tc>
      </w:tr>
      <w:tr w14:paraId="7FDB3CA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70" w:hRule="atLeast"/>
        </w:trPr>
        <w:tc>
          <w:tcPr>
            <w:tcW w:w="894" w:type="dxa"/>
            <w:vAlign w:val="top"/>
          </w:tcPr>
          <w:p w14:paraId="52938C29">
            <w:pPr>
              <w:spacing w:line="269" w:lineRule="auto"/>
              <w:rPr>
                <w:rFonts w:ascii="Arial"/>
                <w:sz w:val="21"/>
              </w:rPr>
            </w:pPr>
          </w:p>
          <w:p w14:paraId="41BC26C2">
            <w:pPr>
              <w:spacing w:line="269" w:lineRule="auto"/>
              <w:rPr>
                <w:rFonts w:ascii="Arial"/>
                <w:sz w:val="21"/>
              </w:rPr>
            </w:pPr>
          </w:p>
          <w:p w14:paraId="0613CEC7">
            <w:pPr>
              <w:spacing w:line="269" w:lineRule="auto"/>
              <w:rPr>
                <w:rFonts w:ascii="Arial"/>
                <w:sz w:val="21"/>
              </w:rPr>
            </w:pPr>
          </w:p>
          <w:p w14:paraId="058DBC50">
            <w:pPr>
              <w:spacing w:line="269" w:lineRule="auto"/>
              <w:rPr>
                <w:rFonts w:ascii="Arial"/>
                <w:sz w:val="21"/>
              </w:rPr>
            </w:pPr>
          </w:p>
          <w:p w14:paraId="30A6DE23">
            <w:pPr>
              <w:spacing w:line="269" w:lineRule="auto"/>
              <w:rPr>
                <w:rFonts w:ascii="Arial"/>
                <w:sz w:val="21"/>
              </w:rPr>
            </w:pPr>
          </w:p>
          <w:p w14:paraId="2DC9D09F">
            <w:pPr>
              <w:spacing w:line="269" w:lineRule="auto"/>
              <w:rPr>
                <w:rFonts w:ascii="Arial"/>
                <w:sz w:val="21"/>
              </w:rPr>
            </w:pPr>
          </w:p>
          <w:p w14:paraId="57EDBDE4">
            <w:pPr>
              <w:spacing w:line="269" w:lineRule="auto"/>
              <w:rPr>
                <w:rFonts w:ascii="Arial"/>
                <w:sz w:val="21"/>
              </w:rPr>
            </w:pPr>
          </w:p>
          <w:p w14:paraId="5CDB1614">
            <w:pPr>
              <w:spacing w:line="269" w:lineRule="auto"/>
              <w:rPr>
                <w:rFonts w:ascii="Arial"/>
                <w:sz w:val="21"/>
              </w:rPr>
            </w:pPr>
          </w:p>
          <w:p w14:paraId="629E59F0">
            <w:pPr>
              <w:pStyle w:val="12"/>
              <w:spacing w:before="66" w:line="268" w:lineRule="exact"/>
              <w:ind w:left="350"/>
            </w:pPr>
            <w:r>
              <w:rPr>
                <w:spacing w:val="-1"/>
                <w:position w:val="1"/>
              </w:rPr>
              <w:t>28</w:t>
            </w:r>
          </w:p>
        </w:tc>
        <w:tc>
          <w:tcPr>
            <w:tcW w:w="1144" w:type="dxa"/>
            <w:vAlign w:val="top"/>
          </w:tcPr>
          <w:p w14:paraId="559554BF">
            <w:pPr>
              <w:spacing w:line="252" w:lineRule="auto"/>
              <w:rPr>
                <w:rFonts w:ascii="Arial"/>
                <w:sz w:val="21"/>
              </w:rPr>
            </w:pPr>
          </w:p>
          <w:p w14:paraId="42D942D1">
            <w:pPr>
              <w:spacing w:line="252" w:lineRule="auto"/>
              <w:rPr>
                <w:rFonts w:ascii="Arial"/>
                <w:sz w:val="21"/>
              </w:rPr>
            </w:pPr>
          </w:p>
          <w:p w14:paraId="64E0D111">
            <w:pPr>
              <w:spacing w:line="252" w:lineRule="auto"/>
              <w:rPr>
                <w:rFonts w:ascii="Arial"/>
                <w:sz w:val="21"/>
              </w:rPr>
            </w:pPr>
          </w:p>
          <w:p w14:paraId="00904B39">
            <w:pPr>
              <w:spacing w:line="252" w:lineRule="auto"/>
              <w:rPr>
                <w:rFonts w:ascii="Arial"/>
                <w:sz w:val="21"/>
              </w:rPr>
            </w:pPr>
          </w:p>
          <w:p w14:paraId="7089FB34">
            <w:pPr>
              <w:spacing w:line="252" w:lineRule="auto"/>
              <w:rPr>
                <w:rFonts w:ascii="Arial"/>
                <w:sz w:val="21"/>
              </w:rPr>
            </w:pPr>
          </w:p>
          <w:p w14:paraId="7DE0A0FC">
            <w:pPr>
              <w:spacing w:line="252" w:lineRule="auto"/>
              <w:rPr>
                <w:rFonts w:ascii="Arial"/>
                <w:sz w:val="21"/>
              </w:rPr>
            </w:pPr>
          </w:p>
          <w:p w14:paraId="60B4CC9A">
            <w:pPr>
              <w:spacing w:line="252" w:lineRule="auto"/>
              <w:rPr>
                <w:rFonts w:ascii="Arial"/>
                <w:sz w:val="21"/>
              </w:rPr>
            </w:pPr>
          </w:p>
          <w:p w14:paraId="5CA9F34A">
            <w:pPr>
              <w:spacing w:line="253" w:lineRule="auto"/>
              <w:rPr>
                <w:rFonts w:ascii="Arial"/>
                <w:sz w:val="21"/>
              </w:rPr>
            </w:pPr>
          </w:p>
          <w:p w14:paraId="4BCDA9DC">
            <w:pPr>
              <w:pStyle w:val="12"/>
              <w:spacing w:before="65" w:line="252" w:lineRule="auto"/>
              <w:ind w:left="367" w:right="54" w:hanging="300"/>
            </w:pPr>
            <w:r>
              <w:rPr>
                <w:rFonts w:ascii="Arial" w:hAnsi="Arial" w:eastAsia="Arial" w:cs="Arial"/>
              </w:rPr>
              <w:t>IP</w:t>
            </w:r>
            <w:r>
              <w:rPr>
                <w:spacing w:val="7"/>
              </w:rPr>
              <w:t>网络教学</w:t>
            </w:r>
            <w:r>
              <w:rPr>
                <w:spacing w:val="3"/>
              </w:rPr>
              <w:t>音箱</w:t>
            </w:r>
          </w:p>
        </w:tc>
        <w:tc>
          <w:tcPr>
            <w:tcW w:w="579" w:type="dxa"/>
            <w:vAlign w:val="top"/>
          </w:tcPr>
          <w:p w14:paraId="4CBDF1B5">
            <w:pPr>
              <w:spacing w:line="269" w:lineRule="auto"/>
              <w:rPr>
                <w:rFonts w:ascii="Arial"/>
                <w:sz w:val="21"/>
              </w:rPr>
            </w:pPr>
          </w:p>
          <w:p w14:paraId="113D964E">
            <w:pPr>
              <w:spacing w:line="269" w:lineRule="auto"/>
              <w:rPr>
                <w:rFonts w:ascii="Arial"/>
                <w:sz w:val="21"/>
              </w:rPr>
            </w:pPr>
          </w:p>
          <w:p w14:paraId="3367F9F5">
            <w:pPr>
              <w:spacing w:line="269" w:lineRule="auto"/>
              <w:rPr>
                <w:rFonts w:ascii="Arial"/>
                <w:sz w:val="21"/>
              </w:rPr>
            </w:pPr>
          </w:p>
          <w:p w14:paraId="67147078">
            <w:pPr>
              <w:spacing w:line="269" w:lineRule="auto"/>
              <w:rPr>
                <w:rFonts w:ascii="Arial"/>
                <w:sz w:val="21"/>
              </w:rPr>
            </w:pPr>
          </w:p>
          <w:p w14:paraId="18EDBD36">
            <w:pPr>
              <w:spacing w:line="269" w:lineRule="auto"/>
              <w:rPr>
                <w:rFonts w:ascii="Arial"/>
                <w:sz w:val="21"/>
              </w:rPr>
            </w:pPr>
          </w:p>
          <w:p w14:paraId="528AAD79">
            <w:pPr>
              <w:spacing w:line="269" w:lineRule="auto"/>
              <w:rPr>
                <w:rFonts w:ascii="Arial"/>
                <w:sz w:val="21"/>
              </w:rPr>
            </w:pPr>
          </w:p>
          <w:p w14:paraId="31267F92">
            <w:pPr>
              <w:spacing w:line="269" w:lineRule="auto"/>
              <w:rPr>
                <w:rFonts w:ascii="Arial"/>
                <w:sz w:val="21"/>
              </w:rPr>
            </w:pPr>
          </w:p>
          <w:p w14:paraId="2B0B3A04">
            <w:pPr>
              <w:spacing w:line="269" w:lineRule="auto"/>
              <w:rPr>
                <w:rFonts w:ascii="Arial"/>
                <w:sz w:val="21"/>
              </w:rPr>
            </w:pPr>
          </w:p>
          <w:p w14:paraId="5F86A405">
            <w:pPr>
              <w:pStyle w:val="12"/>
              <w:spacing w:before="66" w:line="268" w:lineRule="exact"/>
              <w:ind w:left="193"/>
            </w:pPr>
            <w:r>
              <w:rPr>
                <w:spacing w:val="-2"/>
                <w:position w:val="1"/>
              </w:rPr>
              <w:t>34</w:t>
            </w:r>
          </w:p>
        </w:tc>
        <w:tc>
          <w:tcPr>
            <w:tcW w:w="514" w:type="dxa"/>
            <w:vAlign w:val="top"/>
          </w:tcPr>
          <w:p w14:paraId="1ED4E483">
            <w:pPr>
              <w:spacing w:line="269" w:lineRule="auto"/>
              <w:rPr>
                <w:rFonts w:ascii="Arial"/>
                <w:sz w:val="21"/>
              </w:rPr>
            </w:pPr>
          </w:p>
          <w:p w14:paraId="68FDA742">
            <w:pPr>
              <w:spacing w:line="269" w:lineRule="auto"/>
              <w:rPr>
                <w:rFonts w:ascii="Arial"/>
                <w:sz w:val="21"/>
              </w:rPr>
            </w:pPr>
          </w:p>
          <w:p w14:paraId="1A5D0FE5">
            <w:pPr>
              <w:spacing w:line="269" w:lineRule="auto"/>
              <w:rPr>
                <w:rFonts w:ascii="Arial"/>
                <w:sz w:val="21"/>
              </w:rPr>
            </w:pPr>
          </w:p>
          <w:p w14:paraId="24101966">
            <w:pPr>
              <w:spacing w:line="269" w:lineRule="auto"/>
              <w:rPr>
                <w:rFonts w:ascii="Arial"/>
                <w:sz w:val="21"/>
              </w:rPr>
            </w:pPr>
          </w:p>
          <w:p w14:paraId="36E6F5B3">
            <w:pPr>
              <w:spacing w:line="269" w:lineRule="auto"/>
              <w:rPr>
                <w:rFonts w:ascii="Arial"/>
                <w:sz w:val="21"/>
              </w:rPr>
            </w:pPr>
          </w:p>
          <w:p w14:paraId="79330B6C">
            <w:pPr>
              <w:spacing w:line="269" w:lineRule="auto"/>
              <w:rPr>
                <w:rFonts w:ascii="Arial"/>
                <w:sz w:val="21"/>
              </w:rPr>
            </w:pPr>
          </w:p>
          <w:p w14:paraId="23649E88">
            <w:pPr>
              <w:spacing w:line="269" w:lineRule="auto"/>
              <w:rPr>
                <w:rFonts w:ascii="Arial"/>
                <w:sz w:val="21"/>
              </w:rPr>
            </w:pPr>
          </w:p>
          <w:p w14:paraId="6CB8ABCC">
            <w:pPr>
              <w:spacing w:line="270" w:lineRule="auto"/>
              <w:rPr>
                <w:rFonts w:ascii="Arial"/>
                <w:sz w:val="21"/>
              </w:rPr>
            </w:pPr>
          </w:p>
          <w:p w14:paraId="1F29B45B">
            <w:pPr>
              <w:pStyle w:val="12"/>
              <w:spacing w:before="65" w:line="228" w:lineRule="auto"/>
              <w:ind w:left="157"/>
            </w:pPr>
            <w:r>
              <w:t>套</w:t>
            </w:r>
          </w:p>
        </w:tc>
        <w:tc>
          <w:tcPr>
            <w:tcW w:w="5611" w:type="dxa"/>
            <w:vAlign w:val="top"/>
          </w:tcPr>
          <w:p w14:paraId="6F7681FC">
            <w:pPr>
              <w:pStyle w:val="12"/>
              <w:spacing w:before="36" w:line="253" w:lineRule="auto"/>
              <w:ind w:left="8" w:right="272" w:firstLine="21"/>
            </w:pPr>
            <w:r>
              <w:rPr>
                <w:spacing w:val="17"/>
              </w:rPr>
              <w:t>1.</w:t>
            </w:r>
            <w:r>
              <w:rPr>
                <w:spacing w:val="-38"/>
              </w:rPr>
              <w:t xml:space="preserve"> </w:t>
            </w:r>
            <w:r>
              <w:rPr>
                <w:spacing w:val="17"/>
              </w:rPr>
              <w:t>内置网络音频解码功能，支持</w:t>
            </w:r>
            <w:r>
              <w:t>MP</w:t>
            </w:r>
            <w:r>
              <w:rPr>
                <w:spacing w:val="17"/>
              </w:rPr>
              <w:t>3、</w:t>
            </w:r>
            <w:r>
              <w:t>WAV</w:t>
            </w:r>
            <w:r>
              <w:rPr>
                <w:spacing w:val="17"/>
              </w:rPr>
              <w:t>、</w:t>
            </w:r>
            <w:r>
              <w:t>FLAC</w:t>
            </w:r>
            <w:r>
              <w:rPr>
                <w:spacing w:val="17"/>
              </w:rPr>
              <w:t>、</w:t>
            </w:r>
            <w:r>
              <w:t>OGG</w:t>
            </w:r>
            <w:r>
              <w:rPr>
                <w:spacing w:val="17"/>
              </w:rPr>
              <w:t>、</w:t>
            </w:r>
            <w:r>
              <w:t xml:space="preserve"> AAC</w:t>
            </w:r>
            <w:r>
              <w:rPr>
                <w:spacing w:val="24"/>
              </w:rPr>
              <w:t>、</w:t>
            </w:r>
            <w:r>
              <w:t>OPUS</w:t>
            </w:r>
            <w:r>
              <w:rPr>
                <w:spacing w:val="24"/>
              </w:rPr>
              <w:t>音频格式，支持播放8</w:t>
            </w:r>
            <w:r>
              <w:t>kHz</w:t>
            </w:r>
            <w:r>
              <w:rPr>
                <w:spacing w:val="24"/>
              </w:rPr>
              <w:t>、16</w:t>
            </w:r>
            <w:r>
              <w:t>kHz</w:t>
            </w:r>
            <w:r>
              <w:rPr>
                <w:spacing w:val="24"/>
              </w:rPr>
              <w:t>、32</w:t>
            </w:r>
            <w:r>
              <w:t>kHz</w:t>
            </w:r>
            <w:r>
              <w:rPr>
                <w:spacing w:val="24"/>
              </w:rPr>
              <w:t>、</w:t>
            </w:r>
          </w:p>
          <w:p w14:paraId="503D8149">
            <w:pPr>
              <w:pStyle w:val="12"/>
              <w:spacing w:line="226" w:lineRule="auto"/>
              <w:ind w:left="14"/>
            </w:pPr>
            <w:r>
              <w:rPr>
                <w:spacing w:val="17"/>
              </w:rPr>
              <w:t>44.1</w:t>
            </w:r>
            <w:r>
              <w:t>kHz</w:t>
            </w:r>
            <w:r>
              <w:rPr>
                <w:spacing w:val="17"/>
              </w:rPr>
              <w:t>、48</w:t>
            </w:r>
            <w:r>
              <w:t>kHz</w:t>
            </w:r>
            <w:r>
              <w:rPr>
                <w:spacing w:val="17"/>
              </w:rPr>
              <w:t>采样率的音频。</w:t>
            </w:r>
          </w:p>
          <w:p w14:paraId="282AB594">
            <w:pPr>
              <w:pStyle w:val="12"/>
              <w:spacing w:before="30" w:line="253" w:lineRule="auto"/>
              <w:ind w:left="15" w:right="160" w:firstLine="7"/>
            </w:pPr>
            <w:r>
              <w:rPr>
                <w:spacing w:val="14"/>
              </w:rPr>
              <w:t>▲2.支持数字混音，</w:t>
            </w:r>
            <w:r>
              <w:rPr>
                <w:spacing w:val="-42"/>
              </w:rPr>
              <w:t xml:space="preserve"> </w:t>
            </w:r>
            <w:r>
              <w:rPr>
                <w:spacing w:val="14"/>
              </w:rPr>
              <w:t>≥10段</w:t>
            </w:r>
            <w:r>
              <w:t>EQ</w:t>
            </w:r>
            <w:r>
              <w:rPr>
                <w:spacing w:val="14"/>
              </w:rPr>
              <w:t>均衡配置。（应提供由具备</w:t>
            </w:r>
            <w:r>
              <w:rPr>
                <w:spacing w:val="15"/>
              </w:rPr>
              <w:t>相应检测能力的机构出具的有效检测报告及能力证明）</w:t>
            </w:r>
          </w:p>
          <w:p w14:paraId="43E4AAD1">
            <w:pPr>
              <w:pStyle w:val="12"/>
              <w:spacing w:before="1" w:line="253" w:lineRule="auto"/>
              <w:ind w:left="14" w:right="47" w:firstLine="5"/>
            </w:pPr>
            <w:r>
              <w:rPr>
                <w:spacing w:val="17"/>
              </w:rPr>
              <w:t>3.具有≥2路</w:t>
            </w:r>
            <w:r>
              <w:t>MIC</w:t>
            </w:r>
            <w:r>
              <w:rPr>
                <w:spacing w:val="17"/>
              </w:rPr>
              <w:t>输入接口，其中≥1路支持接入麦</w:t>
            </w:r>
            <w:r>
              <w:rPr>
                <w:spacing w:val="16"/>
              </w:rPr>
              <w:t>克风可实现本地寻呼扩声功能，支持网络音量调节，其中≥1路可外接数字检测器，设备内置数字环境声检测算法，可检测播</w:t>
            </w:r>
            <w:r>
              <w:rPr>
                <w:spacing w:val="13"/>
              </w:rPr>
              <w:t>放扬声器的状态异常。</w:t>
            </w:r>
          </w:p>
          <w:p w14:paraId="3E2BDB57">
            <w:pPr>
              <w:pStyle w:val="12"/>
              <w:spacing w:before="6" w:line="252" w:lineRule="auto"/>
              <w:ind w:left="15" w:right="182" w:firstLine="6"/>
            </w:pPr>
            <w:r>
              <w:rPr>
                <w:spacing w:val="15"/>
              </w:rPr>
              <w:t>▲4.支持通过麦克风采集音频，并检测分析音频帧数量、</w:t>
            </w:r>
            <w:r>
              <w:rPr>
                <w:spacing w:val="16"/>
              </w:rPr>
              <w:t>网络丢包率、最大帧间距、链路越点数据、播放状态、音</w:t>
            </w:r>
            <w:r>
              <w:rPr>
                <w:spacing w:val="15"/>
              </w:rPr>
              <w:t>频相似度，支持将数据上传至系统，支持导出报告。</w:t>
            </w:r>
            <w:r>
              <w:rPr>
                <w:spacing w:val="-69"/>
              </w:rPr>
              <w:t xml:space="preserve"> </w:t>
            </w:r>
            <w:r>
              <w:rPr>
                <w:spacing w:val="15"/>
              </w:rPr>
              <w:t>（应</w:t>
            </w:r>
            <w:r>
              <w:rPr>
                <w:spacing w:val="16"/>
              </w:rPr>
              <w:t>提供由具备相应检测能力的机构出具的有效检测报告及能</w:t>
            </w:r>
            <w:r>
              <w:rPr>
                <w:spacing w:val="8"/>
              </w:rPr>
              <w:t>力证明）</w:t>
            </w:r>
          </w:p>
          <w:p w14:paraId="422D1582">
            <w:pPr>
              <w:pStyle w:val="12"/>
              <w:spacing w:before="2"/>
              <w:ind w:left="15" w:right="50" w:firstLine="4"/>
            </w:pPr>
            <w:r>
              <w:rPr>
                <w:spacing w:val="15"/>
              </w:rPr>
              <w:t>5.具有≥1路100V定压信号备份输入接口，在机器无网络的状态下切换到备份通道。支持网络与模拟100V主备切换功</w:t>
            </w:r>
            <w:r>
              <w:t>能。</w:t>
            </w:r>
          </w:p>
        </w:tc>
        <w:tc>
          <w:tcPr>
            <w:tcW w:w="725" w:type="dxa"/>
            <w:vAlign w:val="top"/>
          </w:tcPr>
          <w:p w14:paraId="4B57D7F1">
            <w:pPr>
              <w:spacing w:line="269" w:lineRule="auto"/>
              <w:rPr>
                <w:rFonts w:ascii="Arial"/>
                <w:sz w:val="21"/>
              </w:rPr>
            </w:pPr>
          </w:p>
          <w:p w14:paraId="78366C09">
            <w:pPr>
              <w:spacing w:line="269" w:lineRule="auto"/>
              <w:rPr>
                <w:rFonts w:ascii="Arial"/>
                <w:sz w:val="21"/>
              </w:rPr>
            </w:pPr>
          </w:p>
          <w:p w14:paraId="36A7CE6D">
            <w:pPr>
              <w:spacing w:line="269" w:lineRule="auto"/>
              <w:rPr>
                <w:rFonts w:ascii="Arial"/>
                <w:sz w:val="21"/>
              </w:rPr>
            </w:pPr>
          </w:p>
          <w:p w14:paraId="017F34A2">
            <w:pPr>
              <w:spacing w:line="269" w:lineRule="auto"/>
              <w:rPr>
                <w:rFonts w:ascii="Arial"/>
                <w:sz w:val="21"/>
              </w:rPr>
            </w:pPr>
          </w:p>
          <w:p w14:paraId="716DC4A5">
            <w:pPr>
              <w:spacing w:line="269" w:lineRule="auto"/>
              <w:rPr>
                <w:rFonts w:ascii="Arial"/>
                <w:sz w:val="21"/>
              </w:rPr>
            </w:pPr>
          </w:p>
          <w:p w14:paraId="5DB85AEB">
            <w:pPr>
              <w:spacing w:line="269" w:lineRule="auto"/>
              <w:rPr>
                <w:rFonts w:ascii="Arial"/>
                <w:sz w:val="21"/>
              </w:rPr>
            </w:pPr>
          </w:p>
          <w:p w14:paraId="64AC50B9">
            <w:pPr>
              <w:spacing w:line="269" w:lineRule="auto"/>
              <w:rPr>
                <w:rFonts w:ascii="Arial"/>
                <w:sz w:val="21"/>
              </w:rPr>
            </w:pPr>
          </w:p>
          <w:p w14:paraId="3481B664">
            <w:pPr>
              <w:spacing w:line="269" w:lineRule="auto"/>
              <w:rPr>
                <w:rFonts w:ascii="Arial"/>
                <w:sz w:val="21"/>
              </w:rPr>
            </w:pPr>
          </w:p>
          <w:p w14:paraId="6D2012D4">
            <w:pPr>
              <w:pStyle w:val="12"/>
              <w:spacing w:before="65" w:line="227" w:lineRule="auto"/>
              <w:ind w:left="164"/>
            </w:pPr>
            <w:r>
              <w:rPr>
                <w:spacing w:val="2"/>
              </w:rPr>
              <w:t>货物</w:t>
            </w:r>
          </w:p>
        </w:tc>
        <w:tc>
          <w:tcPr>
            <w:tcW w:w="786" w:type="dxa"/>
            <w:vAlign w:val="top"/>
          </w:tcPr>
          <w:p w14:paraId="75D906F6">
            <w:pPr>
              <w:spacing w:line="269" w:lineRule="auto"/>
              <w:rPr>
                <w:rFonts w:ascii="Arial"/>
                <w:sz w:val="21"/>
              </w:rPr>
            </w:pPr>
          </w:p>
          <w:p w14:paraId="14553055">
            <w:pPr>
              <w:spacing w:line="269" w:lineRule="auto"/>
              <w:rPr>
                <w:rFonts w:ascii="Arial"/>
                <w:sz w:val="21"/>
              </w:rPr>
            </w:pPr>
          </w:p>
          <w:p w14:paraId="022752A9">
            <w:pPr>
              <w:spacing w:line="269" w:lineRule="auto"/>
              <w:rPr>
                <w:rFonts w:ascii="Arial"/>
                <w:sz w:val="21"/>
              </w:rPr>
            </w:pPr>
          </w:p>
          <w:p w14:paraId="7915DC78">
            <w:pPr>
              <w:spacing w:line="269" w:lineRule="auto"/>
              <w:rPr>
                <w:rFonts w:ascii="Arial"/>
                <w:sz w:val="21"/>
              </w:rPr>
            </w:pPr>
          </w:p>
          <w:p w14:paraId="0D2FBAFC">
            <w:pPr>
              <w:spacing w:line="269" w:lineRule="auto"/>
              <w:rPr>
                <w:rFonts w:ascii="Arial"/>
                <w:sz w:val="21"/>
              </w:rPr>
            </w:pPr>
          </w:p>
          <w:p w14:paraId="595FD348">
            <w:pPr>
              <w:spacing w:line="269" w:lineRule="auto"/>
              <w:rPr>
                <w:rFonts w:ascii="Arial"/>
                <w:sz w:val="21"/>
              </w:rPr>
            </w:pPr>
          </w:p>
          <w:p w14:paraId="3CA5ED7E">
            <w:pPr>
              <w:spacing w:line="269" w:lineRule="auto"/>
              <w:rPr>
                <w:rFonts w:ascii="Arial"/>
                <w:sz w:val="21"/>
              </w:rPr>
            </w:pPr>
          </w:p>
          <w:p w14:paraId="5EFCEC23">
            <w:pPr>
              <w:spacing w:line="269" w:lineRule="auto"/>
              <w:rPr>
                <w:rFonts w:ascii="Arial"/>
                <w:sz w:val="21"/>
              </w:rPr>
            </w:pPr>
          </w:p>
          <w:p w14:paraId="1AA0AE26">
            <w:pPr>
              <w:pStyle w:val="12"/>
              <w:spacing w:before="65"/>
              <w:ind w:left="190"/>
            </w:pPr>
            <w:r>
              <w:rPr>
                <w:spacing w:val="3"/>
              </w:rPr>
              <w:t>工业</w:t>
            </w:r>
          </w:p>
        </w:tc>
      </w:tr>
    </w:tbl>
    <w:p w14:paraId="0F10C7A5">
      <w:pPr>
        <w:pStyle w:val="4"/>
      </w:pPr>
    </w:p>
    <w:p w14:paraId="0F6D4808">
      <w:pPr>
        <w:sectPr>
          <w:pgSz w:w="11907" w:h="16840"/>
          <w:pgMar w:top="1431" w:right="824" w:bottom="0" w:left="824" w:header="0" w:footer="0" w:gutter="0"/>
          <w:cols w:space="720" w:num="1"/>
        </w:sectPr>
      </w:pPr>
    </w:p>
    <w:p w14:paraId="3C64047F">
      <w:pPr>
        <w:spacing w:line="99" w:lineRule="exact"/>
      </w:pPr>
    </w:p>
    <w:tbl>
      <w:tblPr>
        <w:tblStyle w:val="11"/>
        <w:tblW w:w="1025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94"/>
        <w:gridCol w:w="1144"/>
        <w:gridCol w:w="579"/>
        <w:gridCol w:w="514"/>
        <w:gridCol w:w="5611"/>
        <w:gridCol w:w="725"/>
        <w:gridCol w:w="786"/>
      </w:tblGrid>
      <w:tr w14:paraId="07B9028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55" w:hRule="atLeast"/>
        </w:trPr>
        <w:tc>
          <w:tcPr>
            <w:tcW w:w="894" w:type="dxa"/>
            <w:vAlign w:val="top"/>
          </w:tcPr>
          <w:p w14:paraId="03DA62FA">
            <w:pPr>
              <w:rPr>
                <w:rFonts w:ascii="Arial"/>
                <w:sz w:val="21"/>
              </w:rPr>
            </w:pPr>
          </w:p>
        </w:tc>
        <w:tc>
          <w:tcPr>
            <w:tcW w:w="1144" w:type="dxa"/>
            <w:vAlign w:val="top"/>
          </w:tcPr>
          <w:p w14:paraId="56995FFF">
            <w:pPr>
              <w:rPr>
                <w:rFonts w:ascii="Arial"/>
                <w:sz w:val="21"/>
              </w:rPr>
            </w:pPr>
          </w:p>
        </w:tc>
        <w:tc>
          <w:tcPr>
            <w:tcW w:w="579" w:type="dxa"/>
            <w:vAlign w:val="top"/>
          </w:tcPr>
          <w:p w14:paraId="686D2003">
            <w:pPr>
              <w:rPr>
                <w:rFonts w:ascii="Arial"/>
                <w:sz w:val="21"/>
              </w:rPr>
            </w:pPr>
          </w:p>
        </w:tc>
        <w:tc>
          <w:tcPr>
            <w:tcW w:w="514" w:type="dxa"/>
            <w:vAlign w:val="top"/>
          </w:tcPr>
          <w:p w14:paraId="408E8971">
            <w:pPr>
              <w:rPr>
                <w:rFonts w:ascii="Arial"/>
                <w:sz w:val="21"/>
              </w:rPr>
            </w:pPr>
          </w:p>
        </w:tc>
        <w:tc>
          <w:tcPr>
            <w:tcW w:w="5611" w:type="dxa"/>
            <w:vAlign w:val="top"/>
          </w:tcPr>
          <w:p w14:paraId="0F88FDF0">
            <w:pPr>
              <w:pStyle w:val="12"/>
              <w:spacing w:before="41" w:line="251" w:lineRule="auto"/>
              <w:ind w:left="15" w:right="32" w:firstLine="1"/>
            </w:pPr>
            <w:r>
              <w:rPr>
                <w:spacing w:val="16"/>
              </w:rPr>
              <w:t>6.配备U段无线手持话筒，具备本地寻呼扩声</w:t>
            </w:r>
            <w:r>
              <w:rPr>
                <w:spacing w:val="15"/>
              </w:rPr>
              <w:t>功能，采用单</w:t>
            </w:r>
            <w:r>
              <w:rPr>
                <w:spacing w:val="17"/>
              </w:rPr>
              <w:t>通道双天线设计，频率范围覆盖等同或优于640</w:t>
            </w:r>
            <w:r>
              <w:t>MHz</w:t>
            </w:r>
            <w:r>
              <w:rPr>
                <w:spacing w:val="17"/>
              </w:rPr>
              <w:t>~690</w:t>
            </w:r>
            <w:r>
              <w:t>MHz</w:t>
            </w:r>
            <w:r>
              <w:rPr>
                <w:spacing w:val="15"/>
              </w:rPr>
              <w:t xml:space="preserve"> </w:t>
            </w:r>
            <w:r>
              <w:rPr>
                <w:spacing w:val="11"/>
              </w:rPr>
              <w:t>,</w:t>
            </w:r>
            <w:r>
              <w:rPr>
                <w:spacing w:val="74"/>
              </w:rPr>
              <w:t xml:space="preserve"> </w:t>
            </w:r>
            <w:r>
              <w:rPr>
                <w:spacing w:val="11"/>
              </w:rPr>
              <w:t>并且通过红外对频技术实现频率匹配。</w:t>
            </w:r>
          </w:p>
          <w:p w14:paraId="66A9BC26">
            <w:pPr>
              <w:pStyle w:val="12"/>
              <w:spacing w:before="6" w:line="251" w:lineRule="auto"/>
              <w:ind w:left="15" w:right="211" w:firstLine="4"/>
            </w:pPr>
            <w:r>
              <w:rPr>
                <w:spacing w:val="15"/>
              </w:rPr>
              <w:t>7.具有≥1路线路（</w:t>
            </w:r>
            <w:r>
              <w:t>AUX</w:t>
            </w:r>
            <w:r>
              <w:rPr>
                <w:spacing w:val="15"/>
              </w:rPr>
              <w:t>）输入接口，支持网络音量调</w:t>
            </w:r>
            <w:r>
              <w:rPr>
                <w:spacing w:val="14"/>
              </w:rPr>
              <w:t>节，</w:t>
            </w:r>
            <w:r>
              <w:rPr>
                <w:spacing w:val="15"/>
              </w:rPr>
              <w:t>支持断网本地扩声功能，支持背景伴奏预置功能。</w:t>
            </w:r>
          </w:p>
          <w:p w14:paraId="49798170">
            <w:pPr>
              <w:pStyle w:val="12"/>
              <w:spacing w:before="4" w:line="254" w:lineRule="auto"/>
              <w:ind w:left="15" w:right="64"/>
            </w:pPr>
            <w:r>
              <w:rPr>
                <w:spacing w:val="16"/>
              </w:rPr>
              <w:t>8.具有≥1路短路输入接口，支持自定义</w:t>
            </w:r>
            <w:r>
              <w:rPr>
                <w:spacing w:val="15"/>
              </w:rPr>
              <w:t>实现报警触发、本</w:t>
            </w:r>
            <w:r>
              <w:rPr>
                <w:spacing w:val="14"/>
              </w:rPr>
              <w:t>地媒体库音乐播放、音量调节功能。</w:t>
            </w:r>
          </w:p>
          <w:p w14:paraId="75C67923">
            <w:pPr>
              <w:pStyle w:val="12"/>
              <w:spacing w:line="227" w:lineRule="auto"/>
              <w:ind w:left="15"/>
            </w:pPr>
            <w:r>
              <w:rPr>
                <w:spacing w:val="15"/>
              </w:rPr>
              <w:t>9.具有≥1路</w:t>
            </w:r>
            <w:r>
              <w:t>RS</w:t>
            </w:r>
            <w:r>
              <w:rPr>
                <w:spacing w:val="15"/>
              </w:rPr>
              <w:t>-485接口，支持外接音量控制面板。</w:t>
            </w:r>
          </w:p>
          <w:p w14:paraId="5A701333">
            <w:pPr>
              <w:pStyle w:val="12"/>
              <w:spacing w:before="31" w:line="253" w:lineRule="auto"/>
              <w:ind w:left="15" w:right="35" w:firstLine="15"/>
            </w:pPr>
            <w:r>
              <w:rPr>
                <w:spacing w:val="14"/>
              </w:rPr>
              <w:t>10.主音箱内置≥2×30W（</w:t>
            </w:r>
            <w:r>
              <w:t>MAX</w:t>
            </w:r>
            <w:r>
              <w:rPr>
                <w:spacing w:val="14"/>
              </w:rPr>
              <w:t>）</w:t>
            </w:r>
            <w:r>
              <w:rPr>
                <w:spacing w:val="-48"/>
              </w:rPr>
              <w:t xml:space="preserve"> </w:t>
            </w:r>
            <w:r>
              <w:rPr>
                <w:spacing w:val="14"/>
              </w:rPr>
              <w:t>的双通道D类</w:t>
            </w:r>
            <w:r>
              <w:rPr>
                <w:spacing w:val="13"/>
              </w:rPr>
              <w:t>数字功率放大</w:t>
            </w:r>
            <w:r>
              <w:rPr>
                <w:spacing w:val="14"/>
              </w:rPr>
              <w:t>器，</w:t>
            </w:r>
            <w:r>
              <w:rPr>
                <w:spacing w:val="-44"/>
              </w:rPr>
              <w:t xml:space="preserve"> </w:t>
            </w:r>
            <w:r>
              <w:rPr>
                <w:spacing w:val="14"/>
              </w:rPr>
              <w:t>≥1路外接到副音箱，采用高、低音分频设计；具有网</w:t>
            </w:r>
            <w:r>
              <w:rPr>
                <w:spacing w:val="11"/>
              </w:rPr>
              <w:t>络音量设置。</w:t>
            </w:r>
          </w:p>
          <w:p w14:paraId="7D51AD63">
            <w:pPr>
              <w:pStyle w:val="12"/>
              <w:spacing w:line="241" w:lineRule="auto"/>
              <w:ind w:left="15" w:right="57" w:firstLine="7"/>
            </w:pPr>
            <w:r>
              <w:rPr>
                <w:spacing w:val="15"/>
              </w:rPr>
              <w:t>▲11.系统支持抗丢包恢复功能，系统开启抗丢包恢复功能</w:t>
            </w:r>
            <w:r>
              <w:rPr>
                <w:spacing w:val="14"/>
              </w:rPr>
              <w:t>后，</w:t>
            </w:r>
            <w:r>
              <w:rPr>
                <w:spacing w:val="-60"/>
              </w:rPr>
              <w:t xml:space="preserve"> </w:t>
            </w:r>
            <w:r>
              <w:rPr>
                <w:spacing w:val="14"/>
              </w:rPr>
              <w:t>网络丢包≥37.5%音频播放无卡顿。（应提供由具备相</w:t>
            </w:r>
            <w:r>
              <w:rPr>
                <w:spacing w:val="15"/>
              </w:rPr>
              <w:t>应检测能力的机构出具的有效检测报告及能力证明）</w:t>
            </w:r>
          </w:p>
        </w:tc>
        <w:tc>
          <w:tcPr>
            <w:tcW w:w="725" w:type="dxa"/>
            <w:vAlign w:val="top"/>
          </w:tcPr>
          <w:p w14:paraId="65712CAF">
            <w:pPr>
              <w:rPr>
                <w:rFonts w:ascii="Arial"/>
                <w:sz w:val="21"/>
              </w:rPr>
            </w:pPr>
          </w:p>
        </w:tc>
        <w:tc>
          <w:tcPr>
            <w:tcW w:w="786" w:type="dxa"/>
            <w:vAlign w:val="top"/>
          </w:tcPr>
          <w:p w14:paraId="2805A1AF">
            <w:pPr>
              <w:rPr>
                <w:rFonts w:ascii="Arial"/>
                <w:sz w:val="21"/>
              </w:rPr>
            </w:pPr>
          </w:p>
        </w:tc>
      </w:tr>
      <w:tr w14:paraId="0C19D3F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48" w:hRule="atLeast"/>
        </w:trPr>
        <w:tc>
          <w:tcPr>
            <w:tcW w:w="894" w:type="dxa"/>
            <w:vAlign w:val="top"/>
          </w:tcPr>
          <w:p w14:paraId="3B5CF4CE">
            <w:pPr>
              <w:spacing w:line="249" w:lineRule="auto"/>
              <w:rPr>
                <w:rFonts w:ascii="Arial"/>
                <w:sz w:val="21"/>
              </w:rPr>
            </w:pPr>
          </w:p>
          <w:p w14:paraId="1260BFBC">
            <w:pPr>
              <w:spacing w:line="249" w:lineRule="auto"/>
              <w:rPr>
                <w:rFonts w:ascii="Arial"/>
                <w:sz w:val="21"/>
              </w:rPr>
            </w:pPr>
          </w:p>
          <w:p w14:paraId="208A6BC4">
            <w:pPr>
              <w:spacing w:line="249" w:lineRule="auto"/>
              <w:rPr>
                <w:rFonts w:ascii="Arial"/>
                <w:sz w:val="21"/>
              </w:rPr>
            </w:pPr>
          </w:p>
          <w:p w14:paraId="443CF94C">
            <w:pPr>
              <w:pStyle w:val="12"/>
              <w:spacing w:before="65" w:line="268" w:lineRule="exact"/>
              <w:ind w:left="350"/>
            </w:pPr>
            <w:r>
              <w:rPr>
                <w:spacing w:val="-1"/>
                <w:position w:val="1"/>
              </w:rPr>
              <w:t>29</w:t>
            </w:r>
          </w:p>
        </w:tc>
        <w:tc>
          <w:tcPr>
            <w:tcW w:w="1144" w:type="dxa"/>
            <w:vAlign w:val="top"/>
          </w:tcPr>
          <w:p w14:paraId="50281AF6">
            <w:pPr>
              <w:spacing w:line="306" w:lineRule="auto"/>
              <w:rPr>
                <w:rFonts w:ascii="Arial"/>
                <w:sz w:val="21"/>
              </w:rPr>
            </w:pPr>
          </w:p>
          <w:p w14:paraId="2A3DF799">
            <w:pPr>
              <w:spacing w:line="307" w:lineRule="auto"/>
              <w:rPr>
                <w:rFonts w:ascii="Arial"/>
                <w:sz w:val="21"/>
              </w:rPr>
            </w:pPr>
          </w:p>
          <w:p w14:paraId="5E91A08D">
            <w:pPr>
              <w:pStyle w:val="12"/>
              <w:spacing w:before="65" w:line="252" w:lineRule="auto"/>
              <w:ind w:left="470" w:right="46" w:hanging="416"/>
            </w:pPr>
            <w:r>
              <w:rPr>
                <w:spacing w:val="7"/>
              </w:rPr>
              <w:t>室外防雨音</w:t>
            </w:r>
            <w:r>
              <w:t>柱</w:t>
            </w:r>
          </w:p>
        </w:tc>
        <w:tc>
          <w:tcPr>
            <w:tcW w:w="579" w:type="dxa"/>
            <w:vAlign w:val="top"/>
          </w:tcPr>
          <w:p w14:paraId="7CDAB149">
            <w:pPr>
              <w:spacing w:line="249" w:lineRule="auto"/>
              <w:rPr>
                <w:rFonts w:ascii="Arial"/>
                <w:sz w:val="21"/>
              </w:rPr>
            </w:pPr>
          </w:p>
          <w:p w14:paraId="2810A337">
            <w:pPr>
              <w:spacing w:line="249" w:lineRule="auto"/>
              <w:rPr>
                <w:rFonts w:ascii="Arial"/>
                <w:sz w:val="21"/>
              </w:rPr>
            </w:pPr>
          </w:p>
          <w:p w14:paraId="0BD803E5">
            <w:pPr>
              <w:spacing w:line="249" w:lineRule="auto"/>
              <w:rPr>
                <w:rFonts w:ascii="Arial"/>
                <w:sz w:val="21"/>
              </w:rPr>
            </w:pPr>
          </w:p>
          <w:p w14:paraId="7606B95B">
            <w:pPr>
              <w:pStyle w:val="12"/>
              <w:spacing w:before="65" w:line="268" w:lineRule="exact"/>
              <w:ind w:left="243"/>
            </w:pPr>
            <w:r>
              <w:rPr>
                <w:position w:val="1"/>
              </w:rPr>
              <w:t>6</w:t>
            </w:r>
          </w:p>
        </w:tc>
        <w:tc>
          <w:tcPr>
            <w:tcW w:w="514" w:type="dxa"/>
            <w:vAlign w:val="top"/>
          </w:tcPr>
          <w:p w14:paraId="5B972DE4">
            <w:pPr>
              <w:spacing w:line="248" w:lineRule="auto"/>
              <w:rPr>
                <w:rFonts w:ascii="Arial"/>
                <w:sz w:val="21"/>
              </w:rPr>
            </w:pPr>
          </w:p>
          <w:p w14:paraId="74DFD0AA">
            <w:pPr>
              <w:spacing w:line="249" w:lineRule="auto"/>
              <w:rPr>
                <w:rFonts w:ascii="Arial"/>
                <w:sz w:val="21"/>
              </w:rPr>
            </w:pPr>
          </w:p>
          <w:p w14:paraId="77CF8B29">
            <w:pPr>
              <w:spacing w:line="249" w:lineRule="auto"/>
              <w:rPr>
                <w:rFonts w:ascii="Arial"/>
                <w:sz w:val="21"/>
              </w:rPr>
            </w:pPr>
          </w:p>
          <w:p w14:paraId="0BCF87FF">
            <w:pPr>
              <w:pStyle w:val="12"/>
              <w:spacing w:before="65" w:line="231" w:lineRule="auto"/>
              <w:ind w:left="169"/>
            </w:pPr>
            <w:r>
              <w:t>只</w:t>
            </w:r>
          </w:p>
        </w:tc>
        <w:tc>
          <w:tcPr>
            <w:tcW w:w="5611" w:type="dxa"/>
            <w:vAlign w:val="top"/>
          </w:tcPr>
          <w:p w14:paraId="1C959E2A">
            <w:pPr>
              <w:pStyle w:val="12"/>
              <w:spacing w:before="67" w:line="228" w:lineRule="auto"/>
              <w:ind w:left="33"/>
            </w:pPr>
            <w:r>
              <w:t>1．额定功率(100V)：</w:t>
            </w:r>
            <w:r>
              <w:rPr>
                <w:spacing w:val="-65"/>
              </w:rPr>
              <w:t xml:space="preserve"> </w:t>
            </w:r>
            <w:r>
              <w:t>≥120W</w:t>
            </w:r>
          </w:p>
          <w:p w14:paraId="3C667A05">
            <w:pPr>
              <w:pStyle w:val="12"/>
              <w:spacing w:before="60" w:line="228" w:lineRule="auto"/>
              <w:ind w:left="20"/>
            </w:pPr>
            <w:r>
              <w:t>2．额定功率(70V)：</w:t>
            </w:r>
            <w:r>
              <w:rPr>
                <w:spacing w:val="-54"/>
              </w:rPr>
              <w:t xml:space="preserve"> </w:t>
            </w:r>
            <w:r>
              <w:t>≥60W</w:t>
            </w:r>
          </w:p>
          <w:p w14:paraId="42C44DC4">
            <w:pPr>
              <w:pStyle w:val="12"/>
              <w:spacing w:before="60" w:line="228" w:lineRule="auto"/>
              <w:ind w:left="21"/>
            </w:pPr>
            <w:r>
              <w:rPr>
                <w:spacing w:val="3"/>
              </w:rPr>
              <w:t>3．灵敏度≥94</w:t>
            </w:r>
            <w:r>
              <w:t>dB</w:t>
            </w:r>
          </w:p>
          <w:p w14:paraId="093EB7E2">
            <w:pPr>
              <w:pStyle w:val="12"/>
              <w:spacing w:before="60" w:line="228" w:lineRule="auto"/>
              <w:ind w:left="16"/>
            </w:pPr>
            <w:r>
              <w:rPr>
                <w:spacing w:val="3"/>
              </w:rPr>
              <w:t>4．频率响应：110</w:t>
            </w:r>
            <w:r>
              <w:t>Hz</w:t>
            </w:r>
            <w:r>
              <w:rPr>
                <w:spacing w:val="3"/>
              </w:rPr>
              <w:t>-15</w:t>
            </w:r>
            <w:r>
              <w:t>KHz</w:t>
            </w:r>
          </w:p>
          <w:p w14:paraId="5664F3B3">
            <w:pPr>
              <w:pStyle w:val="12"/>
              <w:spacing w:before="60" w:line="228" w:lineRule="auto"/>
              <w:ind w:left="21"/>
            </w:pPr>
            <w:r>
              <w:rPr>
                <w:spacing w:val="4"/>
              </w:rPr>
              <w:t>5．防护等级：等同或优于</w:t>
            </w:r>
            <w:r>
              <w:t>IP</w:t>
            </w:r>
            <w:r>
              <w:rPr>
                <w:spacing w:val="4"/>
              </w:rPr>
              <w:t>66</w:t>
            </w:r>
          </w:p>
          <w:p w14:paraId="20BE31F2">
            <w:pPr>
              <w:pStyle w:val="12"/>
              <w:spacing w:before="60" w:line="216" w:lineRule="auto"/>
              <w:ind w:left="19"/>
            </w:pPr>
            <w:r>
              <w:rPr>
                <w:spacing w:val="-2"/>
              </w:rPr>
              <w:t>6．喇叭单元：</w:t>
            </w:r>
            <w:r>
              <w:rPr>
                <w:spacing w:val="-63"/>
              </w:rPr>
              <w:t xml:space="preserve"> </w:t>
            </w:r>
            <w:r>
              <w:rPr>
                <w:spacing w:val="-2"/>
              </w:rPr>
              <w:t>≥6.5"</w:t>
            </w:r>
            <w:r>
              <w:rPr>
                <w:spacing w:val="-68"/>
              </w:rPr>
              <w:t xml:space="preserve"> </w:t>
            </w:r>
            <w:r>
              <w:rPr>
                <w:spacing w:val="-2"/>
              </w:rPr>
              <w:t>×4+≥3"</w:t>
            </w:r>
            <w:r>
              <w:rPr>
                <w:spacing w:val="-69"/>
              </w:rPr>
              <w:t xml:space="preserve"> </w:t>
            </w:r>
            <w:r>
              <w:rPr>
                <w:spacing w:val="-2"/>
              </w:rPr>
              <w:t>×</w:t>
            </w:r>
            <w:r>
              <w:rPr>
                <w:spacing w:val="-79"/>
              </w:rPr>
              <w:t xml:space="preserve"> </w:t>
            </w:r>
            <w:r>
              <w:rPr>
                <w:spacing w:val="-2"/>
              </w:rPr>
              <w:t>1</w:t>
            </w:r>
          </w:p>
        </w:tc>
        <w:tc>
          <w:tcPr>
            <w:tcW w:w="725" w:type="dxa"/>
            <w:vAlign w:val="top"/>
          </w:tcPr>
          <w:p w14:paraId="520AEC4F">
            <w:pPr>
              <w:spacing w:line="248" w:lineRule="auto"/>
              <w:rPr>
                <w:rFonts w:ascii="Arial"/>
                <w:sz w:val="21"/>
              </w:rPr>
            </w:pPr>
          </w:p>
          <w:p w14:paraId="28FB0764">
            <w:pPr>
              <w:spacing w:line="249" w:lineRule="auto"/>
              <w:rPr>
                <w:rFonts w:ascii="Arial"/>
                <w:sz w:val="21"/>
              </w:rPr>
            </w:pPr>
          </w:p>
          <w:p w14:paraId="5399AF0D">
            <w:pPr>
              <w:spacing w:line="249" w:lineRule="auto"/>
              <w:rPr>
                <w:rFonts w:ascii="Arial"/>
                <w:sz w:val="21"/>
              </w:rPr>
            </w:pPr>
          </w:p>
          <w:p w14:paraId="35C9D17D">
            <w:pPr>
              <w:pStyle w:val="12"/>
              <w:spacing w:before="65" w:line="227" w:lineRule="auto"/>
              <w:ind w:left="164"/>
            </w:pPr>
            <w:r>
              <w:rPr>
                <w:spacing w:val="2"/>
              </w:rPr>
              <w:t>货物</w:t>
            </w:r>
          </w:p>
        </w:tc>
        <w:tc>
          <w:tcPr>
            <w:tcW w:w="786" w:type="dxa"/>
            <w:vAlign w:val="top"/>
          </w:tcPr>
          <w:p w14:paraId="42094B8F">
            <w:pPr>
              <w:spacing w:line="248" w:lineRule="auto"/>
              <w:rPr>
                <w:rFonts w:ascii="Arial"/>
                <w:sz w:val="21"/>
              </w:rPr>
            </w:pPr>
          </w:p>
          <w:p w14:paraId="39D640D1">
            <w:pPr>
              <w:spacing w:line="249" w:lineRule="auto"/>
              <w:rPr>
                <w:rFonts w:ascii="Arial"/>
                <w:sz w:val="21"/>
              </w:rPr>
            </w:pPr>
          </w:p>
          <w:p w14:paraId="053C53E4">
            <w:pPr>
              <w:spacing w:line="249" w:lineRule="auto"/>
              <w:rPr>
                <w:rFonts w:ascii="Arial"/>
                <w:sz w:val="21"/>
              </w:rPr>
            </w:pPr>
          </w:p>
          <w:p w14:paraId="3C0AD5F8">
            <w:pPr>
              <w:pStyle w:val="12"/>
              <w:spacing w:before="65"/>
              <w:ind w:left="190"/>
            </w:pPr>
            <w:r>
              <w:rPr>
                <w:spacing w:val="3"/>
              </w:rPr>
              <w:t>工业</w:t>
            </w:r>
          </w:p>
        </w:tc>
      </w:tr>
      <w:tr w14:paraId="4938643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48" w:hRule="atLeast"/>
        </w:trPr>
        <w:tc>
          <w:tcPr>
            <w:tcW w:w="894" w:type="dxa"/>
            <w:vAlign w:val="top"/>
          </w:tcPr>
          <w:p w14:paraId="05D90313">
            <w:pPr>
              <w:spacing w:line="249" w:lineRule="auto"/>
              <w:rPr>
                <w:rFonts w:ascii="Arial"/>
                <w:sz w:val="21"/>
              </w:rPr>
            </w:pPr>
          </w:p>
          <w:p w14:paraId="4B5DB65F">
            <w:pPr>
              <w:spacing w:line="250" w:lineRule="auto"/>
              <w:rPr>
                <w:rFonts w:ascii="Arial"/>
                <w:sz w:val="21"/>
              </w:rPr>
            </w:pPr>
          </w:p>
          <w:p w14:paraId="72CE7F50">
            <w:pPr>
              <w:spacing w:line="250" w:lineRule="auto"/>
              <w:rPr>
                <w:rFonts w:ascii="Arial"/>
                <w:sz w:val="21"/>
              </w:rPr>
            </w:pPr>
          </w:p>
          <w:p w14:paraId="31F32BDC">
            <w:pPr>
              <w:pStyle w:val="12"/>
              <w:spacing w:before="65" w:line="268" w:lineRule="exact"/>
              <w:ind w:left="351"/>
            </w:pPr>
            <w:r>
              <w:rPr>
                <w:spacing w:val="-2"/>
                <w:position w:val="1"/>
              </w:rPr>
              <w:t>30</w:t>
            </w:r>
          </w:p>
        </w:tc>
        <w:tc>
          <w:tcPr>
            <w:tcW w:w="1144" w:type="dxa"/>
            <w:vAlign w:val="top"/>
          </w:tcPr>
          <w:p w14:paraId="089FCE24">
            <w:pPr>
              <w:spacing w:line="306" w:lineRule="auto"/>
              <w:rPr>
                <w:rFonts w:ascii="Arial"/>
                <w:sz w:val="21"/>
              </w:rPr>
            </w:pPr>
          </w:p>
          <w:p w14:paraId="2CCB05B6">
            <w:pPr>
              <w:spacing w:line="307" w:lineRule="auto"/>
              <w:rPr>
                <w:rFonts w:ascii="Arial"/>
                <w:sz w:val="21"/>
              </w:rPr>
            </w:pPr>
          </w:p>
          <w:p w14:paraId="54802EBD">
            <w:pPr>
              <w:pStyle w:val="12"/>
              <w:spacing w:before="65" w:line="252" w:lineRule="auto"/>
              <w:ind w:left="472" w:right="46" w:hanging="418"/>
            </w:pPr>
            <w:r>
              <w:rPr>
                <w:spacing w:val="7"/>
              </w:rPr>
              <w:t>室内壁挂音</w:t>
            </w:r>
            <w:r>
              <w:t>箱</w:t>
            </w:r>
          </w:p>
        </w:tc>
        <w:tc>
          <w:tcPr>
            <w:tcW w:w="579" w:type="dxa"/>
            <w:vAlign w:val="top"/>
          </w:tcPr>
          <w:p w14:paraId="0AC9A681">
            <w:pPr>
              <w:spacing w:line="249" w:lineRule="auto"/>
              <w:rPr>
                <w:rFonts w:ascii="Arial"/>
                <w:sz w:val="21"/>
              </w:rPr>
            </w:pPr>
          </w:p>
          <w:p w14:paraId="2354DD65">
            <w:pPr>
              <w:spacing w:line="250" w:lineRule="auto"/>
              <w:rPr>
                <w:rFonts w:ascii="Arial"/>
                <w:sz w:val="21"/>
              </w:rPr>
            </w:pPr>
          </w:p>
          <w:p w14:paraId="4C3496BA">
            <w:pPr>
              <w:spacing w:line="250" w:lineRule="auto"/>
              <w:rPr>
                <w:rFonts w:ascii="Arial"/>
                <w:sz w:val="21"/>
              </w:rPr>
            </w:pPr>
          </w:p>
          <w:p w14:paraId="5FFE9A2A">
            <w:pPr>
              <w:pStyle w:val="12"/>
              <w:spacing w:before="65" w:line="268" w:lineRule="exact"/>
              <w:ind w:left="191"/>
            </w:pPr>
            <w:r>
              <w:rPr>
                <w:spacing w:val="-1"/>
                <w:position w:val="1"/>
              </w:rPr>
              <w:t>26</w:t>
            </w:r>
          </w:p>
        </w:tc>
        <w:tc>
          <w:tcPr>
            <w:tcW w:w="514" w:type="dxa"/>
            <w:vAlign w:val="top"/>
          </w:tcPr>
          <w:p w14:paraId="368AB660">
            <w:pPr>
              <w:spacing w:line="249" w:lineRule="auto"/>
              <w:rPr>
                <w:rFonts w:ascii="Arial"/>
                <w:sz w:val="21"/>
              </w:rPr>
            </w:pPr>
          </w:p>
          <w:p w14:paraId="49D64277">
            <w:pPr>
              <w:spacing w:line="249" w:lineRule="auto"/>
              <w:rPr>
                <w:rFonts w:ascii="Arial"/>
                <w:sz w:val="21"/>
              </w:rPr>
            </w:pPr>
          </w:p>
          <w:p w14:paraId="1800F83E">
            <w:pPr>
              <w:spacing w:line="250" w:lineRule="auto"/>
              <w:rPr>
                <w:rFonts w:ascii="Arial"/>
                <w:sz w:val="21"/>
              </w:rPr>
            </w:pPr>
          </w:p>
          <w:p w14:paraId="7DC96013">
            <w:pPr>
              <w:pStyle w:val="12"/>
              <w:spacing w:before="65" w:line="231" w:lineRule="auto"/>
              <w:ind w:left="169"/>
            </w:pPr>
            <w:r>
              <w:t>只</w:t>
            </w:r>
          </w:p>
        </w:tc>
        <w:tc>
          <w:tcPr>
            <w:tcW w:w="5611" w:type="dxa"/>
            <w:vAlign w:val="top"/>
          </w:tcPr>
          <w:p w14:paraId="518D65B5">
            <w:pPr>
              <w:pStyle w:val="12"/>
              <w:spacing w:before="67" w:line="225" w:lineRule="auto"/>
              <w:ind w:left="33"/>
            </w:pPr>
            <w:r>
              <w:t>1．额定功率（100V</w:t>
            </w:r>
            <w:r>
              <w:rPr>
                <w:spacing w:val="2"/>
              </w:rPr>
              <w:t>）：</w:t>
            </w:r>
            <w:r>
              <w:rPr>
                <w:spacing w:val="-66"/>
              </w:rPr>
              <w:t xml:space="preserve"> </w:t>
            </w:r>
            <w:r>
              <w:t>≥3W,≥6W,</w:t>
            </w:r>
            <w:r>
              <w:rPr>
                <w:spacing w:val="-78"/>
              </w:rPr>
              <w:t xml:space="preserve"> </w:t>
            </w:r>
            <w:r>
              <w:t>≥10W</w:t>
            </w:r>
          </w:p>
          <w:p w14:paraId="5841F598">
            <w:pPr>
              <w:pStyle w:val="12"/>
              <w:spacing w:before="63" w:line="225" w:lineRule="auto"/>
              <w:ind w:left="20"/>
            </w:pPr>
            <w:r>
              <w:rPr>
                <w:spacing w:val="-1"/>
              </w:rPr>
              <w:t>2．额定功率（70V</w:t>
            </w:r>
            <w:r>
              <w:rPr>
                <w:spacing w:val="9"/>
              </w:rPr>
              <w:t>）：</w:t>
            </w:r>
            <w:r>
              <w:rPr>
                <w:spacing w:val="-67"/>
              </w:rPr>
              <w:t xml:space="preserve"> </w:t>
            </w:r>
            <w:r>
              <w:rPr>
                <w:spacing w:val="-1"/>
              </w:rPr>
              <w:t>≥1.5W,</w:t>
            </w:r>
            <w:r>
              <w:rPr>
                <w:spacing w:val="-77"/>
              </w:rPr>
              <w:t xml:space="preserve"> </w:t>
            </w:r>
            <w:r>
              <w:rPr>
                <w:spacing w:val="-1"/>
              </w:rPr>
              <w:t>≥3W,</w:t>
            </w:r>
            <w:r>
              <w:rPr>
                <w:spacing w:val="-78"/>
              </w:rPr>
              <w:t xml:space="preserve"> </w:t>
            </w:r>
            <w:r>
              <w:rPr>
                <w:spacing w:val="-1"/>
              </w:rPr>
              <w:t>≥5W</w:t>
            </w:r>
          </w:p>
          <w:p w14:paraId="4C766B47">
            <w:pPr>
              <w:pStyle w:val="12"/>
              <w:spacing w:before="63" w:line="228" w:lineRule="auto"/>
              <w:ind w:left="21"/>
            </w:pPr>
            <w:r>
              <w:rPr>
                <w:spacing w:val="1"/>
              </w:rPr>
              <w:t>3．灵敏度：</w:t>
            </w:r>
            <w:r>
              <w:rPr>
                <w:spacing w:val="-68"/>
              </w:rPr>
              <w:t xml:space="preserve"> </w:t>
            </w:r>
            <w:r>
              <w:rPr>
                <w:spacing w:val="1"/>
              </w:rPr>
              <w:t>≥91</w:t>
            </w:r>
            <w:r>
              <w:t>dB</w:t>
            </w:r>
            <w:r>
              <w:rPr>
                <w:spacing w:val="1"/>
              </w:rPr>
              <w:t>±3</w:t>
            </w:r>
            <w:r>
              <w:t>dB</w:t>
            </w:r>
          </w:p>
          <w:p w14:paraId="52FAF507">
            <w:pPr>
              <w:pStyle w:val="12"/>
              <w:spacing w:before="60" w:line="228" w:lineRule="auto"/>
              <w:ind w:left="16"/>
            </w:pPr>
            <w:r>
              <w:rPr>
                <w:spacing w:val="3"/>
              </w:rPr>
              <w:t>4．频率响应：130</w:t>
            </w:r>
            <w:r>
              <w:t>Hz</w:t>
            </w:r>
            <w:r>
              <w:rPr>
                <w:spacing w:val="3"/>
              </w:rPr>
              <w:t>-18</w:t>
            </w:r>
            <w:r>
              <w:t>KHz</w:t>
            </w:r>
          </w:p>
          <w:p w14:paraId="5E5BBBFE">
            <w:pPr>
              <w:pStyle w:val="12"/>
              <w:spacing w:before="60" w:line="228" w:lineRule="auto"/>
              <w:ind w:left="21"/>
            </w:pPr>
            <w:r>
              <w:rPr>
                <w:spacing w:val="-2"/>
              </w:rPr>
              <w:t>5．喇叭单元：</w:t>
            </w:r>
            <w:r>
              <w:rPr>
                <w:spacing w:val="-62"/>
              </w:rPr>
              <w:t xml:space="preserve"> </w:t>
            </w:r>
            <w:r>
              <w:rPr>
                <w:spacing w:val="-2"/>
              </w:rPr>
              <w:t>≥6.5"</w:t>
            </w:r>
            <w:r>
              <w:rPr>
                <w:spacing w:val="-68"/>
              </w:rPr>
              <w:t xml:space="preserve"> </w:t>
            </w:r>
            <w:r>
              <w:rPr>
                <w:spacing w:val="-2"/>
              </w:rPr>
              <w:t>×</w:t>
            </w:r>
            <w:r>
              <w:rPr>
                <w:spacing w:val="-79"/>
              </w:rPr>
              <w:t xml:space="preserve"> </w:t>
            </w:r>
            <w:r>
              <w:rPr>
                <w:spacing w:val="-2"/>
              </w:rPr>
              <w:t>1</w:t>
            </w:r>
          </w:p>
          <w:p w14:paraId="3055B276">
            <w:pPr>
              <w:pStyle w:val="12"/>
              <w:spacing w:before="60" w:line="216" w:lineRule="auto"/>
              <w:ind w:left="19"/>
            </w:pPr>
            <w:r>
              <w:rPr>
                <w:spacing w:val="4"/>
              </w:rPr>
              <w:t>6．防护等级：等同或优于</w:t>
            </w:r>
            <w:r>
              <w:t>IP</w:t>
            </w:r>
            <w:r>
              <w:rPr>
                <w:spacing w:val="4"/>
              </w:rPr>
              <w:t>5X</w:t>
            </w:r>
          </w:p>
        </w:tc>
        <w:tc>
          <w:tcPr>
            <w:tcW w:w="725" w:type="dxa"/>
            <w:vAlign w:val="top"/>
          </w:tcPr>
          <w:p w14:paraId="3B1CED9A">
            <w:pPr>
              <w:spacing w:line="249" w:lineRule="auto"/>
              <w:rPr>
                <w:rFonts w:ascii="Arial"/>
                <w:sz w:val="21"/>
              </w:rPr>
            </w:pPr>
          </w:p>
          <w:p w14:paraId="2961BE26">
            <w:pPr>
              <w:spacing w:line="250" w:lineRule="auto"/>
              <w:rPr>
                <w:rFonts w:ascii="Arial"/>
                <w:sz w:val="21"/>
              </w:rPr>
            </w:pPr>
          </w:p>
          <w:p w14:paraId="6B5F1EE6">
            <w:pPr>
              <w:spacing w:line="250" w:lineRule="auto"/>
              <w:rPr>
                <w:rFonts w:ascii="Arial"/>
                <w:sz w:val="21"/>
              </w:rPr>
            </w:pPr>
          </w:p>
          <w:p w14:paraId="11DCDF13">
            <w:pPr>
              <w:pStyle w:val="12"/>
              <w:spacing w:before="65" w:line="227" w:lineRule="auto"/>
              <w:ind w:left="164"/>
            </w:pPr>
            <w:r>
              <w:rPr>
                <w:spacing w:val="2"/>
              </w:rPr>
              <w:t>货物</w:t>
            </w:r>
          </w:p>
        </w:tc>
        <w:tc>
          <w:tcPr>
            <w:tcW w:w="786" w:type="dxa"/>
            <w:vAlign w:val="top"/>
          </w:tcPr>
          <w:p w14:paraId="0751BF25">
            <w:pPr>
              <w:spacing w:line="249" w:lineRule="auto"/>
              <w:rPr>
                <w:rFonts w:ascii="Arial"/>
                <w:sz w:val="21"/>
              </w:rPr>
            </w:pPr>
          </w:p>
          <w:p w14:paraId="546A918D">
            <w:pPr>
              <w:spacing w:line="250" w:lineRule="auto"/>
              <w:rPr>
                <w:rFonts w:ascii="Arial"/>
                <w:sz w:val="21"/>
              </w:rPr>
            </w:pPr>
          </w:p>
          <w:p w14:paraId="7C47A07C">
            <w:pPr>
              <w:spacing w:line="250" w:lineRule="auto"/>
              <w:rPr>
                <w:rFonts w:ascii="Arial"/>
                <w:sz w:val="21"/>
              </w:rPr>
            </w:pPr>
          </w:p>
          <w:p w14:paraId="002B5656">
            <w:pPr>
              <w:pStyle w:val="12"/>
              <w:spacing w:before="65"/>
              <w:ind w:left="190"/>
            </w:pPr>
            <w:r>
              <w:rPr>
                <w:spacing w:val="3"/>
              </w:rPr>
              <w:t>工业</w:t>
            </w:r>
          </w:p>
        </w:tc>
      </w:tr>
      <w:tr w14:paraId="7EF024B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56" w:hRule="atLeast"/>
        </w:trPr>
        <w:tc>
          <w:tcPr>
            <w:tcW w:w="894" w:type="dxa"/>
            <w:vAlign w:val="top"/>
          </w:tcPr>
          <w:p w14:paraId="4AB4663B">
            <w:pPr>
              <w:spacing w:line="258" w:lineRule="auto"/>
              <w:rPr>
                <w:rFonts w:ascii="Arial"/>
                <w:sz w:val="21"/>
              </w:rPr>
            </w:pPr>
          </w:p>
          <w:p w14:paraId="2634D376">
            <w:pPr>
              <w:spacing w:line="258" w:lineRule="auto"/>
              <w:rPr>
                <w:rFonts w:ascii="Arial"/>
                <w:sz w:val="21"/>
              </w:rPr>
            </w:pPr>
          </w:p>
          <w:p w14:paraId="71567099">
            <w:pPr>
              <w:spacing w:line="258" w:lineRule="auto"/>
              <w:rPr>
                <w:rFonts w:ascii="Arial"/>
                <w:sz w:val="21"/>
              </w:rPr>
            </w:pPr>
          </w:p>
          <w:p w14:paraId="46806F1D">
            <w:pPr>
              <w:spacing w:line="258" w:lineRule="auto"/>
              <w:rPr>
                <w:rFonts w:ascii="Arial"/>
                <w:sz w:val="21"/>
              </w:rPr>
            </w:pPr>
          </w:p>
          <w:p w14:paraId="695306B7">
            <w:pPr>
              <w:spacing w:line="258" w:lineRule="auto"/>
              <w:rPr>
                <w:rFonts w:ascii="Arial"/>
                <w:sz w:val="21"/>
              </w:rPr>
            </w:pPr>
          </w:p>
          <w:p w14:paraId="72B9DC8D">
            <w:pPr>
              <w:spacing w:line="258" w:lineRule="auto"/>
              <w:rPr>
                <w:rFonts w:ascii="Arial"/>
                <w:sz w:val="21"/>
              </w:rPr>
            </w:pPr>
          </w:p>
          <w:p w14:paraId="0CF5FCE8">
            <w:pPr>
              <w:spacing w:line="258" w:lineRule="auto"/>
              <w:rPr>
                <w:rFonts w:ascii="Arial"/>
                <w:sz w:val="21"/>
              </w:rPr>
            </w:pPr>
          </w:p>
          <w:p w14:paraId="54C34DBF">
            <w:pPr>
              <w:spacing w:line="258" w:lineRule="auto"/>
              <w:rPr>
                <w:rFonts w:ascii="Arial"/>
                <w:sz w:val="21"/>
              </w:rPr>
            </w:pPr>
          </w:p>
          <w:p w14:paraId="3BE1D4CF">
            <w:pPr>
              <w:spacing w:line="258" w:lineRule="auto"/>
              <w:rPr>
                <w:rFonts w:ascii="Arial"/>
                <w:sz w:val="21"/>
              </w:rPr>
            </w:pPr>
          </w:p>
          <w:p w14:paraId="3A1F3994">
            <w:pPr>
              <w:spacing w:line="259" w:lineRule="auto"/>
              <w:rPr>
                <w:rFonts w:ascii="Arial"/>
                <w:sz w:val="21"/>
              </w:rPr>
            </w:pPr>
          </w:p>
          <w:p w14:paraId="273C5182">
            <w:pPr>
              <w:spacing w:line="259" w:lineRule="auto"/>
              <w:rPr>
                <w:rFonts w:ascii="Arial"/>
                <w:sz w:val="21"/>
              </w:rPr>
            </w:pPr>
          </w:p>
          <w:p w14:paraId="03593DA4">
            <w:pPr>
              <w:pStyle w:val="12"/>
              <w:spacing w:before="65" w:line="269" w:lineRule="exact"/>
              <w:ind w:left="351"/>
            </w:pPr>
            <w:r>
              <w:rPr>
                <w:spacing w:val="-2"/>
                <w:position w:val="1"/>
              </w:rPr>
              <w:t>31</w:t>
            </w:r>
          </w:p>
        </w:tc>
        <w:tc>
          <w:tcPr>
            <w:tcW w:w="1144" w:type="dxa"/>
            <w:vAlign w:val="top"/>
          </w:tcPr>
          <w:p w14:paraId="11C5B3D9">
            <w:pPr>
              <w:spacing w:line="245" w:lineRule="auto"/>
              <w:rPr>
                <w:rFonts w:ascii="Arial"/>
                <w:sz w:val="21"/>
              </w:rPr>
            </w:pPr>
          </w:p>
          <w:p w14:paraId="772C37DE">
            <w:pPr>
              <w:spacing w:line="245" w:lineRule="auto"/>
              <w:rPr>
                <w:rFonts w:ascii="Arial"/>
                <w:sz w:val="21"/>
              </w:rPr>
            </w:pPr>
          </w:p>
          <w:p w14:paraId="60EA9AC2">
            <w:pPr>
              <w:spacing w:line="246" w:lineRule="auto"/>
              <w:rPr>
                <w:rFonts w:ascii="Arial"/>
                <w:sz w:val="21"/>
              </w:rPr>
            </w:pPr>
          </w:p>
          <w:p w14:paraId="482E3516">
            <w:pPr>
              <w:spacing w:line="246" w:lineRule="auto"/>
              <w:rPr>
                <w:rFonts w:ascii="Arial"/>
                <w:sz w:val="21"/>
              </w:rPr>
            </w:pPr>
          </w:p>
          <w:p w14:paraId="536719C9">
            <w:pPr>
              <w:spacing w:line="246" w:lineRule="auto"/>
              <w:rPr>
                <w:rFonts w:ascii="Arial"/>
                <w:sz w:val="21"/>
              </w:rPr>
            </w:pPr>
          </w:p>
          <w:p w14:paraId="25C6794D">
            <w:pPr>
              <w:spacing w:line="246" w:lineRule="auto"/>
              <w:rPr>
                <w:rFonts w:ascii="Arial"/>
                <w:sz w:val="21"/>
              </w:rPr>
            </w:pPr>
          </w:p>
          <w:p w14:paraId="0D08698C">
            <w:pPr>
              <w:spacing w:line="246" w:lineRule="auto"/>
              <w:rPr>
                <w:rFonts w:ascii="Arial"/>
                <w:sz w:val="21"/>
              </w:rPr>
            </w:pPr>
          </w:p>
          <w:p w14:paraId="4805DC43">
            <w:pPr>
              <w:spacing w:line="246" w:lineRule="auto"/>
              <w:rPr>
                <w:rFonts w:ascii="Arial"/>
                <w:sz w:val="21"/>
              </w:rPr>
            </w:pPr>
          </w:p>
          <w:p w14:paraId="28430F71">
            <w:pPr>
              <w:spacing w:line="246" w:lineRule="auto"/>
              <w:rPr>
                <w:rFonts w:ascii="Arial"/>
                <w:sz w:val="21"/>
              </w:rPr>
            </w:pPr>
          </w:p>
          <w:p w14:paraId="4FEEF53D">
            <w:pPr>
              <w:spacing w:line="246" w:lineRule="auto"/>
              <w:rPr>
                <w:rFonts w:ascii="Arial"/>
                <w:sz w:val="21"/>
              </w:rPr>
            </w:pPr>
          </w:p>
          <w:p w14:paraId="18027790">
            <w:pPr>
              <w:spacing w:line="246" w:lineRule="auto"/>
              <w:rPr>
                <w:rFonts w:ascii="Arial"/>
                <w:sz w:val="21"/>
              </w:rPr>
            </w:pPr>
          </w:p>
          <w:p w14:paraId="39339091">
            <w:pPr>
              <w:pStyle w:val="12"/>
              <w:spacing w:before="65" w:line="252" w:lineRule="auto"/>
              <w:ind w:left="368" w:right="54" w:hanging="301"/>
            </w:pPr>
            <w:r>
              <w:rPr>
                <w:rFonts w:ascii="Arial" w:hAnsi="Arial" w:eastAsia="Arial" w:cs="Arial"/>
              </w:rPr>
              <w:t>IP</w:t>
            </w:r>
            <w:r>
              <w:rPr>
                <w:spacing w:val="7"/>
              </w:rPr>
              <w:t>网络功放</w:t>
            </w:r>
            <w:r>
              <w:rPr>
                <w:spacing w:val="3"/>
              </w:rPr>
              <w:t>终端</w:t>
            </w:r>
          </w:p>
        </w:tc>
        <w:tc>
          <w:tcPr>
            <w:tcW w:w="579" w:type="dxa"/>
            <w:vAlign w:val="top"/>
          </w:tcPr>
          <w:p w14:paraId="29B37FDA">
            <w:pPr>
              <w:spacing w:line="258" w:lineRule="auto"/>
              <w:rPr>
                <w:rFonts w:ascii="Arial"/>
                <w:sz w:val="21"/>
              </w:rPr>
            </w:pPr>
          </w:p>
          <w:p w14:paraId="6782BD6E">
            <w:pPr>
              <w:spacing w:line="258" w:lineRule="auto"/>
              <w:rPr>
                <w:rFonts w:ascii="Arial"/>
                <w:sz w:val="21"/>
              </w:rPr>
            </w:pPr>
          </w:p>
          <w:p w14:paraId="2E52BB96">
            <w:pPr>
              <w:spacing w:line="258" w:lineRule="auto"/>
              <w:rPr>
                <w:rFonts w:ascii="Arial"/>
                <w:sz w:val="21"/>
              </w:rPr>
            </w:pPr>
          </w:p>
          <w:p w14:paraId="0B5A48F9">
            <w:pPr>
              <w:spacing w:line="258" w:lineRule="auto"/>
              <w:rPr>
                <w:rFonts w:ascii="Arial"/>
                <w:sz w:val="21"/>
              </w:rPr>
            </w:pPr>
          </w:p>
          <w:p w14:paraId="3591FDF0">
            <w:pPr>
              <w:spacing w:line="258" w:lineRule="auto"/>
              <w:rPr>
                <w:rFonts w:ascii="Arial"/>
                <w:sz w:val="21"/>
              </w:rPr>
            </w:pPr>
          </w:p>
          <w:p w14:paraId="22648345">
            <w:pPr>
              <w:spacing w:line="258" w:lineRule="auto"/>
              <w:rPr>
                <w:rFonts w:ascii="Arial"/>
                <w:sz w:val="21"/>
              </w:rPr>
            </w:pPr>
          </w:p>
          <w:p w14:paraId="3B0B0CFD">
            <w:pPr>
              <w:spacing w:line="258" w:lineRule="auto"/>
              <w:rPr>
                <w:rFonts w:ascii="Arial"/>
                <w:sz w:val="21"/>
              </w:rPr>
            </w:pPr>
          </w:p>
          <w:p w14:paraId="748E0C50">
            <w:pPr>
              <w:spacing w:line="258" w:lineRule="auto"/>
              <w:rPr>
                <w:rFonts w:ascii="Arial"/>
                <w:sz w:val="21"/>
              </w:rPr>
            </w:pPr>
          </w:p>
          <w:p w14:paraId="3ADC1756">
            <w:pPr>
              <w:spacing w:line="258" w:lineRule="auto"/>
              <w:rPr>
                <w:rFonts w:ascii="Arial"/>
                <w:sz w:val="21"/>
              </w:rPr>
            </w:pPr>
          </w:p>
          <w:p w14:paraId="4AB4869E">
            <w:pPr>
              <w:spacing w:line="259" w:lineRule="auto"/>
              <w:rPr>
                <w:rFonts w:ascii="Arial"/>
                <w:sz w:val="21"/>
              </w:rPr>
            </w:pPr>
          </w:p>
          <w:p w14:paraId="38055F21">
            <w:pPr>
              <w:spacing w:line="259" w:lineRule="auto"/>
              <w:rPr>
                <w:rFonts w:ascii="Arial"/>
                <w:sz w:val="21"/>
              </w:rPr>
            </w:pPr>
          </w:p>
          <w:p w14:paraId="3A3B4BDC">
            <w:pPr>
              <w:pStyle w:val="12"/>
              <w:spacing w:before="65" w:line="271" w:lineRule="exact"/>
              <w:ind w:left="257"/>
            </w:pPr>
            <w:r>
              <w:rPr>
                <w:position w:val="1"/>
              </w:rPr>
              <w:t>1</w:t>
            </w:r>
          </w:p>
        </w:tc>
        <w:tc>
          <w:tcPr>
            <w:tcW w:w="514" w:type="dxa"/>
            <w:vAlign w:val="top"/>
          </w:tcPr>
          <w:p w14:paraId="4F932B67">
            <w:pPr>
              <w:spacing w:line="258" w:lineRule="auto"/>
              <w:rPr>
                <w:rFonts w:ascii="Arial"/>
                <w:sz w:val="21"/>
              </w:rPr>
            </w:pPr>
          </w:p>
          <w:p w14:paraId="5EE81250">
            <w:pPr>
              <w:spacing w:line="258" w:lineRule="auto"/>
              <w:rPr>
                <w:rFonts w:ascii="Arial"/>
                <w:sz w:val="21"/>
              </w:rPr>
            </w:pPr>
          </w:p>
          <w:p w14:paraId="01C671DB">
            <w:pPr>
              <w:spacing w:line="258" w:lineRule="auto"/>
              <w:rPr>
                <w:rFonts w:ascii="Arial"/>
                <w:sz w:val="21"/>
              </w:rPr>
            </w:pPr>
          </w:p>
          <w:p w14:paraId="7F9B651C">
            <w:pPr>
              <w:spacing w:line="258" w:lineRule="auto"/>
              <w:rPr>
                <w:rFonts w:ascii="Arial"/>
                <w:sz w:val="21"/>
              </w:rPr>
            </w:pPr>
          </w:p>
          <w:p w14:paraId="12F4F14C">
            <w:pPr>
              <w:spacing w:line="258" w:lineRule="auto"/>
              <w:rPr>
                <w:rFonts w:ascii="Arial"/>
                <w:sz w:val="21"/>
              </w:rPr>
            </w:pPr>
          </w:p>
          <w:p w14:paraId="4E84B61C">
            <w:pPr>
              <w:spacing w:line="258" w:lineRule="auto"/>
              <w:rPr>
                <w:rFonts w:ascii="Arial"/>
                <w:sz w:val="21"/>
              </w:rPr>
            </w:pPr>
          </w:p>
          <w:p w14:paraId="688E3414">
            <w:pPr>
              <w:spacing w:line="258" w:lineRule="auto"/>
              <w:rPr>
                <w:rFonts w:ascii="Arial"/>
                <w:sz w:val="21"/>
              </w:rPr>
            </w:pPr>
          </w:p>
          <w:p w14:paraId="2814DD75">
            <w:pPr>
              <w:spacing w:line="258" w:lineRule="auto"/>
              <w:rPr>
                <w:rFonts w:ascii="Arial"/>
                <w:sz w:val="21"/>
              </w:rPr>
            </w:pPr>
          </w:p>
          <w:p w14:paraId="08951C70">
            <w:pPr>
              <w:spacing w:line="258" w:lineRule="auto"/>
              <w:rPr>
                <w:rFonts w:ascii="Arial"/>
                <w:sz w:val="21"/>
              </w:rPr>
            </w:pPr>
          </w:p>
          <w:p w14:paraId="3C686A8F">
            <w:pPr>
              <w:spacing w:line="259" w:lineRule="auto"/>
              <w:rPr>
                <w:rFonts w:ascii="Arial"/>
                <w:sz w:val="21"/>
              </w:rPr>
            </w:pPr>
          </w:p>
          <w:p w14:paraId="3B2EA366">
            <w:pPr>
              <w:spacing w:line="259" w:lineRule="auto"/>
              <w:rPr>
                <w:rFonts w:ascii="Arial"/>
                <w:sz w:val="21"/>
              </w:rPr>
            </w:pPr>
          </w:p>
          <w:p w14:paraId="62FA833B">
            <w:pPr>
              <w:pStyle w:val="12"/>
              <w:spacing w:before="65" w:line="230" w:lineRule="auto"/>
              <w:ind w:left="173"/>
            </w:pPr>
            <w:r>
              <w:t>台</w:t>
            </w:r>
          </w:p>
        </w:tc>
        <w:tc>
          <w:tcPr>
            <w:tcW w:w="5611" w:type="dxa"/>
            <w:vAlign w:val="top"/>
          </w:tcPr>
          <w:p w14:paraId="00E73F46">
            <w:pPr>
              <w:pStyle w:val="12"/>
              <w:spacing w:before="66" w:line="285" w:lineRule="auto"/>
              <w:ind w:left="29" w:right="220" w:hanging="7"/>
            </w:pPr>
            <w:r>
              <w:rPr>
                <w:spacing w:val="13"/>
              </w:rPr>
              <w:t>▲1.支持系统自定义≥3个功能按键设置，可定义播放曲</w:t>
            </w:r>
            <w:r>
              <w:rPr>
                <w:spacing w:val="14"/>
              </w:rPr>
              <w:t>目、执行区域、任务音量、优先级、持续时间、播放模式</w:t>
            </w:r>
            <w:r>
              <w:rPr>
                <w:spacing w:val="4"/>
              </w:rPr>
              <w:t xml:space="preserve"> </w:t>
            </w:r>
            <w:r>
              <w:rPr>
                <w:spacing w:val="14"/>
              </w:rPr>
              <w:t>。（应提供由具备相应检测能力的机构出具的有效检测报</w:t>
            </w:r>
            <w:r>
              <w:rPr>
                <w:spacing w:val="10"/>
              </w:rPr>
              <w:t>告及能力证明）</w:t>
            </w:r>
          </w:p>
          <w:p w14:paraId="6606B8CB">
            <w:pPr>
              <w:pStyle w:val="12"/>
              <w:spacing w:before="27" w:line="286" w:lineRule="auto"/>
              <w:ind w:left="23" w:right="251" w:hanging="6"/>
            </w:pPr>
            <w:r>
              <w:rPr>
                <w:spacing w:val="20"/>
              </w:rPr>
              <w:t>2.具有≥1路100V定压信号备份输入接口</w:t>
            </w:r>
            <w:r>
              <w:rPr>
                <w:spacing w:val="19"/>
              </w:rPr>
              <w:t>，在机器无网</w:t>
            </w:r>
            <w:r>
              <w:rPr>
                <w:spacing w:val="18"/>
              </w:rPr>
              <w:t>络的状态下切换到备份通道</w:t>
            </w:r>
            <w:r>
              <w:rPr>
                <w:spacing w:val="-39"/>
              </w:rPr>
              <w:t xml:space="preserve"> </w:t>
            </w:r>
            <w:r>
              <w:rPr>
                <w:spacing w:val="18"/>
              </w:rPr>
              <w:t>。支持网络与模拟100V主备</w:t>
            </w:r>
            <w:r>
              <w:rPr>
                <w:spacing w:val="13"/>
              </w:rPr>
              <w:t>切换功能。</w:t>
            </w:r>
          </w:p>
          <w:p w14:paraId="17380C23">
            <w:pPr>
              <w:pStyle w:val="12"/>
              <w:spacing w:before="29" w:line="285" w:lineRule="auto"/>
              <w:ind w:left="39" w:right="264" w:hanging="20"/>
            </w:pPr>
            <w:r>
              <w:rPr>
                <w:spacing w:val="25"/>
              </w:rPr>
              <w:t>3.</w:t>
            </w:r>
            <w:r>
              <w:rPr>
                <w:spacing w:val="-39"/>
              </w:rPr>
              <w:t xml:space="preserve"> </w:t>
            </w:r>
            <w:r>
              <w:rPr>
                <w:spacing w:val="25"/>
              </w:rPr>
              <w:t>内置网络音频解码功能，支持</w:t>
            </w:r>
            <w:r>
              <w:t>MP</w:t>
            </w:r>
            <w:r>
              <w:rPr>
                <w:spacing w:val="25"/>
              </w:rPr>
              <w:t>3</w:t>
            </w:r>
            <w:r>
              <w:rPr>
                <w:spacing w:val="-59"/>
              </w:rPr>
              <w:t xml:space="preserve"> </w:t>
            </w:r>
            <w:r>
              <w:rPr>
                <w:spacing w:val="25"/>
              </w:rPr>
              <w:t>、</w:t>
            </w:r>
            <w:r>
              <w:t>WAV</w:t>
            </w:r>
            <w:r>
              <w:rPr>
                <w:spacing w:val="25"/>
              </w:rPr>
              <w:t>、</w:t>
            </w:r>
            <w:r>
              <w:t>FLAC</w:t>
            </w:r>
            <w:r>
              <w:rPr>
                <w:spacing w:val="25"/>
              </w:rPr>
              <w:t>、</w:t>
            </w:r>
            <w:r>
              <w:t xml:space="preserve">OGG </w:t>
            </w:r>
            <w:r>
              <w:rPr>
                <w:spacing w:val="28"/>
              </w:rPr>
              <w:t>、</w:t>
            </w:r>
            <w:r>
              <w:t>AAC</w:t>
            </w:r>
            <w:r>
              <w:rPr>
                <w:spacing w:val="28"/>
              </w:rPr>
              <w:t>、</w:t>
            </w:r>
            <w:r>
              <w:t>OPUS</w:t>
            </w:r>
            <w:r>
              <w:rPr>
                <w:spacing w:val="28"/>
              </w:rPr>
              <w:t>音频格式，支持播放8</w:t>
            </w:r>
            <w:r>
              <w:t>kHz</w:t>
            </w:r>
            <w:r>
              <w:rPr>
                <w:spacing w:val="28"/>
              </w:rPr>
              <w:t>、</w:t>
            </w:r>
            <w:r>
              <w:rPr>
                <w:spacing w:val="-45"/>
              </w:rPr>
              <w:t xml:space="preserve"> </w:t>
            </w:r>
            <w:r>
              <w:rPr>
                <w:spacing w:val="28"/>
              </w:rPr>
              <w:t>16</w:t>
            </w:r>
            <w:r>
              <w:t>kHz</w:t>
            </w:r>
            <w:r>
              <w:rPr>
                <w:spacing w:val="-59"/>
              </w:rPr>
              <w:t xml:space="preserve"> </w:t>
            </w:r>
            <w:r>
              <w:rPr>
                <w:spacing w:val="28"/>
              </w:rPr>
              <w:t>、32</w:t>
            </w:r>
            <w:r>
              <w:t xml:space="preserve">kHz </w:t>
            </w:r>
            <w:r>
              <w:rPr>
                <w:spacing w:val="22"/>
              </w:rPr>
              <w:t>、44.1</w:t>
            </w:r>
            <w:r>
              <w:t>kHz</w:t>
            </w:r>
            <w:r>
              <w:rPr>
                <w:spacing w:val="22"/>
              </w:rPr>
              <w:t>、48</w:t>
            </w:r>
            <w:r>
              <w:t>kHz</w:t>
            </w:r>
            <w:r>
              <w:rPr>
                <w:spacing w:val="22"/>
              </w:rPr>
              <w:t>采样率的音频。</w:t>
            </w:r>
          </w:p>
          <w:p w14:paraId="18804F80">
            <w:pPr>
              <w:pStyle w:val="12"/>
              <w:spacing w:before="28" w:line="287" w:lineRule="auto"/>
              <w:ind w:left="26" w:right="246" w:hanging="4"/>
            </w:pPr>
            <w:r>
              <w:rPr>
                <w:spacing w:val="17"/>
              </w:rPr>
              <w:t>▲4.支持数字混音，</w:t>
            </w:r>
            <w:r>
              <w:rPr>
                <w:spacing w:val="-50"/>
              </w:rPr>
              <w:t xml:space="preserve"> </w:t>
            </w:r>
            <w:r>
              <w:rPr>
                <w:spacing w:val="17"/>
              </w:rPr>
              <w:t>≥10段</w:t>
            </w:r>
            <w:r>
              <w:t>EQ</w:t>
            </w:r>
            <w:r>
              <w:rPr>
                <w:spacing w:val="17"/>
              </w:rPr>
              <w:t>均衡配置</w:t>
            </w:r>
            <w:r>
              <w:rPr>
                <w:spacing w:val="-58"/>
              </w:rPr>
              <w:t xml:space="preserve"> </w:t>
            </w:r>
            <w:r>
              <w:rPr>
                <w:spacing w:val="17"/>
              </w:rPr>
              <w:t>。</w:t>
            </w:r>
            <w:r>
              <w:rPr>
                <w:spacing w:val="-77"/>
              </w:rPr>
              <w:t xml:space="preserve"> </w:t>
            </w:r>
            <w:r>
              <w:rPr>
                <w:spacing w:val="17"/>
              </w:rPr>
              <w:t>（</w:t>
            </w:r>
            <w:r>
              <w:rPr>
                <w:spacing w:val="16"/>
              </w:rPr>
              <w:t>应提供由具</w:t>
            </w:r>
            <w:r>
              <w:rPr>
                <w:spacing w:val="21"/>
              </w:rPr>
              <w:t>备相应检测能力的机构出具的有效检测报告及能</w:t>
            </w:r>
            <w:r>
              <w:rPr>
                <w:spacing w:val="20"/>
              </w:rPr>
              <w:t>力证明</w:t>
            </w:r>
            <w:r>
              <w:t xml:space="preserve"> )</w:t>
            </w:r>
          </w:p>
          <w:p w14:paraId="0D2FBD3F">
            <w:pPr>
              <w:pStyle w:val="12"/>
              <w:spacing w:before="24" w:line="287" w:lineRule="auto"/>
              <w:ind w:left="24" w:right="234" w:hanging="5"/>
            </w:pPr>
            <w:r>
              <w:rPr>
                <w:spacing w:val="22"/>
              </w:rPr>
              <w:t>5.面板自带≥3.9英寸</w:t>
            </w:r>
            <w:r>
              <w:t>TFT</w:t>
            </w:r>
            <w:r>
              <w:rPr>
                <w:spacing w:val="22"/>
              </w:rPr>
              <w:t>彩屏，可以显示动态图像和机</w:t>
            </w:r>
            <w:r>
              <w:rPr>
                <w:spacing w:val="19"/>
              </w:rPr>
              <w:t>器工作状态；</w:t>
            </w:r>
            <w:r>
              <w:rPr>
                <w:spacing w:val="-52"/>
              </w:rPr>
              <w:t xml:space="preserve"> </w:t>
            </w:r>
            <w:r>
              <w:rPr>
                <w:spacing w:val="19"/>
              </w:rPr>
              <w:t>具有自旋式飞梭旋钮，可控制终端输出音</w:t>
            </w:r>
            <w:r>
              <w:rPr>
                <w:spacing w:val="11"/>
              </w:rPr>
              <w:t>量大小。</w:t>
            </w:r>
          </w:p>
          <w:p w14:paraId="036DDFB9">
            <w:pPr>
              <w:pStyle w:val="12"/>
              <w:spacing w:before="24" w:line="285" w:lineRule="auto"/>
              <w:ind w:left="41" w:right="201" w:hanging="25"/>
            </w:pPr>
            <w:r>
              <w:rPr>
                <w:spacing w:val="26"/>
              </w:rPr>
              <w:t>6.具有≥1路</w:t>
            </w:r>
            <w:r>
              <w:t>USB</w:t>
            </w:r>
            <w:r>
              <w:rPr>
                <w:spacing w:val="26"/>
              </w:rPr>
              <w:t>接口</w:t>
            </w:r>
            <w:r>
              <w:rPr>
                <w:spacing w:val="-60"/>
              </w:rPr>
              <w:t xml:space="preserve"> </w:t>
            </w:r>
            <w:r>
              <w:rPr>
                <w:spacing w:val="26"/>
              </w:rPr>
              <w:t>；具有≥1路</w:t>
            </w:r>
            <w:r>
              <w:t>LINEOUT</w:t>
            </w:r>
            <w:r>
              <w:rPr>
                <w:spacing w:val="26"/>
              </w:rPr>
              <w:t>线路输出接口</w:t>
            </w:r>
            <w:r>
              <w:t xml:space="preserve"> </w:t>
            </w:r>
            <w:r>
              <w:rPr>
                <w:spacing w:val="19"/>
              </w:rPr>
              <w:t>；具有≥1路短路输入接口；具有≥1路短路输出接口；</w:t>
            </w:r>
          </w:p>
          <w:p w14:paraId="5A5DD43A">
            <w:pPr>
              <w:pStyle w:val="12"/>
              <w:spacing w:before="1" w:line="227" w:lineRule="auto"/>
              <w:ind w:left="28"/>
            </w:pPr>
            <w:r>
              <w:rPr>
                <w:spacing w:val="19"/>
              </w:rPr>
              <w:t>具有≥1路</w:t>
            </w:r>
            <w:r>
              <w:t>RS</w:t>
            </w:r>
            <w:r>
              <w:rPr>
                <w:spacing w:val="19"/>
              </w:rPr>
              <w:t>-485控制接口。</w:t>
            </w:r>
          </w:p>
        </w:tc>
        <w:tc>
          <w:tcPr>
            <w:tcW w:w="725" w:type="dxa"/>
            <w:vAlign w:val="top"/>
          </w:tcPr>
          <w:p w14:paraId="10A25C6A">
            <w:pPr>
              <w:spacing w:line="258" w:lineRule="auto"/>
              <w:rPr>
                <w:rFonts w:ascii="Arial"/>
                <w:sz w:val="21"/>
              </w:rPr>
            </w:pPr>
          </w:p>
          <w:p w14:paraId="1B4B976C">
            <w:pPr>
              <w:spacing w:line="258" w:lineRule="auto"/>
              <w:rPr>
                <w:rFonts w:ascii="Arial"/>
                <w:sz w:val="21"/>
              </w:rPr>
            </w:pPr>
          </w:p>
          <w:p w14:paraId="0F76C892">
            <w:pPr>
              <w:spacing w:line="258" w:lineRule="auto"/>
              <w:rPr>
                <w:rFonts w:ascii="Arial"/>
                <w:sz w:val="21"/>
              </w:rPr>
            </w:pPr>
          </w:p>
          <w:p w14:paraId="4295AAC8">
            <w:pPr>
              <w:spacing w:line="258" w:lineRule="auto"/>
              <w:rPr>
                <w:rFonts w:ascii="Arial"/>
                <w:sz w:val="21"/>
              </w:rPr>
            </w:pPr>
          </w:p>
          <w:p w14:paraId="75E4E326">
            <w:pPr>
              <w:spacing w:line="258" w:lineRule="auto"/>
              <w:rPr>
                <w:rFonts w:ascii="Arial"/>
                <w:sz w:val="21"/>
              </w:rPr>
            </w:pPr>
          </w:p>
          <w:p w14:paraId="4CE329AC">
            <w:pPr>
              <w:spacing w:line="258" w:lineRule="auto"/>
              <w:rPr>
                <w:rFonts w:ascii="Arial"/>
                <w:sz w:val="21"/>
              </w:rPr>
            </w:pPr>
          </w:p>
          <w:p w14:paraId="04185719">
            <w:pPr>
              <w:spacing w:line="258" w:lineRule="auto"/>
              <w:rPr>
                <w:rFonts w:ascii="Arial"/>
                <w:sz w:val="21"/>
              </w:rPr>
            </w:pPr>
          </w:p>
          <w:p w14:paraId="28369922">
            <w:pPr>
              <w:spacing w:line="258" w:lineRule="auto"/>
              <w:rPr>
                <w:rFonts w:ascii="Arial"/>
                <w:sz w:val="21"/>
              </w:rPr>
            </w:pPr>
          </w:p>
          <w:p w14:paraId="73550F8C">
            <w:pPr>
              <w:spacing w:line="258" w:lineRule="auto"/>
              <w:rPr>
                <w:rFonts w:ascii="Arial"/>
                <w:sz w:val="21"/>
              </w:rPr>
            </w:pPr>
          </w:p>
          <w:p w14:paraId="5EEA65B2">
            <w:pPr>
              <w:spacing w:line="259" w:lineRule="auto"/>
              <w:rPr>
                <w:rFonts w:ascii="Arial"/>
                <w:sz w:val="21"/>
              </w:rPr>
            </w:pPr>
          </w:p>
          <w:p w14:paraId="37FCDBA8">
            <w:pPr>
              <w:spacing w:line="259" w:lineRule="auto"/>
              <w:rPr>
                <w:rFonts w:ascii="Arial"/>
                <w:sz w:val="21"/>
              </w:rPr>
            </w:pPr>
          </w:p>
          <w:p w14:paraId="0111C667">
            <w:pPr>
              <w:pStyle w:val="12"/>
              <w:spacing w:before="65" w:line="227" w:lineRule="auto"/>
              <w:ind w:left="164"/>
            </w:pPr>
            <w:r>
              <w:rPr>
                <w:spacing w:val="2"/>
              </w:rPr>
              <w:t>货物</w:t>
            </w:r>
          </w:p>
        </w:tc>
        <w:tc>
          <w:tcPr>
            <w:tcW w:w="786" w:type="dxa"/>
            <w:vAlign w:val="top"/>
          </w:tcPr>
          <w:p w14:paraId="3635968E">
            <w:pPr>
              <w:spacing w:line="258" w:lineRule="auto"/>
              <w:rPr>
                <w:rFonts w:ascii="Arial"/>
                <w:sz w:val="21"/>
              </w:rPr>
            </w:pPr>
          </w:p>
          <w:p w14:paraId="38C289D8">
            <w:pPr>
              <w:spacing w:line="258" w:lineRule="auto"/>
              <w:rPr>
                <w:rFonts w:ascii="Arial"/>
                <w:sz w:val="21"/>
              </w:rPr>
            </w:pPr>
          </w:p>
          <w:p w14:paraId="4074B349">
            <w:pPr>
              <w:spacing w:line="258" w:lineRule="auto"/>
              <w:rPr>
                <w:rFonts w:ascii="Arial"/>
                <w:sz w:val="21"/>
              </w:rPr>
            </w:pPr>
          </w:p>
          <w:p w14:paraId="5A8E36FF">
            <w:pPr>
              <w:spacing w:line="258" w:lineRule="auto"/>
              <w:rPr>
                <w:rFonts w:ascii="Arial"/>
                <w:sz w:val="21"/>
              </w:rPr>
            </w:pPr>
          </w:p>
          <w:p w14:paraId="09D95E62">
            <w:pPr>
              <w:spacing w:line="258" w:lineRule="auto"/>
              <w:rPr>
                <w:rFonts w:ascii="Arial"/>
                <w:sz w:val="21"/>
              </w:rPr>
            </w:pPr>
          </w:p>
          <w:p w14:paraId="1CE7DB08">
            <w:pPr>
              <w:spacing w:line="258" w:lineRule="auto"/>
              <w:rPr>
                <w:rFonts w:ascii="Arial"/>
                <w:sz w:val="21"/>
              </w:rPr>
            </w:pPr>
          </w:p>
          <w:p w14:paraId="79E48ED1">
            <w:pPr>
              <w:spacing w:line="258" w:lineRule="auto"/>
              <w:rPr>
                <w:rFonts w:ascii="Arial"/>
                <w:sz w:val="21"/>
              </w:rPr>
            </w:pPr>
          </w:p>
          <w:p w14:paraId="349DB2F2">
            <w:pPr>
              <w:spacing w:line="258" w:lineRule="auto"/>
              <w:rPr>
                <w:rFonts w:ascii="Arial"/>
                <w:sz w:val="21"/>
              </w:rPr>
            </w:pPr>
          </w:p>
          <w:p w14:paraId="3E673366">
            <w:pPr>
              <w:spacing w:line="258" w:lineRule="auto"/>
              <w:rPr>
                <w:rFonts w:ascii="Arial"/>
                <w:sz w:val="21"/>
              </w:rPr>
            </w:pPr>
          </w:p>
          <w:p w14:paraId="72FC41FD">
            <w:pPr>
              <w:spacing w:line="259" w:lineRule="auto"/>
              <w:rPr>
                <w:rFonts w:ascii="Arial"/>
                <w:sz w:val="21"/>
              </w:rPr>
            </w:pPr>
          </w:p>
          <w:p w14:paraId="1CCBE2AF">
            <w:pPr>
              <w:spacing w:line="259" w:lineRule="auto"/>
              <w:rPr>
                <w:rFonts w:ascii="Arial"/>
                <w:sz w:val="21"/>
              </w:rPr>
            </w:pPr>
          </w:p>
          <w:p w14:paraId="14A900FE">
            <w:pPr>
              <w:pStyle w:val="12"/>
              <w:spacing w:before="65"/>
              <w:ind w:left="190"/>
            </w:pPr>
            <w:r>
              <w:rPr>
                <w:spacing w:val="3"/>
              </w:rPr>
              <w:t>工业</w:t>
            </w:r>
          </w:p>
        </w:tc>
      </w:tr>
    </w:tbl>
    <w:p w14:paraId="39907632">
      <w:pPr>
        <w:pStyle w:val="4"/>
      </w:pPr>
    </w:p>
    <w:p w14:paraId="600BFA1D">
      <w:pPr>
        <w:sectPr>
          <w:pgSz w:w="11907" w:h="16840"/>
          <w:pgMar w:top="1431" w:right="824" w:bottom="0" w:left="824" w:header="0" w:footer="0" w:gutter="0"/>
          <w:cols w:space="720" w:num="1"/>
        </w:sectPr>
      </w:pPr>
    </w:p>
    <w:p w14:paraId="165DC39E">
      <w:pPr>
        <w:spacing w:line="99" w:lineRule="exact"/>
      </w:pPr>
    </w:p>
    <w:tbl>
      <w:tblPr>
        <w:tblStyle w:val="11"/>
        <w:tblW w:w="1025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94"/>
        <w:gridCol w:w="1144"/>
        <w:gridCol w:w="579"/>
        <w:gridCol w:w="514"/>
        <w:gridCol w:w="5611"/>
        <w:gridCol w:w="725"/>
        <w:gridCol w:w="786"/>
      </w:tblGrid>
      <w:tr w14:paraId="2D322D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14" w:hRule="atLeast"/>
        </w:trPr>
        <w:tc>
          <w:tcPr>
            <w:tcW w:w="894" w:type="dxa"/>
            <w:vAlign w:val="top"/>
          </w:tcPr>
          <w:p w14:paraId="3F08880E">
            <w:pPr>
              <w:rPr>
                <w:rFonts w:ascii="Arial"/>
                <w:sz w:val="21"/>
              </w:rPr>
            </w:pPr>
          </w:p>
        </w:tc>
        <w:tc>
          <w:tcPr>
            <w:tcW w:w="1144" w:type="dxa"/>
            <w:vAlign w:val="top"/>
          </w:tcPr>
          <w:p w14:paraId="48C9013C">
            <w:pPr>
              <w:rPr>
                <w:rFonts w:ascii="Arial"/>
                <w:sz w:val="21"/>
              </w:rPr>
            </w:pPr>
          </w:p>
        </w:tc>
        <w:tc>
          <w:tcPr>
            <w:tcW w:w="579" w:type="dxa"/>
            <w:vAlign w:val="top"/>
          </w:tcPr>
          <w:p w14:paraId="33DD2ADD">
            <w:pPr>
              <w:rPr>
                <w:rFonts w:ascii="Arial"/>
                <w:sz w:val="21"/>
              </w:rPr>
            </w:pPr>
          </w:p>
        </w:tc>
        <w:tc>
          <w:tcPr>
            <w:tcW w:w="514" w:type="dxa"/>
            <w:vAlign w:val="top"/>
          </w:tcPr>
          <w:p w14:paraId="536CE873">
            <w:pPr>
              <w:rPr>
                <w:rFonts w:ascii="Arial"/>
                <w:sz w:val="21"/>
              </w:rPr>
            </w:pPr>
          </w:p>
        </w:tc>
        <w:tc>
          <w:tcPr>
            <w:tcW w:w="5611" w:type="dxa"/>
            <w:vAlign w:val="top"/>
          </w:tcPr>
          <w:p w14:paraId="62C913EC">
            <w:pPr>
              <w:pStyle w:val="12"/>
              <w:spacing w:before="65" w:line="228" w:lineRule="auto"/>
              <w:ind w:left="20"/>
            </w:pPr>
            <w:r>
              <w:rPr>
                <w:spacing w:val="16"/>
              </w:rPr>
              <w:t>7.功放输出功率≥1000W。</w:t>
            </w:r>
          </w:p>
          <w:p w14:paraId="19653FEE">
            <w:pPr>
              <w:pStyle w:val="12"/>
              <w:spacing w:before="95" w:line="276" w:lineRule="auto"/>
              <w:ind w:left="28" w:right="273" w:hanging="6"/>
            </w:pPr>
            <w:r>
              <w:rPr>
                <w:spacing w:val="20"/>
              </w:rPr>
              <w:t>▲8.系统支持抗丢包恢复功能，系统开启抗丢包恢复功</w:t>
            </w:r>
            <w:r>
              <w:rPr>
                <w:spacing w:val="16"/>
              </w:rPr>
              <w:t>能后，</w:t>
            </w:r>
            <w:r>
              <w:rPr>
                <w:spacing w:val="-57"/>
              </w:rPr>
              <w:t xml:space="preserve"> </w:t>
            </w:r>
            <w:r>
              <w:rPr>
                <w:spacing w:val="16"/>
              </w:rPr>
              <w:t>网络丢包≥37.5%音频播放无卡顿</w:t>
            </w:r>
            <w:r>
              <w:rPr>
                <w:spacing w:val="-60"/>
              </w:rPr>
              <w:t xml:space="preserve"> </w:t>
            </w:r>
            <w:r>
              <w:rPr>
                <w:spacing w:val="15"/>
              </w:rPr>
              <w:t>。</w:t>
            </w:r>
            <w:r>
              <w:rPr>
                <w:spacing w:val="-75"/>
              </w:rPr>
              <w:t xml:space="preserve"> </w:t>
            </w:r>
            <w:r>
              <w:rPr>
                <w:spacing w:val="15"/>
              </w:rPr>
              <w:t>（应提供由</w:t>
            </w:r>
            <w:r>
              <w:rPr>
                <w:spacing w:val="21"/>
              </w:rPr>
              <w:t>具备相应检测能力的机构出具的有效检测报告</w:t>
            </w:r>
            <w:r>
              <w:rPr>
                <w:spacing w:val="20"/>
              </w:rPr>
              <w:t>及能力证</w:t>
            </w:r>
            <w:r>
              <w:rPr>
                <w:spacing w:val="-1"/>
              </w:rPr>
              <w:t>明）</w:t>
            </w:r>
          </w:p>
        </w:tc>
        <w:tc>
          <w:tcPr>
            <w:tcW w:w="725" w:type="dxa"/>
            <w:vAlign w:val="top"/>
          </w:tcPr>
          <w:p w14:paraId="400F1BA2">
            <w:pPr>
              <w:rPr>
                <w:rFonts w:ascii="Arial"/>
                <w:sz w:val="21"/>
              </w:rPr>
            </w:pPr>
          </w:p>
        </w:tc>
        <w:tc>
          <w:tcPr>
            <w:tcW w:w="786" w:type="dxa"/>
            <w:vAlign w:val="top"/>
          </w:tcPr>
          <w:p w14:paraId="210C7FAD">
            <w:pPr>
              <w:rPr>
                <w:rFonts w:ascii="Arial"/>
                <w:sz w:val="21"/>
              </w:rPr>
            </w:pPr>
          </w:p>
        </w:tc>
      </w:tr>
      <w:tr w14:paraId="484A694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73" w:hRule="atLeast"/>
        </w:trPr>
        <w:tc>
          <w:tcPr>
            <w:tcW w:w="894" w:type="dxa"/>
            <w:vAlign w:val="top"/>
          </w:tcPr>
          <w:p w14:paraId="20185A01">
            <w:pPr>
              <w:spacing w:line="245" w:lineRule="auto"/>
              <w:rPr>
                <w:rFonts w:ascii="Arial"/>
                <w:sz w:val="21"/>
              </w:rPr>
            </w:pPr>
          </w:p>
          <w:p w14:paraId="2D9FB2F1">
            <w:pPr>
              <w:spacing w:line="245" w:lineRule="auto"/>
              <w:rPr>
                <w:rFonts w:ascii="Arial"/>
                <w:sz w:val="21"/>
              </w:rPr>
            </w:pPr>
          </w:p>
          <w:p w14:paraId="4E68C12B">
            <w:pPr>
              <w:spacing w:line="245" w:lineRule="auto"/>
              <w:rPr>
                <w:rFonts w:ascii="Arial"/>
                <w:sz w:val="21"/>
              </w:rPr>
            </w:pPr>
          </w:p>
          <w:p w14:paraId="57DEFEDA">
            <w:pPr>
              <w:spacing w:line="245" w:lineRule="auto"/>
              <w:rPr>
                <w:rFonts w:ascii="Arial"/>
                <w:sz w:val="21"/>
              </w:rPr>
            </w:pPr>
          </w:p>
          <w:p w14:paraId="45CD659B">
            <w:pPr>
              <w:spacing w:line="245" w:lineRule="auto"/>
              <w:rPr>
                <w:rFonts w:ascii="Arial"/>
                <w:sz w:val="21"/>
              </w:rPr>
            </w:pPr>
          </w:p>
          <w:p w14:paraId="5EDCBBBA">
            <w:pPr>
              <w:spacing w:line="245" w:lineRule="auto"/>
              <w:rPr>
                <w:rFonts w:ascii="Arial"/>
                <w:sz w:val="21"/>
              </w:rPr>
            </w:pPr>
          </w:p>
          <w:p w14:paraId="65241AA6">
            <w:pPr>
              <w:spacing w:line="245" w:lineRule="auto"/>
              <w:rPr>
                <w:rFonts w:ascii="Arial"/>
                <w:sz w:val="21"/>
              </w:rPr>
            </w:pPr>
          </w:p>
          <w:p w14:paraId="3A0E79AE">
            <w:pPr>
              <w:spacing w:line="245" w:lineRule="auto"/>
              <w:rPr>
                <w:rFonts w:ascii="Arial"/>
                <w:sz w:val="21"/>
              </w:rPr>
            </w:pPr>
          </w:p>
          <w:p w14:paraId="19BCE67E">
            <w:pPr>
              <w:spacing w:line="245" w:lineRule="auto"/>
              <w:rPr>
                <w:rFonts w:ascii="Arial"/>
                <w:sz w:val="21"/>
              </w:rPr>
            </w:pPr>
          </w:p>
          <w:p w14:paraId="706C5A0F">
            <w:pPr>
              <w:spacing w:line="246" w:lineRule="auto"/>
              <w:rPr>
                <w:rFonts w:ascii="Arial"/>
                <w:sz w:val="21"/>
              </w:rPr>
            </w:pPr>
          </w:p>
          <w:p w14:paraId="08737274">
            <w:pPr>
              <w:spacing w:line="246" w:lineRule="auto"/>
              <w:rPr>
                <w:rFonts w:ascii="Arial"/>
                <w:sz w:val="21"/>
              </w:rPr>
            </w:pPr>
          </w:p>
          <w:p w14:paraId="3890BAF9">
            <w:pPr>
              <w:pStyle w:val="12"/>
              <w:spacing w:before="65" w:line="269" w:lineRule="exact"/>
              <w:ind w:left="351"/>
            </w:pPr>
            <w:r>
              <w:rPr>
                <w:spacing w:val="-2"/>
                <w:position w:val="1"/>
              </w:rPr>
              <w:t>32</w:t>
            </w:r>
          </w:p>
        </w:tc>
        <w:tc>
          <w:tcPr>
            <w:tcW w:w="1144" w:type="dxa"/>
            <w:vAlign w:val="top"/>
          </w:tcPr>
          <w:p w14:paraId="435E3DAB">
            <w:pPr>
              <w:spacing w:line="256" w:lineRule="auto"/>
              <w:rPr>
                <w:rFonts w:ascii="Arial"/>
                <w:sz w:val="21"/>
              </w:rPr>
            </w:pPr>
          </w:p>
          <w:p w14:paraId="6570E84C">
            <w:pPr>
              <w:spacing w:line="256" w:lineRule="auto"/>
              <w:rPr>
                <w:rFonts w:ascii="Arial"/>
                <w:sz w:val="21"/>
              </w:rPr>
            </w:pPr>
          </w:p>
          <w:p w14:paraId="5640B6EB">
            <w:pPr>
              <w:spacing w:line="256" w:lineRule="auto"/>
              <w:rPr>
                <w:rFonts w:ascii="Arial"/>
                <w:sz w:val="21"/>
              </w:rPr>
            </w:pPr>
          </w:p>
          <w:p w14:paraId="464C008F">
            <w:pPr>
              <w:spacing w:line="256" w:lineRule="auto"/>
              <w:rPr>
                <w:rFonts w:ascii="Arial"/>
                <w:sz w:val="21"/>
              </w:rPr>
            </w:pPr>
          </w:p>
          <w:p w14:paraId="14932352">
            <w:pPr>
              <w:spacing w:line="256" w:lineRule="auto"/>
              <w:rPr>
                <w:rFonts w:ascii="Arial"/>
                <w:sz w:val="21"/>
              </w:rPr>
            </w:pPr>
          </w:p>
          <w:p w14:paraId="5A9D6E61">
            <w:pPr>
              <w:spacing w:line="256" w:lineRule="auto"/>
              <w:rPr>
                <w:rFonts w:ascii="Arial"/>
                <w:sz w:val="21"/>
              </w:rPr>
            </w:pPr>
          </w:p>
          <w:p w14:paraId="0DB0A871">
            <w:pPr>
              <w:spacing w:line="256" w:lineRule="auto"/>
              <w:rPr>
                <w:rFonts w:ascii="Arial"/>
                <w:sz w:val="21"/>
              </w:rPr>
            </w:pPr>
          </w:p>
          <w:p w14:paraId="0BD164EC">
            <w:pPr>
              <w:spacing w:line="257" w:lineRule="auto"/>
              <w:rPr>
                <w:rFonts w:ascii="Arial"/>
                <w:sz w:val="21"/>
              </w:rPr>
            </w:pPr>
          </w:p>
          <w:p w14:paraId="42723C13">
            <w:pPr>
              <w:spacing w:line="257" w:lineRule="auto"/>
              <w:rPr>
                <w:rFonts w:ascii="Arial"/>
                <w:sz w:val="21"/>
              </w:rPr>
            </w:pPr>
          </w:p>
          <w:p w14:paraId="2833B469">
            <w:pPr>
              <w:spacing w:line="257" w:lineRule="auto"/>
              <w:rPr>
                <w:rFonts w:ascii="Arial"/>
                <w:sz w:val="21"/>
              </w:rPr>
            </w:pPr>
          </w:p>
          <w:p w14:paraId="2FDE8B9E">
            <w:pPr>
              <w:pStyle w:val="12"/>
              <w:spacing w:before="65" w:line="252" w:lineRule="auto"/>
              <w:ind w:left="368" w:right="54" w:hanging="301"/>
            </w:pPr>
            <w:r>
              <w:rPr>
                <w:rFonts w:ascii="Arial" w:hAnsi="Arial" w:eastAsia="Arial" w:cs="Arial"/>
              </w:rPr>
              <w:t>IP</w:t>
            </w:r>
            <w:r>
              <w:rPr>
                <w:spacing w:val="7"/>
              </w:rPr>
              <w:t>网络功放</w:t>
            </w:r>
            <w:r>
              <w:rPr>
                <w:spacing w:val="3"/>
              </w:rPr>
              <w:t>终端</w:t>
            </w:r>
          </w:p>
        </w:tc>
        <w:tc>
          <w:tcPr>
            <w:tcW w:w="579" w:type="dxa"/>
            <w:vAlign w:val="top"/>
          </w:tcPr>
          <w:p w14:paraId="3F2CAD18">
            <w:pPr>
              <w:spacing w:line="245" w:lineRule="auto"/>
              <w:rPr>
                <w:rFonts w:ascii="Arial"/>
                <w:sz w:val="21"/>
              </w:rPr>
            </w:pPr>
          </w:p>
          <w:p w14:paraId="1F3E8CD7">
            <w:pPr>
              <w:spacing w:line="245" w:lineRule="auto"/>
              <w:rPr>
                <w:rFonts w:ascii="Arial"/>
                <w:sz w:val="21"/>
              </w:rPr>
            </w:pPr>
          </w:p>
          <w:p w14:paraId="6B4996A4">
            <w:pPr>
              <w:spacing w:line="245" w:lineRule="auto"/>
              <w:rPr>
                <w:rFonts w:ascii="Arial"/>
                <w:sz w:val="21"/>
              </w:rPr>
            </w:pPr>
          </w:p>
          <w:p w14:paraId="55534CCE">
            <w:pPr>
              <w:spacing w:line="245" w:lineRule="auto"/>
              <w:rPr>
                <w:rFonts w:ascii="Arial"/>
                <w:sz w:val="21"/>
              </w:rPr>
            </w:pPr>
          </w:p>
          <w:p w14:paraId="4CD7414B">
            <w:pPr>
              <w:spacing w:line="245" w:lineRule="auto"/>
              <w:rPr>
                <w:rFonts w:ascii="Arial"/>
                <w:sz w:val="21"/>
              </w:rPr>
            </w:pPr>
          </w:p>
          <w:p w14:paraId="35B70217">
            <w:pPr>
              <w:spacing w:line="245" w:lineRule="auto"/>
              <w:rPr>
                <w:rFonts w:ascii="Arial"/>
                <w:sz w:val="21"/>
              </w:rPr>
            </w:pPr>
          </w:p>
          <w:p w14:paraId="39A7337B">
            <w:pPr>
              <w:spacing w:line="245" w:lineRule="auto"/>
              <w:rPr>
                <w:rFonts w:ascii="Arial"/>
                <w:sz w:val="21"/>
              </w:rPr>
            </w:pPr>
          </w:p>
          <w:p w14:paraId="2C2F8E96">
            <w:pPr>
              <w:spacing w:line="245" w:lineRule="auto"/>
              <w:rPr>
                <w:rFonts w:ascii="Arial"/>
                <w:sz w:val="21"/>
              </w:rPr>
            </w:pPr>
          </w:p>
          <w:p w14:paraId="0A824721">
            <w:pPr>
              <w:spacing w:line="245" w:lineRule="auto"/>
              <w:rPr>
                <w:rFonts w:ascii="Arial"/>
                <w:sz w:val="21"/>
              </w:rPr>
            </w:pPr>
          </w:p>
          <w:p w14:paraId="235806FD">
            <w:pPr>
              <w:spacing w:line="246" w:lineRule="auto"/>
              <w:rPr>
                <w:rFonts w:ascii="Arial"/>
                <w:sz w:val="21"/>
              </w:rPr>
            </w:pPr>
          </w:p>
          <w:p w14:paraId="5478D1A8">
            <w:pPr>
              <w:spacing w:line="246" w:lineRule="auto"/>
              <w:rPr>
                <w:rFonts w:ascii="Arial"/>
                <w:sz w:val="21"/>
              </w:rPr>
            </w:pPr>
          </w:p>
          <w:p w14:paraId="33C6B20C">
            <w:pPr>
              <w:pStyle w:val="12"/>
              <w:spacing w:before="65" w:line="270" w:lineRule="exact"/>
              <w:ind w:left="257"/>
            </w:pPr>
            <w:r>
              <w:rPr>
                <w:position w:val="1"/>
              </w:rPr>
              <w:t>1</w:t>
            </w:r>
          </w:p>
        </w:tc>
        <w:tc>
          <w:tcPr>
            <w:tcW w:w="514" w:type="dxa"/>
            <w:vAlign w:val="top"/>
          </w:tcPr>
          <w:p w14:paraId="3B334374">
            <w:pPr>
              <w:spacing w:line="245" w:lineRule="auto"/>
              <w:rPr>
                <w:rFonts w:ascii="Arial"/>
                <w:sz w:val="21"/>
              </w:rPr>
            </w:pPr>
          </w:p>
          <w:p w14:paraId="34BF37D9">
            <w:pPr>
              <w:spacing w:line="245" w:lineRule="auto"/>
              <w:rPr>
                <w:rFonts w:ascii="Arial"/>
                <w:sz w:val="21"/>
              </w:rPr>
            </w:pPr>
          </w:p>
          <w:p w14:paraId="5DAD700E">
            <w:pPr>
              <w:spacing w:line="245" w:lineRule="auto"/>
              <w:rPr>
                <w:rFonts w:ascii="Arial"/>
                <w:sz w:val="21"/>
              </w:rPr>
            </w:pPr>
          </w:p>
          <w:p w14:paraId="616C46C6">
            <w:pPr>
              <w:spacing w:line="245" w:lineRule="auto"/>
              <w:rPr>
                <w:rFonts w:ascii="Arial"/>
                <w:sz w:val="21"/>
              </w:rPr>
            </w:pPr>
          </w:p>
          <w:p w14:paraId="00F56070">
            <w:pPr>
              <w:spacing w:line="245" w:lineRule="auto"/>
              <w:rPr>
                <w:rFonts w:ascii="Arial"/>
                <w:sz w:val="21"/>
              </w:rPr>
            </w:pPr>
          </w:p>
          <w:p w14:paraId="4A2E4E89">
            <w:pPr>
              <w:spacing w:line="245" w:lineRule="auto"/>
              <w:rPr>
                <w:rFonts w:ascii="Arial"/>
                <w:sz w:val="21"/>
              </w:rPr>
            </w:pPr>
          </w:p>
          <w:p w14:paraId="532E7825">
            <w:pPr>
              <w:spacing w:line="245" w:lineRule="auto"/>
              <w:rPr>
                <w:rFonts w:ascii="Arial"/>
                <w:sz w:val="21"/>
              </w:rPr>
            </w:pPr>
          </w:p>
          <w:p w14:paraId="08F4D81C">
            <w:pPr>
              <w:spacing w:line="245" w:lineRule="auto"/>
              <w:rPr>
                <w:rFonts w:ascii="Arial"/>
                <w:sz w:val="21"/>
              </w:rPr>
            </w:pPr>
          </w:p>
          <w:p w14:paraId="302F4983">
            <w:pPr>
              <w:spacing w:line="245" w:lineRule="auto"/>
              <w:rPr>
                <w:rFonts w:ascii="Arial"/>
                <w:sz w:val="21"/>
              </w:rPr>
            </w:pPr>
          </w:p>
          <w:p w14:paraId="0D8E1F48">
            <w:pPr>
              <w:spacing w:line="246" w:lineRule="auto"/>
              <w:rPr>
                <w:rFonts w:ascii="Arial"/>
                <w:sz w:val="21"/>
              </w:rPr>
            </w:pPr>
          </w:p>
          <w:p w14:paraId="719282E5">
            <w:pPr>
              <w:spacing w:line="246" w:lineRule="auto"/>
              <w:rPr>
                <w:rFonts w:ascii="Arial"/>
                <w:sz w:val="21"/>
              </w:rPr>
            </w:pPr>
          </w:p>
          <w:p w14:paraId="0AA0CCEB">
            <w:pPr>
              <w:pStyle w:val="12"/>
              <w:spacing w:before="65" w:line="230" w:lineRule="auto"/>
              <w:ind w:left="173"/>
            </w:pPr>
            <w:r>
              <w:t>台</w:t>
            </w:r>
          </w:p>
        </w:tc>
        <w:tc>
          <w:tcPr>
            <w:tcW w:w="5611" w:type="dxa"/>
            <w:vAlign w:val="top"/>
          </w:tcPr>
          <w:p w14:paraId="0DAA4AC9">
            <w:pPr>
              <w:pStyle w:val="12"/>
              <w:spacing w:before="54" w:line="232" w:lineRule="auto"/>
              <w:ind w:left="15" w:right="14" w:firstLine="7"/>
            </w:pPr>
            <w:r>
              <w:rPr>
                <w:spacing w:val="13"/>
              </w:rPr>
              <w:t>▲1.支持系统自定义≥3个功能按键设置，可定义播放曲目</w:t>
            </w:r>
            <w:r>
              <w:rPr>
                <w:spacing w:val="8"/>
              </w:rPr>
              <w:t xml:space="preserve">  </w:t>
            </w:r>
            <w:r>
              <w:rPr>
                <w:spacing w:val="13"/>
              </w:rPr>
              <w:t>、执行区域、任务音量、优先级、持续时间、播</w:t>
            </w:r>
            <w:r>
              <w:rPr>
                <w:spacing w:val="12"/>
              </w:rPr>
              <w:t>放模式。 (</w:t>
            </w:r>
            <w:r>
              <w:rPr>
                <w:spacing w:val="14"/>
              </w:rPr>
              <w:t>应提供由具备相应检测能力的机构出具的有效检测报告及能</w:t>
            </w:r>
            <w:r>
              <w:rPr>
                <w:spacing w:val="15"/>
              </w:rPr>
              <w:t>力证明</w:t>
            </w:r>
            <w:r>
              <w:rPr>
                <w:spacing w:val="-14"/>
              </w:rPr>
              <w:t>）</w:t>
            </w:r>
            <w:r>
              <w:rPr>
                <w:spacing w:val="-74"/>
              </w:rPr>
              <w:t xml:space="preserve"> </w:t>
            </w:r>
            <w:r>
              <w:rPr>
                <w:spacing w:val="-14"/>
              </w:rPr>
              <w:t>（</w:t>
            </w:r>
            <w:r>
              <w:rPr>
                <w:spacing w:val="15"/>
              </w:rPr>
              <w:t>需提供面板按键产品图和功能界面截图佐证）</w:t>
            </w:r>
          </w:p>
          <w:p w14:paraId="77108277">
            <w:pPr>
              <w:pStyle w:val="12"/>
              <w:spacing w:before="27" w:line="233" w:lineRule="auto"/>
              <w:ind w:left="15" w:right="105" w:firstLine="2"/>
            </w:pPr>
            <w:r>
              <w:rPr>
                <w:spacing w:val="13"/>
              </w:rPr>
              <w:t>2.具有≥1路100V定压信号备份输入接口，在机器无网络的状态下切换到备份通道。支持网络与模拟100V主备切换功</w:t>
            </w:r>
            <w:r>
              <w:t>能。</w:t>
            </w:r>
          </w:p>
          <w:p w14:paraId="7D3A5FEB">
            <w:pPr>
              <w:pStyle w:val="12"/>
              <w:spacing w:before="28" w:line="231" w:lineRule="auto"/>
              <w:ind w:left="8" w:right="334" w:firstLine="10"/>
            </w:pPr>
            <w:r>
              <w:rPr>
                <w:spacing w:val="15"/>
              </w:rPr>
              <w:t>3.</w:t>
            </w:r>
            <w:r>
              <w:rPr>
                <w:spacing w:val="-49"/>
              </w:rPr>
              <w:t xml:space="preserve"> </w:t>
            </w:r>
            <w:r>
              <w:rPr>
                <w:spacing w:val="15"/>
              </w:rPr>
              <w:t>内置网络音频解码功能，支持</w:t>
            </w:r>
            <w:r>
              <w:t>MP</w:t>
            </w:r>
            <w:r>
              <w:rPr>
                <w:spacing w:val="15"/>
              </w:rPr>
              <w:t>3、</w:t>
            </w:r>
            <w:r>
              <w:t>WAV</w:t>
            </w:r>
            <w:r>
              <w:rPr>
                <w:spacing w:val="15"/>
              </w:rPr>
              <w:t>、</w:t>
            </w:r>
            <w:r>
              <w:t>FLAC</w:t>
            </w:r>
            <w:r>
              <w:rPr>
                <w:spacing w:val="15"/>
              </w:rPr>
              <w:t>、</w:t>
            </w:r>
            <w:r>
              <w:t>OGG</w:t>
            </w:r>
            <w:r>
              <w:rPr>
                <w:spacing w:val="15"/>
              </w:rPr>
              <w:t>、</w:t>
            </w:r>
            <w:r>
              <w:t xml:space="preserve"> AAC</w:t>
            </w:r>
            <w:r>
              <w:rPr>
                <w:spacing w:val="21"/>
              </w:rPr>
              <w:t>、</w:t>
            </w:r>
            <w:r>
              <w:t>OPUS</w:t>
            </w:r>
            <w:r>
              <w:rPr>
                <w:spacing w:val="21"/>
              </w:rPr>
              <w:t>音频格式，支持播放8</w:t>
            </w:r>
            <w:r>
              <w:t>kHz</w:t>
            </w:r>
            <w:r>
              <w:rPr>
                <w:spacing w:val="21"/>
              </w:rPr>
              <w:t>、16</w:t>
            </w:r>
            <w:r>
              <w:t>kHz</w:t>
            </w:r>
            <w:r>
              <w:rPr>
                <w:spacing w:val="21"/>
              </w:rPr>
              <w:t>、32</w:t>
            </w:r>
            <w:r>
              <w:t>kHz</w:t>
            </w:r>
            <w:r>
              <w:rPr>
                <w:spacing w:val="21"/>
              </w:rPr>
              <w:t>、</w:t>
            </w:r>
          </w:p>
          <w:p w14:paraId="225B0DEC">
            <w:pPr>
              <w:pStyle w:val="12"/>
              <w:spacing w:line="226" w:lineRule="auto"/>
              <w:ind w:left="14"/>
            </w:pPr>
            <w:r>
              <w:rPr>
                <w:spacing w:val="15"/>
              </w:rPr>
              <w:t>44.1</w:t>
            </w:r>
            <w:r>
              <w:t>kHz</w:t>
            </w:r>
            <w:r>
              <w:rPr>
                <w:spacing w:val="15"/>
              </w:rPr>
              <w:t>、48</w:t>
            </w:r>
            <w:r>
              <w:t>kHz</w:t>
            </w:r>
            <w:r>
              <w:rPr>
                <w:spacing w:val="15"/>
              </w:rPr>
              <w:t>采样率的音频。</w:t>
            </w:r>
          </w:p>
          <w:p w14:paraId="0A62D828">
            <w:pPr>
              <w:pStyle w:val="12"/>
              <w:spacing w:before="36" w:line="233" w:lineRule="auto"/>
              <w:ind w:left="15" w:right="215" w:firstLine="7"/>
            </w:pPr>
            <w:r>
              <w:rPr>
                <w:spacing w:val="12"/>
              </w:rPr>
              <w:t>▲4.支持数字混音，</w:t>
            </w:r>
            <w:r>
              <w:rPr>
                <w:spacing w:val="-46"/>
              </w:rPr>
              <w:t xml:space="preserve"> </w:t>
            </w:r>
            <w:r>
              <w:rPr>
                <w:spacing w:val="12"/>
              </w:rPr>
              <w:t>≥10段</w:t>
            </w:r>
            <w:r>
              <w:t>EQ</w:t>
            </w:r>
            <w:r>
              <w:rPr>
                <w:spacing w:val="12"/>
              </w:rPr>
              <w:t>均衡配置。（应提供由具备</w:t>
            </w:r>
            <w:r>
              <w:rPr>
                <w:spacing w:val="13"/>
              </w:rPr>
              <w:t>相应检测能力的机构出具的有效检测报告及能力证明）</w:t>
            </w:r>
          </w:p>
          <w:p w14:paraId="4D424F5C">
            <w:pPr>
              <w:pStyle w:val="12"/>
              <w:spacing w:before="27" w:line="227" w:lineRule="auto"/>
              <w:ind w:left="19"/>
            </w:pPr>
            <w:r>
              <w:rPr>
                <w:spacing w:val="14"/>
              </w:rPr>
              <w:t>5.面板自带≥3.9英寸</w:t>
            </w:r>
            <w:r>
              <w:t>TFT</w:t>
            </w:r>
            <w:r>
              <w:rPr>
                <w:spacing w:val="14"/>
              </w:rPr>
              <w:t>彩屏，可以显示动态图像和机器</w:t>
            </w:r>
          </w:p>
          <w:p w14:paraId="0B112CD9">
            <w:pPr>
              <w:pStyle w:val="12"/>
              <w:spacing w:before="6" w:line="228" w:lineRule="auto"/>
              <w:ind w:left="17"/>
            </w:pPr>
            <w:r>
              <w:rPr>
                <w:spacing w:val="14"/>
              </w:rPr>
              <w:t>工作状态；具有自旋式飞梭旋钮，可控制终端输出音量大小</w:t>
            </w:r>
          </w:p>
          <w:p w14:paraId="1811DEF1">
            <w:pPr>
              <w:pStyle w:val="12"/>
              <w:spacing w:before="140" w:line="103" w:lineRule="exact"/>
              <w:ind w:left="35"/>
            </w:pPr>
            <w:r>
              <w:rPr>
                <w:position w:val="1"/>
              </w:rPr>
              <w:t>。</w:t>
            </w:r>
          </w:p>
          <w:p w14:paraId="6DDA1B06">
            <w:pPr>
              <w:pStyle w:val="12"/>
              <w:spacing w:before="43" w:line="228" w:lineRule="auto"/>
              <w:ind w:left="16"/>
            </w:pPr>
            <w:r>
              <w:rPr>
                <w:spacing w:val="17"/>
              </w:rPr>
              <w:t>6.具有≥1路</w:t>
            </w:r>
            <w:r>
              <w:t>USB</w:t>
            </w:r>
            <w:r>
              <w:rPr>
                <w:spacing w:val="17"/>
              </w:rPr>
              <w:t>接口；具有≥1路</w:t>
            </w:r>
            <w:r>
              <w:t>LINEOUT</w:t>
            </w:r>
            <w:r>
              <w:rPr>
                <w:spacing w:val="17"/>
              </w:rPr>
              <w:t>线路输出接口；</w:t>
            </w:r>
          </w:p>
          <w:p w14:paraId="2F413800">
            <w:pPr>
              <w:pStyle w:val="12"/>
              <w:spacing w:before="4" w:line="232" w:lineRule="auto"/>
              <w:ind w:left="30" w:right="9" w:hanging="11"/>
            </w:pPr>
            <w:r>
              <w:rPr>
                <w:spacing w:val="14"/>
              </w:rPr>
              <w:t>具有≥1路短路输入接口；具有≥1路短路输出接口；具</w:t>
            </w:r>
            <w:r>
              <w:rPr>
                <w:spacing w:val="13"/>
              </w:rPr>
              <w:t>有≥</w:t>
            </w:r>
            <w:r>
              <w:t xml:space="preserve"> </w:t>
            </w:r>
            <w:r>
              <w:rPr>
                <w:spacing w:val="10"/>
              </w:rPr>
              <w:t>1路</w:t>
            </w:r>
            <w:r>
              <w:t>RS</w:t>
            </w:r>
            <w:r>
              <w:rPr>
                <w:spacing w:val="10"/>
              </w:rPr>
              <w:t>-485控制接口。</w:t>
            </w:r>
          </w:p>
          <w:p w14:paraId="1E81CC4A">
            <w:pPr>
              <w:pStyle w:val="12"/>
              <w:spacing w:before="31" w:line="228" w:lineRule="auto"/>
              <w:ind w:left="20"/>
            </w:pPr>
            <w:r>
              <w:rPr>
                <w:spacing w:val="10"/>
              </w:rPr>
              <w:t>7.功放输出功率≥800W。</w:t>
            </w:r>
          </w:p>
          <w:p w14:paraId="1C73C332">
            <w:pPr>
              <w:pStyle w:val="12"/>
              <w:spacing w:before="34" w:line="223" w:lineRule="auto"/>
              <w:ind w:left="15" w:right="9" w:firstLine="7"/>
            </w:pPr>
            <w:r>
              <w:rPr>
                <w:spacing w:val="14"/>
              </w:rPr>
              <w:t>▲8.系统支持抗丢包恢复功能，系统开启抗丢包</w:t>
            </w:r>
            <w:r>
              <w:rPr>
                <w:spacing w:val="13"/>
              </w:rPr>
              <w:t>恢复功能后</w:t>
            </w:r>
            <w:r>
              <w:t xml:space="preserve"> </w:t>
            </w:r>
            <w:r>
              <w:rPr>
                <w:spacing w:val="10"/>
              </w:rPr>
              <w:t>,</w:t>
            </w:r>
            <w:r>
              <w:rPr>
                <w:spacing w:val="99"/>
              </w:rPr>
              <w:t xml:space="preserve"> </w:t>
            </w:r>
            <w:r>
              <w:rPr>
                <w:spacing w:val="10"/>
              </w:rPr>
              <w:t>网络丢包≥37.5%音频播放无卡顿。（应提供由具备相应</w:t>
            </w:r>
            <w:r>
              <w:rPr>
                <w:spacing w:val="13"/>
              </w:rPr>
              <w:t>检测能力的机构出具的有效检测报告及能力证明）</w:t>
            </w:r>
          </w:p>
        </w:tc>
        <w:tc>
          <w:tcPr>
            <w:tcW w:w="725" w:type="dxa"/>
            <w:vAlign w:val="top"/>
          </w:tcPr>
          <w:p w14:paraId="02400994">
            <w:pPr>
              <w:spacing w:line="245" w:lineRule="auto"/>
              <w:rPr>
                <w:rFonts w:ascii="Arial"/>
                <w:sz w:val="21"/>
              </w:rPr>
            </w:pPr>
          </w:p>
          <w:p w14:paraId="3E7758FD">
            <w:pPr>
              <w:spacing w:line="245" w:lineRule="auto"/>
              <w:rPr>
                <w:rFonts w:ascii="Arial"/>
                <w:sz w:val="21"/>
              </w:rPr>
            </w:pPr>
          </w:p>
          <w:p w14:paraId="1F084A07">
            <w:pPr>
              <w:spacing w:line="245" w:lineRule="auto"/>
              <w:rPr>
                <w:rFonts w:ascii="Arial"/>
                <w:sz w:val="21"/>
              </w:rPr>
            </w:pPr>
          </w:p>
          <w:p w14:paraId="56195599">
            <w:pPr>
              <w:spacing w:line="245" w:lineRule="auto"/>
              <w:rPr>
                <w:rFonts w:ascii="Arial"/>
                <w:sz w:val="21"/>
              </w:rPr>
            </w:pPr>
          </w:p>
          <w:p w14:paraId="789F305E">
            <w:pPr>
              <w:spacing w:line="245" w:lineRule="auto"/>
              <w:rPr>
                <w:rFonts w:ascii="Arial"/>
                <w:sz w:val="21"/>
              </w:rPr>
            </w:pPr>
          </w:p>
          <w:p w14:paraId="6DB652F3">
            <w:pPr>
              <w:spacing w:line="245" w:lineRule="auto"/>
              <w:rPr>
                <w:rFonts w:ascii="Arial"/>
                <w:sz w:val="21"/>
              </w:rPr>
            </w:pPr>
          </w:p>
          <w:p w14:paraId="53FD1B4C">
            <w:pPr>
              <w:spacing w:line="245" w:lineRule="auto"/>
              <w:rPr>
                <w:rFonts w:ascii="Arial"/>
                <w:sz w:val="21"/>
              </w:rPr>
            </w:pPr>
          </w:p>
          <w:p w14:paraId="460D747B">
            <w:pPr>
              <w:spacing w:line="245" w:lineRule="auto"/>
              <w:rPr>
                <w:rFonts w:ascii="Arial"/>
                <w:sz w:val="21"/>
              </w:rPr>
            </w:pPr>
          </w:p>
          <w:p w14:paraId="37A2D11E">
            <w:pPr>
              <w:spacing w:line="245" w:lineRule="auto"/>
              <w:rPr>
                <w:rFonts w:ascii="Arial"/>
                <w:sz w:val="21"/>
              </w:rPr>
            </w:pPr>
          </w:p>
          <w:p w14:paraId="5C822B6F">
            <w:pPr>
              <w:spacing w:line="246" w:lineRule="auto"/>
              <w:rPr>
                <w:rFonts w:ascii="Arial"/>
                <w:sz w:val="21"/>
              </w:rPr>
            </w:pPr>
          </w:p>
          <w:p w14:paraId="3B81B990">
            <w:pPr>
              <w:spacing w:line="246" w:lineRule="auto"/>
              <w:rPr>
                <w:rFonts w:ascii="Arial"/>
                <w:sz w:val="21"/>
              </w:rPr>
            </w:pPr>
          </w:p>
          <w:p w14:paraId="6EFC6968">
            <w:pPr>
              <w:pStyle w:val="12"/>
              <w:spacing w:before="65" w:line="227" w:lineRule="auto"/>
              <w:ind w:left="164"/>
            </w:pPr>
            <w:r>
              <w:rPr>
                <w:spacing w:val="2"/>
              </w:rPr>
              <w:t>货物</w:t>
            </w:r>
          </w:p>
        </w:tc>
        <w:tc>
          <w:tcPr>
            <w:tcW w:w="786" w:type="dxa"/>
            <w:vAlign w:val="top"/>
          </w:tcPr>
          <w:p w14:paraId="3558FA37">
            <w:pPr>
              <w:spacing w:line="245" w:lineRule="auto"/>
              <w:rPr>
                <w:rFonts w:ascii="Arial"/>
                <w:sz w:val="21"/>
              </w:rPr>
            </w:pPr>
          </w:p>
          <w:p w14:paraId="64933436">
            <w:pPr>
              <w:spacing w:line="245" w:lineRule="auto"/>
              <w:rPr>
                <w:rFonts w:ascii="Arial"/>
                <w:sz w:val="21"/>
              </w:rPr>
            </w:pPr>
          </w:p>
          <w:p w14:paraId="22C1EAF5">
            <w:pPr>
              <w:spacing w:line="245" w:lineRule="auto"/>
              <w:rPr>
                <w:rFonts w:ascii="Arial"/>
                <w:sz w:val="21"/>
              </w:rPr>
            </w:pPr>
          </w:p>
          <w:p w14:paraId="42E8EB6C">
            <w:pPr>
              <w:spacing w:line="245" w:lineRule="auto"/>
              <w:rPr>
                <w:rFonts w:ascii="Arial"/>
                <w:sz w:val="21"/>
              </w:rPr>
            </w:pPr>
          </w:p>
          <w:p w14:paraId="19839484">
            <w:pPr>
              <w:spacing w:line="245" w:lineRule="auto"/>
              <w:rPr>
                <w:rFonts w:ascii="Arial"/>
                <w:sz w:val="21"/>
              </w:rPr>
            </w:pPr>
          </w:p>
          <w:p w14:paraId="061EF1E0">
            <w:pPr>
              <w:spacing w:line="245" w:lineRule="auto"/>
              <w:rPr>
                <w:rFonts w:ascii="Arial"/>
                <w:sz w:val="21"/>
              </w:rPr>
            </w:pPr>
          </w:p>
          <w:p w14:paraId="59D3BF1D">
            <w:pPr>
              <w:spacing w:line="245" w:lineRule="auto"/>
              <w:rPr>
                <w:rFonts w:ascii="Arial"/>
                <w:sz w:val="21"/>
              </w:rPr>
            </w:pPr>
          </w:p>
          <w:p w14:paraId="1C5D28EA">
            <w:pPr>
              <w:spacing w:line="245" w:lineRule="auto"/>
              <w:rPr>
                <w:rFonts w:ascii="Arial"/>
                <w:sz w:val="21"/>
              </w:rPr>
            </w:pPr>
          </w:p>
          <w:p w14:paraId="506188DA">
            <w:pPr>
              <w:spacing w:line="245" w:lineRule="auto"/>
              <w:rPr>
                <w:rFonts w:ascii="Arial"/>
                <w:sz w:val="21"/>
              </w:rPr>
            </w:pPr>
          </w:p>
          <w:p w14:paraId="185466DA">
            <w:pPr>
              <w:spacing w:line="246" w:lineRule="auto"/>
              <w:rPr>
                <w:rFonts w:ascii="Arial"/>
                <w:sz w:val="21"/>
              </w:rPr>
            </w:pPr>
          </w:p>
          <w:p w14:paraId="01A6D462">
            <w:pPr>
              <w:spacing w:line="246" w:lineRule="auto"/>
              <w:rPr>
                <w:rFonts w:ascii="Arial"/>
                <w:sz w:val="21"/>
              </w:rPr>
            </w:pPr>
          </w:p>
          <w:p w14:paraId="656C041E">
            <w:pPr>
              <w:pStyle w:val="12"/>
              <w:spacing w:before="65"/>
              <w:ind w:left="190"/>
            </w:pPr>
            <w:r>
              <w:rPr>
                <w:spacing w:val="3"/>
              </w:rPr>
              <w:t>工业</w:t>
            </w:r>
          </w:p>
        </w:tc>
      </w:tr>
      <w:tr w14:paraId="33D5CB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35" w:hRule="atLeast"/>
        </w:trPr>
        <w:tc>
          <w:tcPr>
            <w:tcW w:w="894" w:type="dxa"/>
            <w:vAlign w:val="top"/>
          </w:tcPr>
          <w:p w14:paraId="7F942B43">
            <w:pPr>
              <w:spacing w:line="248" w:lineRule="auto"/>
              <w:rPr>
                <w:rFonts w:ascii="Arial"/>
                <w:sz w:val="21"/>
              </w:rPr>
            </w:pPr>
          </w:p>
          <w:p w14:paraId="32617944">
            <w:pPr>
              <w:spacing w:line="248" w:lineRule="auto"/>
              <w:rPr>
                <w:rFonts w:ascii="Arial"/>
                <w:sz w:val="21"/>
              </w:rPr>
            </w:pPr>
          </w:p>
          <w:p w14:paraId="697BD216">
            <w:pPr>
              <w:spacing w:line="248" w:lineRule="auto"/>
              <w:rPr>
                <w:rFonts w:ascii="Arial"/>
                <w:sz w:val="21"/>
              </w:rPr>
            </w:pPr>
          </w:p>
          <w:p w14:paraId="28EB9ACC">
            <w:pPr>
              <w:spacing w:line="248" w:lineRule="auto"/>
              <w:rPr>
                <w:rFonts w:ascii="Arial"/>
                <w:sz w:val="21"/>
              </w:rPr>
            </w:pPr>
          </w:p>
          <w:p w14:paraId="0A6B817A">
            <w:pPr>
              <w:spacing w:line="249" w:lineRule="auto"/>
              <w:rPr>
                <w:rFonts w:ascii="Arial"/>
                <w:sz w:val="21"/>
              </w:rPr>
            </w:pPr>
          </w:p>
          <w:p w14:paraId="4F137DAF">
            <w:pPr>
              <w:pStyle w:val="12"/>
              <w:spacing w:before="65" w:line="268" w:lineRule="exact"/>
              <w:ind w:left="351"/>
            </w:pPr>
            <w:r>
              <w:rPr>
                <w:spacing w:val="-2"/>
                <w:position w:val="1"/>
              </w:rPr>
              <w:t>33</w:t>
            </w:r>
          </w:p>
        </w:tc>
        <w:tc>
          <w:tcPr>
            <w:tcW w:w="1144" w:type="dxa"/>
            <w:vAlign w:val="top"/>
          </w:tcPr>
          <w:p w14:paraId="454ABB75">
            <w:pPr>
              <w:spacing w:line="276" w:lineRule="auto"/>
              <w:rPr>
                <w:rFonts w:ascii="Arial"/>
                <w:sz w:val="21"/>
              </w:rPr>
            </w:pPr>
          </w:p>
          <w:p w14:paraId="578AD50D">
            <w:pPr>
              <w:spacing w:line="276" w:lineRule="auto"/>
              <w:rPr>
                <w:rFonts w:ascii="Arial"/>
                <w:sz w:val="21"/>
              </w:rPr>
            </w:pPr>
          </w:p>
          <w:p w14:paraId="75AC2841">
            <w:pPr>
              <w:spacing w:line="276" w:lineRule="auto"/>
              <w:rPr>
                <w:rFonts w:ascii="Arial"/>
                <w:sz w:val="21"/>
              </w:rPr>
            </w:pPr>
          </w:p>
          <w:p w14:paraId="52DF1F8D">
            <w:pPr>
              <w:spacing w:line="276" w:lineRule="auto"/>
              <w:rPr>
                <w:rFonts w:ascii="Arial"/>
                <w:sz w:val="21"/>
              </w:rPr>
            </w:pPr>
          </w:p>
          <w:p w14:paraId="20C19D38">
            <w:pPr>
              <w:pStyle w:val="12"/>
              <w:spacing w:before="65" w:line="252" w:lineRule="auto"/>
              <w:ind w:left="262" w:right="54" w:hanging="215"/>
            </w:pPr>
            <w:r>
              <w:rPr>
                <w:rFonts w:ascii="Arial" w:hAnsi="Arial" w:eastAsia="Arial" w:cs="Arial"/>
              </w:rPr>
              <w:t>AI</w:t>
            </w:r>
            <w:r>
              <w:rPr>
                <w:spacing w:val="12"/>
              </w:rPr>
              <w:t>防欺凌预</w:t>
            </w:r>
            <w:r>
              <w:rPr>
                <w:spacing w:val="5"/>
              </w:rPr>
              <w:t>警终端</w:t>
            </w:r>
          </w:p>
        </w:tc>
        <w:tc>
          <w:tcPr>
            <w:tcW w:w="579" w:type="dxa"/>
            <w:vAlign w:val="top"/>
          </w:tcPr>
          <w:p w14:paraId="557A2FF2">
            <w:pPr>
              <w:spacing w:line="248" w:lineRule="auto"/>
              <w:rPr>
                <w:rFonts w:ascii="Arial"/>
                <w:sz w:val="21"/>
              </w:rPr>
            </w:pPr>
          </w:p>
          <w:p w14:paraId="6B15F58E">
            <w:pPr>
              <w:spacing w:line="248" w:lineRule="auto"/>
              <w:rPr>
                <w:rFonts w:ascii="Arial"/>
                <w:sz w:val="21"/>
              </w:rPr>
            </w:pPr>
          </w:p>
          <w:p w14:paraId="6E58077D">
            <w:pPr>
              <w:spacing w:line="248" w:lineRule="auto"/>
              <w:rPr>
                <w:rFonts w:ascii="Arial"/>
                <w:sz w:val="21"/>
              </w:rPr>
            </w:pPr>
          </w:p>
          <w:p w14:paraId="5B97B7AE">
            <w:pPr>
              <w:spacing w:line="248" w:lineRule="auto"/>
              <w:rPr>
                <w:rFonts w:ascii="Arial"/>
                <w:sz w:val="21"/>
              </w:rPr>
            </w:pPr>
          </w:p>
          <w:p w14:paraId="4333AFEE">
            <w:pPr>
              <w:spacing w:line="249" w:lineRule="auto"/>
              <w:rPr>
                <w:rFonts w:ascii="Arial"/>
                <w:sz w:val="21"/>
              </w:rPr>
            </w:pPr>
          </w:p>
          <w:p w14:paraId="2E3B87CC">
            <w:pPr>
              <w:pStyle w:val="12"/>
              <w:spacing w:before="65" w:line="270" w:lineRule="exact"/>
              <w:ind w:left="191"/>
            </w:pPr>
            <w:r>
              <w:rPr>
                <w:spacing w:val="-1"/>
                <w:position w:val="1"/>
              </w:rPr>
              <w:t>24</w:t>
            </w:r>
          </w:p>
        </w:tc>
        <w:tc>
          <w:tcPr>
            <w:tcW w:w="514" w:type="dxa"/>
            <w:vAlign w:val="top"/>
          </w:tcPr>
          <w:p w14:paraId="49610D1B">
            <w:pPr>
              <w:spacing w:line="248" w:lineRule="auto"/>
              <w:rPr>
                <w:rFonts w:ascii="Arial"/>
                <w:sz w:val="21"/>
              </w:rPr>
            </w:pPr>
          </w:p>
          <w:p w14:paraId="5F6A9A22">
            <w:pPr>
              <w:spacing w:line="248" w:lineRule="auto"/>
              <w:rPr>
                <w:rFonts w:ascii="Arial"/>
                <w:sz w:val="21"/>
              </w:rPr>
            </w:pPr>
          </w:p>
          <w:p w14:paraId="5F2A4E16">
            <w:pPr>
              <w:spacing w:line="248" w:lineRule="auto"/>
              <w:rPr>
                <w:rFonts w:ascii="Arial"/>
                <w:sz w:val="21"/>
              </w:rPr>
            </w:pPr>
          </w:p>
          <w:p w14:paraId="7FD7E411">
            <w:pPr>
              <w:spacing w:line="248" w:lineRule="auto"/>
              <w:rPr>
                <w:rFonts w:ascii="Arial"/>
                <w:sz w:val="21"/>
              </w:rPr>
            </w:pPr>
          </w:p>
          <w:p w14:paraId="77483B5C">
            <w:pPr>
              <w:spacing w:line="249" w:lineRule="auto"/>
              <w:rPr>
                <w:rFonts w:ascii="Arial"/>
                <w:sz w:val="21"/>
              </w:rPr>
            </w:pPr>
          </w:p>
          <w:p w14:paraId="738BAEC6">
            <w:pPr>
              <w:pStyle w:val="12"/>
              <w:spacing w:before="65" w:line="230" w:lineRule="auto"/>
              <w:ind w:left="173"/>
            </w:pPr>
            <w:r>
              <w:t>台</w:t>
            </w:r>
          </w:p>
        </w:tc>
        <w:tc>
          <w:tcPr>
            <w:tcW w:w="5611" w:type="dxa"/>
            <w:vAlign w:val="top"/>
          </w:tcPr>
          <w:p w14:paraId="2BCAE378">
            <w:pPr>
              <w:pStyle w:val="12"/>
              <w:spacing w:before="159" w:line="228" w:lineRule="auto"/>
              <w:ind w:left="52"/>
            </w:pPr>
            <w:r>
              <w:rPr>
                <w:spacing w:val="14"/>
              </w:rPr>
              <w:t>1.设备支持壁挂、吸顶方式安装。</w:t>
            </w:r>
          </w:p>
          <w:p w14:paraId="131808B4">
            <w:pPr>
              <w:pStyle w:val="12"/>
              <w:spacing w:before="11" w:line="231" w:lineRule="auto"/>
              <w:ind w:left="39" w:right="201"/>
            </w:pPr>
            <w:r>
              <w:rPr>
                <w:spacing w:val="14"/>
              </w:rPr>
              <w:t>2.具有≥1个</w:t>
            </w:r>
            <w:r>
              <w:t>DC</w:t>
            </w:r>
            <w:r>
              <w:rPr>
                <w:spacing w:val="14"/>
              </w:rPr>
              <w:t>电源接口、</w:t>
            </w:r>
            <w:r>
              <w:rPr>
                <w:spacing w:val="-44"/>
              </w:rPr>
              <w:t xml:space="preserve"> </w:t>
            </w:r>
            <w:r>
              <w:rPr>
                <w:spacing w:val="14"/>
              </w:rPr>
              <w:t>≥1个</w:t>
            </w:r>
            <w:r>
              <w:t>RJ</w:t>
            </w:r>
            <w:r>
              <w:rPr>
                <w:spacing w:val="14"/>
              </w:rPr>
              <w:t>45网络接口、</w:t>
            </w:r>
            <w:r>
              <w:rPr>
                <w:spacing w:val="-56"/>
              </w:rPr>
              <w:t xml:space="preserve"> </w:t>
            </w:r>
            <w:r>
              <w:rPr>
                <w:spacing w:val="14"/>
              </w:rPr>
              <w:t>≥1个内</w:t>
            </w:r>
            <w:r>
              <w:rPr>
                <w:spacing w:val="19"/>
              </w:rPr>
              <w:t>嵌</w:t>
            </w:r>
            <w:r>
              <w:t>Reset</w:t>
            </w:r>
            <w:r>
              <w:rPr>
                <w:spacing w:val="19"/>
              </w:rPr>
              <w:t>按键开孔、</w:t>
            </w:r>
            <w:r>
              <w:rPr>
                <w:spacing w:val="-50"/>
              </w:rPr>
              <w:t xml:space="preserve"> </w:t>
            </w:r>
            <w:r>
              <w:rPr>
                <w:spacing w:val="19"/>
              </w:rPr>
              <w:t>≥1个</w:t>
            </w:r>
            <w:r>
              <w:t>Type</w:t>
            </w:r>
            <w:r>
              <w:rPr>
                <w:spacing w:val="19"/>
              </w:rPr>
              <w:t>-C接口。</w:t>
            </w:r>
          </w:p>
          <w:p w14:paraId="598DF7F3">
            <w:pPr>
              <w:pStyle w:val="12"/>
              <w:spacing w:before="7" w:line="234" w:lineRule="auto"/>
              <w:ind w:left="40" w:right="119" w:firstLine="3"/>
            </w:pPr>
            <w:r>
              <w:rPr>
                <w:spacing w:val="16"/>
              </w:rPr>
              <w:t>▲3.具备自动识别报警功能，支持≥14个关键词检测、喧哗声压识别报警。</w:t>
            </w:r>
            <w:r>
              <w:rPr>
                <w:spacing w:val="-73"/>
              </w:rPr>
              <w:t xml:space="preserve"> </w:t>
            </w:r>
            <w:r>
              <w:rPr>
                <w:spacing w:val="16"/>
              </w:rPr>
              <w:t>（应提供由具备相应检测能力的机构出</w:t>
            </w:r>
            <w:r>
              <w:rPr>
                <w:spacing w:val="15"/>
              </w:rPr>
              <w:t>具的有效检测报告及能力证明）</w:t>
            </w:r>
          </w:p>
          <w:p w14:paraId="30EED93E">
            <w:pPr>
              <w:pStyle w:val="12"/>
              <w:spacing w:before="2" w:line="233" w:lineRule="auto"/>
              <w:ind w:left="39" w:right="129" w:firstLine="4"/>
            </w:pPr>
            <w:r>
              <w:rPr>
                <w:spacing w:val="16"/>
              </w:rPr>
              <w:t>▲4.支持系统发起全双工对讲或单向广播。</w:t>
            </w:r>
            <w:r>
              <w:rPr>
                <w:spacing w:val="-80"/>
              </w:rPr>
              <w:t xml:space="preserve"> </w:t>
            </w:r>
            <w:r>
              <w:rPr>
                <w:spacing w:val="16"/>
              </w:rPr>
              <w:t>（</w:t>
            </w:r>
            <w:r>
              <w:rPr>
                <w:spacing w:val="15"/>
              </w:rPr>
              <w:t>应提供由具</w:t>
            </w:r>
            <w:r>
              <w:rPr>
                <w:spacing w:val="16"/>
              </w:rPr>
              <w:t>备相应检测能力的机构出具的有效检测报告及能力证明）</w:t>
            </w:r>
          </w:p>
          <w:p w14:paraId="618B7102">
            <w:pPr>
              <w:pStyle w:val="12"/>
              <w:spacing w:before="3" w:line="236" w:lineRule="auto"/>
              <w:ind w:left="40"/>
            </w:pPr>
            <w:r>
              <w:rPr>
                <w:spacing w:val="15"/>
              </w:rPr>
              <w:t>5. 内置D类数字功放芯片模块。具有≥6W（</w:t>
            </w:r>
            <w:r>
              <w:t>MAX</w:t>
            </w:r>
            <w:r>
              <w:rPr>
                <w:spacing w:val="15"/>
              </w:rPr>
              <w:t>）输出功率</w:t>
            </w:r>
          </w:p>
          <w:p w14:paraId="0A69CE72">
            <w:pPr>
              <w:pStyle w:val="12"/>
              <w:spacing w:before="131" w:line="103" w:lineRule="exact"/>
              <w:ind w:left="57"/>
            </w:pPr>
            <w:r>
              <w:rPr>
                <w:position w:val="1"/>
              </w:rPr>
              <w:t>。</w:t>
            </w:r>
          </w:p>
        </w:tc>
        <w:tc>
          <w:tcPr>
            <w:tcW w:w="725" w:type="dxa"/>
            <w:vAlign w:val="top"/>
          </w:tcPr>
          <w:p w14:paraId="6A25ED8B">
            <w:pPr>
              <w:spacing w:line="248" w:lineRule="auto"/>
              <w:rPr>
                <w:rFonts w:ascii="Arial"/>
                <w:sz w:val="21"/>
              </w:rPr>
            </w:pPr>
          </w:p>
          <w:p w14:paraId="37DBD812">
            <w:pPr>
              <w:spacing w:line="248" w:lineRule="auto"/>
              <w:rPr>
                <w:rFonts w:ascii="Arial"/>
                <w:sz w:val="21"/>
              </w:rPr>
            </w:pPr>
          </w:p>
          <w:p w14:paraId="778D7D95">
            <w:pPr>
              <w:spacing w:line="248" w:lineRule="auto"/>
              <w:rPr>
                <w:rFonts w:ascii="Arial"/>
                <w:sz w:val="21"/>
              </w:rPr>
            </w:pPr>
          </w:p>
          <w:p w14:paraId="1CD0B771">
            <w:pPr>
              <w:spacing w:line="248" w:lineRule="auto"/>
              <w:rPr>
                <w:rFonts w:ascii="Arial"/>
                <w:sz w:val="21"/>
              </w:rPr>
            </w:pPr>
          </w:p>
          <w:p w14:paraId="25138572">
            <w:pPr>
              <w:spacing w:line="249" w:lineRule="auto"/>
              <w:rPr>
                <w:rFonts w:ascii="Arial"/>
                <w:sz w:val="21"/>
              </w:rPr>
            </w:pPr>
          </w:p>
          <w:p w14:paraId="59846F97">
            <w:pPr>
              <w:pStyle w:val="12"/>
              <w:spacing w:before="65" w:line="227" w:lineRule="auto"/>
              <w:ind w:left="164"/>
            </w:pPr>
            <w:r>
              <w:rPr>
                <w:spacing w:val="2"/>
              </w:rPr>
              <w:t>货物</w:t>
            </w:r>
          </w:p>
        </w:tc>
        <w:tc>
          <w:tcPr>
            <w:tcW w:w="786" w:type="dxa"/>
            <w:vAlign w:val="top"/>
          </w:tcPr>
          <w:p w14:paraId="6CFA5A2E">
            <w:pPr>
              <w:spacing w:line="248" w:lineRule="auto"/>
              <w:rPr>
                <w:rFonts w:ascii="Arial"/>
                <w:sz w:val="21"/>
              </w:rPr>
            </w:pPr>
          </w:p>
          <w:p w14:paraId="7F8129EF">
            <w:pPr>
              <w:spacing w:line="248" w:lineRule="auto"/>
              <w:rPr>
                <w:rFonts w:ascii="Arial"/>
                <w:sz w:val="21"/>
              </w:rPr>
            </w:pPr>
          </w:p>
          <w:p w14:paraId="798B308E">
            <w:pPr>
              <w:spacing w:line="248" w:lineRule="auto"/>
              <w:rPr>
                <w:rFonts w:ascii="Arial"/>
                <w:sz w:val="21"/>
              </w:rPr>
            </w:pPr>
          </w:p>
          <w:p w14:paraId="1FEF0C8E">
            <w:pPr>
              <w:spacing w:line="248" w:lineRule="auto"/>
              <w:rPr>
                <w:rFonts w:ascii="Arial"/>
                <w:sz w:val="21"/>
              </w:rPr>
            </w:pPr>
          </w:p>
          <w:p w14:paraId="60155E7C">
            <w:pPr>
              <w:spacing w:line="249" w:lineRule="auto"/>
              <w:rPr>
                <w:rFonts w:ascii="Arial"/>
                <w:sz w:val="21"/>
              </w:rPr>
            </w:pPr>
          </w:p>
          <w:p w14:paraId="74912625">
            <w:pPr>
              <w:pStyle w:val="12"/>
              <w:spacing w:before="65"/>
              <w:ind w:left="190"/>
            </w:pPr>
            <w:r>
              <w:rPr>
                <w:spacing w:val="3"/>
              </w:rPr>
              <w:t>工业</w:t>
            </w:r>
          </w:p>
        </w:tc>
      </w:tr>
      <w:tr w14:paraId="5DF9B68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70" w:hRule="atLeast"/>
        </w:trPr>
        <w:tc>
          <w:tcPr>
            <w:tcW w:w="894" w:type="dxa"/>
            <w:vAlign w:val="top"/>
          </w:tcPr>
          <w:p w14:paraId="0DE8713E">
            <w:pPr>
              <w:spacing w:line="250" w:lineRule="auto"/>
              <w:rPr>
                <w:rFonts w:ascii="Arial"/>
                <w:sz w:val="21"/>
              </w:rPr>
            </w:pPr>
          </w:p>
          <w:p w14:paraId="4CE39966">
            <w:pPr>
              <w:spacing w:line="251" w:lineRule="auto"/>
              <w:rPr>
                <w:rFonts w:ascii="Arial"/>
                <w:sz w:val="21"/>
              </w:rPr>
            </w:pPr>
          </w:p>
          <w:p w14:paraId="3517391D">
            <w:pPr>
              <w:spacing w:line="251" w:lineRule="auto"/>
              <w:rPr>
                <w:rFonts w:ascii="Arial"/>
                <w:sz w:val="21"/>
              </w:rPr>
            </w:pPr>
          </w:p>
          <w:p w14:paraId="56C69098">
            <w:pPr>
              <w:spacing w:line="251" w:lineRule="auto"/>
              <w:rPr>
                <w:rFonts w:ascii="Arial"/>
                <w:sz w:val="21"/>
              </w:rPr>
            </w:pPr>
          </w:p>
          <w:p w14:paraId="6EA25C67">
            <w:pPr>
              <w:spacing w:line="251" w:lineRule="auto"/>
              <w:rPr>
                <w:rFonts w:ascii="Arial"/>
                <w:sz w:val="21"/>
              </w:rPr>
            </w:pPr>
          </w:p>
          <w:p w14:paraId="6BC14FE4">
            <w:pPr>
              <w:spacing w:line="251" w:lineRule="auto"/>
              <w:rPr>
                <w:rFonts w:ascii="Arial"/>
                <w:sz w:val="21"/>
              </w:rPr>
            </w:pPr>
          </w:p>
          <w:p w14:paraId="34E419D8">
            <w:pPr>
              <w:pStyle w:val="12"/>
              <w:spacing w:before="65" w:line="268" w:lineRule="exact"/>
              <w:ind w:left="351"/>
            </w:pPr>
            <w:r>
              <w:rPr>
                <w:spacing w:val="-2"/>
                <w:position w:val="1"/>
              </w:rPr>
              <w:t>34</w:t>
            </w:r>
          </w:p>
        </w:tc>
        <w:tc>
          <w:tcPr>
            <w:tcW w:w="1144" w:type="dxa"/>
            <w:vAlign w:val="top"/>
          </w:tcPr>
          <w:p w14:paraId="0F540A92">
            <w:pPr>
              <w:spacing w:line="274" w:lineRule="auto"/>
              <w:rPr>
                <w:rFonts w:ascii="Arial"/>
                <w:sz w:val="21"/>
              </w:rPr>
            </w:pPr>
          </w:p>
          <w:p w14:paraId="15DBDDB0">
            <w:pPr>
              <w:spacing w:line="274" w:lineRule="auto"/>
              <w:rPr>
                <w:rFonts w:ascii="Arial"/>
                <w:sz w:val="21"/>
              </w:rPr>
            </w:pPr>
          </w:p>
          <w:p w14:paraId="0656BF95">
            <w:pPr>
              <w:spacing w:line="274" w:lineRule="auto"/>
              <w:rPr>
                <w:rFonts w:ascii="Arial"/>
                <w:sz w:val="21"/>
              </w:rPr>
            </w:pPr>
          </w:p>
          <w:p w14:paraId="6BBB52A0">
            <w:pPr>
              <w:spacing w:line="275" w:lineRule="auto"/>
              <w:rPr>
                <w:rFonts w:ascii="Arial"/>
                <w:sz w:val="21"/>
              </w:rPr>
            </w:pPr>
          </w:p>
          <w:p w14:paraId="6D12B6B0">
            <w:pPr>
              <w:spacing w:line="275" w:lineRule="auto"/>
              <w:rPr>
                <w:rFonts w:ascii="Arial"/>
                <w:sz w:val="21"/>
              </w:rPr>
            </w:pPr>
          </w:p>
          <w:p w14:paraId="2467046C">
            <w:pPr>
              <w:pStyle w:val="12"/>
              <w:spacing w:before="65" w:line="251" w:lineRule="auto"/>
              <w:ind w:left="366" w:right="54" w:hanging="319"/>
            </w:pPr>
            <w:r>
              <w:rPr>
                <w:rFonts w:ascii="Arial" w:hAnsi="Arial" w:eastAsia="Arial" w:cs="Arial"/>
              </w:rPr>
              <w:t>AI</w:t>
            </w:r>
            <w:r>
              <w:rPr>
                <w:spacing w:val="12"/>
              </w:rPr>
              <w:t>教学扩声</w:t>
            </w:r>
            <w:r>
              <w:rPr>
                <w:spacing w:val="3"/>
              </w:rPr>
              <w:t>主机</w:t>
            </w:r>
          </w:p>
        </w:tc>
        <w:tc>
          <w:tcPr>
            <w:tcW w:w="579" w:type="dxa"/>
            <w:vAlign w:val="top"/>
          </w:tcPr>
          <w:p w14:paraId="51363615">
            <w:pPr>
              <w:spacing w:line="250" w:lineRule="auto"/>
              <w:rPr>
                <w:rFonts w:ascii="Arial"/>
                <w:sz w:val="21"/>
              </w:rPr>
            </w:pPr>
          </w:p>
          <w:p w14:paraId="0A712E98">
            <w:pPr>
              <w:spacing w:line="251" w:lineRule="auto"/>
              <w:rPr>
                <w:rFonts w:ascii="Arial"/>
                <w:sz w:val="21"/>
              </w:rPr>
            </w:pPr>
          </w:p>
          <w:p w14:paraId="3DDDA9B9">
            <w:pPr>
              <w:spacing w:line="251" w:lineRule="auto"/>
              <w:rPr>
                <w:rFonts w:ascii="Arial"/>
                <w:sz w:val="21"/>
              </w:rPr>
            </w:pPr>
          </w:p>
          <w:p w14:paraId="200406C9">
            <w:pPr>
              <w:spacing w:line="251" w:lineRule="auto"/>
              <w:rPr>
                <w:rFonts w:ascii="Arial"/>
                <w:sz w:val="21"/>
              </w:rPr>
            </w:pPr>
          </w:p>
          <w:p w14:paraId="4034063F">
            <w:pPr>
              <w:spacing w:line="251" w:lineRule="auto"/>
              <w:rPr>
                <w:rFonts w:ascii="Arial"/>
                <w:sz w:val="21"/>
              </w:rPr>
            </w:pPr>
          </w:p>
          <w:p w14:paraId="2BE26E40">
            <w:pPr>
              <w:spacing w:line="251" w:lineRule="auto"/>
              <w:rPr>
                <w:rFonts w:ascii="Arial"/>
                <w:sz w:val="21"/>
              </w:rPr>
            </w:pPr>
          </w:p>
          <w:p w14:paraId="31D9C9B2">
            <w:pPr>
              <w:pStyle w:val="12"/>
              <w:spacing w:before="65" w:line="270" w:lineRule="exact"/>
              <w:ind w:left="244"/>
            </w:pPr>
            <w:r>
              <w:rPr>
                <w:position w:val="1"/>
              </w:rPr>
              <w:t>2</w:t>
            </w:r>
          </w:p>
        </w:tc>
        <w:tc>
          <w:tcPr>
            <w:tcW w:w="514" w:type="dxa"/>
            <w:vAlign w:val="top"/>
          </w:tcPr>
          <w:p w14:paraId="6BA88D2D">
            <w:pPr>
              <w:spacing w:line="250" w:lineRule="auto"/>
              <w:rPr>
                <w:rFonts w:ascii="Arial"/>
                <w:sz w:val="21"/>
              </w:rPr>
            </w:pPr>
          </w:p>
          <w:p w14:paraId="7028ABFA">
            <w:pPr>
              <w:spacing w:line="251" w:lineRule="auto"/>
              <w:rPr>
                <w:rFonts w:ascii="Arial"/>
                <w:sz w:val="21"/>
              </w:rPr>
            </w:pPr>
          </w:p>
          <w:p w14:paraId="082F5A65">
            <w:pPr>
              <w:spacing w:line="251" w:lineRule="auto"/>
              <w:rPr>
                <w:rFonts w:ascii="Arial"/>
                <w:sz w:val="21"/>
              </w:rPr>
            </w:pPr>
          </w:p>
          <w:p w14:paraId="55EDF0FD">
            <w:pPr>
              <w:spacing w:line="251" w:lineRule="auto"/>
              <w:rPr>
                <w:rFonts w:ascii="Arial"/>
                <w:sz w:val="21"/>
              </w:rPr>
            </w:pPr>
          </w:p>
          <w:p w14:paraId="738F2860">
            <w:pPr>
              <w:spacing w:line="251" w:lineRule="auto"/>
              <w:rPr>
                <w:rFonts w:ascii="Arial"/>
                <w:sz w:val="21"/>
              </w:rPr>
            </w:pPr>
          </w:p>
          <w:p w14:paraId="75EEC5A3">
            <w:pPr>
              <w:spacing w:line="251" w:lineRule="auto"/>
              <w:rPr>
                <w:rFonts w:ascii="Arial"/>
                <w:sz w:val="21"/>
              </w:rPr>
            </w:pPr>
          </w:p>
          <w:p w14:paraId="5335BBB4">
            <w:pPr>
              <w:pStyle w:val="12"/>
              <w:spacing w:before="65" w:line="230" w:lineRule="auto"/>
              <w:ind w:left="173"/>
            </w:pPr>
            <w:r>
              <w:t>台</w:t>
            </w:r>
          </w:p>
        </w:tc>
        <w:tc>
          <w:tcPr>
            <w:tcW w:w="5611" w:type="dxa"/>
            <w:vAlign w:val="top"/>
          </w:tcPr>
          <w:p w14:paraId="156C3598">
            <w:pPr>
              <w:pStyle w:val="12"/>
              <w:spacing w:before="37" w:line="282" w:lineRule="auto"/>
              <w:ind w:left="20" w:right="112" w:firstLine="31"/>
            </w:pPr>
            <w:r>
              <w:rPr>
                <w:spacing w:val="16"/>
              </w:rPr>
              <w:t>1.具有多路音源输入输出，包括≥2组幻象供电</w:t>
            </w:r>
            <w:r>
              <w:t>MIC</w:t>
            </w:r>
            <w:r>
              <w:rPr>
                <w:spacing w:val="16"/>
              </w:rPr>
              <w:t>输入接</w:t>
            </w:r>
            <w:r>
              <w:rPr>
                <w:spacing w:val="15"/>
              </w:rPr>
              <w:t>口、</w:t>
            </w:r>
            <w:r>
              <w:rPr>
                <w:spacing w:val="-39"/>
              </w:rPr>
              <w:t xml:space="preserve"> </w:t>
            </w:r>
            <w:r>
              <w:rPr>
                <w:spacing w:val="15"/>
              </w:rPr>
              <w:t>≥1路</w:t>
            </w:r>
            <w:r>
              <w:t>RJ</w:t>
            </w:r>
            <w:r>
              <w:rPr>
                <w:spacing w:val="15"/>
              </w:rPr>
              <w:t>45座式话筒输入接口、</w:t>
            </w:r>
            <w:r>
              <w:rPr>
                <w:spacing w:val="-56"/>
              </w:rPr>
              <w:t xml:space="preserve"> </w:t>
            </w:r>
            <w:r>
              <w:rPr>
                <w:spacing w:val="15"/>
              </w:rPr>
              <w:t>≥2路</w:t>
            </w:r>
            <w:r>
              <w:t>Linein</w:t>
            </w:r>
            <w:r>
              <w:rPr>
                <w:spacing w:val="15"/>
              </w:rPr>
              <w:t>接口、具</w:t>
            </w:r>
            <w:r>
              <w:rPr>
                <w:spacing w:val="16"/>
              </w:rPr>
              <w:t>有≥1路</w:t>
            </w:r>
            <w:r>
              <w:t>USB</w:t>
            </w:r>
            <w:r>
              <w:rPr>
                <w:spacing w:val="16"/>
              </w:rPr>
              <w:t>声卡双向音频接口、具有≥1路</w:t>
            </w:r>
            <w:r>
              <w:t>RS</w:t>
            </w:r>
            <w:r>
              <w:rPr>
                <w:spacing w:val="16"/>
              </w:rPr>
              <w:t>485、</w:t>
            </w:r>
            <w:r>
              <w:rPr>
                <w:spacing w:val="-59"/>
              </w:rPr>
              <w:t xml:space="preserve"> </w:t>
            </w:r>
            <w:r>
              <w:rPr>
                <w:spacing w:val="16"/>
              </w:rPr>
              <w:t>≥</w:t>
            </w:r>
            <w:r>
              <w:rPr>
                <w:spacing w:val="15"/>
              </w:rPr>
              <w:t>1路</w:t>
            </w:r>
            <w:r>
              <w:t xml:space="preserve"> RS</w:t>
            </w:r>
            <w:r>
              <w:rPr>
                <w:spacing w:val="18"/>
              </w:rPr>
              <w:t>232接口、具有≥1路</w:t>
            </w:r>
            <w:r>
              <w:t>RJ</w:t>
            </w:r>
            <w:r>
              <w:rPr>
                <w:spacing w:val="18"/>
              </w:rPr>
              <w:t>45网络接口、</w:t>
            </w:r>
            <w:r>
              <w:rPr>
                <w:spacing w:val="-43"/>
              </w:rPr>
              <w:t xml:space="preserve"> </w:t>
            </w:r>
            <w:r>
              <w:rPr>
                <w:spacing w:val="18"/>
              </w:rPr>
              <w:t>≥2路</w:t>
            </w:r>
            <w:r>
              <w:t>Lineout</w:t>
            </w:r>
            <w:r>
              <w:rPr>
                <w:spacing w:val="18"/>
              </w:rPr>
              <w:t>接口</w:t>
            </w:r>
            <w:r>
              <w:t xml:space="preserve"> </w:t>
            </w:r>
            <w:r>
              <w:rPr>
                <w:spacing w:val="12"/>
              </w:rPr>
              <w:t>、</w:t>
            </w:r>
            <w:r>
              <w:rPr>
                <w:spacing w:val="-45"/>
              </w:rPr>
              <w:t xml:space="preserve"> </w:t>
            </w:r>
            <w:r>
              <w:rPr>
                <w:spacing w:val="12"/>
              </w:rPr>
              <w:t>≥2个定阻功放接口、</w:t>
            </w:r>
            <w:r>
              <w:rPr>
                <w:spacing w:val="-58"/>
              </w:rPr>
              <w:t xml:space="preserve"> </w:t>
            </w:r>
            <w:r>
              <w:rPr>
                <w:spacing w:val="12"/>
              </w:rPr>
              <w:t>≥1路3.5</w:t>
            </w:r>
            <w:r>
              <w:t>mm</w:t>
            </w:r>
            <w:r>
              <w:rPr>
                <w:spacing w:val="12"/>
              </w:rPr>
              <w:t>红外对频扩展接口。</w:t>
            </w:r>
          </w:p>
          <w:p w14:paraId="0625A150">
            <w:pPr>
              <w:pStyle w:val="12"/>
              <w:spacing w:line="282" w:lineRule="auto"/>
              <w:ind w:left="27" w:right="204" w:firstLine="11"/>
            </w:pPr>
            <w:r>
              <w:rPr>
                <w:spacing w:val="14"/>
              </w:rPr>
              <w:t>2.具备一线传输功能，通过网线接口连接桌面座式</w:t>
            </w:r>
            <w:r>
              <w:rPr>
                <w:spacing w:val="13"/>
              </w:rPr>
              <w:t>话筒，</w:t>
            </w:r>
            <w:r>
              <w:rPr>
                <w:spacing w:val="15"/>
              </w:rPr>
              <w:t>实现了一根线供电、数据通讯、音频传输三合一。</w:t>
            </w:r>
          </w:p>
          <w:p w14:paraId="4F668BF8">
            <w:pPr>
              <w:pStyle w:val="12"/>
              <w:spacing w:before="4" w:line="272" w:lineRule="auto"/>
              <w:ind w:left="23" w:right="134" w:firstLine="20"/>
            </w:pPr>
            <w:r>
              <w:rPr>
                <w:spacing w:val="14"/>
              </w:rPr>
              <w:t>▲3.</w:t>
            </w:r>
            <w:r>
              <w:rPr>
                <w:spacing w:val="-56"/>
              </w:rPr>
              <w:t xml:space="preserve"> </w:t>
            </w:r>
            <w:r>
              <w:rPr>
                <w:spacing w:val="14"/>
              </w:rPr>
              <w:t>内置数字U段接收功能，可接入≥2</w:t>
            </w:r>
            <w:r>
              <w:rPr>
                <w:spacing w:val="13"/>
              </w:rPr>
              <w:t>个教学无线手持麦</w:t>
            </w:r>
            <w:r>
              <w:rPr>
                <w:spacing w:val="16"/>
              </w:rPr>
              <w:t>并同时使用。音频传输采用基于U段的话筒无线音频传输</w:t>
            </w:r>
            <w:r>
              <w:rPr>
                <w:spacing w:val="18"/>
              </w:rPr>
              <w:t>技术，无线音频传输满足640</w:t>
            </w:r>
            <w:r>
              <w:t>MHz</w:t>
            </w:r>
            <w:r>
              <w:rPr>
                <w:spacing w:val="18"/>
              </w:rPr>
              <w:t>至690</w:t>
            </w:r>
            <w:r>
              <w:t>MHz</w:t>
            </w:r>
            <w:r>
              <w:rPr>
                <w:spacing w:val="18"/>
              </w:rPr>
              <w:t>的频率调</w:t>
            </w:r>
            <w:r>
              <w:rPr>
                <w:spacing w:val="17"/>
              </w:rPr>
              <w:t>制范围</w:t>
            </w:r>
            <w:r>
              <w:t xml:space="preserve"> </w:t>
            </w:r>
            <w:r>
              <w:rPr>
                <w:spacing w:val="13"/>
              </w:rPr>
              <w:t>,</w:t>
            </w:r>
            <w:r>
              <w:rPr>
                <w:spacing w:val="86"/>
              </w:rPr>
              <w:t xml:space="preserve"> </w:t>
            </w:r>
            <w:r>
              <w:rPr>
                <w:spacing w:val="13"/>
              </w:rPr>
              <w:t>同时具备自动扫频与对频技术功能。（提供</w:t>
            </w:r>
            <w:r>
              <w:rPr>
                <w:spacing w:val="12"/>
              </w:rPr>
              <w:t>功能界面截</w:t>
            </w:r>
          </w:p>
        </w:tc>
        <w:tc>
          <w:tcPr>
            <w:tcW w:w="725" w:type="dxa"/>
            <w:vAlign w:val="top"/>
          </w:tcPr>
          <w:p w14:paraId="20CFC6C0">
            <w:pPr>
              <w:spacing w:line="250" w:lineRule="auto"/>
              <w:rPr>
                <w:rFonts w:ascii="Arial"/>
                <w:sz w:val="21"/>
              </w:rPr>
            </w:pPr>
          </w:p>
          <w:p w14:paraId="4A046FDD">
            <w:pPr>
              <w:spacing w:line="251" w:lineRule="auto"/>
              <w:rPr>
                <w:rFonts w:ascii="Arial"/>
                <w:sz w:val="21"/>
              </w:rPr>
            </w:pPr>
          </w:p>
          <w:p w14:paraId="0E0AC964">
            <w:pPr>
              <w:spacing w:line="251" w:lineRule="auto"/>
              <w:rPr>
                <w:rFonts w:ascii="Arial"/>
                <w:sz w:val="21"/>
              </w:rPr>
            </w:pPr>
          </w:p>
          <w:p w14:paraId="0674E0C1">
            <w:pPr>
              <w:spacing w:line="251" w:lineRule="auto"/>
              <w:rPr>
                <w:rFonts w:ascii="Arial"/>
                <w:sz w:val="21"/>
              </w:rPr>
            </w:pPr>
          </w:p>
          <w:p w14:paraId="2919CDF2">
            <w:pPr>
              <w:spacing w:line="251" w:lineRule="auto"/>
              <w:rPr>
                <w:rFonts w:ascii="Arial"/>
                <w:sz w:val="21"/>
              </w:rPr>
            </w:pPr>
          </w:p>
          <w:p w14:paraId="174876C6">
            <w:pPr>
              <w:spacing w:line="251" w:lineRule="auto"/>
              <w:rPr>
                <w:rFonts w:ascii="Arial"/>
                <w:sz w:val="21"/>
              </w:rPr>
            </w:pPr>
          </w:p>
          <w:p w14:paraId="5A091E83">
            <w:pPr>
              <w:pStyle w:val="12"/>
              <w:spacing w:before="65" w:line="227" w:lineRule="auto"/>
              <w:ind w:left="164"/>
            </w:pPr>
            <w:r>
              <w:rPr>
                <w:spacing w:val="2"/>
              </w:rPr>
              <w:t>货物</w:t>
            </w:r>
          </w:p>
        </w:tc>
        <w:tc>
          <w:tcPr>
            <w:tcW w:w="786" w:type="dxa"/>
            <w:vAlign w:val="top"/>
          </w:tcPr>
          <w:p w14:paraId="72853CFA">
            <w:pPr>
              <w:spacing w:line="250" w:lineRule="auto"/>
              <w:rPr>
                <w:rFonts w:ascii="Arial"/>
                <w:sz w:val="21"/>
              </w:rPr>
            </w:pPr>
          </w:p>
          <w:p w14:paraId="25D35C9C">
            <w:pPr>
              <w:spacing w:line="251" w:lineRule="auto"/>
              <w:rPr>
                <w:rFonts w:ascii="Arial"/>
                <w:sz w:val="21"/>
              </w:rPr>
            </w:pPr>
          </w:p>
          <w:p w14:paraId="4F06BB9A">
            <w:pPr>
              <w:spacing w:line="251" w:lineRule="auto"/>
              <w:rPr>
                <w:rFonts w:ascii="Arial"/>
                <w:sz w:val="21"/>
              </w:rPr>
            </w:pPr>
          </w:p>
          <w:p w14:paraId="03A2AE81">
            <w:pPr>
              <w:spacing w:line="251" w:lineRule="auto"/>
              <w:rPr>
                <w:rFonts w:ascii="Arial"/>
                <w:sz w:val="21"/>
              </w:rPr>
            </w:pPr>
          </w:p>
          <w:p w14:paraId="6137224D">
            <w:pPr>
              <w:spacing w:line="251" w:lineRule="auto"/>
              <w:rPr>
                <w:rFonts w:ascii="Arial"/>
                <w:sz w:val="21"/>
              </w:rPr>
            </w:pPr>
          </w:p>
          <w:p w14:paraId="5E086E59">
            <w:pPr>
              <w:spacing w:line="251" w:lineRule="auto"/>
              <w:rPr>
                <w:rFonts w:ascii="Arial"/>
                <w:sz w:val="21"/>
              </w:rPr>
            </w:pPr>
          </w:p>
          <w:p w14:paraId="0A5A2398">
            <w:pPr>
              <w:pStyle w:val="12"/>
              <w:spacing w:before="65"/>
              <w:ind w:left="190"/>
            </w:pPr>
            <w:r>
              <w:rPr>
                <w:spacing w:val="3"/>
              </w:rPr>
              <w:t>工业</w:t>
            </w:r>
          </w:p>
        </w:tc>
      </w:tr>
    </w:tbl>
    <w:p w14:paraId="23F6FB75">
      <w:pPr>
        <w:pStyle w:val="4"/>
      </w:pPr>
    </w:p>
    <w:p w14:paraId="7F5C8A92">
      <w:pPr>
        <w:sectPr>
          <w:pgSz w:w="11907" w:h="16840"/>
          <w:pgMar w:top="1431" w:right="824" w:bottom="0" w:left="824" w:header="0" w:footer="0" w:gutter="0"/>
          <w:cols w:space="720" w:num="1"/>
        </w:sectPr>
      </w:pPr>
    </w:p>
    <w:p w14:paraId="66CD05C0">
      <w:pPr>
        <w:spacing w:line="99" w:lineRule="exact"/>
      </w:pPr>
    </w:p>
    <w:tbl>
      <w:tblPr>
        <w:tblStyle w:val="11"/>
        <w:tblW w:w="1025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94"/>
        <w:gridCol w:w="1144"/>
        <w:gridCol w:w="579"/>
        <w:gridCol w:w="514"/>
        <w:gridCol w:w="5611"/>
        <w:gridCol w:w="725"/>
        <w:gridCol w:w="786"/>
      </w:tblGrid>
      <w:tr w14:paraId="6F921F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72" w:hRule="atLeast"/>
        </w:trPr>
        <w:tc>
          <w:tcPr>
            <w:tcW w:w="894" w:type="dxa"/>
            <w:vAlign w:val="top"/>
          </w:tcPr>
          <w:p w14:paraId="6B85F3D4">
            <w:pPr>
              <w:rPr>
                <w:rFonts w:ascii="Arial"/>
                <w:sz w:val="21"/>
              </w:rPr>
            </w:pPr>
          </w:p>
        </w:tc>
        <w:tc>
          <w:tcPr>
            <w:tcW w:w="1144" w:type="dxa"/>
            <w:vAlign w:val="top"/>
          </w:tcPr>
          <w:p w14:paraId="06EA2436">
            <w:pPr>
              <w:rPr>
                <w:rFonts w:ascii="Arial"/>
                <w:sz w:val="21"/>
              </w:rPr>
            </w:pPr>
          </w:p>
        </w:tc>
        <w:tc>
          <w:tcPr>
            <w:tcW w:w="579" w:type="dxa"/>
            <w:vAlign w:val="top"/>
          </w:tcPr>
          <w:p w14:paraId="1399707B">
            <w:pPr>
              <w:rPr>
                <w:rFonts w:ascii="Arial"/>
                <w:sz w:val="21"/>
              </w:rPr>
            </w:pPr>
          </w:p>
        </w:tc>
        <w:tc>
          <w:tcPr>
            <w:tcW w:w="514" w:type="dxa"/>
            <w:vAlign w:val="top"/>
          </w:tcPr>
          <w:p w14:paraId="199BDD98">
            <w:pPr>
              <w:rPr>
                <w:rFonts w:ascii="Arial"/>
                <w:sz w:val="21"/>
              </w:rPr>
            </w:pPr>
          </w:p>
        </w:tc>
        <w:tc>
          <w:tcPr>
            <w:tcW w:w="5611" w:type="dxa"/>
            <w:vAlign w:val="top"/>
          </w:tcPr>
          <w:p w14:paraId="127AD20B">
            <w:pPr>
              <w:pStyle w:val="12"/>
              <w:spacing w:before="37" w:line="228" w:lineRule="auto"/>
              <w:ind w:left="42"/>
            </w:pPr>
            <w:r>
              <w:rPr>
                <w:spacing w:val="3"/>
              </w:rPr>
              <w:t>图佐证）</w:t>
            </w:r>
          </w:p>
          <w:p w14:paraId="23EEA4ED">
            <w:pPr>
              <w:pStyle w:val="12"/>
              <w:spacing w:before="58" w:line="282" w:lineRule="auto"/>
              <w:ind w:left="24" w:right="134" w:firstLine="11"/>
            </w:pPr>
            <w:r>
              <w:rPr>
                <w:spacing w:val="19"/>
              </w:rPr>
              <w:t>4.</w:t>
            </w:r>
            <w:r>
              <w:t>USB</w:t>
            </w:r>
            <w:r>
              <w:rPr>
                <w:spacing w:val="19"/>
              </w:rPr>
              <w:t>接口具备双向传输功能，可以通过</w:t>
            </w:r>
            <w:r>
              <w:t>USB</w:t>
            </w:r>
            <w:r>
              <w:rPr>
                <w:spacing w:val="19"/>
              </w:rPr>
              <w:t>线连接到</w:t>
            </w:r>
            <w:r>
              <w:rPr>
                <w:spacing w:val="18"/>
              </w:rPr>
              <w:t>电脑</w:t>
            </w:r>
            <w:r>
              <w:rPr>
                <w:spacing w:val="14"/>
              </w:rPr>
              <w:t>或一体机，实现数字音频输入输出。</w:t>
            </w:r>
          </w:p>
          <w:p w14:paraId="008EBB00">
            <w:pPr>
              <w:pStyle w:val="12"/>
              <w:spacing w:before="1" w:line="283" w:lineRule="auto"/>
              <w:ind w:left="23" w:right="119" w:firstLine="17"/>
            </w:pPr>
            <w:r>
              <w:rPr>
                <w:spacing w:val="16"/>
              </w:rPr>
              <w:t>5.支持通过</w:t>
            </w:r>
            <w:r>
              <w:t>RS</w:t>
            </w:r>
            <w:r>
              <w:rPr>
                <w:spacing w:val="16"/>
              </w:rPr>
              <w:t>485、</w:t>
            </w:r>
            <w:r>
              <w:t>RS</w:t>
            </w:r>
            <w:r>
              <w:rPr>
                <w:spacing w:val="16"/>
              </w:rPr>
              <w:t>232接口对接中控设备，实现设备控</w:t>
            </w:r>
            <w:r>
              <w:rPr>
                <w:spacing w:val="15"/>
              </w:rPr>
              <w:t>制功能，包括但不限于音量、场景切换。</w:t>
            </w:r>
          </w:p>
          <w:p w14:paraId="572A3A31">
            <w:pPr>
              <w:pStyle w:val="12"/>
              <w:spacing w:before="2" w:line="288" w:lineRule="auto"/>
              <w:ind w:left="19" w:right="153" w:firstLine="24"/>
            </w:pPr>
            <w:r>
              <w:rPr>
                <w:spacing w:val="15"/>
              </w:rPr>
              <w:t>▲6.具备远程控制功能，通过网络登录管理平台，实现远</w:t>
            </w:r>
            <w:r>
              <w:rPr>
                <w:spacing w:val="16"/>
              </w:rPr>
              <w:t>程切换场景，可预设≥8个不同参数的快捷切换场景；远程控制具备音频矩阵功能，实现≥8路音频输入和≥</w:t>
            </w:r>
            <w:r>
              <w:rPr>
                <w:spacing w:val="15"/>
              </w:rPr>
              <w:t>5路音</w:t>
            </w:r>
            <w:r>
              <w:rPr>
                <w:spacing w:val="16"/>
              </w:rPr>
              <w:t>频输出任意矩阵式配置，并支持对场景内每路输入、输出</w:t>
            </w:r>
            <w:r>
              <w:rPr>
                <w:spacing w:val="14"/>
              </w:rPr>
              <w:t>音频进行独立调节。</w:t>
            </w:r>
            <w:r>
              <w:rPr>
                <w:spacing w:val="-71"/>
              </w:rPr>
              <w:t xml:space="preserve"> </w:t>
            </w:r>
            <w:r>
              <w:rPr>
                <w:spacing w:val="14"/>
              </w:rPr>
              <w:t>（提供功能界面截图佐证）</w:t>
            </w:r>
          </w:p>
          <w:p w14:paraId="1B689A7D">
            <w:pPr>
              <w:pStyle w:val="12"/>
              <w:spacing w:before="2" w:line="228" w:lineRule="auto"/>
              <w:ind w:left="41"/>
            </w:pPr>
            <w:r>
              <w:rPr>
                <w:spacing w:val="8"/>
              </w:rPr>
              <w:t>7.</w:t>
            </w:r>
            <w:r>
              <w:rPr>
                <w:spacing w:val="-53"/>
              </w:rPr>
              <w:t xml:space="preserve"> </w:t>
            </w:r>
            <w:r>
              <w:rPr>
                <w:spacing w:val="8"/>
              </w:rPr>
              <w:t>内置数字功放，额定输出功率：</w:t>
            </w:r>
            <w:r>
              <w:rPr>
                <w:spacing w:val="-41"/>
              </w:rPr>
              <w:t xml:space="preserve"> </w:t>
            </w:r>
            <w:r>
              <w:rPr>
                <w:spacing w:val="8"/>
              </w:rPr>
              <w:t>≥2×</w:t>
            </w:r>
            <w:r>
              <w:rPr>
                <w:spacing w:val="-76"/>
              </w:rPr>
              <w:t xml:space="preserve"> </w:t>
            </w:r>
            <w:r>
              <w:rPr>
                <w:spacing w:val="7"/>
              </w:rPr>
              <w:t>30W（8</w:t>
            </w:r>
            <w:r>
              <w:rPr>
                <w:spacing w:val="-40"/>
              </w:rPr>
              <w:t xml:space="preserve"> </w:t>
            </w:r>
            <w:r>
              <w:rPr>
                <w:spacing w:val="7"/>
              </w:rPr>
              <w:t>Ω</w:t>
            </w:r>
            <w:r>
              <w:rPr>
                <w:spacing w:val="-60"/>
              </w:rPr>
              <w:t xml:space="preserve"> </w:t>
            </w:r>
            <w:r>
              <w:rPr>
                <w:spacing w:val="7"/>
              </w:rPr>
              <w:t>) 。</w:t>
            </w:r>
          </w:p>
          <w:p w14:paraId="0D05113B">
            <w:pPr>
              <w:pStyle w:val="12"/>
              <w:spacing w:before="66" w:line="289" w:lineRule="auto"/>
              <w:ind w:left="19" w:right="208" w:firstLine="17"/>
            </w:pPr>
            <w:r>
              <w:rPr>
                <w:spacing w:val="17"/>
              </w:rPr>
              <w:t>8.具有≥2个无线话筒连接指示灯，用于指示无线麦连接</w:t>
            </w:r>
            <w:r>
              <w:rPr>
                <w:spacing w:val="14"/>
              </w:rPr>
              <w:t>状态；</w:t>
            </w:r>
            <w:r>
              <w:rPr>
                <w:spacing w:val="-23"/>
              </w:rPr>
              <w:t xml:space="preserve"> </w:t>
            </w:r>
            <w:r>
              <w:rPr>
                <w:spacing w:val="14"/>
              </w:rPr>
              <w:t>≥1个红外发射/指示灯，用于数字U段红外对频；</w:t>
            </w:r>
            <w:r>
              <w:t xml:space="preserve"> </w:t>
            </w:r>
            <w:r>
              <w:rPr>
                <w:spacing w:val="16"/>
              </w:rPr>
              <w:t>≥1个电源指示灯，用于指示供电状态。</w:t>
            </w:r>
          </w:p>
          <w:p w14:paraId="4311BD18">
            <w:pPr>
              <w:pStyle w:val="12"/>
              <w:spacing w:before="3" w:line="288" w:lineRule="auto"/>
              <w:ind w:left="19" w:right="105" w:firstLine="24"/>
            </w:pPr>
            <w:r>
              <w:rPr>
                <w:spacing w:val="17"/>
              </w:rPr>
              <w:t>▲9.集成多种专业音频处理功能，通过客户端软件实现管</w:t>
            </w:r>
            <w:r>
              <w:rPr>
                <w:spacing w:val="18"/>
              </w:rPr>
              <w:t>理和控制，包括输入增益、啸叫抑制、噪声抑制、混响抑</w:t>
            </w:r>
            <w:r>
              <w:rPr>
                <w:spacing w:val="14"/>
              </w:rPr>
              <w:t>制、均衡器、</w:t>
            </w:r>
            <w:r>
              <w:rPr>
                <w:spacing w:val="-53"/>
              </w:rPr>
              <w:t xml:space="preserve"> </w:t>
            </w:r>
            <w:r>
              <w:rPr>
                <w:spacing w:val="14"/>
              </w:rPr>
              <w:t>闪避器、扩展器、压缩器、</w:t>
            </w:r>
            <w:r>
              <w:rPr>
                <w:spacing w:val="-42"/>
              </w:rPr>
              <w:t xml:space="preserve"> </w:t>
            </w:r>
            <w:r>
              <w:rPr>
                <w:spacing w:val="14"/>
              </w:rPr>
              <w:t>自动增益、反馈抑制、</w:t>
            </w:r>
            <w:r>
              <w:rPr>
                <w:spacing w:val="-39"/>
              </w:rPr>
              <w:t xml:space="preserve"> </w:t>
            </w:r>
            <w:r>
              <w:rPr>
                <w:spacing w:val="14"/>
              </w:rPr>
              <w:t>自动混音、</w:t>
            </w:r>
            <w:r>
              <w:rPr>
                <w:spacing w:val="-56"/>
              </w:rPr>
              <w:t xml:space="preserve"> </w:t>
            </w:r>
            <w:r>
              <w:rPr>
                <w:spacing w:val="14"/>
              </w:rPr>
              <w:t>回声消除、环境降噪、矩阵混音、分频</w:t>
            </w:r>
            <w:r>
              <w:rPr>
                <w:spacing w:val="15"/>
              </w:rPr>
              <w:t>器、压限器、延时器功能</w:t>
            </w:r>
            <w:r>
              <w:rPr>
                <w:spacing w:val="-60"/>
              </w:rPr>
              <w:t xml:space="preserve"> </w:t>
            </w:r>
            <w:r>
              <w:rPr>
                <w:spacing w:val="15"/>
              </w:rPr>
              <w:t>。</w:t>
            </w:r>
            <w:r>
              <w:rPr>
                <w:spacing w:val="-80"/>
              </w:rPr>
              <w:t xml:space="preserve"> </w:t>
            </w:r>
            <w:r>
              <w:rPr>
                <w:spacing w:val="15"/>
              </w:rPr>
              <w:t>（提供功能界面截图佐</w:t>
            </w:r>
            <w:r>
              <w:rPr>
                <w:spacing w:val="14"/>
              </w:rPr>
              <w:t>证）</w:t>
            </w:r>
          </w:p>
          <w:p w14:paraId="603F5C9F">
            <w:pPr>
              <w:pStyle w:val="12"/>
              <w:spacing w:before="2" w:line="289" w:lineRule="auto"/>
              <w:ind w:left="21" w:right="208" w:firstLine="30"/>
            </w:pPr>
            <w:r>
              <w:rPr>
                <w:spacing w:val="17"/>
              </w:rPr>
              <w:t>10.具备远程固件升级功能，支持每个教室的音频设置参</w:t>
            </w:r>
            <w:r>
              <w:rPr>
                <w:spacing w:val="14"/>
              </w:rPr>
              <w:t>数进行备份和还原。</w:t>
            </w:r>
          </w:p>
          <w:p w14:paraId="336CBCC5">
            <w:pPr>
              <w:pStyle w:val="12"/>
              <w:spacing w:before="1" w:line="274" w:lineRule="auto"/>
              <w:ind w:left="24" w:right="107" w:firstLine="28"/>
            </w:pPr>
            <w:r>
              <w:rPr>
                <w:spacing w:val="17"/>
              </w:rPr>
              <w:t>11.具有麦克风设置功能，可同时查看和</w:t>
            </w:r>
            <w:r>
              <w:rPr>
                <w:spacing w:val="16"/>
              </w:rPr>
              <w:t>设置≥2只U段麦</w:t>
            </w:r>
            <w:r>
              <w:rPr>
                <w:spacing w:val="20"/>
              </w:rPr>
              <w:t>克风，查看麦克风的</w:t>
            </w:r>
            <w:r>
              <w:t>RF</w:t>
            </w:r>
            <w:r>
              <w:rPr>
                <w:spacing w:val="20"/>
              </w:rPr>
              <w:t>与</w:t>
            </w:r>
            <w:r>
              <w:t>AF</w:t>
            </w:r>
            <w:r>
              <w:rPr>
                <w:spacing w:val="20"/>
              </w:rPr>
              <w:t>信号强度，可进行自动扫频和</w:t>
            </w:r>
            <w:r>
              <w:rPr>
                <w:spacing w:val="18"/>
              </w:rPr>
              <w:t>红外对频设置，可手动调节频率，话筒≥7档发射功</w:t>
            </w:r>
            <w:r>
              <w:rPr>
                <w:spacing w:val="17"/>
              </w:rPr>
              <w:t>率可</w:t>
            </w:r>
            <w:r>
              <w:rPr>
                <w:spacing w:val="18"/>
              </w:rPr>
              <w:t>调；可查看座式话筒的≥3个充电口状态，可通过软</w:t>
            </w:r>
            <w:r>
              <w:rPr>
                <w:spacing w:val="17"/>
              </w:rPr>
              <w:t>件开</w:t>
            </w:r>
            <w:r>
              <w:rPr>
                <w:spacing w:val="19"/>
              </w:rPr>
              <w:t>关锁，可选择</w:t>
            </w:r>
            <w:r>
              <w:t>USB</w:t>
            </w:r>
            <w:r>
              <w:rPr>
                <w:spacing w:val="19"/>
              </w:rPr>
              <w:t>声卡输入信号。</w:t>
            </w:r>
          </w:p>
        </w:tc>
        <w:tc>
          <w:tcPr>
            <w:tcW w:w="725" w:type="dxa"/>
            <w:vAlign w:val="top"/>
          </w:tcPr>
          <w:p w14:paraId="15B2FD85">
            <w:pPr>
              <w:rPr>
                <w:rFonts w:ascii="Arial"/>
                <w:sz w:val="21"/>
              </w:rPr>
            </w:pPr>
          </w:p>
        </w:tc>
        <w:tc>
          <w:tcPr>
            <w:tcW w:w="786" w:type="dxa"/>
            <w:vAlign w:val="top"/>
          </w:tcPr>
          <w:p w14:paraId="17137E41">
            <w:pPr>
              <w:rPr>
                <w:rFonts w:ascii="Arial"/>
                <w:sz w:val="21"/>
              </w:rPr>
            </w:pPr>
          </w:p>
        </w:tc>
      </w:tr>
      <w:tr w14:paraId="6312C62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66" w:hRule="atLeast"/>
        </w:trPr>
        <w:tc>
          <w:tcPr>
            <w:tcW w:w="894" w:type="dxa"/>
            <w:vAlign w:val="top"/>
          </w:tcPr>
          <w:p w14:paraId="3B646AFB">
            <w:pPr>
              <w:spacing w:line="261" w:lineRule="auto"/>
              <w:rPr>
                <w:rFonts w:ascii="Arial"/>
                <w:sz w:val="21"/>
              </w:rPr>
            </w:pPr>
          </w:p>
          <w:p w14:paraId="5242FAB1">
            <w:pPr>
              <w:spacing w:line="261" w:lineRule="auto"/>
              <w:rPr>
                <w:rFonts w:ascii="Arial"/>
                <w:sz w:val="21"/>
              </w:rPr>
            </w:pPr>
          </w:p>
          <w:p w14:paraId="11876C56">
            <w:pPr>
              <w:spacing w:line="261" w:lineRule="auto"/>
              <w:rPr>
                <w:rFonts w:ascii="Arial"/>
                <w:sz w:val="21"/>
              </w:rPr>
            </w:pPr>
          </w:p>
          <w:p w14:paraId="5D5DDDA4">
            <w:pPr>
              <w:spacing w:line="261" w:lineRule="auto"/>
              <w:rPr>
                <w:rFonts w:ascii="Arial"/>
                <w:sz w:val="21"/>
              </w:rPr>
            </w:pPr>
          </w:p>
          <w:p w14:paraId="71C6096F">
            <w:pPr>
              <w:spacing w:line="261" w:lineRule="auto"/>
              <w:rPr>
                <w:rFonts w:ascii="Arial"/>
                <w:sz w:val="21"/>
              </w:rPr>
            </w:pPr>
          </w:p>
          <w:p w14:paraId="6A6A01E5">
            <w:pPr>
              <w:pStyle w:val="12"/>
              <w:spacing w:before="65" w:line="268" w:lineRule="exact"/>
              <w:ind w:left="351"/>
            </w:pPr>
            <w:r>
              <w:rPr>
                <w:spacing w:val="-2"/>
                <w:position w:val="1"/>
              </w:rPr>
              <w:t>35</w:t>
            </w:r>
          </w:p>
        </w:tc>
        <w:tc>
          <w:tcPr>
            <w:tcW w:w="1144" w:type="dxa"/>
            <w:vAlign w:val="top"/>
          </w:tcPr>
          <w:p w14:paraId="4188B28C">
            <w:pPr>
              <w:spacing w:line="261" w:lineRule="auto"/>
              <w:rPr>
                <w:rFonts w:ascii="Arial"/>
                <w:sz w:val="21"/>
              </w:rPr>
            </w:pPr>
          </w:p>
          <w:p w14:paraId="0EBC711A">
            <w:pPr>
              <w:spacing w:line="261" w:lineRule="auto"/>
              <w:rPr>
                <w:rFonts w:ascii="Arial"/>
                <w:sz w:val="21"/>
              </w:rPr>
            </w:pPr>
          </w:p>
          <w:p w14:paraId="69F13857">
            <w:pPr>
              <w:spacing w:line="261" w:lineRule="auto"/>
              <w:rPr>
                <w:rFonts w:ascii="Arial"/>
                <w:sz w:val="21"/>
              </w:rPr>
            </w:pPr>
          </w:p>
          <w:p w14:paraId="4616792C">
            <w:pPr>
              <w:spacing w:line="261" w:lineRule="auto"/>
              <w:rPr>
                <w:rFonts w:ascii="Arial"/>
                <w:sz w:val="21"/>
              </w:rPr>
            </w:pPr>
          </w:p>
          <w:p w14:paraId="3280E267">
            <w:pPr>
              <w:spacing w:line="261" w:lineRule="auto"/>
              <w:rPr>
                <w:rFonts w:ascii="Arial"/>
                <w:sz w:val="21"/>
              </w:rPr>
            </w:pPr>
          </w:p>
          <w:p w14:paraId="052E2366">
            <w:pPr>
              <w:pStyle w:val="12"/>
              <w:spacing w:before="65" w:line="228" w:lineRule="auto"/>
              <w:ind w:left="56"/>
            </w:pPr>
            <w:r>
              <w:rPr>
                <w:spacing w:val="7"/>
              </w:rPr>
              <w:t>智能触摸屏</w:t>
            </w:r>
          </w:p>
        </w:tc>
        <w:tc>
          <w:tcPr>
            <w:tcW w:w="579" w:type="dxa"/>
            <w:vAlign w:val="top"/>
          </w:tcPr>
          <w:p w14:paraId="3C132450">
            <w:pPr>
              <w:spacing w:line="261" w:lineRule="auto"/>
              <w:rPr>
                <w:rFonts w:ascii="Arial"/>
                <w:sz w:val="21"/>
              </w:rPr>
            </w:pPr>
          </w:p>
          <w:p w14:paraId="4A808031">
            <w:pPr>
              <w:spacing w:line="261" w:lineRule="auto"/>
              <w:rPr>
                <w:rFonts w:ascii="Arial"/>
                <w:sz w:val="21"/>
              </w:rPr>
            </w:pPr>
          </w:p>
          <w:p w14:paraId="2ACB31E8">
            <w:pPr>
              <w:spacing w:line="261" w:lineRule="auto"/>
              <w:rPr>
                <w:rFonts w:ascii="Arial"/>
                <w:sz w:val="21"/>
              </w:rPr>
            </w:pPr>
          </w:p>
          <w:p w14:paraId="0DB173EC">
            <w:pPr>
              <w:spacing w:line="261" w:lineRule="auto"/>
              <w:rPr>
                <w:rFonts w:ascii="Arial"/>
                <w:sz w:val="21"/>
              </w:rPr>
            </w:pPr>
          </w:p>
          <w:p w14:paraId="5408A04E">
            <w:pPr>
              <w:spacing w:line="261" w:lineRule="auto"/>
              <w:rPr>
                <w:rFonts w:ascii="Arial"/>
                <w:sz w:val="21"/>
              </w:rPr>
            </w:pPr>
          </w:p>
          <w:p w14:paraId="78E5C8B3">
            <w:pPr>
              <w:pStyle w:val="12"/>
              <w:spacing w:before="65" w:line="270" w:lineRule="exact"/>
              <w:ind w:left="244"/>
            </w:pPr>
            <w:r>
              <w:rPr>
                <w:position w:val="1"/>
              </w:rPr>
              <w:t>2</w:t>
            </w:r>
          </w:p>
        </w:tc>
        <w:tc>
          <w:tcPr>
            <w:tcW w:w="514" w:type="dxa"/>
            <w:vAlign w:val="top"/>
          </w:tcPr>
          <w:p w14:paraId="7686DB22">
            <w:pPr>
              <w:spacing w:line="260" w:lineRule="auto"/>
              <w:rPr>
                <w:rFonts w:ascii="Arial"/>
                <w:sz w:val="21"/>
              </w:rPr>
            </w:pPr>
          </w:p>
          <w:p w14:paraId="0822B0AE">
            <w:pPr>
              <w:spacing w:line="261" w:lineRule="auto"/>
              <w:rPr>
                <w:rFonts w:ascii="Arial"/>
                <w:sz w:val="21"/>
              </w:rPr>
            </w:pPr>
          </w:p>
          <w:p w14:paraId="19B7F4AD">
            <w:pPr>
              <w:spacing w:line="261" w:lineRule="auto"/>
              <w:rPr>
                <w:rFonts w:ascii="Arial"/>
                <w:sz w:val="21"/>
              </w:rPr>
            </w:pPr>
          </w:p>
          <w:p w14:paraId="51CA10C3">
            <w:pPr>
              <w:spacing w:line="261" w:lineRule="auto"/>
              <w:rPr>
                <w:rFonts w:ascii="Arial"/>
                <w:sz w:val="21"/>
              </w:rPr>
            </w:pPr>
          </w:p>
          <w:p w14:paraId="439E3232">
            <w:pPr>
              <w:spacing w:line="261" w:lineRule="auto"/>
              <w:rPr>
                <w:rFonts w:ascii="Arial"/>
                <w:sz w:val="21"/>
              </w:rPr>
            </w:pPr>
          </w:p>
          <w:p w14:paraId="2B172DC7">
            <w:pPr>
              <w:pStyle w:val="12"/>
              <w:spacing w:before="65" w:line="230" w:lineRule="auto"/>
              <w:ind w:left="173"/>
            </w:pPr>
            <w:r>
              <w:t>台</w:t>
            </w:r>
          </w:p>
        </w:tc>
        <w:tc>
          <w:tcPr>
            <w:tcW w:w="5611" w:type="dxa"/>
            <w:vAlign w:val="top"/>
          </w:tcPr>
          <w:p w14:paraId="7D76FA9E">
            <w:pPr>
              <w:pStyle w:val="12"/>
              <w:spacing w:before="72" w:line="228" w:lineRule="auto"/>
              <w:ind w:left="33"/>
            </w:pPr>
            <w:r>
              <w:rPr>
                <w:spacing w:val="14"/>
              </w:rPr>
              <w:t>1.支持模块隐藏功能，可以将不需要使用的功能隐藏。</w:t>
            </w:r>
          </w:p>
          <w:p w14:paraId="4EF1D93B">
            <w:pPr>
              <w:pStyle w:val="12"/>
              <w:spacing w:before="95" w:line="282" w:lineRule="auto"/>
              <w:ind w:left="48" w:right="172" w:hanging="28"/>
            </w:pPr>
            <w:r>
              <w:rPr>
                <w:spacing w:val="16"/>
              </w:rPr>
              <w:t>2.支持信息监测功能，通过面板查看主机各模块</w:t>
            </w:r>
            <w:r>
              <w:rPr>
                <w:spacing w:val="15"/>
              </w:rPr>
              <w:t>版本信息</w:t>
            </w:r>
            <w:r>
              <w:rPr>
                <w:spacing w:val="10"/>
              </w:rPr>
              <w:t>以及主机网络信息。</w:t>
            </w:r>
          </w:p>
          <w:p w14:paraId="04FAD1DE">
            <w:pPr>
              <w:pStyle w:val="12"/>
              <w:spacing w:before="33" w:line="228" w:lineRule="auto"/>
              <w:ind w:left="21"/>
            </w:pPr>
            <w:r>
              <w:rPr>
                <w:spacing w:val="15"/>
              </w:rPr>
              <w:t>3.支持场景切换功能，预设≥8个场景，一键快速切换。</w:t>
            </w:r>
          </w:p>
          <w:p w14:paraId="5CFA8969">
            <w:pPr>
              <w:pStyle w:val="12"/>
              <w:spacing w:before="93" w:line="228" w:lineRule="auto"/>
              <w:ind w:left="16"/>
            </w:pPr>
            <w:r>
              <w:rPr>
                <w:spacing w:val="15"/>
              </w:rPr>
              <w:t>4.具有密码保护功能，防止设备被无关人员修改。</w:t>
            </w:r>
          </w:p>
          <w:p w14:paraId="792F69AD">
            <w:pPr>
              <w:pStyle w:val="12"/>
              <w:spacing w:before="93" w:line="228" w:lineRule="auto"/>
              <w:ind w:left="21"/>
            </w:pPr>
            <w:r>
              <w:rPr>
                <w:spacing w:val="14"/>
              </w:rPr>
              <w:t>5.支持屏保功能，有≥8种屏保时间可以切换。</w:t>
            </w:r>
          </w:p>
          <w:p w14:paraId="61FAD20E">
            <w:pPr>
              <w:pStyle w:val="12"/>
              <w:spacing w:before="94" w:line="269" w:lineRule="auto"/>
              <w:ind w:left="27" w:right="172" w:hanging="8"/>
            </w:pPr>
            <w:r>
              <w:rPr>
                <w:spacing w:val="16"/>
              </w:rPr>
              <w:t>6.支持查看输入输出各通道增益数值，可以控制通</w:t>
            </w:r>
            <w:r>
              <w:rPr>
                <w:spacing w:val="15"/>
              </w:rPr>
              <w:t>道静音</w:t>
            </w:r>
            <w:r>
              <w:t xml:space="preserve"> </w:t>
            </w:r>
            <w:r>
              <w:rPr>
                <w:spacing w:val="16"/>
              </w:rPr>
              <w:t>、设置U段麦克风的频率、支持配置自动扫频和红外</w:t>
            </w:r>
            <w:r>
              <w:rPr>
                <w:spacing w:val="15"/>
              </w:rPr>
              <w:t>对频</w:t>
            </w:r>
            <w:r>
              <w:rPr>
                <w:spacing w:val="4"/>
              </w:rPr>
              <w:t>功能。</w:t>
            </w:r>
          </w:p>
        </w:tc>
        <w:tc>
          <w:tcPr>
            <w:tcW w:w="725" w:type="dxa"/>
            <w:vAlign w:val="top"/>
          </w:tcPr>
          <w:p w14:paraId="3E2168E8">
            <w:pPr>
              <w:spacing w:line="260" w:lineRule="auto"/>
              <w:rPr>
                <w:rFonts w:ascii="Arial"/>
                <w:sz w:val="21"/>
              </w:rPr>
            </w:pPr>
          </w:p>
          <w:p w14:paraId="6E018F60">
            <w:pPr>
              <w:spacing w:line="261" w:lineRule="auto"/>
              <w:rPr>
                <w:rFonts w:ascii="Arial"/>
                <w:sz w:val="21"/>
              </w:rPr>
            </w:pPr>
          </w:p>
          <w:p w14:paraId="37D0B203">
            <w:pPr>
              <w:spacing w:line="261" w:lineRule="auto"/>
              <w:rPr>
                <w:rFonts w:ascii="Arial"/>
                <w:sz w:val="21"/>
              </w:rPr>
            </w:pPr>
          </w:p>
          <w:p w14:paraId="1EF01BCB">
            <w:pPr>
              <w:spacing w:line="261" w:lineRule="auto"/>
              <w:rPr>
                <w:rFonts w:ascii="Arial"/>
                <w:sz w:val="21"/>
              </w:rPr>
            </w:pPr>
          </w:p>
          <w:p w14:paraId="02F334D5">
            <w:pPr>
              <w:spacing w:line="261" w:lineRule="auto"/>
              <w:rPr>
                <w:rFonts w:ascii="Arial"/>
                <w:sz w:val="21"/>
              </w:rPr>
            </w:pPr>
          </w:p>
          <w:p w14:paraId="0F95EAA5">
            <w:pPr>
              <w:pStyle w:val="12"/>
              <w:spacing w:before="65" w:line="227" w:lineRule="auto"/>
              <w:ind w:left="164"/>
            </w:pPr>
            <w:r>
              <w:rPr>
                <w:spacing w:val="2"/>
              </w:rPr>
              <w:t>货物</w:t>
            </w:r>
          </w:p>
        </w:tc>
        <w:tc>
          <w:tcPr>
            <w:tcW w:w="786" w:type="dxa"/>
            <w:vAlign w:val="top"/>
          </w:tcPr>
          <w:p w14:paraId="5CA2488D">
            <w:pPr>
              <w:spacing w:line="260" w:lineRule="auto"/>
              <w:rPr>
                <w:rFonts w:ascii="Arial"/>
                <w:sz w:val="21"/>
              </w:rPr>
            </w:pPr>
          </w:p>
          <w:p w14:paraId="215238A4">
            <w:pPr>
              <w:spacing w:line="261" w:lineRule="auto"/>
              <w:rPr>
                <w:rFonts w:ascii="Arial"/>
                <w:sz w:val="21"/>
              </w:rPr>
            </w:pPr>
          </w:p>
          <w:p w14:paraId="205519C7">
            <w:pPr>
              <w:spacing w:line="261" w:lineRule="auto"/>
              <w:rPr>
                <w:rFonts w:ascii="Arial"/>
                <w:sz w:val="21"/>
              </w:rPr>
            </w:pPr>
          </w:p>
          <w:p w14:paraId="6C64EA3F">
            <w:pPr>
              <w:spacing w:line="261" w:lineRule="auto"/>
              <w:rPr>
                <w:rFonts w:ascii="Arial"/>
                <w:sz w:val="21"/>
              </w:rPr>
            </w:pPr>
          </w:p>
          <w:p w14:paraId="0C5B5059">
            <w:pPr>
              <w:spacing w:line="261" w:lineRule="auto"/>
              <w:rPr>
                <w:rFonts w:ascii="Arial"/>
                <w:sz w:val="21"/>
              </w:rPr>
            </w:pPr>
          </w:p>
          <w:p w14:paraId="50116391">
            <w:pPr>
              <w:pStyle w:val="12"/>
              <w:spacing w:before="65"/>
              <w:ind w:left="190"/>
            </w:pPr>
            <w:r>
              <w:rPr>
                <w:spacing w:val="3"/>
              </w:rPr>
              <w:t>工业</w:t>
            </w:r>
          </w:p>
        </w:tc>
      </w:tr>
    </w:tbl>
    <w:p w14:paraId="4833CA1C">
      <w:pPr>
        <w:pStyle w:val="4"/>
      </w:pPr>
    </w:p>
    <w:p w14:paraId="570CA21C">
      <w:pPr>
        <w:sectPr>
          <w:pgSz w:w="11907" w:h="16840"/>
          <w:pgMar w:top="1431" w:right="824" w:bottom="0" w:left="824" w:header="0" w:footer="0" w:gutter="0"/>
          <w:cols w:space="720" w:num="1"/>
        </w:sectPr>
      </w:pPr>
    </w:p>
    <w:p w14:paraId="0F545322">
      <w:pPr>
        <w:spacing w:line="99" w:lineRule="exact"/>
      </w:pPr>
    </w:p>
    <w:tbl>
      <w:tblPr>
        <w:tblStyle w:val="11"/>
        <w:tblW w:w="1025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94"/>
        <w:gridCol w:w="1144"/>
        <w:gridCol w:w="579"/>
        <w:gridCol w:w="514"/>
        <w:gridCol w:w="5611"/>
        <w:gridCol w:w="725"/>
        <w:gridCol w:w="786"/>
      </w:tblGrid>
      <w:tr w14:paraId="515A67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30" w:hRule="atLeast"/>
        </w:trPr>
        <w:tc>
          <w:tcPr>
            <w:tcW w:w="894" w:type="dxa"/>
            <w:vAlign w:val="top"/>
          </w:tcPr>
          <w:p w14:paraId="15F4E3DB">
            <w:pPr>
              <w:spacing w:line="255" w:lineRule="auto"/>
              <w:rPr>
                <w:rFonts w:ascii="Arial"/>
                <w:sz w:val="21"/>
              </w:rPr>
            </w:pPr>
          </w:p>
          <w:p w14:paraId="0A9B1B55">
            <w:pPr>
              <w:spacing w:line="255" w:lineRule="auto"/>
              <w:rPr>
                <w:rFonts w:ascii="Arial"/>
                <w:sz w:val="21"/>
              </w:rPr>
            </w:pPr>
          </w:p>
          <w:p w14:paraId="52CC2D69">
            <w:pPr>
              <w:spacing w:line="255" w:lineRule="auto"/>
              <w:rPr>
                <w:rFonts w:ascii="Arial"/>
                <w:sz w:val="21"/>
              </w:rPr>
            </w:pPr>
          </w:p>
          <w:p w14:paraId="49F0929E">
            <w:pPr>
              <w:spacing w:line="255" w:lineRule="auto"/>
              <w:rPr>
                <w:rFonts w:ascii="Arial"/>
                <w:sz w:val="21"/>
              </w:rPr>
            </w:pPr>
          </w:p>
          <w:p w14:paraId="04781F5E">
            <w:pPr>
              <w:spacing w:line="255" w:lineRule="auto"/>
              <w:rPr>
                <w:rFonts w:ascii="Arial"/>
                <w:sz w:val="21"/>
              </w:rPr>
            </w:pPr>
          </w:p>
          <w:p w14:paraId="57B56DF9">
            <w:pPr>
              <w:spacing w:line="256" w:lineRule="auto"/>
              <w:rPr>
                <w:rFonts w:ascii="Arial"/>
                <w:sz w:val="21"/>
              </w:rPr>
            </w:pPr>
          </w:p>
          <w:p w14:paraId="2A5121E7">
            <w:pPr>
              <w:spacing w:line="256" w:lineRule="auto"/>
              <w:rPr>
                <w:rFonts w:ascii="Arial"/>
                <w:sz w:val="21"/>
              </w:rPr>
            </w:pPr>
          </w:p>
          <w:p w14:paraId="6C5A166C">
            <w:pPr>
              <w:spacing w:line="256" w:lineRule="auto"/>
              <w:rPr>
                <w:rFonts w:ascii="Arial"/>
                <w:sz w:val="21"/>
              </w:rPr>
            </w:pPr>
          </w:p>
          <w:p w14:paraId="1B59FB55">
            <w:pPr>
              <w:spacing w:line="256" w:lineRule="auto"/>
              <w:rPr>
                <w:rFonts w:ascii="Arial"/>
                <w:sz w:val="21"/>
              </w:rPr>
            </w:pPr>
          </w:p>
          <w:p w14:paraId="5DCFE981">
            <w:pPr>
              <w:spacing w:line="256" w:lineRule="auto"/>
              <w:rPr>
                <w:rFonts w:ascii="Arial"/>
                <w:sz w:val="21"/>
              </w:rPr>
            </w:pPr>
          </w:p>
          <w:p w14:paraId="7EB4DBE0">
            <w:pPr>
              <w:spacing w:line="256" w:lineRule="auto"/>
              <w:rPr>
                <w:rFonts w:ascii="Arial"/>
                <w:sz w:val="21"/>
              </w:rPr>
            </w:pPr>
          </w:p>
          <w:p w14:paraId="71D79D09">
            <w:pPr>
              <w:spacing w:line="256" w:lineRule="auto"/>
              <w:rPr>
                <w:rFonts w:ascii="Arial"/>
                <w:sz w:val="21"/>
              </w:rPr>
            </w:pPr>
          </w:p>
          <w:p w14:paraId="184B63FF">
            <w:pPr>
              <w:spacing w:line="256" w:lineRule="auto"/>
              <w:rPr>
                <w:rFonts w:ascii="Arial"/>
                <w:sz w:val="21"/>
              </w:rPr>
            </w:pPr>
          </w:p>
          <w:p w14:paraId="7D73E7D2">
            <w:pPr>
              <w:pStyle w:val="12"/>
              <w:spacing w:before="65" w:line="269" w:lineRule="exact"/>
              <w:ind w:left="351"/>
            </w:pPr>
            <w:r>
              <w:rPr>
                <w:spacing w:val="-2"/>
                <w:position w:val="1"/>
              </w:rPr>
              <w:t>36</w:t>
            </w:r>
          </w:p>
        </w:tc>
        <w:tc>
          <w:tcPr>
            <w:tcW w:w="1144" w:type="dxa"/>
            <w:vAlign w:val="top"/>
          </w:tcPr>
          <w:p w14:paraId="7DC9C030">
            <w:pPr>
              <w:spacing w:line="245" w:lineRule="auto"/>
              <w:rPr>
                <w:rFonts w:ascii="Arial"/>
                <w:sz w:val="21"/>
              </w:rPr>
            </w:pPr>
          </w:p>
          <w:p w14:paraId="1E695061">
            <w:pPr>
              <w:spacing w:line="245" w:lineRule="auto"/>
              <w:rPr>
                <w:rFonts w:ascii="Arial"/>
                <w:sz w:val="21"/>
              </w:rPr>
            </w:pPr>
          </w:p>
          <w:p w14:paraId="25F1A4D0">
            <w:pPr>
              <w:spacing w:line="245" w:lineRule="auto"/>
              <w:rPr>
                <w:rFonts w:ascii="Arial"/>
                <w:sz w:val="21"/>
              </w:rPr>
            </w:pPr>
          </w:p>
          <w:p w14:paraId="526F68E9">
            <w:pPr>
              <w:spacing w:line="245" w:lineRule="auto"/>
              <w:rPr>
                <w:rFonts w:ascii="Arial"/>
                <w:sz w:val="21"/>
              </w:rPr>
            </w:pPr>
          </w:p>
          <w:p w14:paraId="27C5465D">
            <w:pPr>
              <w:spacing w:line="245" w:lineRule="auto"/>
              <w:rPr>
                <w:rFonts w:ascii="Arial"/>
                <w:sz w:val="21"/>
              </w:rPr>
            </w:pPr>
          </w:p>
          <w:p w14:paraId="3ACB9924">
            <w:pPr>
              <w:spacing w:line="245" w:lineRule="auto"/>
              <w:rPr>
                <w:rFonts w:ascii="Arial"/>
                <w:sz w:val="21"/>
              </w:rPr>
            </w:pPr>
          </w:p>
          <w:p w14:paraId="182352A6">
            <w:pPr>
              <w:spacing w:line="245" w:lineRule="auto"/>
              <w:rPr>
                <w:rFonts w:ascii="Arial"/>
                <w:sz w:val="21"/>
              </w:rPr>
            </w:pPr>
          </w:p>
          <w:p w14:paraId="679323A5">
            <w:pPr>
              <w:spacing w:line="245" w:lineRule="auto"/>
              <w:rPr>
                <w:rFonts w:ascii="Arial"/>
                <w:sz w:val="21"/>
              </w:rPr>
            </w:pPr>
          </w:p>
          <w:p w14:paraId="200DEBD9">
            <w:pPr>
              <w:spacing w:line="245" w:lineRule="auto"/>
              <w:rPr>
                <w:rFonts w:ascii="Arial"/>
                <w:sz w:val="21"/>
              </w:rPr>
            </w:pPr>
          </w:p>
          <w:p w14:paraId="27F96BFB">
            <w:pPr>
              <w:spacing w:line="246" w:lineRule="auto"/>
              <w:rPr>
                <w:rFonts w:ascii="Arial"/>
                <w:sz w:val="21"/>
              </w:rPr>
            </w:pPr>
          </w:p>
          <w:p w14:paraId="6228C237">
            <w:pPr>
              <w:spacing w:line="246" w:lineRule="auto"/>
              <w:rPr>
                <w:rFonts w:ascii="Arial"/>
                <w:sz w:val="21"/>
              </w:rPr>
            </w:pPr>
          </w:p>
          <w:p w14:paraId="78F405F1">
            <w:pPr>
              <w:spacing w:line="246" w:lineRule="auto"/>
              <w:rPr>
                <w:rFonts w:ascii="Arial"/>
                <w:sz w:val="21"/>
              </w:rPr>
            </w:pPr>
          </w:p>
          <w:p w14:paraId="0E255748">
            <w:pPr>
              <w:spacing w:line="246" w:lineRule="auto"/>
              <w:rPr>
                <w:rFonts w:ascii="Arial"/>
                <w:sz w:val="21"/>
              </w:rPr>
            </w:pPr>
          </w:p>
          <w:p w14:paraId="765DF1B6">
            <w:pPr>
              <w:pStyle w:val="12"/>
              <w:spacing w:before="65" w:line="247" w:lineRule="auto"/>
              <w:ind w:left="89" w:right="46" w:hanging="36"/>
              <w:rPr>
                <w:rFonts w:ascii="Arial" w:hAnsi="Arial" w:eastAsia="Arial" w:cs="Arial"/>
              </w:rPr>
            </w:pPr>
            <w:r>
              <w:rPr>
                <w:spacing w:val="7"/>
              </w:rPr>
              <w:t>桌面教学话</w:t>
            </w:r>
            <w:r>
              <w:rPr>
                <w:spacing w:val="5"/>
              </w:rPr>
              <w:t>筒</w:t>
            </w:r>
            <w:r>
              <w:rPr>
                <w:rFonts w:ascii="Arial" w:hAnsi="Arial" w:eastAsia="Arial" w:cs="Arial"/>
                <w:spacing w:val="5"/>
              </w:rPr>
              <w:t>(</w:t>
            </w:r>
            <w:r>
              <w:rPr>
                <w:spacing w:val="5"/>
              </w:rPr>
              <w:t>鹅颈麦</w:t>
            </w:r>
            <w:r>
              <w:rPr>
                <w:rFonts w:ascii="Arial" w:hAnsi="Arial" w:eastAsia="Arial" w:cs="Arial"/>
                <w:spacing w:val="5"/>
              </w:rPr>
              <w:t>)</w:t>
            </w:r>
          </w:p>
        </w:tc>
        <w:tc>
          <w:tcPr>
            <w:tcW w:w="579" w:type="dxa"/>
            <w:vAlign w:val="top"/>
          </w:tcPr>
          <w:p w14:paraId="4A204955">
            <w:pPr>
              <w:spacing w:line="255" w:lineRule="auto"/>
              <w:rPr>
                <w:rFonts w:ascii="Arial"/>
                <w:sz w:val="21"/>
              </w:rPr>
            </w:pPr>
          </w:p>
          <w:p w14:paraId="73276481">
            <w:pPr>
              <w:spacing w:line="255" w:lineRule="auto"/>
              <w:rPr>
                <w:rFonts w:ascii="Arial"/>
                <w:sz w:val="21"/>
              </w:rPr>
            </w:pPr>
          </w:p>
          <w:p w14:paraId="47BE5655">
            <w:pPr>
              <w:spacing w:line="255" w:lineRule="auto"/>
              <w:rPr>
                <w:rFonts w:ascii="Arial"/>
                <w:sz w:val="21"/>
              </w:rPr>
            </w:pPr>
          </w:p>
          <w:p w14:paraId="7AA8346A">
            <w:pPr>
              <w:spacing w:line="255" w:lineRule="auto"/>
              <w:rPr>
                <w:rFonts w:ascii="Arial"/>
                <w:sz w:val="21"/>
              </w:rPr>
            </w:pPr>
          </w:p>
          <w:p w14:paraId="4E90A0CC">
            <w:pPr>
              <w:spacing w:line="255" w:lineRule="auto"/>
              <w:rPr>
                <w:rFonts w:ascii="Arial"/>
                <w:sz w:val="21"/>
              </w:rPr>
            </w:pPr>
          </w:p>
          <w:p w14:paraId="447C6EC2">
            <w:pPr>
              <w:spacing w:line="256" w:lineRule="auto"/>
              <w:rPr>
                <w:rFonts w:ascii="Arial"/>
                <w:sz w:val="21"/>
              </w:rPr>
            </w:pPr>
          </w:p>
          <w:p w14:paraId="44221BDD">
            <w:pPr>
              <w:spacing w:line="256" w:lineRule="auto"/>
              <w:rPr>
                <w:rFonts w:ascii="Arial"/>
                <w:sz w:val="21"/>
              </w:rPr>
            </w:pPr>
          </w:p>
          <w:p w14:paraId="1DBB1259">
            <w:pPr>
              <w:spacing w:line="256" w:lineRule="auto"/>
              <w:rPr>
                <w:rFonts w:ascii="Arial"/>
                <w:sz w:val="21"/>
              </w:rPr>
            </w:pPr>
          </w:p>
          <w:p w14:paraId="4046ABEC">
            <w:pPr>
              <w:spacing w:line="256" w:lineRule="auto"/>
              <w:rPr>
                <w:rFonts w:ascii="Arial"/>
                <w:sz w:val="21"/>
              </w:rPr>
            </w:pPr>
          </w:p>
          <w:p w14:paraId="41224293">
            <w:pPr>
              <w:spacing w:line="256" w:lineRule="auto"/>
              <w:rPr>
                <w:rFonts w:ascii="Arial"/>
                <w:sz w:val="21"/>
              </w:rPr>
            </w:pPr>
          </w:p>
          <w:p w14:paraId="080C3DA2">
            <w:pPr>
              <w:spacing w:line="256" w:lineRule="auto"/>
              <w:rPr>
                <w:rFonts w:ascii="Arial"/>
                <w:sz w:val="21"/>
              </w:rPr>
            </w:pPr>
          </w:p>
          <w:p w14:paraId="7FCD5B35">
            <w:pPr>
              <w:spacing w:line="256" w:lineRule="auto"/>
              <w:rPr>
                <w:rFonts w:ascii="Arial"/>
                <w:sz w:val="21"/>
              </w:rPr>
            </w:pPr>
          </w:p>
          <w:p w14:paraId="5C91BC77">
            <w:pPr>
              <w:spacing w:line="256" w:lineRule="auto"/>
              <w:rPr>
                <w:rFonts w:ascii="Arial"/>
                <w:sz w:val="21"/>
              </w:rPr>
            </w:pPr>
          </w:p>
          <w:p w14:paraId="3C057D08">
            <w:pPr>
              <w:pStyle w:val="12"/>
              <w:spacing w:before="65" w:line="271" w:lineRule="exact"/>
              <w:ind w:left="244"/>
            </w:pPr>
            <w:r>
              <w:rPr>
                <w:position w:val="1"/>
              </w:rPr>
              <w:t>2</w:t>
            </w:r>
          </w:p>
        </w:tc>
        <w:tc>
          <w:tcPr>
            <w:tcW w:w="514" w:type="dxa"/>
            <w:vAlign w:val="top"/>
          </w:tcPr>
          <w:p w14:paraId="7C8B913C">
            <w:pPr>
              <w:spacing w:line="255" w:lineRule="auto"/>
              <w:rPr>
                <w:rFonts w:ascii="Arial"/>
                <w:sz w:val="21"/>
              </w:rPr>
            </w:pPr>
          </w:p>
          <w:p w14:paraId="4248788D">
            <w:pPr>
              <w:spacing w:line="255" w:lineRule="auto"/>
              <w:rPr>
                <w:rFonts w:ascii="Arial"/>
                <w:sz w:val="21"/>
              </w:rPr>
            </w:pPr>
          </w:p>
          <w:p w14:paraId="783FBFAA">
            <w:pPr>
              <w:spacing w:line="255" w:lineRule="auto"/>
              <w:rPr>
                <w:rFonts w:ascii="Arial"/>
                <w:sz w:val="21"/>
              </w:rPr>
            </w:pPr>
          </w:p>
          <w:p w14:paraId="4D3470AA">
            <w:pPr>
              <w:spacing w:line="255" w:lineRule="auto"/>
              <w:rPr>
                <w:rFonts w:ascii="Arial"/>
                <w:sz w:val="21"/>
              </w:rPr>
            </w:pPr>
          </w:p>
          <w:p w14:paraId="08C2CD61">
            <w:pPr>
              <w:spacing w:line="255" w:lineRule="auto"/>
              <w:rPr>
                <w:rFonts w:ascii="Arial"/>
                <w:sz w:val="21"/>
              </w:rPr>
            </w:pPr>
          </w:p>
          <w:p w14:paraId="2F0872DD">
            <w:pPr>
              <w:spacing w:line="256" w:lineRule="auto"/>
              <w:rPr>
                <w:rFonts w:ascii="Arial"/>
                <w:sz w:val="21"/>
              </w:rPr>
            </w:pPr>
          </w:p>
          <w:p w14:paraId="711F5A02">
            <w:pPr>
              <w:spacing w:line="256" w:lineRule="auto"/>
              <w:rPr>
                <w:rFonts w:ascii="Arial"/>
                <w:sz w:val="21"/>
              </w:rPr>
            </w:pPr>
          </w:p>
          <w:p w14:paraId="3370EF28">
            <w:pPr>
              <w:spacing w:line="256" w:lineRule="auto"/>
              <w:rPr>
                <w:rFonts w:ascii="Arial"/>
                <w:sz w:val="21"/>
              </w:rPr>
            </w:pPr>
          </w:p>
          <w:p w14:paraId="2D92D691">
            <w:pPr>
              <w:spacing w:line="256" w:lineRule="auto"/>
              <w:rPr>
                <w:rFonts w:ascii="Arial"/>
                <w:sz w:val="21"/>
              </w:rPr>
            </w:pPr>
          </w:p>
          <w:p w14:paraId="04C281EF">
            <w:pPr>
              <w:spacing w:line="256" w:lineRule="auto"/>
              <w:rPr>
                <w:rFonts w:ascii="Arial"/>
                <w:sz w:val="21"/>
              </w:rPr>
            </w:pPr>
          </w:p>
          <w:p w14:paraId="247554FA">
            <w:pPr>
              <w:spacing w:line="256" w:lineRule="auto"/>
              <w:rPr>
                <w:rFonts w:ascii="Arial"/>
                <w:sz w:val="21"/>
              </w:rPr>
            </w:pPr>
          </w:p>
          <w:p w14:paraId="0EE9291A">
            <w:pPr>
              <w:spacing w:line="256" w:lineRule="auto"/>
              <w:rPr>
                <w:rFonts w:ascii="Arial"/>
                <w:sz w:val="21"/>
              </w:rPr>
            </w:pPr>
          </w:p>
          <w:p w14:paraId="3E1BC02B">
            <w:pPr>
              <w:spacing w:line="256" w:lineRule="auto"/>
              <w:rPr>
                <w:rFonts w:ascii="Arial"/>
                <w:sz w:val="21"/>
              </w:rPr>
            </w:pPr>
          </w:p>
          <w:p w14:paraId="69F8D8A3">
            <w:pPr>
              <w:pStyle w:val="12"/>
              <w:spacing w:before="65" w:line="228" w:lineRule="auto"/>
              <w:ind w:left="157"/>
            </w:pPr>
            <w:r>
              <w:t>个</w:t>
            </w:r>
          </w:p>
        </w:tc>
        <w:tc>
          <w:tcPr>
            <w:tcW w:w="5611" w:type="dxa"/>
            <w:vAlign w:val="top"/>
          </w:tcPr>
          <w:p w14:paraId="52BE4F9B">
            <w:pPr>
              <w:pStyle w:val="12"/>
              <w:spacing w:before="75" w:line="253" w:lineRule="auto"/>
              <w:ind w:left="19" w:right="74" w:firstLine="15"/>
            </w:pPr>
            <w:r>
              <w:rPr>
                <w:spacing w:val="13"/>
              </w:rPr>
              <w:t>1.</w:t>
            </w:r>
            <w:r>
              <w:rPr>
                <w:spacing w:val="-49"/>
              </w:rPr>
              <w:t xml:space="preserve"> </w:t>
            </w:r>
            <w:r>
              <w:rPr>
                <w:spacing w:val="13"/>
              </w:rPr>
              <w:t>自带磁吸充电座，具有≥550</w:t>
            </w:r>
            <w:r>
              <w:t>mm</w:t>
            </w:r>
            <w:r>
              <w:rPr>
                <w:spacing w:val="13"/>
              </w:rPr>
              <w:t>长度的电</w:t>
            </w:r>
            <w:r>
              <w:rPr>
                <w:spacing w:val="12"/>
              </w:rPr>
              <w:t>容式鹅颈麦克风</w:t>
            </w:r>
            <w:r>
              <w:t xml:space="preserve"> </w:t>
            </w:r>
            <w:r>
              <w:rPr>
                <w:spacing w:val="13"/>
              </w:rPr>
              <w:t>,</w:t>
            </w:r>
            <w:r>
              <w:rPr>
                <w:spacing w:val="75"/>
              </w:rPr>
              <w:t xml:space="preserve"> </w:t>
            </w:r>
            <w:r>
              <w:rPr>
                <w:spacing w:val="13"/>
              </w:rPr>
              <w:t>集成≥3路充电接口，能给≥2个手持麦和≥1个</w:t>
            </w:r>
            <w:r>
              <w:t>PPT</w:t>
            </w:r>
            <w:r>
              <w:rPr>
                <w:spacing w:val="13"/>
              </w:rPr>
              <w:t>翻页</w:t>
            </w:r>
            <w:r>
              <w:rPr>
                <w:spacing w:val="14"/>
              </w:rPr>
              <w:t>器充电，并实时显示每个充电口的充电状态。</w:t>
            </w:r>
          </w:p>
          <w:p w14:paraId="1A781759">
            <w:pPr>
              <w:pStyle w:val="12"/>
              <w:spacing w:before="31" w:line="257" w:lineRule="auto"/>
              <w:ind w:left="19" w:right="196" w:firstLine="3"/>
            </w:pPr>
            <w:r>
              <w:rPr>
                <w:spacing w:val="15"/>
              </w:rPr>
              <w:t>2.具备刷卡解锁、锁定功能，具备通过中控触控</w:t>
            </w:r>
            <w:r>
              <w:rPr>
                <w:spacing w:val="14"/>
              </w:rPr>
              <w:t>屏幕界面解锁、锁定功能，具备网络远程控制解锁、锁定功能。</w:t>
            </w:r>
          </w:p>
          <w:p w14:paraId="45022E9B">
            <w:pPr>
              <w:pStyle w:val="12"/>
              <w:spacing w:before="32" w:line="254" w:lineRule="auto"/>
              <w:ind w:left="34" w:right="86" w:hanging="10"/>
            </w:pPr>
            <w:r>
              <w:rPr>
                <w:spacing w:val="14"/>
              </w:rPr>
              <w:t>3.具备≥3路磁控锁管理功能，并可实现中控对磁控锁解锁</w:t>
            </w:r>
            <w:r>
              <w:rPr>
                <w:spacing w:val="16"/>
              </w:rPr>
              <w:t xml:space="preserve"> </w:t>
            </w:r>
            <w:r>
              <w:rPr>
                <w:spacing w:val="4"/>
              </w:rPr>
              <w:t>、锁定。</w:t>
            </w:r>
          </w:p>
          <w:p w14:paraId="25CF27CC">
            <w:pPr>
              <w:pStyle w:val="12"/>
              <w:spacing w:before="31" w:line="257" w:lineRule="auto"/>
              <w:ind w:left="27" w:right="196" w:hanging="8"/>
            </w:pPr>
            <w:r>
              <w:rPr>
                <w:spacing w:val="13"/>
              </w:rPr>
              <w:t>4.支持远程解锁、红外手持麦状态查询、</w:t>
            </w:r>
            <w:r>
              <w:rPr>
                <w:spacing w:val="-49"/>
              </w:rPr>
              <w:t xml:space="preserve"> </w:t>
            </w:r>
            <w:r>
              <w:rPr>
                <w:spacing w:val="13"/>
              </w:rPr>
              <w:t>电量状态显示功</w:t>
            </w:r>
            <w:r>
              <w:rPr>
                <w:spacing w:val="-4"/>
              </w:rPr>
              <w:t>能。</w:t>
            </w:r>
          </w:p>
          <w:p w14:paraId="39665780">
            <w:pPr>
              <w:pStyle w:val="12"/>
              <w:spacing w:before="28" w:line="255" w:lineRule="auto"/>
              <w:ind w:left="20" w:right="196" w:firstLine="3"/>
            </w:pPr>
            <w:r>
              <w:rPr>
                <w:spacing w:val="15"/>
              </w:rPr>
              <w:t>5.支持通过网络远程控制设备及设备状态显</w:t>
            </w:r>
            <w:r>
              <w:rPr>
                <w:spacing w:val="14"/>
              </w:rPr>
              <w:t>示，包括设备</w:t>
            </w:r>
            <w:r>
              <w:rPr>
                <w:spacing w:val="15"/>
              </w:rPr>
              <w:t>开关麦、开关锁、权限设置、卡号读取、充电状态、充电</w:t>
            </w:r>
            <w:r>
              <w:rPr>
                <w:spacing w:val="11"/>
              </w:rPr>
              <w:t>设备类型信息。</w:t>
            </w:r>
          </w:p>
          <w:p w14:paraId="59B58C11">
            <w:pPr>
              <w:pStyle w:val="12"/>
              <w:spacing w:before="31" w:line="256" w:lineRule="auto"/>
              <w:ind w:left="21" w:right="165"/>
            </w:pPr>
            <w:r>
              <w:rPr>
                <w:spacing w:val="15"/>
              </w:rPr>
              <w:t>6.采用</w:t>
            </w:r>
            <w:r>
              <w:t>RJ</w:t>
            </w:r>
            <w:r>
              <w:rPr>
                <w:spacing w:val="15"/>
              </w:rPr>
              <w:t>45复合接口设计，实现供电、</w:t>
            </w:r>
            <w:r>
              <w:t>RS</w:t>
            </w:r>
            <w:r>
              <w:rPr>
                <w:spacing w:val="15"/>
              </w:rPr>
              <w:t>-485控制协议通</w:t>
            </w:r>
            <w:r>
              <w:rPr>
                <w:spacing w:val="13"/>
              </w:rPr>
              <w:t>讯、差分音频三合一传输。</w:t>
            </w:r>
          </w:p>
          <w:p w14:paraId="22B0F966">
            <w:pPr>
              <w:pStyle w:val="12"/>
              <w:spacing w:before="31" w:line="255" w:lineRule="auto"/>
              <w:ind w:left="22" w:right="78" w:firstLine="2"/>
            </w:pPr>
            <w:r>
              <w:rPr>
                <w:spacing w:val="16"/>
              </w:rPr>
              <w:t>7.集成</w:t>
            </w:r>
            <w:r>
              <w:t>NFC</w:t>
            </w:r>
            <w:r>
              <w:rPr>
                <w:spacing w:val="16"/>
              </w:rPr>
              <w:t>刷卡功能，具备开关锁状态反馈功能，开锁时绿</w:t>
            </w:r>
            <w:r>
              <w:rPr>
                <w:spacing w:val="13"/>
              </w:rPr>
              <w:t>色提示灯亮，关锁时红色提示灯亮，</w:t>
            </w:r>
            <w:r>
              <w:rPr>
                <w:spacing w:val="-44"/>
              </w:rPr>
              <w:t xml:space="preserve"> </w:t>
            </w:r>
            <w:r>
              <w:rPr>
                <w:spacing w:val="13"/>
              </w:rPr>
              <w:t>同时可实现权限与开</w:t>
            </w:r>
            <w:r>
              <w:rPr>
                <w:spacing w:val="15"/>
              </w:rPr>
              <w:t>关锁状态联动控制。断电状态下，指示灯可以正常显示当</w:t>
            </w:r>
            <w:r>
              <w:rPr>
                <w:spacing w:val="11"/>
              </w:rPr>
              <w:t>前开关锁的状态。</w:t>
            </w:r>
          </w:p>
          <w:p w14:paraId="01A33435">
            <w:pPr>
              <w:pStyle w:val="12"/>
              <w:spacing w:before="31" w:line="254" w:lineRule="auto"/>
              <w:ind w:left="22" w:right="196" w:hanging="2"/>
            </w:pPr>
            <w:r>
              <w:rPr>
                <w:spacing w:val="15"/>
              </w:rPr>
              <w:t>8.具备快速充电功能，提供状态反馈，充电中红色</w:t>
            </w:r>
            <w:r>
              <w:rPr>
                <w:spacing w:val="14"/>
              </w:rPr>
              <w:t>提示灯</w:t>
            </w:r>
            <w:r>
              <w:rPr>
                <w:spacing w:val="13"/>
              </w:rPr>
              <w:t>亮，充满电时蓝色提示灯亮。</w:t>
            </w:r>
          </w:p>
          <w:p w14:paraId="04F12DB4">
            <w:pPr>
              <w:pStyle w:val="12"/>
              <w:spacing w:before="35" w:line="229" w:lineRule="auto"/>
              <w:ind w:left="20"/>
            </w:pPr>
            <w:r>
              <w:rPr>
                <w:spacing w:val="13"/>
              </w:rPr>
              <w:t>9.指向性：心形指向性</w:t>
            </w:r>
          </w:p>
          <w:p w14:paraId="0E49F16B">
            <w:pPr>
              <w:pStyle w:val="12"/>
              <w:spacing w:before="61" w:line="228" w:lineRule="auto"/>
              <w:ind w:left="35"/>
            </w:pPr>
            <w:r>
              <w:rPr>
                <w:spacing w:val="14"/>
              </w:rPr>
              <w:t>10.频率响应等同或优于：80</w:t>
            </w:r>
            <w:r>
              <w:t>Hz</w:t>
            </w:r>
            <w:r>
              <w:rPr>
                <w:spacing w:val="14"/>
              </w:rPr>
              <w:t>~16</w:t>
            </w:r>
            <w:r>
              <w:t>KHz</w:t>
            </w:r>
          </w:p>
          <w:p w14:paraId="5A38CB55">
            <w:pPr>
              <w:pStyle w:val="12"/>
              <w:spacing w:before="65" w:line="223" w:lineRule="auto"/>
              <w:ind w:left="35"/>
            </w:pPr>
            <w:r>
              <w:rPr>
                <w:spacing w:val="14"/>
              </w:rPr>
              <w:t>11.灵敏度：</w:t>
            </w:r>
            <w:r>
              <w:rPr>
                <w:spacing w:val="-34"/>
              </w:rPr>
              <w:t xml:space="preserve"> </w:t>
            </w:r>
            <w:r>
              <w:rPr>
                <w:spacing w:val="14"/>
              </w:rPr>
              <w:t>≥-41</w:t>
            </w:r>
            <w:r>
              <w:t>dB</w:t>
            </w:r>
            <w:r>
              <w:rPr>
                <w:spacing w:val="14"/>
              </w:rPr>
              <w:t>±1.5</w:t>
            </w:r>
            <w:r>
              <w:t>dB</w:t>
            </w:r>
            <w:r>
              <w:rPr>
                <w:spacing w:val="14"/>
              </w:rPr>
              <w:t>（0</w:t>
            </w:r>
            <w:r>
              <w:t>dB</w:t>
            </w:r>
            <w:r>
              <w:rPr>
                <w:spacing w:val="14"/>
              </w:rPr>
              <w:t>=1V/</w:t>
            </w:r>
            <w:r>
              <w:t>pa</w:t>
            </w:r>
            <w:r>
              <w:rPr>
                <w:spacing w:val="14"/>
              </w:rPr>
              <w:t>，</w:t>
            </w:r>
            <w:r>
              <w:t>at</w:t>
            </w:r>
            <w:r>
              <w:rPr>
                <w:spacing w:val="14"/>
              </w:rPr>
              <w:t>1</w:t>
            </w:r>
            <w:r>
              <w:t>KHz</w:t>
            </w:r>
            <w:r>
              <w:rPr>
                <w:spacing w:val="14"/>
              </w:rPr>
              <w:t>）</w:t>
            </w:r>
          </w:p>
          <w:p w14:paraId="4DE70526">
            <w:pPr>
              <w:pStyle w:val="12"/>
              <w:spacing w:before="69" w:line="218" w:lineRule="auto"/>
              <w:ind w:left="35"/>
            </w:pPr>
            <w:r>
              <w:rPr>
                <w:spacing w:val="11"/>
              </w:rPr>
              <w:t>12.充电接口：触点式</w:t>
            </w:r>
          </w:p>
        </w:tc>
        <w:tc>
          <w:tcPr>
            <w:tcW w:w="725" w:type="dxa"/>
            <w:vAlign w:val="top"/>
          </w:tcPr>
          <w:p w14:paraId="304A0C59">
            <w:pPr>
              <w:spacing w:line="255" w:lineRule="auto"/>
              <w:rPr>
                <w:rFonts w:ascii="Arial"/>
                <w:sz w:val="21"/>
              </w:rPr>
            </w:pPr>
          </w:p>
          <w:p w14:paraId="3B46BD6C">
            <w:pPr>
              <w:spacing w:line="255" w:lineRule="auto"/>
              <w:rPr>
                <w:rFonts w:ascii="Arial"/>
                <w:sz w:val="21"/>
              </w:rPr>
            </w:pPr>
          </w:p>
          <w:p w14:paraId="7C7ED6AF">
            <w:pPr>
              <w:spacing w:line="255" w:lineRule="auto"/>
              <w:rPr>
                <w:rFonts w:ascii="Arial"/>
                <w:sz w:val="21"/>
              </w:rPr>
            </w:pPr>
          </w:p>
          <w:p w14:paraId="35309F19">
            <w:pPr>
              <w:spacing w:line="255" w:lineRule="auto"/>
              <w:rPr>
                <w:rFonts w:ascii="Arial"/>
                <w:sz w:val="21"/>
              </w:rPr>
            </w:pPr>
          </w:p>
          <w:p w14:paraId="056D217E">
            <w:pPr>
              <w:spacing w:line="255" w:lineRule="auto"/>
              <w:rPr>
                <w:rFonts w:ascii="Arial"/>
                <w:sz w:val="21"/>
              </w:rPr>
            </w:pPr>
          </w:p>
          <w:p w14:paraId="5FD48347">
            <w:pPr>
              <w:spacing w:line="256" w:lineRule="auto"/>
              <w:rPr>
                <w:rFonts w:ascii="Arial"/>
                <w:sz w:val="21"/>
              </w:rPr>
            </w:pPr>
          </w:p>
          <w:p w14:paraId="6540A269">
            <w:pPr>
              <w:spacing w:line="256" w:lineRule="auto"/>
              <w:rPr>
                <w:rFonts w:ascii="Arial"/>
                <w:sz w:val="21"/>
              </w:rPr>
            </w:pPr>
          </w:p>
          <w:p w14:paraId="41678F97">
            <w:pPr>
              <w:spacing w:line="256" w:lineRule="auto"/>
              <w:rPr>
                <w:rFonts w:ascii="Arial"/>
                <w:sz w:val="21"/>
              </w:rPr>
            </w:pPr>
          </w:p>
          <w:p w14:paraId="7F8EAD22">
            <w:pPr>
              <w:spacing w:line="256" w:lineRule="auto"/>
              <w:rPr>
                <w:rFonts w:ascii="Arial"/>
                <w:sz w:val="21"/>
              </w:rPr>
            </w:pPr>
          </w:p>
          <w:p w14:paraId="07D3C2B4">
            <w:pPr>
              <w:spacing w:line="256" w:lineRule="auto"/>
              <w:rPr>
                <w:rFonts w:ascii="Arial"/>
                <w:sz w:val="21"/>
              </w:rPr>
            </w:pPr>
          </w:p>
          <w:p w14:paraId="06074659">
            <w:pPr>
              <w:spacing w:line="256" w:lineRule="auto"/>
              <w:rPr>
                <w:rFonts w:ascii="Arial"/>
                <w:sz w:val="21"/>
              </w:rPr>
            </w:pPr>
          </w:p>
          <w:p w14:paraId="5293B45A">
            <w:pPr>
              <w:spacing w:line="256" w:lineRule="auto"/>
              <w:rPr>
                <w:rFonts w:ascii="Arial"/>
                <w:sz w:val="21"/>
              </w:rPr>
            </w:pPr>
          </w:p>
          <w:p w14:paraId="1EE1A995">
            <w:pPr>
              <w:spacing w:line="256" w:lineRule="auto"/>
              <w:rPr>
                <w:rFonts w:ascii="Arial"/>
                <w:sz w:val="21"/>
              </w:rPr>
            </w:pPr>
          </w:p>
          <w:p w14:paraId="19A8BE44">
            <w:pPr>
              <w:pStyle w:val="12"/>
              <w:spacing w:before="65" w:line="227" w:lineRule="auto"/>
              <w:ind w:left="164"/>
            </w:pPr>
            <w:r>
              <w:rPr>
                <w:spacing w:val="2"/>
              </w:rPr>
              <w:t>货物</w:t>
            </w:r>
          </w:p>
        </w:tc>
        <w:tc>
          <w:tcPr>
            <w:tcW w:w="786" w:type="dxa"/>
            <w:vAlign w:val="top"/>
          </w:tcPr>
          <w:p w14:paraId="0E444FDB">
            <w:pPr>
              <w:spacing w:line="255" w:lineRule="auto"/>
              <w:rPr>
                <w:rFonts w:ascii="Arial"/>
                <w:sz w:val="21"/>
              </w:rPr>
            </w:pPr>
          </w:p>
          <w:p w14:paraId="1658D5BB">
            <w:pPr>
              <w:spacing w:line="255" w:lineRule="auto"/>
              <w:rPr>
                <w:rFonts w:ascii="Arial"/>
                <w:sz w:val="21"/>
              </w:rPr>
            </w:pPr>
          </w:p>
          <w:p w14:paraId="00D595A2">
            <w:pPr>
              <w:spacing w:line="255" w:lineRule="auto"/>
              <w:rPr>
                <w:rFonts w:ascii="Arial"/>
                <w:sz w:val="21"/>
              </w:rPr>
            </w:pPr>
          </w:p>
          <w:p w14:paraId="5B8FF17C">
            <w:pPr>
              <w:spacing w:line="255" w:lineRule="auto"/>
              <w:rPr>
                <w:rFonts w:ascii="Arial"/>
                <w:sz w:val="21"/>
              </w:rPr>
            </w:pPr>
          </w:p>
          <w:p w14:paraId="170C4CEB">
            <w:pPr>
              <w:spacing w:line="255" w:lineRule="auto"/>
              <w:rPr>
                <w:rFonts w:ascii="Arial"/>
                <w:sz w:val="21"/>
              </w:rPr>
            </w:pPr>
          </w:p>
          <w:p w14:paraId="75F02803">
            <w:pPr>
              <w:spacing w:line="256" w:lineRule="auto"/>
              <w:rPr>
                <w:rFonts w:ascii="Arial"/>
                <w:sz w:val="21"/>
              </w:rPr>
            </w:pPr>
          </w:p>
          <w:p w14:paraId="3050A0BE">
            <w:pPr>
              <w:spacing w:line="256" w:lineRule="auto"/>
              <w:rPr>
                <w:rFonts w:ascii="Arial"/>
                <w:sz w:val="21"/>
              </w:rPr>
            </w:pPr>
          </w:p>
          <w:p w14:paraId="79C9AA9B">
            <w:pPr>
              <w:spacing w:line="256" w:lineRule="auto"/>
              <w:rPr>
                <w:rFonts w:ascii="Arial"/>
                <w:sz w:val="21"/>
              </w:rPr>
            </w:pPr>
          </w:p>
          <w:p w14:paraId="55D0681A">
            <w:pPr>
              <w:spacing w:line="256" w:lineRule="auto"/>
              <w:rPr>
                <w:rFonts w:ascii="Arial"/>
                <w:sz w:val="21"/>
              </w:rPr>
            </w:pPr>
          </w:p>
          <w:p w14:paraId="3B47D2A3">
            <w:pPr>
              <w:spacing w:line="256" w:lineRule="auto"/>
              <w:rPr>
                <w:rFonts w:ascii="Arial"/>
                <w:sz w:val="21"/>
              </w:rPr>
            </w:pPr>
          </w:p>
          <w:p w14:paraId="3E414B13">
            <w:pPr>
              <w:spacing w:line="256" w:lineRule="auto"/>
              <w:rPr>
                <w:rFonts w:ascii="Arial"/>
                <w:sz w:val="21"/>
              </w:rPr>
            </w:pPr>
          </w:p>
          <w:p w14:paraId="23CD266B">
            <w:pPr>
              <w:spacing w:line="256" w:lineRule="auto"/>
              <w:rPr>
                <w:rFonts w:ascii="Arial"/>
                <w:sz w:val="21"/>
              </w:rPr>
            </w:pPr>
          </w:p>
          <w:p w14:paraId="2D32B382">
            <w:pPr>
              <w:spacing w:line="256" w:lineRule="auto"/>
              <w:rPr>
                <w:rFonts w:ascii="Arial"/>
                <w:sz w:val="21"/>
              </w:rPr>
            </w:pPr>
          </w:p>
          <w:p w14:paraId="147A8E3F">
            <w:pPr>
              <w:pStyle w:val="12"/>
              <w:spacing w:before="65"/>
              <w:ind w:left="190"/>
            </w:pPr>
            <w:r>
              <w:rPr>
                <w:spacing w:val="3"/>
              </w:rPr>
              <w:t>工业</w:t>
            </w:r>
          </w:p>
        </w:tc>
      </w:tr>
      <w:tr w14:paraId="25CAC84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90" w:hRule="atLeast"/>
        </w:trPr>
        <w:tc>
          <w:tcPr>
            <w:tcW w:w="894" w:type="dxa"/>
            <w:vAlign w:val="top"/>
          </w:tcPr>
          <w:p w14:paraId="1713726A">
            <w:pPr>
              <w:spacing w:line="242" w:lineRule="auto"/>
              <w:rPr>
                <w:rFonts w:ascii="Arial"/>
                <w:sz w:val="21"/>
              </w:rPr>
            </w:pPr>
          </w:p>
          <w:p w14:paraId="40B1238D">
            <w:pPr>
              <w:spacing w:line="242" w:lineRule="auto"/>
              <w:rPr>
                <w:rFonts w:ascii="Arial"/>
                <w:sz w:val="21"/>
              </w:rPr>
            </w:pPr>
          </w:p>
          <w:p w14:paraId="7841C33F">
            <w:pPr>
              <w:spacing w:line="242" w:lineRule="auto"/>
              <w:rPr>
                <w:rFonts w:ascii="Arial"/>
                <w:sz w:val="21"/>
              </w:rPr>
            </w:pPr>
          </w:p>
          <w:p w14:paraId="5AB56B90">
            <w:pPr>
              <w:spacing w:line="242" w:lineRule="auto"/>
              <w:rPr>
                <w:rFonts w:ascii="Arial"/>
                <w:sz w:val="21"/>
              </w:rPr>
            </w:pPr>
          </w:p>
          <w:p w14:paraId="72EEC3B9">
            <w:pPr>
              <w:spacing w:line="242" w:lineRule="auto"/>
              <w:rPr>
                <w:rFonts w:ascii="Arial"/>
                <w:sz w:val="21"/>
              </w:rPr>
            </w:pPr>
          </w:p>
          <w:p w14:paraId="27504A36">
            <w:pPr>
              <w:spacing w:line="243" w:lineRule="auto"/>
              <w:rPr>
                <w:rFonts w:ascii="Arial"/>
                <w:sz w:val="21"/>
              </w:rPr>
            </w:pPr>
          </w:p>
          <w:p w14:paraId="10B59F79">
            <w:pPr>
              <w:spacing w:line="243" w:lineRule="auto"/>
              <w:rPr>
                <w:rFonts w:ascii="Arial"/>
                <w:sz w:val="21"/>
              </w:rPr>
            </w:pPr>
          </w:p>
          <w:p w14:paraId="7381B144">
            <w:pPr>
              <w:spacing w:line="243" w:lineRule="auto"/>
              <w:rPr>
                <w:rFonts w:ascii="Arial"/>
                <w:sz w:val="21"/>
              </w:rPr>
            </w:pPr>
          </w:p>
          <w:p w14:paraId="549AF29D">
            <w:pPr>
              <w:spacing w:line="243" w:lineRule="auto"/>
              <w:rPr>
                <w:rFonts w:ascii="Arial"/>
                <w:sz w:val="21"/>
              </w:rPr>
            </w:pPr>
          </w:p>
          <w:p w14:paraId="278B22FE">
            <w:pPr>
              <w:spacing w:line="243" w:lineRule="auto"/>
              <w:rPr>
                <w:rFonts w:ascii="Arial"/>
                <w:sz w:val="21"/>
              </w:rPr>
            </w:pPr>
          </w:p>
          <w:p w14:paraId="28FBCA0F">
            <w:pPr>
              <w:spacing w:line="243" w:lineRule="auto"/>
              <w:rPr>
                <w:rFonts w:ascii="Arial"/>
                <w:sz w:val="21"/>
              </w:rPr>
            </w:pPr>
          </w:p>
          <w:p w14:paraId="56525A18">
            <w:pPr>
              <w:spacing w:line="243" w:lineRule="auto"/>
              <w:rPr>
                <w:rFonts w:ascii="Arial"/>
                <w:sz w:val="21"/>
              </w:rPr>
            </w:pPr>
          </w:p>
          <w:p w14:paraId="7B9D3EC4">
            <w:pPr>
              <w:spacing w:line="243" w:lineRule="auto"/>
              <w:rPr>
                <w:rFonts w:ascii="Arial"/>
                <w:sz w:val="21"/>
              </w:rPr>
            </w:pPr>
          </w:p>
          <w:p w14:paraId="467C3FBD">
            <w:pPr>
              <w:pStyle w:val="12"/>
              <w:spacing w:before="65" w:line="268" w:lineRule="exact"/>
              <w:ind w:left="351"/>
            </w:pPr>
            <w:r>
              <w:rPr>
                <w:spacing w:val="-2"/>
                <w:position w:val="1"/>
              </w:rPr>
              <w:t>37</w:t>
            </w:r>
          </w:p>
        </w:tc>
        <w:tc>
          <w:tcPr>
            <w:tcW w:w="1144" w:type="dxa"/>
            <w:vAlign w:val="top"/>
          </w:tcPr>
          <w:p w14:paraId="6A7523B9">
            <w:pPr>
              <w:spacing w:line="251" w:lineRule="auto"/>
              <w:rPr>
                <w:rFonts w:ascii="Arial"/>
                <w:sz w:val="21"/>
              </w:rPr>
            </w:pPr>
          </w:p>
          <w:p w14:paraId="71D3D999">
            <w:pPr>
              <w:spacing w:line="251" w:lineRule="auto"/>
              <w:rPr>
                <w:rFonts w:ascii="Arial"/>
                <w:sz w:val="21"/>
              </w:rPr>
            </w:pPr>
          </w:p>
          <w:p w14:paraId="4C55A1FC">
            <w:pPr>
              <w:spacing w:line="251" w:lineRule="auto"/>
              <w:rPr>
                <w:rFonts w:ascii="Arial"/>
                <w:sz w:val="21"/>
              </w:rPr>
            </w:pPr>
          </w:p>
          <w:p w14:paraId="59D463EE">
            <w:pPr>
              <w:spacing w:line="251" w:lineRule="auto"/>
              <w:rPr>
                <w:rFonts w:ascii="Arial"/>
                <w:sz w:val="21"/>
              </w:rPr>
            </w:pPr>
          </w:p>
          <w:p w14:paraId="50C11995">
            <w:pPr>
              <w:spacing w:line="251" w:lineRule="auto"/>
              <w:rPr>
                <w:rFonts w:ascii="Arial"/>
                <w:sz w:val="21"/>
              </w:rPr>
            </w:pPr>
          </w:p>
          <w:p w14:paraId="06D0178C">
            <w:pPr>
              <w:spacing w:line="252" w:lineRule="auto"/>
              <w:rPr>
                <w:rFonts w:ascii="Arial"/>
                <w:sz w:val="21"/>
              </w:rPr>
            </w:pPr>
          </w:p>
          <w:p w14:paraId="2C829B46">
            <w:pPr>
              <w:spacing w:line="252" w:lineRule="auto"/>
              <w:rPr>
                <w:rFonts w:ascii="Arial"/>
                <w:sz w:val="21"/>
              </w:rPr>
            </w:pPr>
          </w:p>
          <w:p w14:paraId="0321353D">
            <w:pPr>
              <w:spacing w:line="252" w:lineRule="auto"/>
              <w:rPr>
                <w:rFonts w:ascii="Arial"/>
                <w:sz w:val="21"/>
              </w:rPr>
            </w:pPr>
          </w:p>
          <w:p w14:paraId="4F2EA50F">
            <w:pPr>
              <w:spacing w:line="252" w:lineRule="auto"/>
              <w:rPr>
                <w:rFonts w:ascii="Arial"/>
                <w:sz w:val="21"/>
              </w:rPr>
            </w:pPr>
          </w:p>
          <w:p w14:paraId="1749662B">
            <w:pPr>
              <w:spacing w:line="252" w:lineRule="auto"/>
              <w:rPr>
                <w:rFonts w:ascii="Arial"/>
                <w:sz w:val="21"/>
              </w:rPr>
            </w:pPr>
          </w:p>
          <w:p w14:paraId="2A356E38">
            <w:pPr>
              <w:spacing w:line="252" w:lineRule="auto"/>
              <w:rPr>
                <w:rFonts w:ascii="Arial"/>
                <w:sz w:val="21"/>
              </w:rPr>
            </w:pPr>
          </w:p>
          <w:p w14:paraId="110C83D2">
            <w:pPr>
              <w:spacing w:line="252" w:lineRule="auto"/>
              <w:rPr>
                <w:rFonts w:ascii="Arial"/>
                <w:sz w:val="21"/>
              </w:rPr>
            </w:pPr>
          </w:p>
          <w:p w14:paraId="6753A297">
            <w:pPr>
              <w:pStyle w:val="12"/>
              <w:spacing w:before="65" w:line="247" w:lineRule="auto"/>
              <w:ind w:left="90" w:right="46" w:hanging="38"/>
              <w:rPr>
                <w:rFonts w:ascii="Arial" w:hAnsi="Arial" w:eastAsia="Arial" w:cs="Arial"/>
              </w:rPr>
            </w:pPr>
            <w:r>
              <w:rPr>
                <w:spacing w:val="7"/>
              </w:rPr>
              <w:t>移动教学话</w:t>
            </w:r>
            <w:r>
              <w:rPr>
                <w:spacing w:val="5"/>
              </w:rPr>
              <w:t>筒</w:t>
            </w:r>
            <w:r>
              <w:rPr>
                <w:rFonts w:ascii="Arial" w:hAnsi="Arial" w:eastAsia="Arial" w:cs="Arial"/>
                <w:spacing w:val="5"/>
              </w:rPr>
              <w:t>(</w:t>
            </w:r>
            <w:r>
              <w:rPr>
                <w:spacing w:val="5"/>
              </w:rPr>
              <w:t>手持麦</w:t>
            </w:r>
            <w:r>
              <w:rPr>
                <w:rFonts w:ascii="Arial" w:hAnsi="Arial" w:eastAsia="Arial" w:cs="Arial"/>
                <w:spacing w:val="5"/>
              </w:rPr>
              <w:t>)</w:t>
            </w:r>
          </w:p>
        </w:tc>
        <w:tc>
          <w:tcPr>
            <w:tcW w:w="579" w:type="dxa"/>
            <w:vAlign w:val="top"/>
          </w:tcPr>
          <w:p w14:paraId="1D120ABA">
            <w:pPr>
              <w:spacing w:line="242" w:lineRule="auto"/>
              <w:rPr>
                <w:rFonts w:ascii="Arial"/>
                <w:sz w:val="21"/>
              </w:rPr>
            </w:pPr>
          </w:p>
          <w:p w14:paraId="33B35B38">
            <w:pPr>
              <w:spacing w:line="242" w:lineRule="auto"/>
              <w:rPr>
                <w:rFonts w:ascii="Arial"/>
                <w:sz w:val="21"/>
              </w:rPr>
            </w:pPr>
          </w:p>
          <w:p w14:paraId="237463DC">
            <w:pPr>
              <w:spacing w:line="242" w:lineRule="auto"/>
              <w:rPr>
                <w:rFonts w:ascii="Arial"/>
                <w:sz w:val="21"/>
              </w:rPr>
            </w:pPr>
          </w:p>
          <w:p w14:paraId="169AD1B1">
            <w:pPr>
              <w:spacing w:line="242" w:lineRule="auto"/>
              <w:rPr>
                <w:rFonts w:ascii="Arial"/>
                <w:sz w:val="21"/>
              </w:rPr>
            </w:pPr>
          </w:p>
          <w:p w14:paraId="43090A64">
            <w:pPr>
              <w:spacing w:line="242" w:lineRule="auto"/>
              <w:rPr>
                <w:rFonts w:ascii="Arial"/>
                <w:sz w:val="21"/>
              </w:rPr>
            </w:pPr>
          </w:p>
          <w:p w14:paraId="414AEB55">
            <w:pPr>
              <w:spacing w:line="243" w:lineRule="auto"/>
              <w:rPr>
                <w:rFonts w:ascii="Arial"/>
                <w:sz w:val="21"/>
              </w:rPr>
            </w:pPr>
          </w:p>
          <w:p w14:paraId="1BD1DAA7">
            <w:pPr>
              <w:spacing w:line="243" w:lineRule="auto"/>
              <w:rPr>
                <w:rFonts w:ascii="Arial"/>
                <w:sz w:val="21"/>
              </w:rPr>
            </w:pPr>
          </w:p>
          <w:p w14:paraId="76493279">
            <w:pPr>
              <w:spacing w:line="243" w:lineRule="auto"/>
              <w:rPr>
                <w:rFonts w:ascii="Arial"/>
                <w:sz w:val="21"/>
              </w:rPr>
            </w:pPr>
          </w:p>
          <w:p w14:paraId="01969AF2">
            <w:pPr>
              <w:spacing w:line="243" w:lineRule="auto"/>
              <w:rPr>
                <w:rFonts w:ascii="Arial"/>
                <w:sz w:val="21"/>
              </w:rPr>
            </w:pPr>
          </w:p>
          <w:p w14:paraId="79921073">
            <w:pPr>
              <w:spacing w:line="243" w:lineRule="auto"/>
              <w:rPr>
                <w:rFonts w:ascii="Arial"/>
                <w:sz w:val="21"/>
              </w:rPr>
            </w:pPr>
          </w:p>
          <w:p w14:paraId="51579636">
            <w:pPr>
              <w:spacing w:line="243" w:lineRule="auto"/>
              <w:rPr>
                <w:rFonts w:ascii="Arial"/>
                <w:sz w:val="21"/>
              </w:rPr>
            </w:pPr>
          </w:p>
          <w:p w14:paraId="522A12AA">
            <w:pPr>
              <w:spacing w:line="243" w:lineRule="auto"/>
              <w:rPr>
                <w:rFonts w:ascii="Arial"/>
                <w:sz w:val="21"/>
              </w:rPr>
            </w:pPr>
          </w:p>
          <w:p w14:paraId="15B9B115">
            <w:pPr>
              <w:spacing w:line="243" w:lineRule="auto"/>
              <w:rPr>
                <w:rFonts w:ascii="Arial"/>
                <w:sz w:val="21"/>
              </w:rPr>
            </w:pPr>
          </w:p>
          <w:p w14:paraId="2B37F7A3">
            <w:pPr>
              <w:pStyle w:val="12"/>
              <w:spacing w:before="65" w:line="270" w:lineRule="exact"/>
              <w:ind w:left="240"/>
            </w:pPr>
            <w:r>
              <w:rPr>
                <w:position w:val="1"/>
              </w:rPr>
              <w:t>4</w:t>
            </w:r>
          </w:p>
        </w:tc>
        <w:tc>
          <w:tcPr>
            <w:tcW w:w="514" w:type="dxa"/>
            <w:vAlign w:val="top"/>
          </w:tcPr>
          <w:p w14:paraId="58C076F9">
            <w:pPr>
              <w:spacing w:line="242" w:lineRule="auto"/>
              <w:rPr>
                <w:rFonts w:ascii="Arial"/>
                <w:sz w:val="21"/>
              </w:rPr>
            </w:pPr>
          </w:p>
          <w:p w14:paraId="76B5C3E5">
            <w:pPr>
              <w:spacing w:line="242" w:lineRule="auto"/>
              <w:rPr>
                <w:rFonts w:ascii="Arial"/>
                <w:sz w:val="21"/>
              </w:rPr>
            </w:pPr>
          </w:p>
          <w:p w14:paraId="5968D00E">
            <w:pPr>
              <w:spacing w:line="242" w:lineRule="auto"/>
              <w:rPr>
                <w:rFonts w:ascii="Arial"/>
                <w:sz w:val="21"/>
              </w:rPr>
            </w:pPr>
          </w:p>
          <w:p w14:paraId="48D67CD9">
            <w:pPr>
              <w:spacing w:line="242" w:lineRule="auto"/>
              <w:rPr>
                <w:rFonts w:ascii="Arial"/>
                <w:sz w:val="21"/>
              </w:rPr>
            </w:pPr>
          </w:p>
          <w:p w14:paraId="0D3AA352">
            <w:pPr>
              <w:spacing w:line="242" w:lineRule="auto"/>
              <w:rPr>
                <w:rFonts w:ascii="Arial"/>
                <w:sz w:val="21"/>
              </w:rPr>
            </w:pPr>
          </w:p>
          <w:p w14:paraId="6903A034">
            <w:pPr>
              <w:spacing w:line="242" w:lineRule="auto"/>
              <w:rPr>
                <w:rFonts w:ascii="Arial"/>
                <w:sz w:val="21"/>
              </w:rPr>
            </w:pPr>
          </w:p>
          <w:p w14:paraId="15ED6435">
            <w:pPr>
              <w:spacing w:line="243" w:lineRule="auto"/>
              <w:rPr>
                <w:rFonts w:ascii="Arial"/>
                <w:sz w:val="21"/>
              </w:rPr>
            </w:pPr>
          </w:p>
          <w:p w14:paraId="3EDC75CD">
            <w:pPr>
              <w:spacing w:line="243" w:lineRule="auto"/>
              <w:rPr>
                <w:rFonts w:ascii="Arial"/>
                <w:sz w:val="21"/>
              </w:rPr>
            </w:pPr>
          </w:p>
          <w:p w14:paraId="64737A1E">
            <w:pPr>
              <w:spacing w:line="243" w:lineRule="auto"/>
              <w:rPr>
                <w:rFonts w:ascii="Arial"/>
                <w:sz w:val="21"/>
              </w:rPr>
            </w:pPr>
          </w:p>
          <w:p w14:paraId="5C6FA5A6">
            <w:pPr>
              <w:spacing w:line="243" w:lineRule="auto"/>
              <w:rPr>
                <w:rFonts w:ascii="Arial"/>
                <w:sz w:val="21"/>
              </w:rPr>
            </w:pPr>
          </w:p>
          <w:p w14:paraId="12D9131E">
            <w:pPr>
              <w:spacing w:line="243" w:lineRule="auto"/>
              <w:rPr>
                <w:rFonts w:ascii="Arial"/>
                <w:sz w:val="21"/>
              </w:rPr>
            </w:pPr>
          </w:p>
          <w:p w14:paraId="7F3040A7">
            <w:pPr>
              <w:spacing w:line="243" w:lineRule="auto"/>
              <w:rPr>
                <w:rFonts w:ascii="Arial"/>
                <w:sz w:val="21"/>
              </w:rPr>
            </w:pPr>
          </w:p>
          <w:p w14:paraId="15CE6277">
            <w:pPr>
              <w:spacing w:line="243" w:lineRule="auto"/>
              <w:rPr>
                <w:rFonts w:ascii="Arial"/>
                <w:sz w:val="21"/>
              </w:rPr>
            </w:pPr>
          </w:p>
          <w:p w14:paraId="1CD868B1">
            <w:pPr>
              <w:pStyle w:val="12"/>
              <w:spacing w:before="65" w:line="228" w:lineRule="auto"/>
              <w:ind w:left="157"/>
            </w:pPr>
            <w:r>
              <w:t>个</w:t>
            </w:r>
          </w:p>
        </w:tc>
        <w:tc>
          <w:tcPr>
            <w:tcW w:w="5611" w:type="dxa"/>
            <w:vAlign w:val="top"/>
          </w:tcPr>
          <w:p w14:paraId="5A66CE80">
            <w:pPr>
              <w:pStyle w:val="12"/>
              <w:spacing w:before="61" w:line="295" w:lineRule="auto"/>
              <w:ind w:left="23" w:right="64" w:firstLine="12"/>
            </w:pPr>
            <w:r>
              <w:rPr>
                <w:spacing w:val="15"/>
              </w:rPr>
              <w:t>1.采用基于数字U段的话筒无线音频传输技术和国产化主控</w:t>
            </w:r>
            <w:r>
              <w:rPr>
                <w:spacing w:val="19"/>
              </w:rPr>
              <w:t>芯片，无线音频传输应满足640</w:t>
            </w:r>
            <w:r>
              <w:t>MHz</w:t>
            </w:r>
            <w:r>
              <w:rPr>
                <w:spacing w:val="19"/>
              </w:rPr>
              <w:t>至690</w:t>
            </w:r>
            <w:r>
              <w:t>MHz</w:t>
            </w:r>
            <w:r>
              <w:rPr>
                <w:spacing w:val="19"/>
              </w:rPr>
              <w:t>的频率调制范</w:t>
            </w:r>
            <w:r>
              <w:rPr>
                <w:spacing w:val="14"/>
              </w:rPr>
              <w:t>围，空旷处使用距离≥30米，</w:t>
            </w:r>
            <w:r>
              <w:rPr>
                <w:spacing w:val="-50"/>
              </w:rPr>
              <w:t xml:space="preserve"> </w:t>
            </w:r>
            <w:r>
              <w:rPr>
                <w:spacing w:val="14"/>
              </w:rPr>
              <w:t>同时应具备自动扫频与对频</w:t>
            </w:r>
            <w:r>
              <w:rPr>
                <w:spacing w:val="9"/>
              </w:rPr>
              <w:t>技术功能。</w:t>
            </w:r>
          </w:p>
          <w:p w14:paraId="0057DA4E">
            <w:pPr>
              <w:pStyle w:val="12"/>
              <w:spacing w:before="1" w:line="294" w:lineRule="auto"/>
              <w:ind w:left="23" w:right="352" w:hanging="3"/>
            </w:pPr>
            <w:r>
              <w:rPr>
                <w:spacing w:val="13"/>
              </w:rPr>
              <w:t>2.内置3.5</w:t>
            </w:r>
            <w:r>
              <w:t>mm</w:t>
            </w:r>
            <w:r>
              <w:rPr>
                <w:spacing w:val="13"/>
              </w:rPr>
              <w:t>耳机接口，可搭配头戴、领夹</w:t>
            </w:r>
            <w:r>
              <w:rPr>
                <w:spacing w:val="12"/>
              </w:rPr>
              <w:t>麦克风接入使</w:t>
            </w:r>
            <w:r>
              <w:rPr>
                <w:spacing w:val="-1"/>
              </w:rPr>
              <w:t>用。</w:t>
            </w:r>
          </w:p>
          <w:p w14:paraId="634A50D9">
            <w:pPr>
              <w:pStyle w:val="12"/>
              <w:spacing w:line="295" w:lineRule="auto"/>
              <w:ind w:left="20" w:right="71" w:firstLine="23"/>
            </w:pPr>
            <w:r>
              <w:rPr>
                <w:spacing w:val="16"/>
              </w:rPr>
              <w:t>▲3.具有</w:t>
            </w:r>
            <w:r>
              <w:t>OLED</w:t>
            </w:r>
            <w:r>
              <w:rPr>
                <w:spacing w:val="16"/>
              </w:rPr>
              <w:t>显示屏和物理按键，显示屏的显示内容包括频率、音量、开关麦状态、</w:t>
            </w:r>
            <w:r>
              <w:rPr>
                <w:spacing w:val="-46"/>
              </w:rPr>
              <w:t xml:space="preserve"> </w:t>
            </w:r>
            <w:r>
              <w:rPr>
                <w:spacing w:val="16"/>
              </w:rPr>
              <w:t>电量、功率等级参数，并且具</w:t>
            </w:r>
            <w:r>
              <w:rPr>
                <w:spacing w:val="18"/>
              </w:rPr>
              <w:t>备音量+按键、音量-按键、</w:t>
            </w:r>
            <w:r>
              <w:rPr>
                <w:spacing w:val="-50"/>
              </w:rPr>
              <w:t xml:space="preserve"> </w:t>
            </w:r>
            <w:r>
              <w:rPr>
                <w:spacing w:val="18"/>
              </w:rPr>
              <w:t>电源开关键，物</w:t>
            </w:r>
            <w:r>
              <w:rPr>
                <w:spacing w:val="17"/>
              </w:rPr>
              <w:t>理按键具备清</w:t>
            </w:r>
            <w:r>
              <w:rPr>
                <w:spacing w:val="12"/>
              </w:rPr>
              <w:t>晰的按压反馈，</w:t>
            </w:r>
            <w:r>
              <w:rPr>
                <w:spacing w:val="-36"/>
              </w:rPr>
              <w:t xml:space="preserve"> </w:t>
            </w:r>
            <w:r>
              <w:rPr>
                <w:spacing w:val="12"/>
              </w:rPr>
              <w:t>电源开关键长按开关机，短按开关麦。 (提供设备图佐证）</w:t>
            </w:r>
          </w:p>
          <w:p w14:paraId="083681ED">
            <w:pPr>
              <w:pStyle w:val="12"/>
              <w:spacing w:before="1" w:line="293" w:lineRule="auto"/>
              <w:ind w:left="12" w:right="148" w:firstLine="4"/>
            </w:pPr>
            <w:r>
              <w:rPr>
                <w:spacing w:val="17"/>
              </w:rPr>
              <w:t>4.具有≥两种充电方式，包括座式话筒充电座触点</w:t>
            </w:r>
            <w:r>
              <w:rPr>
                <w:spacing w:val="16"/>
              </w:rPr>
              <w:t>充电和</w:t>
            </w:r>
            <w:r>
              <w:t>TYPE</w:t>
            </w:r>
            <w:r>
              <w:rPr>
                <w:spacing w:val="15"/>
              </w:rPr>
              <w:t>-C充电。</w:t>
            </w:r>
          </w:p>
          <w:p w14:paraId="10AC0C4B">
            <w:pPr>
              <w:pStyle w:val="12"/>
              <w:spacing w:before="1" w:line="286" w:lineRule="auto"/>
              <w:ind w:left="20" w:right="172" w:hanging="1"/>
            </w:pPr>
            <w:r>
              <w:rPr>
                <w:spacing w:val="16"/>
              </w:rPr>
              <w:t>5.具备智能功耗管理功能，静音后一段时间内无操</w:t>
            </w:r>
            <w:r>
              <w:rPr>
                <w:spacing w:val="15"/>
              </w:rPr>
              <w:t>作麦克</w:t>
            </w:r>
            <w:r>
              <w:rPr>
                <w:spacing w:val="12"/>
              </w:rPr>
              <w:t>风将会自动关机。</w:t>
            </w:r>
          </w:p>
          <w:p w14:paraId="578252C4">
            <w:pPr>
              <w:pStyle w:val="12"/>
              <w:spacing w:before="1" w:line="227" w:lineRule="auto"/>
              <w:ind w:left="19"/>
            </w:pPr>
            <w:r>
              <w:rPr>
                <w:spacing w:val="12"/>
              </w:rPr>
              <w:t>6.具备≥10档音量调节和≥3档功率调节功能。</w:t>
            </w:r>
          </w:p>
          <w:p w14:paraId="39E42A92">
            <w:pPr>
              <w:pStyle w:val="12"/>
              <w:spacing w:before="63" w:line="294" w:lineRule="auto"/>
              <w:ind w:left="30" w:right="155" w:hanging="10"/>
            </w:pPr>
            <w:r>
              <w:rPr>
                <w:spacing w:val="16"/>
              </w:rPr>
              <w:t>7.具备无感接入功能，开机自动对频，实现无线麦克风自</w:t>
            </w:r>
            <w:r>
              <w:rPr>
                <w:spacing w:val="9"/>
              </w:rPr>
              <w:t>动接入系统。</w:t>
            </w:r>
          </w:p>
          <w:p w14:paraId="27776199">
            <w:pPr>
              <w:pStyle w:val="12"/>
              <w:spacing w:before="2" w:line="276" w:lineRule="auto"/>
              <w:ind w:left="20" w:right="126"/>
            </w:pPr>
            <w:r>
              <w:rPr>
                <w:spacing w:val="14"/>
              </w:rPr>
              <w:t>8.具备2.4G调控功能，搭配控制主机，实现通过网络远程</w:t>
            </w:r>
            <w:r>
              <w:rPr>
                <w:spacing w:val="18"/>
              </w:rPr>
              <w:t>控制终端主机，实现无线调控麦克风参数，包括无线频率</w:t>
            </w:r>
            <w:r>
              <w:rPr>
                <w:spacing w:val="6"/>
              </w:rPr>
              <w:t xml:space="preserve"> </w:t>
            </w:r>
            <w:r>
              <w:rPr>
                <w:spacing w:val="16"/>
              </w:rPr>
              <w:t>、发射功率、音量大小参数，无线调试距离≥10米。</w:t>
            </w:r>
          </w:p>
        </w:tc>
        <w:tc>
          <w:tcPr>
            <w:tcW w:w="725" w:type="dxa"/>
            <w:vAlign w:val="top"/>
          </w:tcPr>
          <w:p w14:paraId="7E8A71DA">
            <w:pPr>
              <w:spacing w:line="242" w:lineRule="auto"/>
              <w:rPr>
                <w:rFonts w:ascii="Arial"/>
                <w:sz w:val="21"/>
              </w:rPr>
            </w:pPr>
          </w:p>
          <w:p w14:paraId="710A4F03">
            <w:pPr>
              <w:spacing w:line="242" w:lineRule="auto"/>
              <w:rPr>
                <w:rFonts w:ascii="Arial"/>
                <w:sz w:val="21"/>
              </w:rPr>
            </w:pPr>
          </w:p>
          <w:p w14:paraId="751C7CF0">
            <w:pPr>
              <w:spacing w:line="242" w:lineRule="auto"/>
              <w:rPr>
                <w:rFonts w:ascii="Arial"/>
                <w:sz w:val="21"/>
              </w:rPr>
            </w:pPr>
          </w:p>
          <w:p w14:paraId="3F1BF39B">
            <w:pPr>
              <w:spacing w:line="242" w:lineRule="auto"/>
              <w:rPr>
                <w:rFonts w:ascii="Arial"/>
                <w:sz w:val="21"/>
              </w:rPr>
            </w:pPr>
          </w:p>
          <w:p w14:paraId="4130A7EE">
            <w:pPr>
              <w:spacing w:line="242" w:lineRule="auto"/>
              <w:rPr>
                <w:rFonts w:ascii="Arial"/>
                <w:sz w:val="21"/>
              </w:rPr>
            </w:pPr>
          </w:p>
          <w:p w14:paraId="48360C87">
            <w:pPr>
              <w:spacing w:line="242" w:lineRule="auto"/>
              <w:rPr>
                <w:rFonts w:ascii="Arial"/>
                <w:sz w:val="21"/>
              </w:rPr>
            </w:pPr>
          </w:p>
          <w:p w14:paraId="712349F9">
            <w:pPr>
              <w:spacing w:line="243" w:lineRule="auto"/>
              <w:rPr>
                <w:rFonts w:ascii="Arial"/>
                <w:sz w:val="21"/>
              </w:rPr>
            </w:pPr>
          </w:p>
          <w:p w14:paraId="0395D12D">
            <w:pPr>
              <w:spacing w:line="243" w:lineRule="auto"/>
              <w:rPr>
                <w:rFonts w:ascii="Arial"/>
                <w:sz w:val="21"/>
              </w:rPr>
            </w:pPr>
          </w:p>
          <w:p w14:paraId="370844D1">
            <w:pPr>
              <w:spacing w:line="243" w:lineRule="auto"/>
              <w:rPr>
                <w:rFonts w:ascii="Arial"/>
                <w:sz w:val="21"/>
              </w:rPr>
            </w:pPr>
          </w:p>
          <w:p w14:paraId="2FA18B24">
            <w:pPr>
              <w:spacing w:line="243" w:lineRule="auto"/>
              <w:rPr>
                <w:rFonts w:ascii="Arial"/>
                <w:sz w:val="21"/>
              </w:rPr>
            </w:pPr>
          </w:p>
          <w:p w14:paraId="74B9665A">
            <w:pPr>
              <w:spacing w:line="243" w:lineRule="auto"/>
              <w:rPr>
                <w:rFonts w:ascii="Arial"/>
                <w:sz w:val="21"/>
              </w:rPr>
            </w:pPr>
          </w:p>
          <w:p w14:paraId="528C2A80">
            <w:pPr>
              <w:spacing w:line="243" w:lineRule="auto"/>
              <w:rPr>
                <w:rFonts w:ascii="Arial"/>
                <w:sz w:val="21"/>
              </w:rPr>
            </w:pPr>
          </w:p>
          <w:p w14:paraId="0F40FD11">
            <w:pPr>
              <w:spacing w:line="243" w:lineRule="auto"/>
              <w:rPr>
                <w:rFonts w:ascii="Arial"/>
                <w:sz w:val="21"/>
              </w:rPr>
            </w:pPr>
          </w:p>
          <w:p w14:paraId="3039E874">
            <w:pPr>
              <w:pStyle w:val="12"/>
              <w:spacing w:before="65" w:line="227" w:lineRule="auto"/>
              <w:ind w:left="164"/>
            </w:pPr>
            <w:r>
              <w:rPr>
                <w:spacing w:val="2"/>
              </w:rPr>
              <w:t>货物</w:t>
            </w:r>
          </w:p>
        </w:tc>
        <w:tc>
          <w:tcPr>
            <w:tcW w:w="786" w:type="dxa"/>
            <w:vAlign w:val="top"/>
          </w:tcPr>
          <w:p w14:paraId="1D28EB25">
            <w:pPr>
              <w:spacing w:line="242" w:lineRule="auto"/>
              <w:rPr>
                <w:rFonts w:ascii="Arial"/>
                <w:sz w:val="21"/>
              </w:rPr>
            </w:pPr>
          </w:p>
          <w:p w14:paraId="0AAA0FD8">
            <w:pPr>
              <w:spacing w:line="242" w:lineRule="auto"/>
              <w:rPr>
                <w:rFonts w:ascii="Arial"/>
                <w:sz w:val="21"/>
              </w:rPr>
            </w:pPr>
          </w:p>
          <w:p w14:paraId="4E2321EB">
            <w:pPr>
              <w:spacing w:line="242" w:lineRule="auto"/>
              <w:rPr>
                <w:rFonts w:ascii="Arial"/>
                <w:sz w:val="21"/>
              </w:rPr>
            </w:pPr>
          </w:p>
          <w:p w14:paraId="72D83D63">
            <w:pPr>
              <w:spacing w:line="242" w:lineRule="auto"/>
              <w:rPr>
                <w:rFonts w:ascii="Arial"/>
                <w:sz w:val="21"/>
              </w:rPr>
            </w:pPr>
          </w:p>
          <w:p w14:paraId="08E9DE00">
            <w:pPr>
              <w:spacing w:line="242" w:lineRule="auto"/>
              <w:rPr>
                <w:rFonts w:ascii="Arial"/>
                <w:sz w:val="21"/>
              </w:rPr>
            </w:pPr>
          </w:p>
          <w:p w14:paraId="03C071AA">
            <w:pPr>
              <w:spacing w:line="242" w:lineRule="auto"/>
              <w:rPr>
                <w:rFonts w:ascii="Arial"/>
                <w:sz w:val="21"/>
              </w:rPr>
            </w:pPr>
          </w:p>
          <w:p w14:paraId="3C0D3789">
            <w:pPr>
              <w:spacing w:line="243" w:lineRule="auto"/>
              <w:rPr>
                <w:rFonts w:ascii="Arial"/>
                <w:sz w:val="21"/>
              </w:rPr>
            </w:pPr>
          </w:p>
          <w:p w14:paraId="03C437CE">
            <w:pPr>
              <w:spacing w:line="243" w:lineRule="auto"/>
              <w:rPr>
                <w:rFonts w:ascii="Arial"/>
                <w:sz w:val="21"/>
              </w:rPr>
            </w:pPr>
          </w:p>
          <w:p w14:paraId="0AB36AED">
            <w:pPr>
              <w:spacing w:line="243" w:lineRule="auto"/>
              <w:rPr>
                <w:rFonts w:ascii="Arial"/>
                <w:sz w:val="21"/>
              </w:rPr>
            </w:pPr>
          </w:p>
          <w:p w14:paraId="5BE6EF1E">
            <w:pPr>
              <w:spacing w:line="243" w:lineRule="auto"/>
              <w:rPr>
                <w:rFonts w:ascii="Arial"/>
                <w:sz w:val="21"/>
              </w:rPr>
            </w:pPr>
          </w:p>
          <w:p w14:paraId="51754023">
            <w:pPr>
              <w:spacing w:line="243" w:lineRule="auto"/>
              <w:rPr>
                <w:rFonts w:ascii="Arial"/>
                <w:sz w:val="21"/>
              </w:rPr>
            </w:pPr>
          </w:p>
          <w:p w14:paraId="4B11A83D">
            <w:pPr>
              <w:spacing w:line="243" w:lineRule="auto"/>
              <w:rPr>
                <w:rFonts w:ascii="Arial"/>
                <w:sz w:val="21"/>
              </w:rPr>
            </w:pPr>
          </w:p>
          <w:p w14:paraId="36448161">
            <w:pPr>
              <w:spacing w:line="243" w:lineRule="auto"/>
              <w:rPr>
                <w:rFonts w:ascii="Arial"/>
                <w:sz w:val="21"/>
              </w:rPr>
            </w:pPr>
          </w:p>
          <w:p w14:paraId="551A1568">
            <w:pPr>
              <w:pStyle w:val="12"/>
              <w:spacing w:before="65"/>
              <w:ind w:left="190"/>
            </w:pPr>
            <w:r>
              <w:rPr>
                <w:spacing w:val="3"/>
              </w:rPr>
              <w:t>工业</w:t>
            </w:r>
          </w:p>
        </w:tc>
      </w:tr>
    </w:tbl>
    <w:p w14:paraId="12B64FBF">
      <w:pPr>
        <w:pStyle w:val="4"/>
      </w:pPr>
    </w:p>
    <w:p w14:paraId="07876A0D">
      <w:pPr>
        <w:sectPr>
          <w:pgSz w:w="11907" w:h="16840"/>
          <w:pgMar w:top="1431" w:right="824" w:bottom="0" w:left="824" w:header="0" w:footer="0" w:gutter="0"/>
          <w:cols w:space="720" w:num="1"/>
        </w:sectPr>
      </w:pPr>
    </w:p>
    <w:p w14:paraId="34140144">
      <w:pPr>
        <w:spacing w:line="99" w:lineRule="exact"/>
      </w:pPr>
    </w:p>
    <w:tbl>
      <w:tblPr>
        <w:tblStyle w:val="11"/>
        <w:tblW w:w="1025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94"/>
        <w:gridCol w:w="1144"/>
        <w:gridCol w:w="579"/>
        <w:gridCol w:w="514"/>
        <w:gridCol w:w="5611"/>
        <w:gridCol w:w="725"/>
        <w:gridCol w:w="786"/>
      </w:tblGrid>
      <w:tr w14:paraId="68A2B28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7" w:hRule="atLeast"/>
        </w:trPr>
        <w:tc>
          <w:tcPr>
            <w:tcW w:w="894" w:type="dxa"/>
            <w:vAlign w:val="top"/>
          </w:tcPr>
          <w:p w14:paraId="66E669B0">
            <w:pPr>
              <w:rPr>
                <w:rFonts w:ascii="Arial"/>
                <w:sz w:val="21"/>
              </w:rPr>
            </w:pPr>
          </w:p>
        </w:tc>
        <w:tc>
          <w:tcPr>
            <w:tcW w:w="1144" w:type="dxa"/>
            <w:vAlign w:val="top"/>
          </w:tcPr>
          <w:p w14:paraId="42621806">
            <w:pPr>
              <w:rPr>
                <w:rFonts w:ascii="Arial"/>
                <w:sz w:val="21"/>
              </w:rPr>
            </w:pPr>
          </w:p>
        </w:tc>
        <w:tc>
          <w:tcPr>
            <w:tcW w:w="579" w:type="dxa"/>
            <w:vAlign w:val="top"/>
          </w:tcPr>
          <w:p w14:paraId="033424E5">
            <w:pPr>
              <w:rPr>
                <w:rFonts w:ascii="Arial"/>
                <w:sz w:val="21"/>
              </w:rPr>
            </w:pPr>
          </w:p>
        </w:tc>
        <w:tc>
          <w:tcPr>
            <w:tcW w:w="514" w:type="dxa"/>
            <w:vAlign w:val="top"/>
          </w:tcPr>
          <w:p w14:paraId="699DB8C0">
            <w:pPr>
              <w:rPr>
                <w:rFonts w:ascii="Arial"/>
                <w:sz w:val="21"/>
              </w:rPr>
            </w:pPr>
          </w:p>
        </w:tc>
        <w:tc>
          <w:tcPr>
            <w:tcW w:w="5611" w:type="dxa"/>
            <w:vAlign w:val="top"/>
          </w:tcPr>
          <w:p w14:paraId="4D5C069B">
            <w:pPr>
              <w:pStyle w:val="12"/>
              <w:spacing w:before="23" w:line="228" w:lineRule="auto"/>
              <w:ind w:left="18"/>
            </w:pPr>
            <w:r>
              <w:rPr>
                <w:spacing w:val="7"/>
              </w:rPr>
              <w:t>9.指向性：</w:t>
            </w:r>
            <w:r>
              <w:rPr>
                <w:spacing w:val="-42"/>
              </w:rPr>
              <w:t xml:space="preserve"> </w:t>
            </w:r>
            <w:r>
              <w:rPr>
                <w:spacing w:val="7"/>
              </w:rPr>
              <w:t>电容式驻极体</w:t>
            </w:r>
          </w:p>
          <w:p w14:paraId="141580A3">
            <w:pPr>
              <w:pStyle w:val="12"/>
              <w:spacing w:before="37" w:line="228" w:lineRule="auto"/>
              <w:ind w:left="35"/>
            </w:pPr>
            <w:r>
              <w:rPr>
                <w:spacing w:val="17"/>
              </w:rPr>
              <w:t>10.频率响应等同或优于：80~16</w:t>
            </w:r>
            <w:r>
              <w:t>kHz</w:t>
            </w:r>
            <w:r>
              <w:rPr>
                <w:spacing w:val="17"/>
              </w:rPr>
              <w:t>（+1~-3</w:t>
            </w:r>
            <w:r>
              <w:t>dB</w:t>
            </w:r>
            <w:r>
              <w:rPr>
                <w:spacing w:val="17"/>
              </w:rPr>
              <w:t>）</w:t>
            </w:r>
          </w:p>
        </w:tc>
        <w:tc>
          <w:tcPr>
            <w:tcW w:w="725" w:type="dxa"/>
            <w:vAlign w:val="top"/>
          </w:tcPr>
          <w:p w14:paraId="194786F9">
            <w:pPr>
              <w:rPr>
                <w:rFonts w:ascii="Arial"/>
                <w:sz w:val="21"/>
              </w:rPr>
            </w:pPr>
          </w:p>
        </w:tc>
        <w:tc>
          <w:tcPr>
            <w:tcW w:w="786" w:type="dxa"/>
            <w:vAlign w:val="top"/>
          </w:tcPr>
          <w:p w14:paraId="551C0109">
            <w:pPr>
              <w:rPr>
                <w:rFonts w:ascii="Arial"/>
                <w:sz w:val="21"/>
              </w:rPr>
            </w:pPr>
          </w:p>
        </w:tc>
      </w:tr>
      <w:tr w14:paraId="4E09B75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75" w:hRule="atLeast"/>
        </w:trPr>
        <w:tc>
          <w:tcPr>
            <w:tcW w:w="894" w:type="dxa"/>
            <w:vAlign w:val="top"/>
          </w:tcPr>
          <w:p w14:paraId="40B30F7B">
            <w:pPr>
              <w:spacing w:line="330" w:lineRule="auto"/>
              <w:rPr>
                <w:rFonts w:ascii="Arial"/>
                <w:sz w:val="21"/>
              </w:rPr>
            </w:pPr>
          </w:p>
          <w:p w14:paraId="11B66D69">
            <w:pPr>
              <w:spacing w:line="331" w:lineRule="auto"/>
              <w:rPr>
                <w:rFonts w:ascii="Arial"/>
                <w:sz w:val="21"/>
              </w:rPr>
            </w:pPr>
          </w:p>
          <w:p w14:paraId="779C2850">
            <w:pPr>
              <w:pStyle w:val="12"/>
              <w:spacing w:before="65" w:line="268" w:lineRule="exact"/>
              <w:ind w:left="351"/>
            </w:pPr>
            <w:r>
              <w:rPr>
                <w:spacing w:val="-2"/>
                <w:position w:val="1"/>
              </w:rPr>
              <w:t>38</w:t>
            </w:r>
          </w:p>
        </w:tc>
        <w:tc>
          <w:tcPr>
            <w:tcW w:w="1144" w:type="dxa"/>
            <w:vAlign w:val="top"/>
          </w:tcPr>
          <w:p w14:paraId="5C5463DF">
            <w:pPr>
              <w:spacing w:line="262" w:lineRule="auto"/>
              <w:rPr>
                <w:rFonts w:ascii="Arial"/>
                <w:sz w:val="21"/>
              </w:rPr>
            </w:pPr>
          </w:p>
          <w:p w14:paraId="3EB06DC9">
            <w:pPr>
              <w:spacing w:line="262" w:lineRule="auto"/>
              <w:rPr>
                <w:rFonts w:ascii="Arial"/>
                <w:sz w:val="21"/>
              </w:rPr>
            </w:pPr>
          </w:p>
          <w:p w14:paraId="48995423">
            <w:pPr>
              <w:pStyle w:val="12"/>
              <w:spacing w:before="65" w:line="255" w:lineRule="auto"/>
              <w:ind w:left="473" w:right="46" w:hanging="417"/>
            </w:pPr>
            <w:r>
              <w:rPr>
                <w:spacing w:val="8"/>
              </w:rPr>
              <w:t>智能</w:t>
            </w:r>
            <w:r>
              <w:rPr>
                <w:rFonts w:ascii="Arial" w:hAnsi="Arial" w:eastAsia="Arial" w:cs="Arial"/>
              </w:rPr>
              <w:t>IC</w:t>
            </w:r>
            <w:r>
              <w:rPr>
                <w:spacing w:val="8"/>
              </w:rPr>
              <w:t>管理</w:t>
            </w:r>
            <w:r>
              <w:t>卡</w:t>
            </w:r>
          </w:p>
        </w:tc>
        <w:tc>
          <w:tcPr>
            <w:tcW w:w="579" w:type="dxa"/>
            <w:vAlign w:val="top"/>
          </w:tcPr>
          <w:p w14:paraId="09B5DA69">
            <w:pPr>
              <w:spacing w:line="330" w:lineRule="auto"/>
              <w:rPr>
                <w:rFonts w:ascii="Arial"/>
                <w:sz w:val="21"/>
              </w:rPr>
            </w:pPr>
          </w:p>
          <w:p w14:paraId="1C6C9295">
            <w:pPr>
              <w:spacing w:line="331" w:lineRule="auto"/>
              <w:rPr>
                <w:rFonts w:ascii="Arial"/>
                <w:sz w:val="21"/>
              </w:rPr>
            </w:pPr>
          </w:p>
          <w:p w14:paraId="1BCDD881">
            <w:pPr>
              <w:pStyle w:val="12"/>
              <w:spacing w:before="65" w:line="270" w:lineRule="exact"/>
              <w:ind w:left="240"/>
            </w:pPr>
            <w:r>
              <w:rPr>
                <w:position w:val="1"/>
              </w:rPr>
              <w:t>4</w:t>
            </w:r>
          </w:p>
        </w:tc>
        <w:tc>
          <w:tcPr>
            <w:tcW w:w="514" w:type="dxa"/>
            <w:vAlign w:val="top"/>
          </w:tcPr>
          <w:p w14:paraId="10AABF8B">
            <w:pPr>
              <w:spacing w:line="330" w:lineRule="auto"/>
              <w:rPr>
                <w:rFonts w:ascii="Arial"/>
                <w:sz w:val="21"/>
              </w:rPr>
            </w:pPr>
          </w:p>
          <w:p w14:paraId="3DD4DEA9">
            <w:pPr>
              <w:spacing w:line="330" w:lineRule="auto"/>
              <w:rPr>
                <w:rFonts w:ascii="Arial"/>
                <w:sz w:val="21"/>
              </w:rPr>
            </w:pPr>
          </w:p>
          <w:p w14:paraId="1482EE47">
            <w:pPr>
              <w:pStyle w:val="12"/>
              <w:spacing w:before="65" w:line="230" w:lineRule="auto"/>
              <w:ind w:left="162"/>
            </w:pPr>
            <w:r>
              <w:t>张</w:t>
            </w:r>
          </w:p>
        </w:tc>
        <w:tc>
          <w:tcPr>
            <w:tcW w:w="5611" w:type="dxa"/>
            <w:vAlign w:val="top"/>
          </w:tcPr>
          <w:p w14:paraId="13222440">
            <w:pPr>
              <w:pStyle w:val="12"/>
              <w:spacing w:before="69" w:line="225" w:lineRule="auto"/>
              <w:ind w:left="33"/>
            </w:pPr>
            <w:r>
              <w:rPr>
                <w:spacing w:val="7"/>
              </w:rPr>
              <w:t>1.存储容量：</w:t>
            </w:r>
            <w:r>
              <w:rPr>
                <w:spacing w:val="-49"/>
              </w:rPr>
              <w:t xml:space="preserve"> </w:t>
            </w:r>
            <w:r>
              <w:rPr>
                <w:spacing w:val="7"/>
              </w:rPr>
              <w:t>≥8</w:t>
            </w:r>
            <w:r>
              <w:t>Kbit</w:t>
            </w:r>
            <w:r>
              <w:rPr>
                <w:spacing w:val="7"/>
              </w:rPr>
              <w:t>，</w:t>
            </w:r>
            <w:r>
              <w:rPr>
                <w:spacing w:val="-62"/>
              </w:rPr>
              <w:t xml:space="preserve"> </w:t>
            </w:r>
            <w:r>
              <w:rPr>
                <w:spacing w:val="7"/>
              </w:rPr>
              <w:t>≥16个分区,每分区两组密码</w:t>
            </w:r>
          </w:p>
          <w:p w14:paraId="26C0E58C">
            <w:pPr>
              <w:pStyle w:val="12"/>
              <w:spacing w:before="89" w:line="228" w:lineRule="auto"/>
              <w:ind w:left="20"/>
            </w:pPr>
            <w:r>
              <w:rPr>
                <w:spacing w:val="6"/>
              </w:rPr>
              <w:t>2.工作频率：</w:t>
            </w:r>
            <w:r>
              <w:rPr>
                <w:spacing w:val="-54"/>
              </w:rPr>
              <w:t xml:space="preserve"> </w:t>
            </w:r>
            <w:r>
              <w:rPr>
                <w:spacing w:val="6"/>
              </w:rPr>
              <w:t>≥13.56</w:t>
            </w:r>
            <w:r>
              <w:t>MHZ</w:t>
            </w:r>
          </w:p>
          <w:p w14:paraId="59D2A499">
            <w:pPr>
              <w:pStyle w:val="12"/>
              <w:spacing w:before="87" w:line="228" w:lineRule="auto"/>
              <w:ind w:left="21"/>
            </w:pPr>
            <w:r>
              <w:rPr>
                <w:spacing w:val="7"/>
              </w:rPr>
              <w:t>3.通讯速度：</w:t>
            </w:r>
            <w:r>
              <w:rPr>
                <w:spacing w:val="-54"/>
              </w:rPr>
              <w:t xml:space="preserve"> </w:t>
            </w:r>
            <w:r>
              <w:rPr>
                <w:spacing w:val="7"/>
              </w:rPr>
              <w:t>≥106</w:t>
            </w:r>
            <w:r>
              <w:t>Kboud</w:t>
            </w:r>
          </w:p>
          <w:p w14:paraId="3BB70255">
            <w:pPr>
              <w:pStyle w:val="12"/>
              <w:spacing w:before="88" w:line="228" w:lineRule="auto"/>
              <w:ind w:left="16"/>
            </w:pPr>
            <w:r>
              <w:rPr>
                <w:spacing w:val="9"/>
              </w:rPr>
              <w:t>4.擦写次数</w:t>
            </w:r>
            <w:r>
              <w:rPr>
                <w:spacing w:val="5"/>
              </w:rPr>
              <w:t>：＞</w:t>
            </w:r>
            <w:r>
              <w:rPr>
                <w:spacing w:val="9"/>
              </w:rPr>
              <w:t>100000次</w:t>
            </w:r>
          </w:p>
          <w:p w14:paraId="7898DB2A">
            <w:pPr>
              <w:pStyle w:val="12"/>
              <w:spacing w:before="86" w:line="228" w:lineRule="auto"/>
              <w:ind w:left="21"/>
            </w:pPr>
            <w:r>
              <w:rPr>
                <w:spacing w:val="10"/>
              </w:rPr>
              <w:t>5.数据保存</w:t>
            </w:r>
            <w:r>
              <w:rPr>
                <w:spacing w:val="2"/>
              </w:rPr>
              <w:t>：＞</w:t>
            </w:r>
            <w:r>
              <w:rPr>
                <w:spacing w:val="10"/>
              </w:rPr>
              <w:t>10年</w:t>
            </w:r>
          </w:p>
        </w:tc>
        <w:tc>
          <w:tcPr>
            <w:tcW w:w="725" w:type="dxa"/>
            <w:vAlign w:val="top"/>
          </w:tcPr>
          <w:p w14:paraId="0F8B5871">
            <w:pPr>
              <w:spacing w:line="330" w:lineRule="auto"/>
              <w:rPr>
                <w:rFonts w:ascii="Arial"/>
                <w:sz w:val="21"/>
              </w:rPr>
            </w:pPr>
          </w:p>
          <w:p w14:paraId="1B1695F4">
            <w:pPr>
              <w:spacing w:line="331" w:lineRule="auto"/>
              <w:rPr>
                <w:rFonts w:ascii="Arial"/>
                <w:sz w:val="21"/>
              </w:rPr>
            </w:pPr>
          </w:p>
          <w:p w14:paraId="2FC9954E">
            <w:pPr>
              <w:pStyle w:val="12"/>
              <w:spacing w:before="65" w:line="227" w:lineRule="auto"/>
              <w:ind w:left="164"/>
            </w:pPr>
            <w:r>
              <w:rPr>
                <w:spacing w:val="2"/>
              </w:rPr>
              <w:t>货物</w:t>
            </w:r>
          </w:p>
        </w:tc>
        <w:tc>
          <w:tcPr>
            <w:tcW w:w="786" w:type="dxa"/>
            <w:vAlign w:val="top"/>
          </w:tcPr>
          <w:p w14:paraId="00FFB33C">
            <w:pPr>
              <w:spacing w:line="330" w:lineRule="auto"/>
              <w:rPr>
                <w:rFonts w:ascii="Arial"/>
                <w:sz w:val="21"/>
              </w:rPr>
            </w:pPr>
          </w:p>
          <w:p w14:paraId="44CF5530">
            <w:pPr>
              <w:spacing w:line="331" w:lineRule="auto"/>
              <w:rPr>
                <w:rFonts w:ascii="Arial"/>
                <w:sz w:val="21"/>
              </w:rPr>
            </w:pPr>
          </w:p>
          <w:p w14:paraId="6E679963">
            <w:pPr>
              <w:pStyle w:val="12"/>
              <w:spacing w:before="65"/>
              <w:ind w:left="190"/>
            </w:pPr>
            <w:r>
              <w:rPr>
                <w:spacing w:val="3"/>
              </w:rPr>
              <w:t>工业</w:t>
            </w:r>
          </w:p>
        </w:tc>
      </w:tr>
      <w:tr w14:paraId="743C7CC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1" w:hRule="atLeast"/>
        </w:trPr>
        <w:tc>
          <w:tcPr>
            <w:tcW w:w="894" w:type="dxa"/>
            <w:vAlign w:val="top"/>
          </w:tcPr>
          <w:p w14:paraId="3A3DCDA8">
            <w:pPr>
              <w:rPr>
                <w:rFonts w:ascii="Arial"/>
                <w:sz w:val="21"/>
              </w:rPr>
            </w:pPr>
          </w:p>
          <w:p w14:paraId="2B2ACBB3">
            <w:pPr>
              <w:rPr>
                <w:rFonts w:ascii="Arial"/>
                <w:sz w:val="21"/>
              </w:rPr>
            </w:pPr>
          </w:p>
          <w:p w14:paraId="69423F9A">
            <w:pPr>
              <w:rPr>
                <w:rFonts w:ascii="Arial"/>
                <w:sz w:val="21"/>
              </w:rPr>
            </w:pPr>
          </w:p>
          <w:p w14:paraId="718B58FC">
            <w:pPr>
              <w:spacing w:line="241" w:lineRule="auto"/>
              <w:rPr>
                <w:rFonts w:ascii="Arial"/>
                <w:sz w:val="21"/>
              </w:rPr>
            </w:pPr>
          </w:p>
          <w:p w14:paraId="13254C0D">
            <w:pPr>
              <w:spacing w:line="241" w:lineRule="auto"/>
              <w:rPr>
                <w:rFonts w:ascii="Arial"/>
                <w:sz w:val="21"/>
              </w:rPr>
            </w:pPr>
          </w:p>
          <w:p w14:paraId="02F84C98">
            <w:pPr>
              <w:pStyle w:val="12"/>
              <w:spacing w:before="65" w:line="269" w:lineRule="exact"/>
              <w:ind w:left="351"/>
            </w:pPr>
            <w:r>
              <w:rPr>
                <w:spacing w:val="-2"/>
                <w:position w:val="1"/>
              </w:rPr>
              <w:t>39</w:t>
            </w:r>
          </w:p>
        </w:tc>
        <w:tc>
          <w:tcPr>
            <w:tcW w:w="1144" w:type="dxa"/>
            <w:vAlign w:val="top"/>
          </w:tcPr>
          <w:p w14:paraId="1869495A">
            <w:pPr>
              <w:rPr>
                <w:rFonts w:ascii="Arial"/>
                <w:sz w:val="21"/>
              </w:rPr>
            </w:pPr>
          </w:p>
          <w:p w14:paraId="03494E4C">
            <w:pPr>
              <w:rPr>
                <w:rFonts w:ascii="Arial"/>
                <w:sz w:val="21"/>
              </w:rPr>
            </w:pPr>
          </w:p>
          <w:p w14:paraId="39CC60D9">
            <w:pPr>
              <w:rPr>
                <w:rFonts w:ascii="Arial"/>
                <w:sz w:val="21"/>
              </w:rPr>
            </w:pPr>
          </w:p>
          <w:p w14:paraId="535A7C6B">
            <w:pPr>
              <w:spacing w:line="241" w:lineRule="auto"/>
              <w:rPr>
                <w:rFonts w:ascii="Arial"/>
                <w:sz w:val="21"/>
              </w:rPr>
            </w:pPr>
          </w:p>
          <w:p w14:paraId="7C264E1F">
            <w:pPr>
              <w:spacing w:line="241" w:lineRule="auto"/>
              <w:rPr>
                <w:rFonts w:ascii="Arial"/>
                <w:sz w:val="21"/>
              </w:rPr>
            </w:pPr>
          </w:p>
          <w:p w14:paraId="43ADE05D">
            <w:pPr>
              <w:pStyle w:val="12"/>
              <w:spacing w:before="65" w:line="227" w:lineRule="auto"/>
              <w:ind w:left="156"/>
            </w:pPr>
            <w:r>
              <w:rPr>
                <w:spacing w:val="7"/>
              </w:rPr>
              <w:t>壁挂机柜</w:t>
            </w:r>
          </w:p>
        </w:tc>
        <w:tc>
          <w:tcPr>
            <w:tcW w:w="579" w:type="dxa"/>
            <w:vAlign w:val="top"/>
          </w:tcPr>
          <w:p w14:paraId="3964E61C">
            <w:pPr>
              <w:rPr>
                <w:rFonts w:ascii="Arial"/>
                <w:sz w:val="21"/>
              </w:rPr>
            </w:pPr>
          </w:p>
          <w:p w14:paraId="568AAFD4">
            <w:pPr>
              <w:rPr>
                <w:rFonts w:ascii="Arial"/>
                <w:sz w:val="21"/>
              </w:rPr>
            </w:pPr>
          </w:p>
          <w:p w14:paraId="3B1AB365">
            <w:pPr>
              <w:rPr>
                <w:rFonts w:ascii="Arial"/>
                <w:sz w:val="21"/>
              </w:rPr>
            </w:pPr>
          </w:p>
          <w:p w14:paraId="7B7B9331">
            <w:pPr>
              <w:spacing w:line="241" w:lineRule="auto"/>
              <w:rPr>
                <w:rFonts w:ascii="Arial"/>
                <w:sz w:val="21"/>
              </w:rPr>
            </w:pPr>
          </w:p>
          <w:p w14:paraId="0FCFDF8B">
            <w:pPr>
              <w:spacing w:line="241" w:lineRule="auto"/>
              <w:rPr>
                <w:rFonts w:ascii="Arial"/>
                <w:sz w:val="21"/>
              </w:rPr>
            </w:pPr>
          </w:p>
          <w:p w14:paraId="57CA18DC">
            <w:pPr>
              <w:pStyle w:val="12"/>
              <w:spacing w:before="65" w:line="269" w:lineRule="exact"/>
              <w:ind w:left="204"/>
            </w:pPr>
            <w:r>
              <w:rPr>
                <w:spacing w:val="-7"/>
                <w:position w:val="1"/>
              </w:rPr>
              <w:t>13</w:t>
            </w:r>
          </w:p>
        </w:tc>
        <w:tc>
          <w:tcPr>
            <w:tcW w:w="514" w:type="dxa"/>
            <w:vAlign w:val="top"/>
          </w:tcPr>
          <w:p w14:paraId="79437FE3">
            <w:pPr>
              <w:rPr>
                <w:rFonts w:ascii="Arial"/>
                <w:sz w:val="21"/>
              </w:rPr>
            </w:pPr>
          </w:p>
          <w:p w14:paraId="4D56F434">
            <w:pPr>
              <w:rPr>
                <w:rFonts w:ascii="Arial"/>
                <w:sz w:val="21"/>
              </w:rPr>
            </w:pPr>
          </w:p>
          <w:p w14:paraId="7C0A8728">
            <w:pPr>
              <w:rPr>
                <w:rFonts w:ascii="Arial"/>
                <w:sz w:val="21"/>
              </w:rPr>
            </w:pPr>
          </w:p>
          <w:p w14:paraId="623A3527">
            <w:pPr>
              <w:spacing w:line="241" w:lineRule="auto"/>
              <w:rPr>
                <w:rFonts w:ascii="Arial"/>
                <w:sz w:val="21"/>
              </w:rPr>
            </w:pPr>
          </w:p>
          <w:p w14:paraId="4B5D4E01">
            <w:pPr>
              <w:spacing w:line="241" w:lineRule="auto"/>
              <w:rPr>
                <w:rFonts w:ascii="Arial"/>
                <w:sz w:val="21"/>
              </w:rPr>
            </w:pPr>
          </w:p>
          <w:p w14:paraId="133C2F91">
            <w:pPr>
              <w:pStyle w:val="12"/>
              <w:spacing w:before="65" w:line="230" w:lineRule="auto"/>
              <w:ind w:left="173"/>
            </w:pPr>
            <w:r>
              <w:t>台</w:t>
            </w:r>
          </w:p>
        </w:tc>
        <w:tc>
          <w:tcPr>
            <w:tcW w:w="5611" w:type="dxa"/>
            <w:vAlign w:val="top"/>
          </w:tcPr>
          <w:p w14:paraId="660C3D10">
            <w:pPr>
              <w:pStyle w:val="12"/>
              <w:spacing w:before="57"/>
              <w:ind w:left="19" w:right="45" w:firstLine="15"/>
            </w:pPr>
            <w:r>
              <w:rPr>
                <w:spacing w:val="12"/>
              </w:rPr>
              <w:t>1.6U壁挂式网络机柜外部尺寸：</w:t>
            </w:r>
            <w:r>
              <w:rPr>
                <w:spacing w:val="-30"/>
              </w:rPr>
              <w:t xml:space="preserve"> </w:t>
            </w:r>
            <w:r>
              <w:rPr>
                <w:spacing w:val="12"/>
              </w:rPr>
              <w:t>≥宽600</w:t>
            </w:r>
            <w:r>
              <w:t>mm</w:t>
            </w:r>
            <w:r>
              <w:rPr>
                <w:spacing w:val="12"/>
              </w:rPr>
              <w:t>×深450</w:t>
            </w:r>
            <w:r>
              <w:t>mm</w:t>
            </w:r>
            <w:r>
              <w:rPr>
                <w:spacing w:val="12"/>
              </w:rPr>
              <w:t>×高</w:t>
            </w:r>
            <w:r>
              <w:t xml:space="preserve"> </w:t>
            </w:r>
            <w:r>
              <w:rPr>
                <w:spacing w:val="13"/>
              </w:rPr>
              <w:t>350</w:t>
            </w:r>
            <w:r>
              <w:t>mm</w:t>
            </w:r>
            <w:r>
              <w:rPr>
                <w:spacing w:val="13"/>
              </w:rPr>
              <w:t>；安装标准：</w:t>
            </w:r>
            <w:r>
              <w:rPr>
                <w:spacing w:val="-54"/>
              </w:rPr>
              <w:t xml:space="preserve"> </w:t>
            </w:r>
            <w:r>
              <w:rPr>
                <w:spacing w:val="13"/>
              </w:rPr>
              <w:t>19英寸标准机架，符合</w:t>
            </w:r>
            <w:r>
              <w:t>EIA</w:t>
            </w:r>
            <w:r>
              <w:rPr>
                <w:spacing w:val="13"/>
              </w:rPr>
              <w:t>-310-D；安</w:t>
            </w:r>
            <w:r>
              <w:rPr>
                <w:spacing w:val="16"/>
              </w:rPr>
              <w:t>装立柱：2根19英寸方孔条，安装深度可调；材质：优质冷</w:t>
            </w:r>
            <w:r>
              <w:rPr>
                <w:spacing w:val="14"/>
              </w:rPr>
              <w:t>轧钢板；板材厚度：立柱≥1.5</w:t>
            </w:r>
            <w:r>
              <w:t>mm</w:t>
            </w:r>
            <w:r>
              <w:rPr>
                <w:spacing w:val="14"/>
              </w:rPr>
              <w:t>，</w:t>
            </w:r>
            <w:r>
              <w:rPr>
                <w:spacing w:val="-39"/>
              </w:rPr>
              <w:t xml:space="preserve"> </w:t>
            </w:r>
            <w:r>
              <w:rPr>
                <w:spacing w:val="14"/>
              </w:rPr>
              <w:t>门板/箱体≥1.0</w:t>
            </w:r>
            <w:r>
              <w:t>mm</w:t>
            </w:r>
            <w:r>
              <w:rPr>
                <w:spacing w:val="14"/>
              </w:rPr>
              <w:t>；表</w:t>
            </w:r>
            <w:r>
              <w:rPr>
                <w:spacing w:val="15"/>
              </w:rPr>
              <w:t>面处理：静电喷塑，防锈耐腐蚀，颜色黑色；</w:t>
            </w:r>
          </w:p>
          <w:p w14:paraId="6BC2FC8D">
            <w:pPr>
              <w:pStyle w:val="12"/>
              <w:spacing w:before="7" w:line="256" w:lineRule="auto"/>
              <w:ind w:left="24" w:right="150" w:hanging="2"/>
            </w:pPr>
            <w:r>
              <w:rPr>
                <w:spacing w:val="16"/>
              </w:rPr>
              <w:t>2.结构配置柜门：</w:t>
            </w:r>
            <w:r>
              <w:rPr>
                <w:spacing w:val="-60"/>
              </w:rPr>
              <w:t xml:space="preserve"> </w:t>
            </w:r>
            <w:r>
              <w:rPr>
                <w:spacing w:val="16"/>
              </w:rPr>
              <w:t>单开网孔门/钢化玻璃门，带</w:t>
            </w:r>
            <w:r>
              <w:rPr>
                <w:spacing w:val="15"/>
              </w:rPr>
              <w:t>锁；侧板</w:t>
            </w:r>
            <w:r>
              <w:t xml:space="preserve"> </w:t>
            </w:r>
            <w:r>
              <w:rPr>
                <w:spacing w:val="17"/>
              </w:rPr>
              <w:t>：可拆卸侧板，方便布线与维护；顶部/底部：带可</w:t>
            </w:r>
            <w:r>
              <w:rPr>
                <w:spacing w:val="16"/>
              </w:rPr>
              <w:t>开闭</w:t>
            </w:r>
            <w:r>
              <w:rPr>
                <w:spacing w:val="13"/>
              </w:rPr>
              <w:t>走线孔，方便线缆进出标配：</w:t>
            </w:r>
            <w:r>
              <w:rPr>
                <w:spacing w:val="-36"/>
              </w:rPr>
              <w:t xml:space="preserve"> </w:t>
            </w:r>
            <w:r>
              <w:rPr>
                <w:spacing w:val="13"/>
              </w:rPr>
              <w:t>固定托盘1块、M6机柜螺丝</w:t>
            </w:r>
            <w:r>
              <w:t xml:space="preserve">  </w:t>
            </w:r>
            <w:r>
              <w:rPr>
                <w:spacing w:val="17"/>
              </w:rPr>
              <w:t>、螺母、卡扣；安装方式：壁挂式，背部带挂耳，可固定</w:t>
            </w:r>
            <w:r>
              <w:rPr>
                <w:spacing w:val="8"/>
              </w:rPr>
              <w:t>于墙面。</w:t>
            </w:r>
          </w:p>
        </w:tc>
        <w:tc>
          <w:tcPr>
            <w:tcW w:w="725" w:type="dxa"/>
            <w:vAlign w:val="top"/>
          </w:tcPr>
          <w:p w14:paraId="46557CF7">
            <w:pPr>
              <w:rPr>
                <w:rFonts w:ascii="Arial"/>
                <w:sz w:val="21"/>
              </w:rPr>
            </w:pPr>
          </w:p>
          <w:p w14:paraId="3DEC5F89">
            <w:pPr>
              <w:rPr>
                <w:rFonts w:ascii="Arial"/>
                <w:sz w:val="21"/>
              </w:rPr>
            </w:pPr>
          </w:p>
          <w:p w14:paraId="0E156132">
            <w:pPr>
              <w:rPr>
                <w:rFonts w:ascii="Arial"/>
                <w:sz w:val="21"/>
              </w:rPr>
            </w:pPr>
          </w:p>
          <w:p w14:paraId="41BED02B">
            <w:pPr>
              <w:spacing w:line="241" w:lineRule="auto"/>
              <w:rPr>
                <w:rFonts w:ascii="Arial"/>
                <w:sz w:val="21"/>
              </w:rPr>
            </w:pPr>
          </w:p>
          <w:p w14:paraId="6AB99475">
            <w:pPr>
              <w:spacing w:line="241" w:lineRule="auto"/>
              <w:rPr>
                <w:rFonts w:ascii="Arial"/>
                <w:sz w:val="21"/>
              </w:rPr>
            </w:pPr>
          </w:p>
          <w:p w14:paraId="5DFFABC3">
            <w:pPr>
              <w:pStyle w:val="12"/>
              <w:spacing w:before="65" w:line="227" w:lineRule="auto"/>
              <w:ind w:left="164"/>
            </w:pPr>
            <w:r>
              <w:rPr>
                <w:spacing w:val="2"/>
              </w:rPr>
              <w:t>货物</w:t>
            </w:r>
          </w:p>
        </w:tc>
        <w:tc>
          <w:tcPr>
            <w:tcW w:w="786" w:type="dxa"/>
            <w:vAlign w:val="top"/>
          </w:tcPr>
          <w:p w14:paraId="58BD95F1">
            <w:pPr>
              <w:rPr>
                <w:rFonts w:ascii="Arial"/>
                <w:sz w:val="21"/>
              </w:rPr>
            </w:pPr>
          </w:p>
          <w:p w14:paraId="7732905D">
            <w:pPr>
              <w:rPr>
                <w:rFonts w:ascii="Arial"/>
                <w:sz w:val="21"/>
              </w:rPr>
            </w:pPr>
          </w:p>
          <w:p w14:paraId="46294202">
            <w:pPr>
              <w:rPr>
                <w:rFonts w:ascii="Arial"/>
                <w:sz w:val="21"/>
              </w:rPr>
            </w:pPr>
          </w:p>
          <w:p w14:paraId="773A784D">
            <w:pPr>
              <w:spacing w:line="241" w:lineRule="auto"/>
              <w:rPr>
                <w:rFonts w:ascii="Arial"/>
                <w:sz w:val="21"/>
              </w:rPr>
            </w:pPr>
          </w:p>
          <w:p w14:paraId="6DA54695">
            <w:pPr>
              <w:spacing w:line="241" w:lineRule="auto"/>
              <w:rPr>
                <w:rFonts w:ascii="Arial"/>
                <w:sz w:val="21"/>
              </w:rPr>
            </w:pPr>
          </w:p>
          <w:p w14:paraId="3C1F1FEA">
            <w:pPr>
              <w:pStyle w:val="12"/>
              <w:spacing w:before="65"/>
              <w:ind w:left="190"/>
            </w:pPr>
            <w:r>
              <w:rPr>
                <w:spacing w:val="3"/>
              </w:rPr>
              <w:t>工业</w:t>
            </w:r>
          </w:p>
        </w:tc>
      </w:tr>
      <w:tr w14:paraId="60654A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5" w:hRule="atLeast"/>
        </w:trPr>
        <w:tc>
          <w:tcPr>
            <w:tcW w:w="894" w:type="dxa"/>
            <w:vAlign w:val="top"/>
          </w:tcPr>
          <w:p w14:paraId="377F401C">
            <w:pPr>
              <w:spacing w:line="430" w:lineRule="auto"/>
              <w:rPr>
                <w:rFonts w:ascii="Arial"/>
                <w:sz w:val="21"/>
              </w:rPr>
            </w:pPr>
          </w:p>
          <w:p w14:paraId="14194A82">
            <w:pPr>
              <w:pStyle w:val="12"/>
              <w:spacing w:before="65" w:line="269" w:lineRule="exact"/>
              <w:ind w:left="346"/>
            </w:pPr>
            <w:r>
              <w:rPr>
                <w:spacing w:val="1"/>
                <w:position w:val="1"/>
              </w:rPr>
              <w:t>40</w:t>
            </w:r>
          </w:p>
        </w:tc>
        <w:tc>
          <w:tcPr>
            <w:tcW w:w="1144" w:type="dxa"/>
            <w:vAlign w:val="top"/>
          </w:tcPr>
          <w:p w14:paraId="5BBB7E52">
            <w:pPr>
              <w:spacing w:line="414" w:lineRule="auto"/>
              <w:rPr>
                <w:rFonts w:ascii="Arial"/>
                <w:sz w:val="21"/>
              </w:rPr>
            </w:pPr>
          </w:p>
          <w:p w14:paraId="3F8AC3FF">
            <w:pPr>
              <w:pStyle w:val="12"/>
              <w:spacing w:before="65" w:line="228" w:lineRule="auto"/>
              <w:ind w:left="52"/>
            </w:pPr>
            <w:r>
              <w:rPr>
                <w:spacing w:val="7"/>
              </w:rPr>
              <w:t>有源变压器</w:t>
            </w:r>
          </w:p>
        </w:tc>
        <w:tc>
          <w:tcPr>
            <w:tcW w:w="579" w:type="dxa"/>
            <w:vAlign w:val="top"/>
          </w:tcPr>
          <w:p w14:paraId="0DBA1C84">
            <w:pPr>
              <w:spacing w:line="430" w:lineRule="auto"/>
              <w:rPr>
                <w:rFonts w:ascii="Arial"/>
                <w:sz w:val="21"/>
              </w:rPr>
            </w:pPr>
          </w:p>
          <w:p w14:paraId="6C549C77">
            <w:pPr>
              <w:pStyle w:val="12"/>
              <w:spacing w:before="65" w:line="269" w:lineRule="exact"/>
              <w:ind w:left="193"/>
            </w:pPr>
            <w:r>
              <w:rPr>
                <w:spacing w:val="-2"/>
                <w:position w:val="1"/>
              </w:rPr>
              <w:t>35</w:t>
            </w:r>
          </w:p>
        </w:tc>
        <w:tc>
          <w:tcPr>
            <w:tcW w:w="514" w:type="dxa"/>
            <w:vAlign w:val="top"/>
          </w:tcPr>
          <w:p w14:paraId="05B08F08">
            <w:pPr>
              <w:spacing w:line="430" w:lineRule="auto"/>
              <w:rPr>
                <w:rFonts w:ascii="Arial"/>
                <w:sz w:val="21"/>
              </w:rPr>
            </w:pPr>
          </w:p>
          <w:p w14:paraId="798A4FF9">
            <w:pPr>
              <w:pStyle w:val="12"/>
              <w:spacing w:before="65" w:line="231" w:lineRule="auto"/>
              <w:ind w:left="169"/>
            </w:pPr>
            <w:r>
              <w:t>只</w:t>
            </w:r>
          </w:p>
        </w:tc>
        <w:tc>
          <w:tcPr>
            <w:tcW w:w="5611" w:type="dxa"/>
            <w:vAlign w:val="top"/>
          </w:tcPr>
          <w:p w14:paraId="5137D2AC">
            <w:pPr>
              <w:pStyle w:val="12"/>
              <w:spacing w:before="73" w:line="228" w:lineRule="auto"/>
              <w:ind w:left="35"/>
            </w:pPr>
            <w:r>
              <w:rPr>
                <w:spacing w:val="12"/>
              </w:rPr>
              <w:t>1．具备≥2路输入、</w:t>
            </w:r>
            <w:r>
              <w:rPr>
                <w:spacing w:val="-39"/>
              </w:rPr>
              <w:t xml:space="preserve"> </w:t>
            </w:r>
            <w:r>
              <w:rPr>
                <w:spacing w:val="12"/>
              </w:rPr>
              <w:t>≥2路输出，工业标准接线端子。</w:t>
            </w:r>
          </w:p>
          <w:p w14:paraId="40803109">
            <w:pPr>
              <w:pStyle w:val="12"/>
              <w:spacing w:before="56" w:line="253" w:lineRule="auto"/>
              <w:ind w:left="68" w:right="285" w:hanging="48"/>
            </w:pPr>
            <w:r>
              <w:rPr>
                <w:spacing w:val="10"/>
              </w:rPr>
              <w:t>2．</w:t>
            </w:r>
            <w:r>
              <w:rPr>
                <w:spacing w:val="-46"/>
              </w:rPr>
              <w:t xml:space="preserve"> </w:t>
            </w:r>
            <w:r>
              <w:rPr>
                <w:spacing w:val="10"/>
              </w:rPr>
              <w:t>隔离静噪抗干扰器，消除“</w:t>
            </w:r>
            <w:r>
              <w:rPr>
                <w:spacing w:val="-74"/>
              </w:rPr>
              <w:t xml:space="preserve"> </w:t>
            </w:r>
            <w:r>
              <w:rPr>
                <w:spacing w:val="10"/>
              </w:rPr>
              <w:t>嗡</w:t>
            </w:r>
            <w:r>
              <w:rPr>
                <w:spacing w:val="-66"/>
              </w:rPr>
              <w:t xml:space="preserve"> </w:t>
            </w:r>
            <w:r>
              <w:rPr>
                <w:spacing w:val="10"/>
              </w:rPr>
              <w:t>”音和“嗞</w:t>
            </w:r>
            <w:r>
              <w:rPr>
                <w:spacing w:val="-65"/>
              </w:rPr>
              <w:t xml:space="preserve"> </w:t>
            </w:r>
            <w:r>
              <w:rPr>
                <w:spacing w:val="10"/>
              </w:rPr>
              <w:t>”音“超大</w:t>
            </w:r>
            <w:r>
              <w:rPr>
                <w:spacing w:val="31"/>
              </w:rPr>
              <w:t>电流声</w:t>
            </w:r>
            <w:r>
              <w:rPr>
                <w:spacing w:val="-48"/>
              </w:rPr>
              <w:t xml:space="preserve"> </w:t>
            </w:r>
            <w:r>
              <w:rPr>
                <w:spacing w:val="31"/>
              </w:rPr>
              <w:t>”</w:t>
            </w:r>
          </w:p>
        </w:tc>
        <w:tc>
          <w:tcPr>
            <w:tcW w:w="725" w:type="dxa"/>
            <w:vAlign w:val="top"/>
          </w:tcPr>
          <w:p w14:paraId="030D35A8">
            <w:pPr>
              <w:spacing w:line="430" w:lineRule="auto"/>
              <w:rPr>
                <w:rFonts w:ascii="Arial"/>
                <w:sz w:val="21"/>
              </w:rPr>
            </w:pPr>
          </w:p>
          <w:p w14:paraId="426E2DF7">
            <w:pPr>
              <w:pStyle w:val="12"/>
              <w:spacing w:before="65" w:line="227" w:lineRule="auto"/>
              <w:ind w:left="164"/>
            </w:pPr>
            <w:r>
              <w:rPr>
                <w:spacing w:val="2"/>
              </w:rPr>
              <w:t>货物</w:t>
            </w:r>
          </w:p>
        </w:tc>
        <w:tc>
          <w:tcPr>
            <w:tcW w:w="786" w:type="dxa"/>
            <w:vAlign w:val="top"/>
          </w:tcPr>
          <w:p w14:paraId="7A7EFD9E">
            <w:pPr>
              <w:spacing w:line="430" w:lineRule="auto"/>
              <w:rPr>
                <w:rFonts w:ascii="Arial"/>
                <w:sz w:val="21"/>
              </w:rPr>
            </w:pPr>
          </w:p>
          <w:p w14:paraId="58F077F0">
            <w:pPr>
              <w:pStyle w:val="12"/>
              <w:spacing w:before="65"/>
              <w:ind w:left="190"/>
            </w:pPr>
            <w:r>
              <w:rPr>
                <w:spacing w:val="3"/>
              </w:rPr>
              <w:t>工业</w:t>
            </w:r>
          </w:p>
        </w:tc>
      </w:tr>
      <w:tr w14:paraId="3CF344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08" w:hRule="atLeast"/>
        </w:trPr>
        <w:tc>
          <w:tcPr>
            <w:tcW w:w="894" w:type="dxa"/>
            <w:vAlign w:val="top"/>
          </w:tcPr>
          <w:p w14:paraId="5ABD5777">
            <w:pPr>
              <w:spacing w:line="247" w:lineRule="auto"/>
              <w:rPr>
                <w:rFonts w:ascii="Arial"/>
                <w:sz w:val="21"/>
              </w:rPr>
            </w:pPr>
          </w:p>
          <w:p w14:paraId="3A8C88E5">
            <w:pPr>
              <w:spacing w:line="247" w:lineRule="auto"/>
              <w:rPr>
                <w:rFonts w:ascii="Arial"/>
                <w:sz w:val="21"/>
              </w:rPr>
            </w:pPr>
          </w:p>
          <w:p w14:paraId="423A7AA3">
            <w:pPr>
              <w:spacing w:line="247" w:lineRule="auto"/>
              <w:rPr>
                <w:rFonts w:ascii="Arial"/>
                <w:sz w:val="21"/>
              </w:rPr>
            </w:pPr>
          </w:p>
          <w:p w14:paraId="57CD1CF2">
            <w:pPr>
              <w:spacing w:line="247" w:lineRule="auto"/>
              <w:rPr>
                <w:rFonts w:ascii="Arial"/>
                <w:sz w:val="21"/>
              </w:rPr>
            </w:pPr>
          </w:p>
          <w:p w14:paraId="47377310">
            <w:pPr>
              <w:spacing w:line="247" w:lineRule="auto"/>
              <w:rPr>
                <w:rFonts w:ascii="Arial"/>
                <w:sz w:val="21"/>
              </w:rPr>
            </w:pPr>
          </w:p>
          <w:p w14:paraId="5E24DEB6">
            <w:pPr>
              <w:spacing w:line="247" w:lineRule="auto"/>
              <w:rPr>
                <w:rFonts w:ascii="Arial"/>
                <w:sz w:val="21"/>
              </w:rPr>
            </w:pPr>
          </w:p>
          <w:p w14:paraId="26347BEB">
            <w:pPr>
              <w:spacing w:line="247" w:lineRule="auto"/>
              <w:rPr>
                <w:rFonts w:ascii="Arial"/>
                <w:sz w:val="21"/>
              </w:rPr>
            </w:pPr>
          </w:p>
          <w:p w14:paraId="76A66382">
            <w:pPr>
              <w:spacing w:line="247" w:lineRule="auto"/>
              <w:rPr>
                <w:rFonts w:ascii="Arial"/>
                <w:sz w:val="21"/>
              </w:rPr>
            </w:pPr>
          </w:p>
          <w:p w14:paraId="3D30722F">
            <w:pPr>
              <w:spacing w:line="247" w:lineRule="auto"/>
              <w:rPr>
                <w:rFonts w:ascii="Arial"/>
                <w:sz w:val="21"/>
              </w:rPr>
            </w:pPr>
          </w:p>
          <w:p w14:paraId="2CF1D956">
            <w:pPr>
              <w:spacing w:line="248" w:lineRule="auto"/>
              <w:rPr>
                <w:rFonts w:ascii="Arial"/>
                <w:sz w:val="21"/>
              </w:rPr>
            </w:pPr>
          </w:p>
          <w:p w14:paraId="16AE13A3">
            <w:pPr>
              <w:spacing w:line="248" w:lineRule="auto"/>
              <w:rPr>
                <w:rFonts w:ascii="Arial"/>
                <w:sz w:val="21"/>
              </w:rPr>
            </w:pPr>
          </w:p>
          <w:p w14:paraId="6B663876">
            <w:pPr>
              <w:spacing w:line="248" w:lineRule="auto"/>
              <w:rPr>
                <w:rFonts w:ascii="Arial"/>
                <w:sz w:val="21"/>
              </w:rPr>
            </w:pPr>
          </w:p>
          <w:p w14:paraId="6C2B46FD">
            <w:pPr>
              <w:spacing w:line="248" w:lineRule="auto"/>
              <w:rPr>
                <w:rFonts w:ascii="Arial"/>
                <w:sz w:val="21"/>
              </w:rPr>
            </w:pPr>
          </w:p>
          <w:p w14:paraId="22464182">
            <w:pPr>
              <w:spacing w:line="248" w:lineRule="auto"/>
              <w:rPr>
                <w:rFonts w:ascii="Arial"/>
                <w:sz w:val="21"/>
              </w:rPr>
            </w:pPr>
          </w:p>
          <w:p w14:paraId="4410B2B0">
            <w:pPr>
              <w:pStyle w:val="12"/>
              <w:spacing w:before="65" w:line="270" w:lineRule="exact"/>
              <w:ind w:left="346"/>
            </w:pPr>
            <w:r>
              <w:rPr>
                <w:spacing w:val="1"/>
                <w:position w:val="1"/>
              </w:rPr>
              <w:t>41</w:t>
            </w:r>
          </w:p>
        </w:tc>
        <w:tc>
          <w:tcPr>
            <w:tcW w:w="1144" w:type="dxa"/>
            <w:vAlign w:val="top"/>
          </w:tcPr>
          <w:p w14:paraId="30299E8E">
            <w:pPr>
              <w:spacing w:line="247" w:lineRule="auto"/>
              <w:rPr>
                <w:rFonts w:ascii="Arial"/>
                <w:sz w:val="21"/>
              </w:rPr>
            </w:pPr>
          </w:p>
          <w:p w14:paraId="78CA43AE">
            <w:pPr>
              <w:spacing w:line="247" w:lineRule="auto"/>
              <w:rPr>
                <w:rFonts w:ascii="Arial"/>
                <w:sz w:val="21"/>
              </w:rPr>
            </w:pPr>
          </w:p>
          <w:p w14:paraId="6BBE19B5">
            <w:pPr>
              <w:spacing w:line="247" w:lineRule="auto"/>
              <w:rPr>
                <w:rFonts w:ascii="Arial"/>
                <w:sz w:val="21"/>
              </w:rPr>
            </w:pPr>
          </w:p>
          <w:p w14:paraId="7EE1AA35">
            <w:pPr>
              <w:spacing w:line="247" w:lineRule="auto"/>
              <w:rPr>
                <w:rFonts w:ascii="Arial"/>
                <w:sz w:val="21"/>
              </w:rPr>
            </w:pPr>
          </w:p>
          <w:p w14:paraId="33E9C840">
            <w:pPr>
              <w:spacing w:line="247" w:lineRule="auto"/>
              <w:rPr>
                <w:rFonts w:ascii="Arial"/>
                <w:sz w:val="21"/>
              </w:rPr>
            </w:pPr>
          </w:p>
          <w:p w14:paraId="55AC079A">
            <w:pPr>
              <w:spacing w:line="247" w:lineRule="auto"/>
              <w:rPr>
                <w:rFonts w:ascii="Arial"/>
                <w:sz w:val="21"/>
              </w:rPr>
            </w:pPr>
          </w:p>
          <w:p w14:paraId="767BF6C6">
            <w:pPr>
              <w:spacing w:line="247" w:lineRule="auto"/>
              <w:rPr>
                <w:rFonts w:ascii="Arial"/>
                <w:sz w:val="21"/>
              </w:rPr>
            </w:pPr>
          </w:p>
          <w:p w14:paraId="403FAE47">
            <w:pPr>
              <w:spacing w:line="247" w:lineRule="auto"/>
              <w:rPr>
                <w:rFonts w:ascii="Arial"/>
                <w:sz w:val="21"/>
              </w:rPr>
            </w:pPr>
          </w:p>
          <w:p w14:paraId="3DB1C9AC">
            <w:pPr>
              <w:spacing w:line="247" w:lineRule="auto"/>
              <w:rPr>
                <w:rFonts w:ascii="Arial"/>
                <w:sz w:val="21"/>
              </w:rPr>
            </w:pPr>
          </w:p>
          <w:p w14:paraId="12DA7856">
            <w:pPr>
              <w:spacing w:line="248" w:lineRule="auto"/>
              <w:rPr>
                <w:rFonts w:ascii="Arial"/>
                <w:sz w:val="21"/>
              </w:rPr>
            </w:pPr>
          </w:p>
          <w:p w14:paraId="10E01328">
            <w:pPr>
              <w:spacing w:line="248" w:lineRule="auto"/>
              <w:rPr>
                <w:rFonts w:ascii="Arial"/>
                <w:sz w:val="21"/>
              </w:rPr>
            </w:pPr>
          </w:p>
          <w:p w14:paraId="76E233B7">
            <w:pPr>
              <w:spacing w:line="248" w:lineRule="auto"/>
              <w:rPr>
                <w:rFonts w:ascii="Arial"/>
                <w:sz w:val="21"/>
              </w:rPr>
            </w:pPr>
          </w:p>
          <w:p w14:paraId="71DEF068">
            <w:pPr>
              <w:spacing w:line="248" w:lineRule="auto"/>
              <w:rPr>
                <w:rFonts w:ascii="Arial"/>
                <w:sz w:val="21"/>
              </w:rPr>
            </w:pPr>
          </w:p>
          <w:p w14:paraId="652CEDD2">
            <w:pPr>
              <w:spacing w:line="248" w:lineRule="auto"/>
              <w:rPr>
                <w:rFonts w:ascii="Arial"/>
                <w:sz w:val="21"/>
              </w:rPr>
            </w:pPr>
          </w:p>
          <w:p w14:paraId="41115F4E">
            <w:pPr>
              <w:pStyle w:val="12"/>
              <w:spacing w:before="65" w:line="228" w:lineRule="auto"/>
              <w:ind w:left="262"/>
            </w:pPr>
            <w:r>
              <w:rPr>
                <w:spacing w:val="6"/>
              </w:rPr>
              <w:t>分光器</w:t>
            </w:r>
          </w:p>
        </w:tc>
        <w:tc>
          <w:tcPr>
            <w:tcW w:w="579" w:type="dxa"/>
            <w:vAlign w:val="top"/>
          </w:tcPr>
          <w:p w14:paraId="1D3E1010">
            <w:pPr>
              <w:spacing w:line="247" w:lineRule="auto"/>
              <w:rPr>
                <w:rFonts w:ascii="Arial"/>
                <w:sz w:val="21"/>
              </w:rPr>
            </w:pPr>
          </w:p>
          <w:p w14:paraId="6B4C889C">
            <w:pPr>
              <w:spacing w:line="247" w:lineRule="auto"/>
              <w:rPr>
                <w:rFonts w:ascii="Arial"/>
                <w:sz w:val="21"/>
              </w:rPr>
            </w:pPr>
          </w:p>
          <w:p w14:paraId="53A3A00A">
            <w:pPr>
              <w:spacing w:line="247" w:lineRule="auto"/>
              <w:rPr>
                <w:rFonts w:ascii="Arial"/>
                <w:sz w:val="21"/>
              </w:rPr>
            </w:pPr>
          </w:p>
          <w:p w14:paraId="64B8A30C">
            <w:pPr>
              <w:spacing w:line="247" w:lineRule="auto"/>
              <w:rPr>
                <w:rFonts w:ascii="Arial"/>
                <w:sz w:val="21"/>
              </w:rPr>
            </w:pPr>
          </w:p>
          <w:p w14:paraId="33FC1F9C">
            <w:pPr>
              <w:spacing w:line="247" w:lineRule="auto"/>
              <w:rPr>
                <w:rFonts w:ascii="Arial"/>
                <w:sz w:val="21"/>
              </w:rPr>
            </w:pPr>
          </w:p>
          <w:p w14:paraId="1D6D588C">
            <w:pPr>
              <w:spacing w:line="247" w:lineRule="auto"/>
              <w:rPr>
                <w:rFonts w:ascii="Arial"/>
                <w:sz w:val="21"/>
              </w:rPr>
            </w:pPr>
          </w:p>
          <w:p w14:paraId="090507CE">
            <w:pPr>
              <w:spacing w:line="247" w:lineRule="auto"/>
              <w:rPr>
                <w:rFonts w:ascii="Arial"/>
                <w:sz w:val="21"/>
              </w:rPr>
            </w:pPr>
          </w:p>
          <w:p w14:paraId="35498226">
            <w:pPr>
              <w:spacing w:line="247" w:lineRule="auto"/>
              <w:rPr>
                <w:rFonts w:ascii="Arial"/>
                <w:sz w:val="21"/>
              </w:rPr>
            </w:pPr>
          </w:p>
          <w:p w14:paraId="097BCA43">
            <w:pPr>
              <w:spacing w:line="247" w:lineRule="auto"/>
              <w:rPr>
                <w:rFonts w:ascii="Arial"/>
                <w:sz w:val="21"/>
              </w:rPr>
            </w:pPr>
          </w:p>
          <w:p w14:paraId="05B15667">
            <w:pPr>
              <w:spacing w:line="248" w:lineRule="auto"/>
              <w:rPr>
                <w:rFonts w:ascii="Arial"/>
                <w:sz w:val="21"/>
              </w:rPr>
            </w:pPr>
          </w:p>
          <w:p w14:paraId="5907E83E">
            <w:pPr>
              <w:spacing w:line="248" w:lineRule="auto"/>
              <w:rPr>
                <w:rFonts w:ascii="Arial"/>
                <w:sz w:val="21"/>
              </w:rPr>
            </w:pPr>
          </w:p>
          <w:p w14:paraId="72DC53D0">
            <w:pPr>
              <w:spacing w:line="248" w:lineRule="auto"/>
              <w:rPr>
                <w:rFonts w:ascii="Arial"/>
                <w:sz w:val="21"/>
              </w:rPr>
            </w:pPr>
          </w:p>
          <w:p w14:paraId="3ADBBD08">
            <w:pPr>
              <w:spacing w:line="248" w:lineRule="auto"/>
              <w:rPr>
                <w:rFonts w:ascii="Arial"/>
                <w:sz w:val="21"/>
              </w:rPr>
            </w:pPr>
          </w:p>
          <w:p w14:paraId="367E24E9">
            <w:pPr>
              <w:spacing w:line="248" w:lineRule="auto"/>
              <w:rPr>
                <w:rFonts w:ascii="Arial"/>
                <w:sz w:val="21"/>
              </w:rPr>
            </w:pPr>
          </w:p>
          <w:p w14:paraId="62DB8861">
            <w:pPr>
              <w:pStyle w:val="12"/>
              <w:spacing w:before="65" w:line="268" w:lineRule="exact"/>
              <w:ind w:left="243"/>
            </w:pPr>
            <w:r>
              <w:rPr>
                <w:position w:val="1"/>
              </w:rPr>
              <w:t>6</w:t>
            </w:r>
          </w:p>
        </w:tc>
        <w:tc>
          <w:tcPr>
            <w:tcW w:w="514" w:type="dxa"/>
            <w:vAlign w:val="top"/>
          </w:tcPr>
          <w:p w14:paraId="384BF0EC">
            <w:pPr>
              <w:spacing w:line="247" w:lineRule="auto"/>
              <w:rPr>
                <w:rFonts w:ascii="Arial"/>
                <w:sz w:val="21"/>
              </w:rPr>
            </w:pPr>
          </w:p>
          <w:p w14:paraId="75C247BE">
            <w:pPr>
              <w:spacing w:line="247" w:lineRule="auto"/>
              <w:rPr>
                <w:rFonts w:ascii="Arial"/>
                <w:sz w:val="21"/>
              </w:rPr>
            </w:pPr>
          </w:p>
          <w:p w14:paraId="4A1E6EFA">
            <w:pPr>
              <w:spacing w:line="247" w:lineRule="auto"/>
              <w:rPr>
                <w:rFonts w:ascii="Arial"/>
                <w:sz w:val="21"/>
              </w:rPr>
            </w:pPr>
          </w:p>
          <w:p w14:paraId="61B6C818">
            <w:pPr>
              <w:spacing w:line="247" w:lineRule="auto"/>
              <w:rPr>
                <w:rFonts w:ascii="Arial"/>
                <w:sz w:val="21"/>
              </w:rPr>
            </w:pPr>
          </w:p>
          <w:p w14:paraId="12565776">
            <w:pPr>
              <w:spacing w:line="247" w:lineRule="auto"/>
              <w:rPr>
                <w:rFonts w:ascii="Arial"/>
                <w:sz w:val="21"/>
              </w:rPr>
            </w:pPr>
          </w:p>
          <w:p w14:paraId="46B6D1FD">
            <w:pPr>
              <w:spacing w:line="247" w:lineRule="auto"/>
              <w:rPr>
                <w:rFonts w:ascii="Arial"/>
                <w:sz w:val="21"/>
              </w:rPr>
            </w:pPr>
          </w:p>
          <w:p w14:paraId="662169AE">
            <w:pPr>
              <w:spacing w:line="247" w:lineRule="auto"/>
              <w:rPr>
                <w:rFonts w:ascii="Arial"/>
                <w:sz w:val="21"/>
              </w:rPr>
            </w:pPr>
          </w:p>
          <w:p w14:paraId="4F7DB15A">
            <w:pPr>
              <w:spacing w:line="247" w:lineRule="auto"/>
              <w:rPr>
                <w:rFonts w:ascii="Arial"/>
                <w:sz w:val="21"/>
              </w:rPr>
            </w:pPr>
          </w:p>
          <w:p w14:paraId="17415FE4">
            <w:pPr>
              <w:spacing w:line="247" w:lineRule="auto"/>
              <w:rPr>
                <w:rFonts w:ascii="Arial"/>
                <w:sz w:val="21"/>
              </w:rPr>
            </w:pPr>
          </w:p>
          <w:p w14:paraId="4DA7D877">
            <w:pPr>
              <w:spacing w:line="248" w:lineRule="auto"/>
              <w:rPr>
                <w:rFonts w:ascii="Arial"/>
                <w:sz w:val="21"/>
              </w:rPr>
            </w:pPr>
          </w:p>
          <w:p w14:paraId="3F216ED5">
            <w:pPr>
              <w:spacing w:line="248" w:lineRule="auto"/>
              <w:rPr>
                <w:rFonts w:ascii="Arial"/>
                <w:sz w:val="21"/>
              </w:rPr>
            </w:pPr>
          </w:p>
          <w:p w14:paraId="3671F9A5">
            <w:pPr>
              <w:spacing w:line="248" w:lineRule="auto"/>
              <w:rPr>
                <w:rFonts w:ascii="Arial"/>
                <w:sz w:val="21"/>
              </w:rPr>
            </w:pPr>
          </w:p>
          <w:p w14:paraId="4599A99A">
            <w:pPr>
              <w:spacing w:line="248" w:lineRule="auto"/>
              <w:rPr>
                <w:rFonts w:ascii="Arial"/>
                <w:sz w:val="21"/>
              </w:rPr>
            </w:pPr>
          </w:p>
          <w:p w14:paraId="0E7CD98F">
            <w:pPr>
              <w:spacing w:line="248" w:lineRule="auto"/>
              <w:rPr>
                <w:rFonts w:ascii="Arial"/>
                <w:sz w:val="21"/>
              </w:rPr>
            </w:pPr>
          </w:p>
          <w:p w14:paraId="12257B84">
            <w:pPr>
              <w:pStyle w:val="12"/>
              <w:spacing w:before="65" w:line="230" w:lineRule="auto"/>
              <w:ind w:left="173"/>
            </w:pPr>
            <w:r>
              <w:t>台</w:t>
            </w:r>
          </w:p>
        </w:tc>
        <w:tc>
          <w:tcPr>
            <w:tcW w:w="5611" w:type="dxa"/>
            <w:vAlign w:val="top"/>
          </w:tcPr>
          <w:p w14:paraId="6BAF921C">
            <w:pPr>
              <w:pStyle w:val="12"/>
              <w:spacing w:before="73" w:line="262" w:lineRule="auto"/>
              <w:ind w:left="23" w:right="83" w:firstLine="23"/>
            </w:pPr>
            <w:r>
              <w:rPr>
                <w:spacing w:val="15"/>
              </w:rPr>
              <w:t>1.设备为无源光分路器，采用平面波导（</w:t>
            </w:r>
            <w:r>
              <w:t>PLC</w:t>
            </w:r>
            <w:r>
              <w:rPr>
                <w:spacing w:val="15"/>
              </w:rPr>
              <w:t>）技术，</w:t>
            </w:r>
            <w:r>
              <w:rPr>
                <w:spacing w:val="14"/>
              </w:rPr>
              <w:t>无有</w:t>
            </w:r>
            <w:r>
              <w:rPr>
                <w:spacing w:val="13"/>
              </w:rPr>
              <w:t>源器件，无需供电。</w:t>
            </w:r>
          </w:p>
          <w:p w14:paraId="4E9CC929">
            <w:pPr>
              <w:pStyle w:val="12"/>
              <w:spacing w:line="273" w:lineRule="auto"/>
              <w:ind w:left="44" w:right="74" w:hanging="22"/>
            </w:pPr>
            <w:r>
              <w:rPr>
                <w:spacing w:val="13"/>
              </w:rPr>
              <w:t>2.符合</w:t>
            </w:r>
            <w:r>
              <w:t>ITU</w:t>
            </w:r>
            <w:r>
              <w:rPr>
                <w:spacing w:val="13"/>
              </w:rPr>
              <w:t>-</w:t>
            </w:r>
            <w:r>
              <w:t>TG</w:t>
            </w:r>
            <w:r>
              <w:rPr>
                <w:spacing w:val="13"/>
              </w:rPr>
              <w:t>.671、</w:t>
            </w:r>
            <w:r>
              <w:t>YD</w:t>
            </w:r>
            <w:r>
              <w:rPr>
                <w:spacing w:val="13"/>
              </w:rPr>
              <w:t>/T893、</w:t>
            </w:r>
            <w:r>
              <w:t>YD</w:t>
            </w:r>
            <w:r>
              <w:rPr>
                <w:spacing w:val="13"/>
              </w:rPr>
              <w:t>/T2000等国家及行业标准</w:t>
            </w:r>
            <w:r>
              <w:rPr>
                <w:spacing w:val="18"/>
              </w:rPr>
              <w:t xml:space="preserve"> </w:t>
            </w:r>
            <w:r>
              <w:t>。</w:t>
            </w:r>
          </w:p>
          <w:p w14:paraId="450B983E">
            <w:pPr>
              <w:pStyle w:val="12"/>
              <w:spacing w:before="7" w:line="246" w:lineRule="auto"/>
              <w:ind w:left="10" w:right="1247" w:firstLine="6"/>
            </w:pPr>
            <w:r>
              <w:rPr>
                <w:spacing w:val="14"/>
              </w:rPr>
              <w:t>3.工作波长支持1260</w:t>
            </w:r>
            <w:r>
              <w:t>nm</w:t>
            </w:r>
            <w:r>
              <w:rPr>
                <w:spacing w:val="14"/>
              </w:rPr>
              <w:t>～1650</w:t>
            </w:r>
            <w:r>
              <w:t>nm</w:t>
            </w:r>
            <w:r>
              <w:rPr>
                <w:spacing w:val="14"/>
              </w:rPr>
              <w:t>全波段，兼容</w:t>
            </w:r>
            <w:r>
              <w:t>GPON</w:t>
            </w:r>
            <w:r>
              <w:rPr>
                <w:spacing w:val="23"/>
              </w:rPr>
              <w:t>/</w:t>
            </w:r>
            <w:r>
              <w:t>EPON</w:t>
            </w:r>
            <w:r>
              <w:rPr>
                <w:spacing w:val="23"/>
              </w:rPr>
              <w:t>/</w:t>
            </w:r>
            <w:r>
              <w:t>XG</w:t>
            </w:r>
            <w:r>
              <w:rPr>
                <w:spacing w:val="23"/>
              </w:rPr>
              <w:t>-</w:t>
            </w:r>
            <w:r>
              <w:t>PON</w:t>
            </w:r>
            <w:r>
              <w:rPr>
                <w:spacing w:val="23"/>
              </w:rPr>
              <w:t>系统。</w:t>
            </w:r>
          </w:p>
          <w:p w14:paraId="6568FD65">
            <w:pPr>
              <w:pStyle w:val="12"/>
              <w:spacing w:before="22" w:line="258" w:lineRule="auto"/>
              <w:ind w:left="28" w:right="124" w:hanging="14"/>
            </w:pPr>
            <w:r>
              <w:rPr>
                <w:spacing w:val="18"/>
              </w:rPr>
              <w:t>4.插入损耗均匀性好，可靠性高，满足室外、室内、</w:t>
            </w:r>
            <w:r>
              <w:rPr>
                <w:spacing w:val="17"/>
              </w:rPr>
              <w:t>光交</w:t>
            </w:r>
            <w:r>
              <w:rPr>
                <w:spacing w:val="16"/>
              </w:rPr>
              <w:t>箱、</w:t>
            </w:r>
            <w:r>
              <w:t>ODF</w:t>
            </w:r>
            <w:r>
              <w:rPr>
                <w:spacing w:val="16"/>
              </w:rPr>
              <w:t>机架等场景长期稳定运行。</w:t>
            </w:r>
          </w:p>
          <w:p w14:paraId="1BF343CF">
            <w:pPr>
              <w:pStyle w:val="12"/>
              <w:spacing w:line="228" w:lineRule="auto"/>
              <w:ind w:left="24"/>
            </w:pPr>
            <w:r>
              <w:rPr>
                <w:spacing w:val="12"/>
              </w:rPr>
              <w:t>5.工作波长：</w:t>
            </w:r>
            <w:r>
              <w:rPr>
                <w:spacing w:val="-47"/>
              </w:rPr>
              <w:t xml:space="preserve"> </w:t>
            </w:r>
            <w:r>
              <w:rPr>
                <w:spacing w:val="12"/>
              </w:rPr>
              <w:t>1310</w:t>
            </w:r>
            <w:r>
              <w:t>nm</w:t>
            </w:r>
            <w:r>
              <w:rPr>
                <w:spacing w:val="12"/>
              </w:rPr>
              <w:t>、1490</w:t>
            </w:r>
            <w:r>
              <w:t>nm</w:t>
            </w:r>
            <w:r>
              <w:rPr>
                <w:spacing w:val="12"/>
              </w:rPr>
              <w:t>、1550</w:t>
            </w:r>
            <w:r>
              <w:t>nm</w:t>
            </w:r>
          </w:p>
          <w:p w14:paraId="6ED15D58">
            <w:pPr>
              <w:pStyle w:val="12"/>
              <w:spacing w:before="37" w:line="228" w:lineRule="auto"/>
              <w:ind w:left="21"/>
            </w:pPr>
            <w:r>
              <w:rPr>
                <w:spacing w:val="9"/>
              </w:rPr>
              <w:t>6.插入损耗（含连接头</w:t>
            </w:r>
            <w:r>
              <w:rPr>
                <w:spacing w:val="4"/>
              </w:rPr>
              <w:t>）</w:t>
            </w:r>
            <w:r>
              <w:rPr>
                <w:spacing w:val="-53"/>
              </w:rPr>
              <w:t xml:space="preserve"> </w:t>
            </w:r>
            <w:r>
              <w:rPr>
                <w:spacing w:val="4"/>
              </w:rPr>
              <w:t>：</w:t>
            </w:r>
            <w:r>
              <w:rPr>
                <w:spacing w:val="9"/>
              </w:rPr>
              <w:t>1</w:t>
            </w:r>
            <w:r>
              <w:rPr>
                <w:spacing w:val="-57"/>
              </w:rPr>
              <w:t xml:space="preserve"> </w:t>
            </w:r>
            <w:r>
              <w:rPr>
                <w:spacing w:val="9"/>
              </w:rPr>
              <w:t>:4≤6.5</w:t>
            </w:r>
            <w:r>
              <w:t>dB</w:t>
            </w:r>
            <w:r>
              <w:rPr>
                <w:spacing w:val="9"/>
              </w:rPr>
              <w:t>、1</w:t>
            </w:r>
            <w:r>
              <w:rPr>
                <w:spacing w:val="-57"/>
              </w:rPr>
              <w:t xml:space="preserve"> </w:t>
            </w:r>
            <w:r>
              <w:rPr>
                <w:spacing w:val="9"/>
              </w:rPr>
              <w:t>:8≤</w:t>
            </w:r>
            <w:r>
              <w:rPr>
                <w:spacing w:val="8"/>
              </w:rPr>
              <w:t>10.0</w:t>
            </w:r>
            <w:r>
              <w:t>dB</w:t>
            </w:r>
            <w:r>
              <w:rPr>
                <w:spacing w:val="8"/>
              </w:rPr>
              <w:t>、</w:t>
            </w:r>
          </w:p>
          <w:p w14:paraId="26FE3123">
            <w:pPr>
              <w:pStyle w:val="12"/>
              <w:spacing w:before="15" w:line="274" w:lineRule="exact"/>
              <w:ind w:left="35"/>
            </w:pPr>
            <w:r>
              <w:rPr>
                <w:spacing w:val="6"/>
                <w:position w:val="1"/>
              </w:rPr>
              <w:t>1</w:t>
            </w:r>
            <w:r>
              <w:rPr>
                <w:spacing w:val="-39"/>
                <w:position w:val="1"/>
              </w:rPr>
              <w:t xml:space="preserve"> </w:t>
            </w:r>
            <w:r>
              <w:rPr>
                <w:spacing w:val="6"/>
                <w:position w:val="1"/>
              </w:rPr>
              <w:t>:16≤13.5</w:t>
            </w:r>
            <w:r>
              <w:rPr>
                <w:position w:val="1"/>
              </w:rPr>
              <w:t>dB</w:t>
            </w:r>
            <w:r>
              <w:rPr>
                <w:spacing w:val="6"/>
                <w:position w:val="1"/>
              </w:rPr>
              <w:t>、1</w:t>
            </w:r>
            <w:r>
              <w:rPr>
                <w:spacing w:val="-58"/>
                <w:position w:val="1"/>
              </w:rPr>
              <w:t xml:space="preserve"> </w:t>
            </w:r>
            <w:r>
              <w:rPr>
                <w:spacing w:val="6"/>
                <w:position w:val="1"/>
              </w:rPr>
              <w:t>:32≤17.0</w:t>
            </w:r>
            <w:r>
              <w:rPr>
                <w:position w:val="1"/>
              </w:rPr>
              <w:t>dB</w:t>
            </w:r>
            <w:r>
              <w:rPr>
                <w:spacing w:val="6"/>
                <w:position w:val="1"/>
              </w:rPr>
              <w:t>、1</w:t>
            </w:r>
            <w:r>
              <w:rPr>
                <w:spacing w:val="-57"/>
                <w:position w:val="1"/>
              </w:rPr>
              <w:t xml:space="preserve"> </w:t>
            </w:r>
            <w:r>
              <w:rPr>
                <w:spacing w:val="6"/>
                <w:position w:val="1"/>
              </w:rPr>
              <w:t>:64≤20.5</w:t>
            </w:r>
            <w:r>
              <w:rPr>
                <w:position w:val="1"/>
              </w:rPr>
              <w:t>dB</w:t>
            </w:r>
          </w:p>
          <w:p w14:paraId="11624017">
            <w:pPr>
              <w:pStyle w:val="12"/>
              <w:spacing w:before="12" w:line="259" w:lineRule="auto"/>
              <w:ind w:left="53" w:right="185" w:hanging="26"/>
            </w:pPr>
            <w:r>
              <w:rPr>
                <w:spacing w:val="2"/>
              </w:rPr>
              <w:t>7.均匀性：</w:t>
            </w:r>
            <w:r>
              <w:rPr>
                <w:spacing w:val="-54"/>
              </w:rPr>
              <w:t xml:space="preserve"> </w:t>
            </w:r>
            <w:r>
              <w:rPr>
                <w:spacing w:val="2"/>
              </w:rPr>
              <w:t>≤0.8</w:t>
            </w:r>
            <w:r>
              <w:t>dB</w:t>
            </w:r>
            <w:r>
              <w:rPr>
                <w:spacing w:val="2"/>
              </w:rPr>
              <w:t>（1</w:t>
            </w:r>
            <w:r>
              <w:rPr>
                <w:spacing w:val="-57"/>
              </w:rPr>
              <w:t xml:space="preserve"> </w:t>
            </w:r>
            <w:r>
              <w:rPr>
                <w:spacing w:val="2"/>
              </w:rPr>
              <w:t>:4/1</w:t>
            </w:r>
            <w:r>
              <w:rPr>
                <w:spacing w:val="-55"/>
              </w:rPr>
              <w:t xml:space="preserve"> </w:t>
            </w:r>
            <w:r>
              <w:rPr>
                <w:spacing w:val="2"/>
              </w:rPr>
              <w:t>:8</w:t>
            </w:r>
            <w:r>
              <w:rPr>
                <w:spacing w:val="-12"/>
              </w:rPr>
              <w:t>）</w:t>
            </w:r>
            <w:r>
              <w:rPr>
                <w:spacing w:val="-47"/>
              </w:rPr>
              <w:t xml:space="preserve"> </w:t>
            </w:r>
            <w:r>
              <w:rPr>
                <w:spacing w:val="-12"/>
              </w:rPr>
              <w:t>；</w:t>
            </w:r>
            <w:r>
              <w:rPr>
                <w:spacing w:val="-63"/>
              </w:rPr>
              <w:t xml:space="preserve"> </w:t>
            </w:r>
            <w:r>
              <w:rPr>
                <w:spacing w:val="2"/>
              </w:rPr>
              <w:t>≤1.0</w:t>
            </w:r>
            <w:r>
              <w:t>dB</w:t>
            </w:r>
            <w:r>
              <w:rPr>
                <w:spacing w:val="2"/>
              </w:rPr>
              <w:t>（1</w:t>
            </w:r>
            <w:r>
              <w:rPr>
                <w:spacing w:val="-58"/>
              </w:rPr>
              <w:t xml:space="preserve"> </w:t>
            </w:r>
            <w:r>
              <w:rPr>
                <w:spacing w:val="2"/>
              </w:rPr>
              <w:t>:16/1</w:t>
            </w:r>
            <w:r>
              <w:rPr>
                <w:spacing w:val="-57"/>
              </w:rPr>
              <w:t xml:space="preserve"> </w:t>
            </w:r>
            <w:r>
              <w:rPr>
                <w:spacing w:val="2"/>
              </w:rPr>
              <w:t>:32</w:t>
            </w:r>
            <w:r>
              <w:rPr>
                <w:spacing w:val="1"/>
              </w:rPr>
              <w:t>)</w:t>
            </w:r>
            <w:r>
              <w:rPr>
                <w:spacing w:val="-60"/>
              </w:rPr>
              <w:t xml:space="preserve"> </w:t>
            </w:r>
            <w:r>
              <w:rPr>
                <w:spacing w:val="1"/>
              </w:rPr>
              <w:t>;</w:t>
            </w:r>
            <w:r>
              <w:t xml:space="preserve"> </w:t>
            </w:r>
            <w:r>
              <w:rPr>
                <w:spacing w:val="-1"/>
              </w:rPr>
              <w:t>≤1.5dB（1:64）</w:t>
            </w:r>
          </w:p>
          <w:p w14:paraId="51E15718">
            <w:pPr>
              <w:pStyle w:val="12"/>
              <w:spacing w:before="1" w:line="227" w:lineRule="auto"/>
              <w:ind w:left="18"/>
            </w:pPr>
            <w:r>
              <w:rPr>
                <w:spacing w:val="8"/>
              </w:rPr>
              <w:t>8.回波损耗：</w:t>
            </w:r>
            <w:r>
              <w:rPr>
                <w:spacing w:val="-52"/>
              </w:rPr>
              <w:t xml:space="preserve"> </w:t>
            </w:r>
            <w:r>
              <w:rPr>
                <w:spacing w:val="8"/>
              </w:rPr>
              <w:t>≥55</w:t>
            </w:r>
            <w:r>
              <w:t>dB</w:t>
            </w:r>
            <w:r>
              <w:rPr>
                <w:spacing w:val="8"/>
              </w:rPr>
              <w:t>（</w:t>
            </w:r>
            <w:r>
              <w:t>UPC</w:t>
            </w:r>
            <w:r>
              <w:rPr>
                <w:spacing w:val="-11"/>
              </w:rPr>
              <w:t>）</w:t>
            </w:r>
            <w:r>
              <w:rPr>
                <w:spacing w:val="-59"/>
              </w:rPr>
              <w:t xml:space="preserve"> </w:t>
            </w:r>
            <w:r>
              <w:rPr>
                <w:spacing w:val="-11"/>
              </w:rPr>
              <w:t>；</w:t>
            </w:r>
            <w:r>
              <w:rPr>
                <w:spacing w:val="-55"/>
              </w:rPr>
              <w:t xml:space="preserve"> </w:t>
            </w:r>
            <w:r>
              <w:rPr>
                <w:spacing w:val="8"/>
              </w:rPr>
              <w:t>≥60</w:t>
            </w:r>
            <w:r>
              <w:t>dB</w:t>
            </w:r>
            <w:r>
              <w:rPr>
                <w:spacing w:val="8"/>
              </w:rPr>
              <w:t>（</w:t>
            </w:r>
            <w:r>
              <w:t>APC</w:t>
            </w:r>
            <w:r>
              <w:rPr>
                <w:spacing w:val="8"/>
              </w:rPr>
              <w:t>）</w:t>
            </w:r>
          </w:p>
          <w:p w14:paraId="2348E735">
            <w:pPr>
              <w:pStyle w:val="12"/>
              <w:spacing w:before="34" w:line="229" w:lineRule="auto"/>
              <w:ind w:left="18"/>
            </w:pPr>
            <w:r>
              <w:rPr>
                <w:spacing w:val="5"/>
              </w:rPr>
              <w:t>9.方向性：</w:t>
            </w:r>
            <w:r>
              <w:rPr>
                <w:spacing w:val="-48"/>
              </w:rPr>
              <w:t xml:space="preserve"> </w:t>
            </w:r>
            <w:r>
              <w:rPr>
                <w:spacing w:val="5"/>
              </w:rPr>
              <w:t>≥55</w:t>
            </w:r>
            <w:r>
              <w:t>dB</w:t>
            </w:r>
          </w:p>
          <w:p w14:paraId="6E0A3D42">
            <w:pPr>
              <w:pStyle w:val="12"/>
              <w:spacing w:before="40" w:line="228" w:lineRule="auto"/>
              <w:ind w:left="47"/>
            </w:pPr>
            <w:r>
              <w:rPr>
                <w:spacing w:val="12"/>
              </w:rPr>
              <w:t>10.偏振相关损耗（</w:t>
            </w:r>
            <w:r>
              <w:t>PDL</w:t>
            </w:r>
            <w:r>
              <w:rPr>
                <w:spacing w:val="-10"/>
              </w:rPr>
              <w:t>）</w:t>
            </w:r>
            <w:r>
              <w:rPr>
                <w:spacing w:val="-59"/>
              </w:rPr>
              <w:t xml:space="preserve"> </w:t>
            </w:r>
            <w:r>
              <w:rPr>
                <w:spacing w:val="-10"/>
              </w:rPr>
              <w:t>：</w:t>
            </w:r>
            <w:r>
              <w:rPr>
                <w:spacing w:val="-62"/>
              </w:rPr>
              <w:t xml:space="preserve"> </w:t>
            </w:r>
            <w:r>
              <w:rPr>
                <w:spacing w:val="12"/>
              </w:rPr>
              <w:t>≤0.15</w:t>
            </w:r>
            <w:r>
              <w:t>dB</w:t>
            </w:r>
          </w:p>
          <w:p w14:paraId="7C72319B">
            <w:pPr>
              <w:pStyle w:val="12"/>
              <w:spacing w:before="46" w:line="258" w:lineRule="auto"/>
              <w:ind w:left="30" w:right="234" w:firstLine="17"/>
            </w:pPr>
            <w:r>
              <w:rPr>
                <w:spacing w:val="18"/>
              </w:rPr>
              <w:t>11.温度稳定性：-40℃~+85℃范围内光学指标无明显劣</w:t>
            </w:r>
            <w:r>
              <w:t>化</w:t>
            </w:r>
          </w:p>
          <w:p w14:paraId="582F2DE8">
            <w:pPr>
              <w:pStyle w:val="12"/>
              <w:spacing w:before="1" w:line="227" w:lineRule="auto"/>
              <w:ind w:left="47"/>
            </w:pPr>
            <w:r>
              <w:rPr>
                <w:spacing w:val="5"/>
              </w:rPr>
              <w:t>12.光纤类型：9/125</w:t>
            </w:r>
            <w:r>
              <w:rPr>
                <w:spacing w:val="-24"/>
              </w:rPr>
              <w:t xml:space="preserve"> </w:t>
            </w:r>
            <w:r>
              <w:rPr>
                <w:spacing w:val="5"/>
              </w:rPr>
              <w:t>μm单模光纤</w:t>
            </w:r>
          </w:p>
          <w:p w14:paraId="56E1AADB">
            <w:pPr>
              <w:pStyle w:val="12"/>
              <w:spacing w:before="38" w:line="228" w:lineRule="auto"/>
              <w:ind w:left="47"/>
            </w:pPr>
            <w:r>
              <w:rPr>
                <w:spacing w:val="19"/>
              </w:rPr>
              <w:t>13.连接器类型：</w:t>
            </w:r>
            <w:r>
              <w:t>SC</w:t>
            </w:r>
            <w:r>
              <w:rPr>
                <w:spacing w:val="19"/>
              </w:rPr>
              <w:t>/</w:t>
            </w:r>
            <w:r>
              <w:t>UPC</w:t>
            </w:r>
            <w:r>
              <w:rPr>
                <w:spacing w:val="19"/>
              </w:rPr>
              <w:t>，可兼容</w:t>
            </w:r>
            <w:r>
              <w:t>FC</w:t>
            </w:r>
            <w:r>
              <w:rPr>
                <w:spacing w:val="19"/>
              </w:rPr>
              <w:t>、</w:t>
            </w:r>
            <w:r>
              <w:t>LC</w:t>
            </w:r>
          </w:p>
          <w:p w14:paraId="16E62999">
            <w:pPr>
              <w:pStyle w:val="12"/>
              <w:spacing w:before="39" w:line="228" w:lineRule="auto"/>
              <w:ind w:left="47"/>
            </w:pPr>
            <w:r>
              <w:rPr>
                <w:spacing w:val="3"/>
              </w:rPr>
              <w:t>14.尾纤长度：</w:t>
            </w:r>
            <w:r>
              <w:rPr>
                <w:spacing w:val="-47"/>
              </w:rPr>
              <w:t xml:space="preserve"> </w:t>
            </w:r>
            <w:r>
              <w:rPr>
                <w:spacing w:val="3"/>
              </w:rPr>
              <w:t>≥1.5m</w:t>
            </w:r>
          </w:p>
          <w:p w14:paraId="1D98A1A3">
            <w:pPr>
              <w:pStyle w:val="12"/>
              <w:spacing w:before="41" w:line="254" w:lineRule="auto"/>
              <w:ind w:left="28" w:right="52" w:firstLine="6"/>
            </w:pPr>
            <w:r>
              <w:rPr>
                <w:spacing w:val="13"/>
              </w:rPr>
              <w:t>15.平均无故障工作时间（</w:t>
            </w:r>
            <w:r>
              <w:t>MTBF</w:t>
            </w:r>
            <w:r>
              <w:rPr>
                <w:spacing w:val="-9"/>
              </w:rPr>
              <w:t>）</w:t>
            </w:r>
            <w:r>
              <w:rPr>
                <w:spacing w:val="-56"/>
              </w:rPr>
              <w:t xml:space="preserve"> </w:t>
            </w:r>
            <w:r>
              <w:rPr>
                <w:spacing w:val="-9"/>
              </w:rPr>
              <w:t>：</w:t>
            </w:r>
            <w:r>
              <w:rPr>
                <w:spacing w:val="-60"/>
              </w:rPr>
              <w:t xml:space="preserve"> </w:t>
            </w:r>
            <w:r>
              <w:rPr>
                <w:spacing w:val="13"/>
              </w:rPr>
              <w:t>≥1000000小时,满足高</w:t>
            </w:r>
            <w:r>
              <w:rPr>
                <w:spacing w:val="15"/>
              </w:rPr>
              <w:t>低温循环、湿热、振动、冲击等可靠性测试要求</w:t>
            </w:r>
          </w:p>
          <w:p w14:paraId="7DBAEA67">
            <w:pPr>
              <w:pStyle w:val="12"/>
              <w:spacing w:line="227" w:lineRule="auto"/>
              <w:ind w:left="19" w:right="150" w:firstLine="16"/>
            </w:pPr>
            <w:r>
              <w:rPr>
                <w:spacing w:val="16"/>
              </w:rPr>
              <w:t>16.兼容性要求：完全兼容</w:t>
            </w:r>
            <w:r>
              <w:t>ClassB</w:t>
            </w:r>
            <w:r>
              <w:rPr>
                <w:spacing w:val="16"/>
              </w:rPr>
              <w:t>+/C+/C++等级</w:t>
            </w:r>
            <w:r>
              <w:t>OLT</w:t>
            </w:r>
            <w:r>
              <w:rPr>
                <w:spacing w:val="16"/>
              </w:rPr>
              <w:t>光模块</w:t>
            </w:r>
            <w:r>
              <w:rPr>
                <w:spacing w:val="11"/>
              </w:rPr>
              <w:t>及各类</w:t>
            </w:r>
            <w:r>
              <w:t>ONU</w:t>
            </w:r>
            <w:r>
              <w:rPr>
                <w:spacing w:val="11"/>
              </w:rPr>
              <w:t>设备。支持最大分光比1</w:t>
            </w:r>
            <w:r>
              <w:rPr>
                <w:spacing w:val="-48"/>
              </w:rPr>
              <w:t xml:space="preserve"> </w:t>
            </w:r>
            <w:r>
              <w:rPr>
                <w:spacing w:val="11"/>
              </w:rPr>
              <w:t>:64，满足1</w:t>
            </w:r>
            <w:r>
              <w:rPr>
                <w:spacing w:val="-58"/>
              </w:rPr>
              <w:t xml:space="preserve"> </w:t>
            </w:r>
            <w:r>
              <w:rPr>
                <w:spacing w:val="11"/>
              </w:rPr>
              <w:t>:64分光、</w:t>
            </w:r>
          </w:p>
          <w:p w14:paraId="5D7864DD">
            <w:pPr>
              <w:pStyle w:val="12"/>
              <w:spacing w:before="1" w:line="209" w:lineRule="auto"/>
              <w:ind w:left="22"/>
            </w:pPr>
            <w:r>
              <w:rPr>
                <w:spacing w:val="11"/>
              </w:rPr>
              <w:t>20</w:t>
            </w:r>
            <w:r>
              <w:t>km</w:t>
            </w:r>
            <w:r>
              <w:rPr>
                <w:spacing w:val="11"/>
              </w:rPr>
              <w:t>传输链路要求。</w:t>
            </w:r>
          </w:p>
        </w:tc>
        <w:tc>
          <w:tcPr>
            <w:tcW w:w="725" w:type="dxa"/>
            <w:vAlign w:val="top"/>
          </w:tcPr>
          <w:p w14:paraId="6A8FAA24">
            <w:pPr>
              <w:spacing w:line="247" w:lineRule="auto"/>
              <w:rPr>
                <w:rFonts w:ascii="Arial"/>
                <w:sz w:val="21"/>
              </w:rPr>
            </w:pPr>
          </w:p>
          <w:p w14:paraId="4D56870B">
            <w:pPr>
              <w:spacing w:line="247" w:lineRule="auto"/>
              <w:rPr>
                <w:rFonts w:ascii="Arial"/>
                <w:sz w:val="21"/>
              </w:rPr>
            </w:pPr>
          </w:p>
          <w:p w14:paraId="38C792D8">
            <w:pPr>
              <w:spacing w:line="247" w:lineRule="auto"/>
              <w:rPr>
                <w:rFonts w:ascii="Arial"/>
                <w:sz w:val="21"/>
              </w:rPr>
            </w:pPr>
          </w:p>
          <w:p w14:paraId="280BE47B">
            <w:pPr>
              <w:spacing w:line="247" w:lineRule="auto"/>
              <w:rPr>
                <w:rFonts w:ascii="Arial"/>
                <w:sz w:val="21"/>
              </w:rPr>
            </w:pPr>
          </w:p>
          <w:p w14:paraId="7E6C5901">
            <w:pPr>
              <w:spacing w:line="247" w:lineRule="auto"/>
              <w:rPr>
                <w:rFonts w:ascii="Arial"/>
                <w:sz w:val="21"/>
              </w:rPr>
            </w:pPr>
          </w:p>
          <w:p w14:paraId="28F340FA">
            <w:pPr>
              <w:spacing w:line="247" w:lineRule="auto"/>
              <w:rPr>
                <w:rFonts w:ascii="Arial"/>
                <w:sz w:val="21"/>
              </w:rPr>
            </w:pPr>
          </w:p>
          <w:p w14:paraId="1937AEA2">
            <w:pPr>
              <w:spacing w:line="247" w:lineRule="auto"/>
              <w:rPr>
                <w:rFonts w:ascii="Arial"/>
                <w:sz w:val="21"/>
              </w:rPr>
            </w:pPr>
          </w:p>
          <w:p w14:paraId="77B92D2A">
            <w:pPr>
              <w:spacing w:line="247" w:lineRule="auto"/>
              <w:rPr>
                <w:rFonts w:ascii="Arial"/>
                <w:sz w:val="21"/>
              </w:rPr>
            </w:pPr>
          </w:p>
          <w:p w14:paraId="6396439C">
            <w:pPr>
              <w:spacing w:line="247" w:lineRule="auto"/>
              <w:rPr>
                <w:rFonts w:ascii="Arial"/>
                <w:sz w:val="21"/>
              </w:rPr>
            </w:pPr>
          </w:p>
          <w:p w14:paraId="670D21ED">
            <w:pPr>
              <w:spacing w:line="248" w:lineRule="auto"/>
              <w:rPr>
                <w:rFonts w:ascii="Arial"/>
                <w:sz w:val="21"/>
              </w:rPr>
            </w:pPr>
          </w:p>
          <w:p w14:paraId="298C3611">
            <w:pPr>
              <w:spacing w:line="248" w:lineRule="auto"/>
              <w:rPr>
                <w:rFonts w:ascii="Arial"/>
                <w:sz w:val="21"/>
              </w:rPr>
            </w:pPr>
          </w:p>
          <w:p w14:paraId="5FBD24F6">
            <w:pPr>
              <w:spacing w:line="248" w:lineRule="auto"/>
              <w:rPr>
                <w:rFonts w:ascii="Arial"/>
                <w:sz w:val="21"/>
              </w:rPr>
            </w:pPr>
          </w:p>
          <w:p w14:paraId="01BEEA47">
            <w:pPr>
              <w:spacing w:line="248" w:lineRule="auto"/>
              <w:rPr>
                <w:rFonts w:ascii="Arial"/>
                <w:sz w:val="21"/>
              </w:rPr>
            </w:pPr>
          </w:p>
          <w:p w14:paraId="2AC75529">
            <w:pPr>
              <w:spacing w:line="248" w:lineRule="auto"/>
              <w:rPr>
                <w:rFonts w:ascii="Arial"/>
                <w:sz w:val="21"/>
              </w:rPr>
            </w:pPr>
          </w:p>
          <w:p w14:paraId="55E67BC5">
            <w:pPr>
              <w:pStyle w:val="12"/>
              <w:spacing w:before="65" w:line="227" w:lineRule="auto"/>
              <w:ind w:left="164"/>
            </w:pPr>
            <w:r>
              <w:rPr>
                <w:spacing w:val="2"/>
              </w:rPr>
              <w:t>货物</w:t>
            </w:r>
          </w:p>
        </w:tc>
        <w:tc>
          <w:tcPr>
            <w:tcW w:w="786" w:type="dxa"/>
            <w:vAlign w:val="top"/>
          </w:tcPr>
          <w:p w14:paraId="1993E0F0">
            <w:pPr>
              <w:spacing w:line="247" w:lineRule="auto"/>
              <w:rPr>
                <w:rFonts w:ascii="Arial"/>
                <w:sz w:val="21"/>
              </w:rPr>
            </w:pPr>
          </w:p>
          <w:p w14:paraId="32C39EE0">
            <w:pPr>
              <w:spacing w:line="247" w:lineRule="auto"/>
              <w:rPr>
                <w:rFonts w:ascii="Arial"/>
                <w:sz w:val="21"/>
              </w:rPr>
            </w:pPr>
          </w:p>
          <w:p w14:paraId="4546BB86">
            <w:pPr>
              <w:spacing w:line="247" w:lineRule="auto"/>
              <w:rPr>
                <w:rFonts w:ascii="Arial"/>
                <w:sz w:val="21"/>
              </w:rPr>
            </w:pPr>
          </w:p>
          <w:p w14:paraId="7EE98F4B">
            <w:pPr>
              <w:spacing w:line="247" w:lineRule="auto"/>
              <w:rPr>
                <w:rFonts w:ascii="Arial"/>
                <w:sz w:val="21"/>
              </w:rPr>
            </w:pPr>
          </w:p>
          <w:p w14:paraId="7FF6CE0C">
            <w:pPr>
              <w:spacing w:line="247" w:lineRule="auto"/>
              <w:rPr>
                <w:rFonts w:ascii="Arial"/>
                <w:sz w:val="21"/>
              </w:rPr>
            </w:pPr>
          </w:p>
          <w:p w14:paraId="2199AF40">
            <w:pPr>
              <w:spacing w:line="247" w:lineRule="auto"/>
              <w:rPr>
                <w:rFonts w:ascii="Arial"/>
                <w:sz w:val="21"/>
              </w:rPr>
            </w:pPr>
          </w:p>
          <w:p w14:paraId="5C52DCA8">
            <w:pPr>
              <w:spacing w:line="247" w:lineRule="auto"/>
              <w:rPr>
                <w:rFonts w:ascii="Arial"/>
                <w:sz w:val="21"/>
              </w:rPr>
            </w:pPr>
          </w:p>
          <w:p w14:paraId="29910495">
            <w:pPr>
              <w:spacing w:line="247" w:lineRule="auto"/>
              <w:rPr>
                <w:rFonts w:ascii="Arial"/>
                <w:sz w:val="21"/>
              </w:rPr>
            </w:pPr>
          </w:p>
          <w:p w14:paraId="2C823392">
            <w:pPr>
              <w:spacing w:line="247" w:lineRule="auto"/>
              <w:rPr>
                <w:rFonts w:ascii="Arial"/>
                <w:sz w:val="21"/>
              </w:rPr>
            </w:pPr>
          </w:p>
          <w:p w14:paraId="3449334D">
            <w:pPr>
              <w:spacing w:line="248" w:lineRule="auto"/>
              <w:rPr>
                <w:rFonts w:ascii="Arial"/>
                <w:sz w:val="21"/>
              </w:rPr>
            </w:pPr>
          </w:p>
          <w:p w14:paraId="39AD5881">
            <w:pPr>
              <w:spacing w:line="248" w:lineRule="auto"/>
              <w:rPr>
                <w:rFonts w:ascii="Arial"/>
                <w:sz w:val="21"/>
              </w:rPr>
            </w:pPr>
          </w:p>
          <w:p w14:paraId="58267CCA">
            <w:pPr>
              <w:spacing w:line="248" w:lineRule="auto"/>
              <w:rPr>
                <w:rFonts w:ascii="Arial"/>
                <w:sz w:val="21"/>
              </w:rPr>
            </w:pPr>
          </w:p>
          <w:p w14:paraId="56117261">
            <w:pPr>
              <w:spacing w:line="248" w:lineRule="auto"/>
              <w:rPr>
                <w:rFonts w:ascii="Arial"/>
                <w:sz w:val="21"/>
              </w:rPr>
            </w:pPr>
          </w:p>
          <w:p w14:paraId="5FBC4479">
            <w:pPr>
              <w:spacing w:line="248" w:lineRule="auto"/>
              <w:rPr>
                <w:rFonts w:ascii="Arial"/>
                <w:sz w:val="21"/>
              </w:rPr>
            </w:pPr>
          </w:p>
          <w:p w14:paraId="61F0ACB2">
            <w:pPr>
              <w:pStyle w:val="12"/>
              <w:spacing w:before="65"/>
              <w:ind w:left="190"/>
            </w:pPr>
            <w:r>
              <w:rPr>
                <w:spacing w:val="3"/>
              </w:rPr>
              <w:t>工业</w:t>
            </w:r>
          </w:p>
        </w:tc>
      </w:tr>
    </w:tbl>
    <w:p w14:paraId="057032E3">
      <w:pPr>
        <w:pStyle w:val="4"/>
      </w:pPr>
    </w:p>
    <w:p w14:paraId="56347F6E">
      <w:pPr>
        <w:sectPr>
          <w:pgSz w:w="11907" w:h="16840"/>
          <w:pgMar w:top="1431" w:right="824" w:bottom="0" w:left="824" w:header="0" w:footer="0" w:gutter="0"/>
          <w:cols w:space="720" w:num="1"/>
        </w:sectPr>
      </w:pPr>
    </w:p>
    <w:p w14:paraId="3829F736">
      <w:pPr>
        <w:spacing w:line="99" w:lineRule="exact"/>
      </w:pPr>
    </w:p>
    <w:tbl>
      <w:tblPr>
        <w:tblStyle w:val="11"/>
        <w:tblW w:w="1025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94"/>
        <w:gridCol w:w="1144"/>
        <w:gridCol w:w="579"/>
        <w:gridCol w:w="514"/>
        <w:gridCol w:w="5611"/>
        <w:gridCol w:w="725"/>
        <w:gridCol w:w="786"/>
      </w:tblGrid>
      <w:tr w14:paraId="2DD4B0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40" w:hRule="atLeast"/>
        </w:trPr>
        <w:tc>
          <w:tcPr>
            <w:tcW w:w="894" w:type="dxa"/>
            <w:vAlign w:val="top"/>
          </w:tcPr>
          <w:p w14:paraId="002163AA">
            <w:pPr>
              <w:spacing w:line="278" w:lineRule="auto"/>
              <w:rPr>
                <w:rFonts w:ascii="Arial"/>
                <w:sz w:val="21"/>
              </w:rPr>
            </w:pPr>
          </w:p>
          <w:p w14:paraId="6C985E82">
            <w:pPr>
              <w:spacing w:line="278" w:lineRule="auto"/>
              <w:rPr>
                <w:rFonts w:ascii="Arial"/>
                <w:sz w:val="21"/>
              </w:rPr>
            </w:pPr>
          </w:p>
          <w:p w14:paraId="405BCEA8">
            <w:pPr>
              <w:spacing w:line="278" w:lineRule="auto"/>
              <w:rPr>
                <w:rFonts w:ascii="Arial"/>
                <w:sz w:val="21"/>
              </w:rPr>
            </w:pPr>
          </w:p>
          <w:p w14:paraId="0097E434">
            <w:pPr>
              <w:spacing w:line="278" w:lineRule="auto"/>
              <w:rPr>
                <w:rFonts w:ascii="Arial"/>
                <w:sz w:val="21"/>
              </w:rPr>
            </w:pPr>
          </w:p>
          <w:p w14:paraId="6A1075E8">
            <w:pPr>
              <w:spacing w:line="279" w:lineRule="auto"/>
              <w:rPr>
                <w:rFonts w:ascii="Arial"/>
                <w:sz w:val="21"/>
              </w:rPr>
            </w:pPr>
          </w:p>
          <w:p w14:paraId="2476B16E">
            <w:pPr>
              <w:pStyle w:val="12"/>
              <w:spacing w:before="65" w:line="270" w:lineRule="exact"/>
              <w:ind w:left="346"/>
            </w:pPr>
            <w:r>
              <w:rPr>
                <w:spacing w:val="1"/>
                <w:position w:val="1"/>
              </w:rPr>
              <w:t>42</w:t>
            </w:r>
          </w:p>
        </w:tc>
        <w:tc>
          <w:tcPr>
            <w:tcW w:w="1144" w:type="dxa"/>
            <w:vAlign w:val="top"/>
          </w:tcPr>
          <w:p w14:paraId="73E079A7">
            <w:pPr>
              <w:spacing w:line="284" w:lineRule="auto"/>
              <w:rPr>
                <w:rFonts w:ascii="Arial"/>
                <w:sz w:val="21"/>
              </w:rPr>
            </w:pPr>
          </w:p>
          <w:p w14:paraId="6A47F34B">
            <w:pPr>
              <w:spacing w:line="285" w:lineRule="auto"/>
              <w:rPr>
                <w:rFonts w:ascii="Arial"/>
                <w:sz w:val="21"/>
              </w:rPr>
            </w:pPr>
          </w:p>
          <w:p w14:paraId="16777E21">
            <w:pPr>
              <w:spacing w:line="285" w:lineRule="auto"/>
              <w:rPr>
                <w:rFonts w:ascii="Arial"/>
                <w:sz w:val="21"/>
              </w:rPr>
            </w:pPr>
          </w:p>
          <w:p w14:paraId="7F952052">
            <w:pPr>
              <w:spacing w:line="285" w:lineRule="auto"/>
              <w:rPr>
                <w:rFonts w:ascii="Arial"/>
                <w:sz w:val="21"/>
              </w:rPr>
            </w:pPr>
          </w:p>
          <w:p w14:paraId="4FDB4719">
            <w:pPr>
              <w:spacing w:line="285" w:lineRule="auto"/>
              <w:rPr>
                <w:rFonts w:ascii="Arial"/>
                <w:sz w:val="21"/>
              </w:rPr>
            </w:pPr>
          </w:p>
          <w:p w14:paraId="39C9D7BF">
            <w:pPr>
              <w:spacing w:before="58" w:line="205" w:lineRule="auto"/>
              <w:ind w:left="89"/>
              <w:rPr>
                <w:rFonts w:ascii="Arial" w:hAnsi="Arial" w:eastAsia="Arial" w:cs="Arial"/>
                <w:sz w:val="20"/>
                <w:szCs w:val="20"/>
              </w:rPr>
            </w:pPr>
            <w:r>
              <w:rPr>
                <w:rFonts w:ascii="Arial" w:hAnsi="Arial" w:eastAsia="Arial" w:cs="Arial"/>
                <w:spacing w:val="4"/>
                <w:sz w:val="20"/>
                <w:szCs w:val="20"/>
              </w:rPr>
              <w:t>ONU-POE</w:t>
            </w:r>
          </w:p>
        </w:tc>
        <w:tc>
          <w:tcPr>
            <w:tcW w:w="579" w:type="dxa"/>
            <w:vAlign w:val="top"/>
          </w:tcPr>
          <w:p w14:paraId="478385C4">
            <w:pPr>
              <w:spacing w:line="278" w:lineRule="auto"/>
              <w:rPr>
                <w:rFonts w:ascii="Arial"/>
                <w:sz w:val="21"/>
              </w:rPr>
            </w:pPr>
          </w:p>
          <w:p w14:paraId="6B3B7D11">
            <w:pPr>
              <w:spacing w:line="278" w:lineRule="auto"/>
              <w:rPr>
                <w:rFonts w:ascii="Arial"/>
                <w:sz w:val="21"/>
              </w:rPr>
            </w:pPr>
          </w:p>
          <w:p w14:paraId="6D0B61F5">
            <w:pPr>
              <w:spacing w:line="278" w:lineRule="auto"/>
              <w:rPr>
                <w:rFonts w:ascii="Arial"/>
                <w:sz w:val="21"/>
              </w:rPr>
            </w:pPr>
          </w:p>
          <w:p w14:paraId="0FD9C48C">
            <w:pPr>
              <w:spacing w:line="278" w:lineRule="auto"/>
              <w:rPr>
                <w:rFonts w:ascii="Arial"/>
                <w:sz w:val="21"/>
              </w:rPr>
            </w:pPr>
          </w:p>
          <w:p w14:paraId="4BB779AC">
            <w:pPr>
              <w:spacing w:line="279" w:lineRule="auto"/>
              <w:rPr>
                <w:rFonts w:ascii="Arial"/>
                <w:sz w:val="21"/>
              </w:rPr>
            </w:pPr>
          </w:p>
          <w:p w14:paraId="6B2CC5C5">
            <w:pPr>
              <w:pStyle w:val="12"/>
              <w:spacing w:before="65" w:line="270" w:lineRule="exact"/>
              <w:ind w:left="191"/>
            </w:pPr>
            <w:r>
              <w:rPr>
                <w:spacing w:val="-1"/>
                <w:position w:val="1"/>
              </w:rPr>
              <w:t>24</w:t>
            </w:r>
          </w:p>
        </w:tc>
        <w:tc>
          <w:tcPr>
            <w:tcW w:w="514" w:type="dxa"/>
            <w:vAlign w:val="top"/>
          </w:tcPr>
          <w:p w14:paraId="491F23FB">
            <w:pPr>
              <w:spacing w:line="278" w:lineRule="auto"/>
              <w:rPr>
                <w:rFonts w:ascii="Arial"/>
                <w:sz w:val="21"/>
              </w:rPr>
            </w:pPr>
          </w:p>
          <w:p w14:paraId="657258F7">
            <w:pPr>
              <w:spacing w:line="278" w:lineRule="auto"/>
              <w:rPr>
                <w:rFonts w:ascii="Arial"/>
                <w:sz w:val="21"/>
              </w:rPr>
            </w:pPr>
          </w:p>
          <w:p w14:paraId="52A4FFE2">
            <w:pPr>
              <w:spacing w:line="278" w:lineRule="auto"/>
              <w:rPr>
                <w:rFonts w:ascii="Arial"/>
                <w:sz w:val="21"/>
              </w:rPr>
            </w:pPr>
          </w:p>
          <w:p w14:paraId="5CAFC188">
            <w:pPr>
              <w:spacing w:line="278" w:lineRule="auto"/>
              <w:rPr>
                <w:rFonts w:ascii="Arial"/>
                <w:sz w:val="21"/>
              </w:rPr>
            </w:pPr>
          </w:p>
          <w:p w14:paraId="2EFE6296">
            <w:pPr>
              <w:spacing w:line="279" w:lineRule="auto"/>
              <w:rPr>
                <w:rFonts w:ascii="Arial"/>
                <w:sz w:val="21"/>
              </w:rPr>
            </w:pPr>
          </w:p>
          <w:p w14:paraId="1CA70075">
            <w:pPr>
              <w:pStyle w:val="12"/>
              <w:spacing w:before="65" w:line="228" w:lineRule="auto"/>
              <w:ind w:left="157"/>
            </w:pPr>
            <w:r>
              <w:t>个</w:t>
            </w:r>
          </w:p>
        </w:tc>
        <w:tc>
          <w:tcPr>
            <w:tcW w:w="5611" w:type="dxa"/>
            <w:vAlign w:val="top"/>
          </w:tcPr>
          <w:p w14:paraId="0127C224">
            <w:pPr>
              <w:pStyle w:val="12"/>
              <w:spacing w:before="58" w:line="228" w:lineRule="auto"/>
              <w:ind w:left="47"/>
            </w:pPr>
            <w:r>
              <w:rPr>
                <w:spacing w:val="18"/>
              </w:rPr>
              <w:t>1.满足</w:t>
            </w:r>
            <w:r>
              <w:t>GPON</w:t>
            </w:r>
            <w:r>
              <w:rPr>
                <w:spacing w:val="18"/>
              </w:rPr>
              <w:t>/</w:t>
            </w:r>
            <w:r>
              <w:t>EPON</w:t>
            </w:r>
            <w:r>
              <w:rPr>
                <w:spacing w:val="18"/>
              </w:rPr>
              <w:t>双制式工业级</w:t>
            </w:r>
            <w:r>
              <w:t>ONU</w:t>
            </w:r>
            <w:r>
              <w:rPr>
                <w:spacing w:val="18"/>
              </w:rPr>
              <w:t>；</w:t>
            </w:r>
          </w:p>
          <w:p w14:paraId="6686DAF5">
            <w:pPr>
              <w:pStyle w:val="12"/>
              <w:spacing w:before="36" w:line="228" w:lineRule="auto"/>
              <w:ind w:left="22"/>
            </w:pPr>
            <w:r>
              <w:rPr>
                <w:spacing w:val="10"/>
              </w:rPr>
              <w:t>2.</w:t>
            </w:r>
            <w:r>
              <w:t>PON</w:t>
            </w:r>
            <w:r>
              <w:rPr>
                <w:spacing w:val="10"/>
              </w:rPr>
              <w:t>端口：1/2个</w:t>
            </w:r>
            <w:r>
              <w:t>GPON</w:t>
            </w:r>
            <w:r>
              <w:rPr>
                <w:spacing w:val="10"/>
              </w:rPr>
              <w:t>/</w:t>
            </w:r>
            <w:r>
              <w:t>EPON</w:t>
            </w:r>
            <w:r>
              <w:rPr>
                <w:spacing w:val="10"/>
              </w:rPr>
              <w:t>自适应光口；</w:t>
            </w:r>
          </w:p>
          <w:p w14:paraId="269F4E4D">
            <w:pPr>
              <w:pStyle w:val="12"/>
              <w:spacing w:before="46" w:line="262" w:lineRule="auto"/>
              <w:ind w:left="34" w:right="354" w:hanging="10"/>
            </w:pPr>
            <w:r>
              <w:rPr>
                <w:spacing w:val="4"/>
              </w:rPr>
              <w:t>3.用户端口：</w:t>
            </w:r>
            <w:r>
              <w:rPr>
                <w:spacing w:val="-43"/>
              </w:rPr>
              <w:t xml:space="preserve"> </w:t>
            </w:r>
            <w:r>
              <w:rPr>
                <w:spacing w:val="4"/>
              </w:rPr>
              <w:t>≥8个10/100/1000M自适应</w:t>
            </w:r>
            <w:r>
              <w:t>RJ</w:t>
            </w:r>
            <w:r>
              <w:rPr>
                <w:spacing w:val="4"/>
              </w:rPr>
              <w:t>45电口、</w:t>
            </w:r>
            <w:r>
              <w:rPr>
                <w:spacing w:val="-63"/>
              </w:rPr>
              <w:t xml:space="preserve"> </w:t>
            </w:r>
            <w:r>
              <w:rPr>
                <w:spacing w:val="4"/>
              </w:rPr>
              <w:t>≥4个</w:t>
            </w:r>
            <w:r>
              <w:t>RS</w:t>
            </w:r>
            <w:r>
              <w:rPr>
                <w:spacing w:val="7"/>
              </w:rPr>
              <w:t>232/485串口、</w:t>
            </w:r>
            <w:r>
              <w:rPr>
                <w:spacing w:val="-56"/>
              </w:rPr>
              <w:t xml:space="preserve"> </w:t>
            </w:r>
            <w:r>
              <w:rPr>
                <w:spacing w:val="7"/>
              </w:rPr>
              <w:t>≥4路</w:t>
            </w:r>
            <w:r>
              <w:t>DI</w:t>
            </w:r>
            <w:r>
              <w:rPr>
                <w:spacing w:val="7"/>
              </w:rPr>
              <w:t>数字量告警输入；</w:t>
            </w:r>
          </w:p>
          <w:p w14:paraId="56EEA577">
            <w:pPr>
              <w:pStyle w:val="12"/>
              <w:spacing w:before="3" w:line="258" w:lineRule="auto"/>
              <w:ind w:left="33" w:right="294" w:hanging="19"/>
            </w:pPr>
            <w:r>
              <w:rPr>
                <w:spacing w:val="11"/>
              </w:rPr>
              <w:t>4.工作温度：-40</w:t>
            </w:r>
            <w:r>
              <w:rPr>
                <w:spacing w:val="-62"/>
              </w:rPr>
              <w:t xml:space="preserve"> </w:t>
            </w:r>
            <w:r>
              <w:rPr>
                <w:spacing w:val="11"/>
              </w:rPr>
              <w:t>°C~+75</w:t>
            </w:r>
            <w:r>
              <w:rPr>
                <w:spacing w:val="-63"/>
              </w:rPr>
              <w:t xml:space="preserve"> </w:t>
            </w:r>
            <w:r>
              <w:rPr>
                <w:spacing w:val="11"/>
              </w:rPr>
              <w:t>°C（宽</w:t>
            </w:r>
            <w:r>
              <w:rPr>
                <w:spacing w:val="10"/>
              </w:rPr>
              <w:t>温工业级无风扇自然散</w:t>
            </w:r>
            <w:r>
              <w:rPr>
                <w:spacing w:val="-4"/>
              </w:rPr>
              <w:t>热</w:t>
            </w:r>
            <w:r>
              <w:t>）；</w:t>
            </w:r>
          </w:p>
          <w:p w14:paraId="1DB9F045">
            <w:pPr>
              <w:pStyle w:val="12"/>
              <w:spacing w:line="226" w:lineRule="auto"/>
              <w:ind w:left="24"/>
            </w:pPr>
            <w:r>
              <w:rPr>
                <w:spacing w:val="12"/>
              </w:rPr>
              <w:t>5.供电：</w:t>
            </w:r>
            <w:r>
              <w:t>DC</w:t>
            </w:r>
            <w:r>
              <w:rPr>
                <w:spacing w:val="12"/>
              </w:rPr>
              <w:t>12V/24V双电源冗余；</w:t>
            </w:r>
          </w:p>
          <w:p w14:paraId="77280E69">
            <w:pPr>
              <w:pStyle w:val="12"/>
              <w:spacing w:before="40" w:line="228" w:lineRule="auto"/>
              <w:ind w:left="19"/>
            </w:pPr>
            <w:r>
              <w:rPr>
                <w:spacing w:val="15"/>
              </w:rPr>
              <w:t>6.安装：</w:t>
            </w:r>
            <w:r>
              <w:t>DIN</w:t>
            </w:r>
            <w:r>
              <w:rPr>
                <w:spacing w:val="15"/>
              </w:rPr>
              <w:t>导轨、壁挂；</w:t>
            </w:r>
          </w:p>
          <w:p w14:paraId="3D9B9BBC">
            <w:pPr>
              <w:pStyle w:val="12"/>
              <w:spacing w:before="45" w:line="242" w:lineRule="auto"/>
              <w:ind w:left="23" w:right="150" w:firstLine="4"/>
            </w:pPr>
            <w:r>
              <w:rPr>
                <w:spacing w:val="20"/>
              </w:rPr>
              <w:t>7.支持</w:t>
            </w:r>
            <w:r>
              <w:t>IPv</w:t>
            </w:r>
            <w:r>
              <w:rPr>
                <w:spacing w:val="20"/>
              </w:rPr>
              <w:t>4/</w:t>
            </w:r>
            <w:r>
              <w:t>IPv</w:t>
            </w:r>
            <w:r>
              <w:rPr>
                <w:spacing w:val="20"/>
              </w:rPr>
              <w:t>6双栈、支持</w:t>
            </w:r>
            <w:r>
              <w:t>QoS</w:t>
            </w:r>
            <w:r>
              <w:rPr>
                <w:spacing w:val="20"/>
              </w:rPr>
              <w:t>、</w:t>
            </w:r>
            <w:r>
              <w:t>VLAN</w:t>
            </w:r>
            <w:r>
              <w:rPr>
                <w:spacing w:val="20"/>
              </w:rPr>
              <w:t>、流控、端口聚合</w:t>
            </w:r>
            <w:r>
              <w:rPr>
                <w:spacing w:val="6"/>
              </w:rPr>
              <w:t xml:space="preserve"> </w:t>
            </w:r>
            <w:r>
              <w:rPr>
                <w:spacing w:val="16"/>
              </w:rPr>
              <w:t>、支持</w:t>
            </w:r>
            <w:r>
              <w:t>OAM</w:t>
            </w:r>
            <w:r>
              <w:rPr>
                <w:spacing w:val="16"/>
              </w:rPr>
              <w:t>、远程管理、固件升级、支持电力规约、工业</w:t>
            </w:r>
            <w:r>
              <w:rPr>
                <w:spacing w:val="17"/>
              </w:rPr>
              <w:t>协议透传、支持断电告警、链路检测、环网保护</w:t>
            </w:r>
          </w:p>
        </w:tc>
        <w:tc>
          <w:tcPr>
            <w:tcW w:w="725" w:type="dxa"/>
            <w:vAlign w:val="top"/>
          </w:tcPr>
          <w:p w14:paraId="77AFAB9F">
            <w:pPr>
              <w:spacing w:line="278" w:lineRule="auto"/>
              <w:rPr>
                <w:rFonts w:ascii="Arial"/>
                <w:sz w:val="21"/>
              </w:rPr>
            </w:pPr>
          </w:p>
          <w:p w14:paraId="3AC47431">
            <w:pPr>
              <w:spacing w:line="278" w:lineRule="auto"/>
              <w:rPr>
                <w:rFonts w:ascii="Arial"/>
                <w:sz w:val="21"/>
              </w:rPr>
            </w:pPr>
          </w:p>
          <w:p w14:paraId="6EC60C27">
            <w:pPr>
              <w:spacing w:line="278" w:lineRule="auto"/>
              <w:rPr>
                <w:rFonts w:ascii="Arial"/>
                <w:sz w:val="21"/>
              </w:rPr>
            </w:pPr>
          </w:p>
          <w:p w14:paraId="6BA5A9E8">
            <w:pPr>
              <w:spacing w:line="278" w:lineRule="auto"/>
              <w:rPr>
                <w:rFonts w:ascii="Arial"/>
                <w:sz w:val="21"/>
              </w:rPr>
            </w:pPr>
          </w:p>
          <w:p w14:paraId="777CC2C2">
            <w:pPr>
              <w:spacing w:line="279" w:lineRule="auto"/>
              <w:rPr>
                <w:rFonts w:ascii="Arial"/>
                <w:sz w:val="21"/>
              </w:rPr>
            </w:pPr>
          </w:p>
          <w:p w14:paraId="0D43C5EC">
            <w:pPr>
              <w:pStyle w:val="12"/>
              <w:spacing w:before="65" w:line="227" w:lineRule="auto"/>
              <w:ind w:left="164"/>
            </w:pPr>
            <w:r>
              <w:rPr>
                <w:spacing w:val="2"/>
              </w:rPr>
              <w:t>货物</w:t>
            </w:r>
          </w:p>
        </w:tc>
        <w:tc>
          <w:tcPr>
            <w:tcW w:w="786" w:type="dxa"/>
            <w:vAlign w:val="top"/>
          </w:tcPr>
          <w:p w14:paraId="16909ADF">
            <w:pPr>
              <w:spacing w:line="278" w:lineRule="auto"/>
              <w:rPr>
                <w:rFonts w:ascii="Arial"/>
                <w:sz w:val="21"/>
              </w:rPr>
            </w:pPr>
          </w:p>
          <w:p w14:paraId="587C5359">
            <w:pPr>
              <w:spacing w:line="278" w:lineRule="auto"/>
              <w:rPr>
                <w:rFonts w:ascii="Arial"/>
                <w:sz w:val="21"/>
              </w:rPr>
            </w:pPr>
          </w:p>
          <w:p w14:paraId="37BB5A17">
            <w:pPr>
              <w:spacing w:line="278" w:lineRule="auto"/>
              <w:rPr>
                <w:rFonts w:ascii="Arial"/>
                <w:sz w:val="21"/>
              </w:rPr>
            </w:pPr>
          </w:p>
          <w:p w14:paraId="0C7C070D">
            <w:pPr>
              <w:spacing w:line="278" w:lineRule="auto"/>
              <w:rPr>
                <w:rFonts w:ascii="Arial"/>
                <w:sz w:val="21"/>
              </w:rPr>
            </w:pPr>
          </w:p>
          <w:p w14:paraId="014DD830">
            <w:pPr>
              <w:spacing w:line="279" w:lineRule="auto"/>
              <w:rPr>
                <w:rFonts w:ascii="Arial"/>
                <w:sz w:val="21"/>
              </w:rPr>
            </w:pPr>
          </w:p>
          <w:p w14:paraId="4C4CE216">
            <w:pPr>
              <w:pStyle w:val="12"/>
              <w:spacing w:before="65"/>
              <w:ind w:left="190"/>
            </w:pPr>
            <w:r>
              <w:rPr>
                <w:spacing w:val="3"/>
              </w:rPr>
              <w:t>工业</w:t>
            </w:r>
          </w:p>
        </w:tc>
      </w:tr>
      <w:tr w14:paraId="45F46C4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9" w:hRule="atLeast"/>
        </w:trPr>
        <w:tc>
          <w:tcPr>
            <w:tcW w:w="894" w:type="dxa"/>
            <w:vAlign w:val="top"/>
          </w:tcPr>
          <w:p w14:paraId="2FA2B887">
            <w:pPr>
              <w:pStyle w:val="12"/>
              <w:spacing w:before="168" w:line="268" w:lineRule="exact"/>
              <w:ind w:left="346"/>
            </w:pPr>
            <w:r>
              <w:rPr>
                <w:spacing w:val="1"/>
                <w:position w:val="1"/>
              </w:rPr>
              <w:t>43</w:t>
            </w:r>
          </w:p>
        </w:tc>
        <w:tc>
          <w:tcPr>
            <w:tcW w:w="1144" w:type="dxa"/>
            <w:vAlign w:val="top"/>
          </w:tcPr>
          <w:p w14:paraId="16D1722C">
            <w:pPr>
              <w:pStyle w:val="12"/>
              <w:spacing w:before="34" w:line="233" w:lineRule="auto"/>
              <w:ind w:left="364" w:right="46" w:hanging="311"/>
            </w:pPr>
            <w:r>
              <w:rPr>
                <w:spacing w:val="7"/>
              </w:rPr>
              <w:t>音频专用连</w:t>
            </w:r>
            <w:r>
              <w:rPr>
                <w:spacing w:val="5"/>
              </w:rPr>
              <w:t>接线</w:t>
            </w:r>
          </w:p>
        </w:tc>
        <w:tc>
          <w:tcPr>
            <w:tcW w:w="579" w:type="dxa"/>
            <w:vAlign w:val="top"/>
          </w:tcPr>
          <w:p w14:paraId="244CEEA9">
            <w:pPr>
              <w:pStyle w:val="12"/>
              <w:spacing w:before="168" w:line="268" w:lineRule="exact"/>
              <w:ind w:left="242"/>
            </w:pPr>
            <w:r>
              <w:rPr>
                <w:position w:val="1"/>
              </w:rPr>
              <w:t>8</w:t>
            </w:r>
          </w:p>
        </w:tc>
        <w:tc>
          <w:tcPr>
            <w:tcW w:w="514" w:type="dxa"/>
            <w:vAlign w:val="top"/>
          </w:tcPr>
          <w:p w14:paraId="03E9F026">
            <w:pPr>
              <w:pStyle w:val="12"/>
              <w:spacing w:before="168" w:line="228" w:lineRule="auto"/>
              <w:ind w:left="157"/>
            </w:pPr>
            <w:r>
              <w:t>根</w:t>
            </w:r>
          </w:p>
        </w:tc>
        <w:tc>
          <w:tcPr>
            <w:tcW w:w="5611" w:type="dxa"/>
            <w:vAlign w:val="top"/>
          </w:tcPr>
          <w:p w14:paraId="3A14FBDA">
            <w:pPr>
              <w:pStyle w:val="12"/>
              <w:spacing w:before="130" w:line="285" w:lineRule="exact"/>
              <w:ind w:left="24"/>
            </w:pPr>
            <w:r>
              <w:rPr>
                <w:rFonts w:ascii="Arial" w:hAnsi="Arial" w:eastAsia="Arial" w:cs="Arial"/>
                <w:spacing w:val="9"/>
                <w:position w:val="1"/>
              </w:rPr>
              <w:t>1.8</w:t>
            </w:r>
            <w:r>
              <w:rPr>
                <w:spacing w:val="9"/>
                <w:position w:val="1"/>
              </w:rPr>
              <w:t>米音频连接线：莲花（</w:t>
            </w:r>
            <w:r>
              <w:rPr>
                <w:rFonts w:ascii="Arial" w:hAnsi="Arial" w:eastAsia="Arial" w:cs="Arial"/>
                <w:position w:val="1"/>
              </w:rPr>
              <w:t>RCA</w:t>
            </w:r>
            <w:r>
              <w:rPr>
                <w:spacing w:val="9"/>
                <w:position w:val="1"/>
              </w:rPr>
              <w:t>）</w:t>
            </w:r>
            <w:r>
              <w:rPr>
                <w:rFonts w:ascii="Arial" w:hAnsi="Arial" w:eastAsia="Arial" w:cs="Arial"/>
                <w:spacing w:val="9"/>
                <w:position w:val="1"/>
              </w:rPr>
              <w:t>-</w:t>
            </w:r>
            <w:r>
              <w:rPr>
                <w:spacing w:val="9"/>
                <w:position w:val="1"/>
              </w:rPr>
              <w:t>莲花（</w:t>
            </w:r>
            <w:r>
              <w:rPr>
                <w:rFonts w:ascii="Arial" w:hAnsi="Arial" w:eastAsia="Arial" w:cs="Arial"/>
                <w:position w:val="1"/>
              </w:rPr>
              <w:t>RCA</w:t>
            </w:r>
            <w:r>
              <w:rPr>
                <w:spacing w:val="9"/>
                <w:position w:val="1"/>
              </w:rPr>
              <w:t>）</w:t>
            </w:r>
          </w:p>
        </w:tc>
        <w:tc>
          <w:tcPr>
            <w:tcW w:w="725" w:type="dxa"/>
            <w:vAlign w:val="top"/>
          </w:tcPr>
          <w:p w14:paraId="3ADA8CD1">
            <w:pPr>
              <w:pStyle w:val="12"/>
              <w:spacing w:before="168" w:line="227" w:lineRule="auto"/>
              <w:ind w:left="164"/>
            </w:pPr>
            <w:r>
              <w:rPr>
                <w:spacing w:val="2"/>
              </w:rPr>
              <w:t>货物</w:t>
            </w:r>
          </w:p>
        </w:tc>
        <w:tc>
          <w:tcPr>
            <w:tcW w:w="786" w:type="dxa"/>
            <w:vAlign w:val="top"/>
          </w:tcPr>
          <w:p w14:paraId="412BCA03">
            <w:pPr>
              <w:pStyle w:val="12"/>
              <w:spacing w:before="168"/>
              <w:ind w:left="190"/>
            </w:pPr>
            <w:r>
              <w:rPr>
                <w:spacing w:val="3"/>
              </w:rPr>
              <w:t>工业</w:t>
            </w:r>
          </w:p>
        </w:tc>
      </w:tr>
      <w:tr w14:paraId="6E3D449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9" w:hRule="atLeast"/>
        </w:trPr>
        <w:tc>
          <w:tcPr>
            <w:tcW w:w="894" w:type="dxa"/>
            <w:vAlign w:val="top"/>
          </w:tcPr>
          <w:p w14:paraId="22145DEB">
            <w:pPr>
              <w:pStyle w:val="12"/>
              <w:spacing w:before="168" w:line="270" w:lineRule="exact"/>
              <w:ind w:left="346"/>
            </w:pPr>
            <w:r>
              <w:rPr>
                <w:spacing w:val="1"/>
                <w:position w:val="1"/>
              </w:rPr>
              <w:t>44</w:t>
            </w:r>
          </w:p>
        </w:tc>
        <w:tc>
          <w:tcPr>
            <w:tcW w:w="1144" w:type="dxa"/>
            <w:vAlign w:val="top"/>
          </w:tcPr>
          <w:p w14:paraId="2A094BE3">
            <w:pPr>
              <w:pStyle w:val="12"/>
              <w:spacing w:before="34" w:line="233" w:lineRule="auto"/>
              <w:ind w:left="364" w:right="46" w:hanging="311"/>
            </w:pPr>
            <w:r>
              <w:rPr>
                <w:spacing w:val="7"/>
              </w:rPr>
              <w:t>音频专用连</w:t>
            </w:r>
            <w:r>
              <w:rPr>
                <w:spacing w:val="5"/>
              </w:rPr>
              <w:t>接线</w:t>
            </w:r>
          </w:p>
        </w:tc>
        <w:tc>
          <w:tcPr>
            <w:tcW w:w="579" w:type="dxa"/>
            <w:vAlign w:val="top"/>
          </w:tcPr>
          <w:p w14:paraId="5D69D1D9">
            <w:pPr>
              <w:pStyle w:val="12"/>
              <w:spacing w:before="168" w:line="269" w:lineRule="exact"/>
              <w:ind w:left="242"/>
            </w:pPr>
            <w:r>
              <w:rPr>
                <w:position w:val="1"/>
              </w:rPr>
              <w:t>8</w:t>
            </w:r>
          </w:p>
        </w:tc>
        <w:tc>
          <w:tcPr>
            <w:tcW w:w="514" w:type="dxa"/>
            <w:vAlign w:val="top"/>
          </w:tcPr>
          <w:p w14:paraId="3151C19D">
            <w:pPr>
              <w:pStyle w:val="12"/>
              <w:spacing w:before="169" w:line="228" w:lineRule="auto"/>
              <w:ind w:left="157"/>
            </w:pPr>
            <w:r>
              <w:t>根</w:t>
            </w:r>
          </w:p>
        </w:tc>
        <w:tc>
          <w:tcPr>
            <w:tcW w:w="5611" w:type="dxa"/>
            <w:vAlign w:val="top"/>
          </w:tcPr>
          <w:p w14:paraId="25C99AD2">
            <w:pPr>
              <w:pStyle w:val="12"/>
              <w:spacing w:before="131" w:line="285" w:lineRule="exact"/>
              <w:ind w:left="24"/>
            </w:pPr>
            <w:r>
              <w:rPr>
                <w:rFonts w:ascii="Arial" w:hAnsi="Arial" w:eastAsia="Arial" w:cs="Arial"/>
                <w:spacing w:val="8"/>
                <w:position w:val="1"/>
              </w:rPr>
              <w:t>1.8</w:t>
            </w:r>
            <w:r>
              <w:rPr>
                <w:spacing w:val="8"/>
                <w:position w:val="1"/>
              </w:rPr>
              <w:t>米音频连接线：莲花（</w:t>
            </w:r>
            <w:r>
              <w:rPr>
                <w:rFonts w:ascii="Arial" w:hAnsi="Arial" w:eastAsia="Arial" w:cs="Arial"/>
                <w:position w:val="1"/>
              </w:rPr>
              <w:t>RCA</w:t>
            </w:r>
            <w:r>
              <w:rPr>
                <w:spacing w:val="8"/>
                <w:position w:val="1"/>
              </w:rPr>
              <w:t>）</w:t>
            </w:r>
            <w:r>
              <w:rPr>
                <w:rFonts w:ascii="Arial" w:hAnsi="Arial" w:eastAsia="Arial" w:cs="Arial"/>
                <w:spacing w:val="8"/>
                <w:position w:val="1"/>
              </w:rPr>
              <w:t>-6.35</w:t>
            </w:r>
            <w:r>
              <w:rPr>
                <w:spacing w:val="8"/>
                <w:position w:val="1"/>
              </w:rPr>
              <w:t>话</w:t>
            </w:r>
            <w:r>
              <w:rPr>
                <w:spacing w:val="7"/>
                <w:position w:val="1"/>
              </w:rPr>
              <w:t>筒插头</w:t>
            </w:r>
          </w:p>
        </w:tc>
        <w:tc>
          <w:tcPr>
            <w:tcW w:w="725" w:type="dxa"/>
            <w:vAlign w:val="top"/>
          </w:tcPr>
          <w:p w14:paraId="699CC4AC">
            <w:pPr>
              <w:pStyle w:val="12"/>
              <w:spacing w:before="168" w:line="227" w:lineRule="auto"/>
              <w:ind w:left="164"/>
            </w:pPr>
            <w:r>
              <w:rPr>
                <w:spacing w:val="2"/>
              </w:rPr>
              <w:t>货物</w:t>
            </w:r>
          </w:p>
        </w:tc>
        <w:tc>
          <w:tcPr>
            <w:tcW w:w="786" w:type="dxa"/>
            <w:vAlign w:val="top"/>
          </w:tcPr>
          <w:p w14:paraId="0FC74360">
            <w:pPr>
              <w:pStyle w:val="12"/>
              <w:spacing w:before="168"/>
              <w:ind w:left="190"/>
            </w:pPr>
            <w:r>
              <w:rPr>
                <w:spacing w:val="3"/>
              </w:rPr>
              <w:t>工业</w:t>
            </w:r>
          </w:p>
        </w:tc>
      </w:tr>
      <w:tr w14:paraId="0BFC19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8" w:hRule="atLeast"/>
        </w:trPr>
        <w:tc>
          <w:tcPr>
            <w:tcW w:w="894" w:type="dxa"/>
            <w:vAlign w:val="top"/>
          </w:tcPr>
          <w:p w14:paraId="16F3C7DC">
            <w:pPr>
              <w:pStyle w:val="12"/>
              <w:spacing w:before="169" w:line="268" w:lineRule="exact"/>
              <w:ind w:left="346"/>
            </w:pPr>
            <w:r>
              <w:rPr>
                <w:spacing w:val="1"/>
                <w:position w:val="1"/>
              </w:rPr>
              <w:t>45</w:t>
            </w:r>
          </w:p>
        </w:tc>
        <w:tc>
          <w:tcPr>
            <w:tcW w:w="1144" w:type="dxa"/>
            <w:vAlign w:val="top"/>
          </w:tcPr>
          <w:p w14:paraId="00715BB0">
            <w:pPr>
              <w:pStyle w:val="12"/>
              <w:spacing w:before="35" w:line="232" w:lineRule="auto"/>
              <w:ind w:left="364" w:right="46" w:hanging="311"/>
            </w:pPr>
            <w:r>
              <w:rPr>
                <w:spacing w:val="7"/>
              </w:rPr>
              <w:t>音频专用连</w:t>
            </w:r>
            <w:r>
              <w:rPr>
                <w:spacing w:val="5"/>
              </w:rPr>
              <w:t>接线</w:t>
            </w:r>
          </w:p>
        </w:tc>
        <w:tc>
          <w:tcPr>
            <w:tcW w:w="579" w:type="dxa"/>
            <w:vAlign w:val="top"/>
          </w:tcPr>
          <w:p w14:paraId="0D6BBE04">
            <w:pPr>
              <w:pStyle w:val="12"/>
              <w:spacing w:before="169" w:line="268" w:lineRule="exact"/>
              <w:ind w:left="242"/>
            </w:pPr>
            <w:r>
              <w:rPr>
                <w:position w:val="1"/>
              </w:rPr>
              <w:t>8</w:t>
            </w:r>
          </w:p>
        </w:tc>
        <w:tc>
          <w:tcPr>
            <w:tcW w:w="514" w:type="dxa"/>
            <w:vAlign w:val="top"/>
          </w:tcPr>
          <w:p w14:paraId="5B64A42C">
            <w:pPr>
              <w:pStyle w:val="12"/>
              <w:spacing w:before="169" w:line="228" w:lineRule="auto"/>
              <w:ind w:left="157"/>
            </w:pPr>
            <w:r>
              <w:t>根</w:t>
            </w:r>
          </w:p>
        </w:tc>
        <w:tc>
          <w:tcPr>
            <w:tcW w:w="5611" w:type="dxa"/>
            <w:vAlign w:val="top"/>
          </w:tcPr>
          <w:p w14:paraId="73A616D2">
            <w:pPr>
              <w:pStyle w:val="12"/>
              <w:spacing w:before="131" w:line="285" w:lineRule="exact"/>
              <w:ind w:left="24"/>
            </w:pPr>
            <w:r>
              <w:rPr>
                <w:rFonts w:ascii="Arial" w:hAnsi="Arial" w:eastAsia="Arial" w:cs="Arial"/>
                <w:spacing w:val="6"/>
                <w:position w:val="1"/>
              </w:rPr>
              <w:t>1.8</w:t>
            </w:r>
            <w:r>
              <w:rPr>
                <w:spacing w:val="6"/>
                <w:position w:val="1"/>
              </w:rPr>
              <w:t>米音频连接线：</w:t>
            </w:r>
            <w:r>
              <w:rPr>
                <w:rFonts w:ascii="Arial" w:hAnsi="Arial" w:eastAsia="Arial" w:cs="Arial"/>
                <w:spacing w:val="6"/>
                <w:position w:val="1"/>
              </w:rPr>
              <w:t>6.35</w:t>
            </w:r>
            <w:r>
              <w:rPr>
                <w:spacing w:val="6"/>
                <w:position w:val="1"/>
              </w:rPr>
              <w:t>话筒插头</w:t>
            </w:r>
            <w:r>
              <w:rPr>
                <w:rFonts w:ascii="Arial" w:hAnsi="Arial" w:eastAsia="Arial" w:cs="Arial"/>
                <w:spacing w:val="6"/>
                <w:position w:val="1"/>
              </w:rPr>
              <w:t>-6.35</w:t>
            </w:r>
            <w:r>
              <w:rPr>
                <w:spacing w:val="6"/>
                <w:position w:val="1"/>
              </w:rPr>
              <w:t>话筒插头</w:t>
            </w:r>
          </w:p>
        </w:tc>
        <w:tc>
          <w:tcPr>
            <w:tcW w:w="725" w:type="dxa"/>
            <w:vAlign w:val="top"/>
          </w:tcPr>
          <w:p w14:paraId="0AC42087">
            <w:pPr>
              <w:pStyle w:val="12"/>
              <w:spacing w:before="169" w:line="227" w:lineRule="auto"/>
              <w:ind w:left="164"/>
            </w:pPr>
            <w:r>
              <w:rPr>
                <w:spacing w:val="2"/>
              </w:rPr>
              <w:t>货物</w:t>
            </w:r>
          </w:p>
        </w:tc>
        <w:tc>
          <w:tcPr>
            <w:tcW w:w="786" w:type="dxa"/>
            <w:vAlign w:val="top"/>
          </w:tcPr>
          <w:p w14:paraId="6254362B">
            <w:pPr>
              <w:pStyle w:val="12"/>
              <w:spacing w:before="169"/>
              <w:ind w:left="190"/>
            </w:pPr>
            <w:r>
              <w:rPr>
                <w:spacing w:val="3"/>
              </w:rPr>
              <w:t>工业</w:t>
            </w:r>
          </w:p>
        </w:tc>
      </w:tr>
      <w:tr w14:paraId="1166568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0" w:hRule="atLeast"/>
        </w:trPr>
        <w:tc>
          <w:tcPr>
            <w:tcW w:w="894" w:type="dxa"/>
            <w:vAlign w:val="top"/>
          </w:tcPr>
          <w:p w14:paraId="09AEE636">
            <w:pPr>
              <w:pStyle w:val="12"/>
              <w:spacing w:before="170" w:line="269" w:lineRule="exact"/>
              <w:ind w:left="346"/>
            </w:pPr>
            <w:r>
              <w:rPr>
                <w:spacing w:val="1"/>
                <w:position w:val="1"/>
              </w:rPr>
              <w:t>46</w:t>
            </w:r>
          </w:p>
        </w:tc>
        <w:tc>
          <w:tcPr>
            <w:tcW w:w="1144" w:type="dxa"/>
            <w:vAlign w:val="top"/>
          </w:tcPr>
          <w:p w14:paraId="6ABE6A7D">
            <w:pPr>
              <w:pStyle w:val="12"/>
              <w:spacing w:before="37" w:line="232" w:lineRule="auto"/>
              <w:ind w:left="364" w:right="46" w:hanging="311"/>
            </w:pPr>
            <w:r>
              <w:rPr>
                <w:spacing w:val="7"/>
              </w:rPr>
              <w:t>音频专用连</w:t>
            </w:r>
            <w:r>
              <w:rPr>
                <w:spacing w:val="5"/>
              </w:rPr>
              <w:t>接线</w:t>
            </w:r>
          </w:p>
        </w:tc>
        <w:tc>
          <w:tcPr>
            <w:tcW w:w="579" w:type="dxa"/>
            <w:vAlign w:val="top"/>
          </w:tcPr>
          <w:p w14:paraId="2E9C1DCD">
            <w:pPr>
              <w:pStyle w:val="12"/>
              <w:spacing w:before="170" w:line="269" w:lineRule="exact"/>
              <w:ind w:left="242"/>
            </w:pPr>
            <w:r>
              <w:rPr>
                <w:position w:val="1"/>
              </w:rPr>
              <w:t>8</w:t>
            </w:r>
          </w:p>
        </w:tc>
        <w:tc>
          <w:tcPr>
            <w:tcW w:w="514" w:type="dxa"/>
            <w:vAlign w:val="top"/>
          </w:tcPr>
          <w:p w14:paraId="1682068A">
            <w:pPr>
              <w:pStyle w:val="12"/>
              <w:spacing w:before="171" w:line="228" w:lineRule="auto"/>
              <w:ind w:left="157"/>
            </w:pPr>
            <w:r>
              <w:t>根</w:t>
            </w:r>
          </w:p>
        </w:tc>
        <w:tc>
          <w:tcPr>
            <w:tcW w:w="5611" w:type="dxa"/>
            <w:vAlign w:val="top"/>
          </w:tcPr>
          <w:p w14:paraId="085EEA5D">
            <w:pPr>
              <w:pStyle w:val="12"/>
              <w:spacing w:before="133" w:line="284" w:lineRule="exact"/>
              <w:ind w:left="24"/>
            </w:pPr>
            <w:r>
              <w:rPr>
                <w:rFonts w:ascii="Arial" w:hAnsi="Arial" w:eastAsia="Arial" w:cs="Arial"/>
                <w:spacing w:val="8"/>
                <w:position w:val="1"/>
              </w:rPr>
              <w:t>1.8</w:t>
            </w:r>
            <w:r>
              <w:rPr>
                <w:spacing w:val="8"/>
                <w:position w:val="1"/>
              </w:rPr>
              <w:t>米音频连接线：</w:t>
            </w:r>
            <w:r>
              <w:rPr>
                <w:rFonts w:ascii="Arial" w:hAnsi="Arial" w:eastAsia="Arial" w:cs="Arial"/>
                <w:spacing w:val="8"/>
                <w:position w:val="1"/>
              </w:rPr>
              <w:t>3.5</w:t>
            </w:r>
            <w:r>
              <w:rPr>
                <w:spacing w:val="8"/>
                <w:position w:val="1"/>
              </w:rPr>
              <w:t>（耳机插头）</w:t>
            </w:r>
            <w:r>
              <w:rPr>
                <w:rFonts w:ascii="Arial" w:hAnsi="Arial" w:eastAsia="Arial" w:cs="Arial"/>
                <w:spacing w:val="7"/>
                <w:position w:val="1"/>
              </w:rPr>
              <w:t>-</w:t>
            </w:r>
            <w:r>
              <w:rPr>
                <w:spacing w:val="7"/>
                <w:position w:val="1"/>
              </w:rPr>
              <w:t>双莲花（</w:t>
            </w:r>
            <w:r>
              <w:rPr>
                <w:rFonts w:ascii="Arial" w:hAnsi="Arial" w:eastAsia="Arial" w:cs="Arial"/>
                <w:position w:val="1"/>
              </w:rPr>
              <w:t>RCA</w:t>
            </w:r>
            <w:r>
              <w:rPr>
                <w:spacing w:val="7"/>
                <w:position w:val="1"/>
              </w:rPr>
              <w:t>）</w:t>
            </w:r>
          </w:p>
        </w:tc>
        <w:tc>
          <w:tcPr>
            <w:tcW w:w="725" w:type="dxa"/>
            <w:vAlign w:val="top"/>
          </w:tcPr>
          <w:p w14:paraId="34B68BD3">
            <w:pPr>
              <w:pStyle w:val="12"/>
              <w:spacing w:before="170" w:line="227" w:lineRule="auto"/>
              <w:ind w:left="164"/>
            </w:pPr>
            <w:r>
              <w:rPr>
                <w:spacing w:val="2"/>
              </w:rPr>
              <w:t>货物</w:t>
            </w:r>
          </w:p>
        </w:tc>
        <w:tc>
          <w:tcPr>
            <w:tcW w:w="786" w:type="dxa"/>
            <w:vAlign w:val="top"/>
          </w:tcPr>
          <w:p w14:paraId="232D302A">
            <w:pPr>
              <w:pStyle w:val="12"/>
              <w:spacing w:before="170"/>
              <w:ind w:left="190"/>
            </w:pPr>
            <w:r>
              <w:rPr>
                <w:spacing w:val="3"/>
              </w:rPr>
              <w:t>工业</w:t>
            </w:r>
          </w:p>
        </w:tc>
      </w:tr>
      <w:tr w14:paraId="44B398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3" w:hRule="atLeast"/>
        </w:trPr>
        <w:tc>
          <w:tcPr>
            <w:tcW w:w="894" w:type="dxa"/>
            <w:vAlign w:val="top"/>
          </w:tcPr>
          <w:p w14:paraId="68223C44">
            <w:pPr>
              <w:pStyle w:val="12"/>
              <w:spacing w:before="42" w:line="222" w:lineRule="auto"/>
              <w:ind w:left="346"/>
            </w:pPr>
            <w:r>
              <w:rPr>
                <w:spacing w:val="1"/>
              </w:rPr>
              <w:t>47</w:t>
            </w:r>
          </w:p>
        </w:tc>
        <w:tc>
          <w:tcPr>
            <w:tcW w:w="1144" w:type="dxa"/>
            <w:vAlign w:val="top"/>
          </w:tcPr>
          <w:p w14:paraId="3F86BACE">
            <w:pPr>
              <w:pStyle w:val="12"/>
              <w:spacing w:before="42" w:line="222" w:lineRule="auto"/>
              <w:ind w:left="181"/>
            </w:pPr>
            <w:r>
              <w:rPr>
                <w:spacing w:val="1"/>
              </w:rPr>
              <w:t>电源插座</w:t>
            </w:r>
          </w:p>
        </w:tc>
        <w:tc>
          <w:tcPr>
            <w:tcW w:w="579" w:type="dxa"/>
            <w:vAlign w:val="top"/>
          </w:tcPr>
          <w:p w14:paraId="562EC58C">
            <w:pPr>
              <w:pStyle w:val="12"/>
              <w:spacing w:before="42" w:line="222" w:lineRule="auto"/>
              <w:ind w:left="193"/>
            </w:pPr>
            <w:r>
              <w:rPr>
                <w:spacing w:val="-2"/>
              </w:rPr>
              <w:t>34</w:t>
            </w:r>
          </w:p>
        </w:tc>
        <w:tc>
          <w:tcPr>
            <w:tcW w:w="514" w:type="dxa"/>
            <w:vAlign w:val="top"/>
          </w:tcPr>
          <w:p w14:paraId="36243034">
            <w:pPr>
              <w:pStyle w:val="12"/>
              <w:spacing w:before="42" w:line="222" w:lineRule="auto"/>
              <w:ind w:left="157"/>
            </w:pPr>
            <w:r>
              <w:t>套</w:t>
            </w:r>
          </w:p>
        </w:tc>
        <w:tc>
          <w:tcPr>
            <w:tcW w:w="5611" w:type="dxa"/>
            <w:vAlign w:val="top"/>
          </w:tcPr>
          <w:p w14:paraId="650402EA">
            <w:pPr>
              <w:pStyle w:val="12"/>
              <w:spacing w:before="42" w:line="222" w:lineRule="auto"/>
              <w:ind w:left="13"/>
            </w:pPr>
            <w:r>
              <w:rPr>
                <w:spacing w:val="7"/>
              </w:rPr>
              <w:t>五孔插座（明装）</w:t>
            </w:r>
          </w:p>
        </w:tc>
        <w:tc>
          <w:tcPr>
            <w:tcW w:w="725" w:type="dxa"/>
            <w:vAlign w:val="top"/>
          </w:tcPr>
          <w:p w14:paraId="18020FEE">
            <w:pPr>
              <w:pStyle w:val="12"/>
              <w:spacing w:before="42" w:line="222" w:lineRule="auto"/>
              <w:ind w:left="164"/>
            </w:pPr>
            <w:r>
              <w:rPr>
                <w:spacing w:val="2"/>
              </w:rPr>
              <w:t>货物</w:t>
            </w:r>
          </w:p>
        </w:tc>
        <w:tc>
          <w:tcPr>
            <w:tcW w:w="786" w:type="dxa"/>
            <w:vAlign w:val="top"/>
          </w:tcPr>
          <w:p w14:paraId="70A5A8BB">
            <w:pPr>
              <w:pStyle w:val="12"/>
              <w:spacing w:before="42" w:line="222" w:lineRule="auto"/>
              <w:ind w:left="190"/>
            </w:pPr>
            <w:r>
              <w:rPr>
                <w:spacing w:val="3"/>
              </w:rPr>
              <w:t>工业</w:t>
            </w:r>
          </w:p>
        </w:tc>
      </w:tr>
      <w:tr w14:paraId="4412341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7" w:hRule="atLeast"/>
        </w:trPr>
        <w:tc>
          <w:tcPr>
            <w:tcW w:w="894" w:type="dxa"/>
            <w:vAlign w:val="top"/>
          </w:tcPr>
          <w:p w14:paraId="10A39688">
            <w:pPr>
              <w:pStyle w:val="12"/>
              <w:spacing w:before="35" w:line="214" w:lineRule="auto"/>
              <w:ind w:left="346"/>
            </w:pPr>
            <w:r>
              <w:rPr>
                <w:spacing w:val="1"/>
              </w:rPr>
              <w:t>48</w:t>
            </w:r>
          </w:p>
        </w:tc>
        <w:tc>
          <w:tcPr>
            <w:tcW w:w="1144" w:type="dxa"/>
            <w:vAlign w:val="top"/>
          </w:tcPr>
          <w:p w14:paraId="3FB43EFC">
            <w:pPr>
              <w:pStyle w:val="12"/>
              <w:spacing w:before="35" w:line="214" w:lineRule="auto"/>
              <w:ind w:left="181"/>
            </w:pPr>
            <w:r>
              <w:rPr>
                <w:spacing w:val="1"/>
              </w:rPr>
              <w:t>电源插头</w:t>
            </w:r>
          </w:p>
        </w:tc>
        <w:tc>
          <w:tcPr>
            <w:tcW w:w="579" w:type="dxa"/>
            <w:vAlign w:val="top"/>
          </w:tcPr>
          <w:p w14:paraId="4B06A5A4">
            <w:pPr>
              <w:pStyle w:val="12"/>
              <w:spacing w:before="35" w:line="214" w:lineRule="auto"/>
              <w:ind w:left="246"/>
            </w:pPr>
            <w:r>
              <w:t>7</w:t>
            </w:r>
          </w:p>
        </w:tc>
        <w:tc>
          <w:tcPr>
            <w:tcW w:w="514" w:type="dxa"/>
            <w:vAlign w:val="top"/>
          </w:tcPr>
          <w:p w14:paraId="0C60C5F0">
            <w:pPr>
              <w:pStyle w:val="12"/>
              <w:spacing w:before="35" w:line="214" w:lineRule="auto"/>
              <w:ind w:left="157"/>
            </w:pPr>
            <w:r>
              <w:t>个</w:t>
            </w:r>
          </w:p>
        </w:tc>
        <w:tc>
          <w:tcPr>
            <w:tcW w:w="5611" w:type="dxa"/>
            <w:vAlign w:val="top"/>
          </w:tcPr>
          <w:p w14:paraId="0E99E2B4">
            <w:pPr>
              <w:pStyle w:val="12"/>
              <w:spacing w:line="267" w:lineRule="exact"/>
              <w:ind w:left="9"/>
            </w:pPr>
            <w:r>
              <w:rPr>
                <w:spacing w:val="5"/>
                <w:position w:val="1"/>
              </w:rPr>
              <w:t>插头（</w:t>
            </w:r>
            <w:r>
              <w:rPr>
                <w:rFonts w:ascii="Arial" w:hAnsi="Arial" w:eastAsia="Arial" w:cs="Arial"/>
                <w:spacing w:val="5"/>
                <w:position w:val="1"/>
              </w:rPr>
              <w:t>220V16A</w:t>
            </w:r>
            <w:r>
              <w:rPr>
                <w:spacing w:val="5"/>
                <w:position w:val="1"/>
              </w:rPr>
              <w:t>）</w:t>
            </w:r>
          </w:p>
        </w:tc>
        <w:tc>
          <w:tcPr>
            <w:tcW w:w="725" w:type="dxa"/>
            <w:vAlign w:val="top"/>
          </w:tcPr>
          <w:p w14:paraId="5F89B455">
            <w:pPr>
              <w:pStyle w:val="12"/>
              <w:spacing w:before="35" w:line="214" w:lineRule="auto"/>
              <w:ind w:left="164"/>
            </w:pPr>
            <w:r>
              <w:rPr>
                <w:spacing w:val="2"/>
              </w:rPr>
              <w:t>货物</w:t>
            </w:r>
          </w:p>
        </w:tc>
        <w:tc>
          <w:tcPr>
            <w:tcW w:w="786" w:type="dxa"/>
            <w:vAlign w:val="top"/>
          </w:tcPr>
          <w:p w14:paraId="62563C67">
            <w:pPr>
              <w:pStyle w:val="12"/>
              <w:spacing w:before="35" w:line="214" w:lineRule="auto"/>
              <w:ind w:left="190"/>
            </w:pPr>
            <w:r>
              <w:rPr>
                <w:spacing w:val="3"/>
              </w:rPr>
              <w:t>工业</w:t>
            </w:r>
          </w:p>
        </w:tc>
      </w:tr>
      <w:tr w14:paraId="033A67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4" w:hRule="atLeast"/>
        </w:trPr>
        <w:tc>
          <w:tcPr>
            <w:tcW w:w="894" w:type="dxa"/>
            <w:vAlign w:val="top"/>
          </w:tcPr>
          <w:p w14:paraId="05B5C885">
            <w:pPr>
              <w:pStyle w:val="12"/>
              <w:spacing w:before="84" w:line="268" w:lineRule="exact"/>
              <w:ind w:left="346"/>
            </w:pPr>
            <w:r>
              <w:rPr>
                <w:spacing w:val="1"/>
                <w:position w:val="1"/>
              </w:rPr>
              <w:t>49</w:t>
            </w:r>
          </w:p>
        </w:tc>
        <w:tc>
          <w:tcPr>
            <w:tcW w:w="1144" w:type="dxa"/>
            <w:vAlign w:val="top"/>
          </w:tcPr>
          <w:p w14:paraId="2247AC60">
            <w:pPr>
              <w:pStyle w:val="12"/>
              <w:spacing w:before="84" w:line="228" w:lineRule="auto"/>
              <w:ind w:left="181"/>
            </w:pPr>
            <w:r>
              <w:rPr>
                <w:spacing w:val="1"/>
              </w:rPr>
              <w:t>电源插头</w:t>
            </w:r>
          </w:p>
        </w:tc>
        <w:tc>
          <w:tcPr>
            <w:tcW w:w="579" w:type="dxa"/>
            <w:vAlign w:val="top"/>
          </w:tcPr>
          <w:p w14:paraId="3089B806">
            <w:pPr>
              <w:pStyle w:val="12"/>
              <w:spacing w:before="84" w:line="268" w:lineRule="exact"/>
              <w:ind w:left="246"/>
            </w:pPr>
            <w:r>
              <w:rPr>
                <w:position w:val="1"/>
              </w:rPr>
              <w:t>7</w:t>
            </w:r>
          </w:p>
        </w:tc>
        <w:tc>
          <w:tcPr>
            <w:tcW w:w="514" w:type="dxa"/>
            <w:vAlign w:val="top"/>
          </w:tcPr>
          <w:p w14:paraId="684AA8D9">
            <w:pPr>
              <w:pStyle w:val="12"/>
              <w:spacing w:before="84" w:line="228" w:lineRule="auto"/>
              <w:ind w:left="157"/>
            </w:pPr>
            <w:r>
              <w:t>个</w:t>
            </w:r>
          </w:p>
        </w:tc>
        <w:tc>
          <w:tcPr>
            <w:tcW w:w="5611" w:type="dxa"/>
            <w:vAlign w:val="top"/>
          </w:tcPr>
          <w:p w14:paraId="73A08546">
            <w:pPr>
              <w:pStyle w:val="12"/>
              <w:spacing w:before="46" w:line="285" w:lineRule="exact"/>
              <w:ind w:left="9"/>
            </w:pPr>
            <w:r>
              <w:rPr>
                <w:spacing w:val="5"/>
                <w:position w:val="1"/>
              </w:rPr>
              <w:t>插头（</w:t>
            </w:r>
            <w:r>
              <w:rPr>
                <w:rFonts w:ascii="Arial" w:hAnsi="Arial" w:eastAsia="Arial" w:cs="Arial"/>
                <w:spacing w:val="5"/>
                <w:position w:val="1"/>
              </w:rPr>
              <w:t>220V10A</w:t>
            </w:r>
            <w:r>
              <w:rPr>
                <w:spacing w:val="5"/>
                <w:position w:val="1"/>
              </w:rPr>
              <w:t>）</w:t>
            </w:r>
          </w:p>
        </w:tc>
        <w:tc>
          <w:tcPr>
            <w:tcW w:w="725" w:type="dxa"/>
            <w:vAlign w:val="top"/>
          </w:tcPr>
          <w:p w14:paraId="425438E0">
            <w:pPr>
              <w:pStyle w:val="12"/>
              <w:spacing w:before="84" w:line="227" w:lineRule="auto"/>
              <w:ind w:left="164"/>
            </w:pPr>
            <w:r>
              <w:rPr>
                <w:spacing w:val="2"/>
              </w:rPr>
              <w:t>货物</w:t>
            </w:r>
          </w:p>
        </w:tc>
        <w:tc>
          <w:tcPr>
            <w:tcW w:w="786" w:type="dxa"/>
            <w:vAlign w:val="top"/>
          </w:tcPr>
          <w:p w14:paraId="27323E91">
            <w:pPr>
              <w:pStyle w:val="12"/>
              <w:spacing w:before="84"/>
              <w:ind w:left="190"/>
            </w:pPr>
            <w:r>
              <w:rPr>
                <w:spacing w:val="3"/>
              </w:rPr>
              <w:t>工业</w:t>
            </w:r>
          </w:p>
        </w:tc>
      </w:tr>
      <w:tr w14:paraId="025220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8" w:hRule="atLeast"/>
        </w:trPr>
        <w:tc>
          <w:tcPr>
            <w:tcW w:w="894" w:type="dxa"/>
            <w:vAlign w:val="top"/>
          </w:tcPr>
          <w:p w14:paraId="7CA042C9">
            <w:pPr>
              <w:pStyle w:val="12"/>
              <w:spacing w:before="36" w:line="214" w:lineRule="auto"/>
              <w:ind w:left="351"/>
            </w:pPr>
            <w:r>
              <w:rPr>
                <w:spacing w:val="-2"/>
              </w:rPr>
              <w:t>50</w:t>
            </w:r>
          </w:p>
        </w:tc>
        <w:tc>
          <w:tcPr>
            <w:tcW w:w="1144" w:type="dxa"/>
            <w:vAlign w:val="top"/>
          </w:tcPr>
          <w:p w14:paraId="0BD37310">
            <w:pPr>
              <w:pStyle w:val="12"/>
              <w:spacing w:before="36" w:line="214" w:lineRule="auto"/>
              <w:ind w:left="382"/>
            </w:pPr>
            <w:r>
              <w:rPr>
                <w:spacing w:val="-4"/>
              </w:rPr>
              <w:t>网线</w:t>
            </w:r>
          </w:p>
        </w:tc>
        <w:tc>
          <w:tcPr>
            <w:tcW w:w="579" w:type="dxa"/>
            <w:vAlign w:val="top"/>
          </w:tcPr>
          <w:p w14:paraId="624941ED">
            <w:pPr>
              <w:pStyle w:val="12"/>
              <w:spacing w:before="36" w:line="214" w:lineRule="auto"/>
              <w:ind w:left="242"/>
            </w:pPr>
            <w:r>
              <w:t>8</w:t>
            </w:r>
          </w:p>
        </w:tc>
        <w:tc>
          <w:tcPr>
            <w:tcW w:w="514" w:type="dxa"/>
            <w:vAlign w:val="top"/>
          </w:tcPr>
          <w:p w14:paraId="41088776">
            <w:pPr>
              <w:pStyle w:val="12"/>
              <w:spacing w:before="36" w:line="214" w:lineRule="auto"/>
              <w:ind w:left="158"/>
            </w:pPr>
            <w:r>
              <w:t>箱</w:t>
            </w:r>
          </w:p>
        </w:tc>
        <w:tc>
          <w:tcPr>
            <w:tcW w:w="5611" w:type="dxa"/>
            <w:vAlign w:val="top"/>
          </w:tcPr>
          <w:p w14:paraId="0C9817E8">
            <w:pPr>
              <w:pStyle w:val="12"/>
              <w:spacing w:line="267" w:lineRule="exact"/>
              <w:ind w:left="12"/>
            </w:pPr>
            <w:r>
              <w:rPr>
                <w:spacing w:val="7"/>
                <w:position w:val="1"/>
              </w:rPr>
              <w:t>六类非屏蔽网线（无氧铜千兆</w:t>
            </w:r>
            <w:r>
              <w:rPr>
                <w:rFonts w:ascii="Arial" w:hAnsi="Arial" w:eastAsia="Arial" w:cs="Arial"/>
                <w:spacing w:val="7"/>
                <w:position w:val="1"/>
              </w:rPr>
              <w:t>305</w:t>
            </w:r>
            <w:r>
              <w:rPr>
                <w:spacing w:val="7"/>
                <w:position w:val="1"/>
              </w:rPr>
              <w:t>米</w:t>
            </w:r>
            <w:r>
              <w:rPr>
                <w:rFonts w:ascii="Arial" w:hAnsi="Arial" w:eastAsia="Arial" w:cs="Arial"/>
                <w:spacing w:val="7"/>
                <w:position w:val="1"/>
              </w:rPr>
              <w:t>/</w:t>
            </w:r>
            <w:r>
              <w:rPr>
                <w:spacing w:val="7"/>
                <w:position w:val="1"/>
              </w:rPr>
              <w:t>卷）</w:t>
            </w:r>
          </w:p>
        </w:tc>
        <w:tc>
          <w:tcPr>
            <w:tcW w:w="725" w:type="dxa"/>
            <w:vAlign w:val="top"/>
          </w:tcPr>
          <w:p w14:paraId="1D2A1009">
            <w:pPr>
              <w:pStyle w:val="12"/>
              <w:spacing w:before="36" w:line="214" w:lineRule="auto"/>
              <w:ind w:left="164"/>
            </w:pPr>
            <w:r>
              <w:rPr>
                <w:spacing w:val="2"/>
              </w:rPr>
              <w:t>货物</w:t>
            </w:r>
          </w:p>
        </w:tc>
        <w:tc>
          <w:tcPr>
            <w:tcW w:w="786" w:type="dxa"/>
            <w:vAlign w:val="top"/>
          </w:tcPr>
          <w:p w14:paraId="779D2F45">
            <w:pPr>
              <w:pStyle w:val="12"/>
              <w:spacing w:before="36" w:line="214" w:lineRule="auto"/>
              <w:ind w:left="190"/>
            </w:pPr>
            <w:r>
              <w:rPr>
                <w:spacing w:val="3"/>
              </w:rPr>
              <w:t>工业</w:t>
            </w:r>
          </w:p>
        </w:tc>
      </w:tr>
      <w:tr w14:paraId="306A487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7" w:hRule="atLeast"/>
        </w:trPr>
        <w:tc>
          <w:tcPr>
            <w:tcW w:w="894" w:type="dxa"/>
            <w:vAlign w:val="top"/>
          </w:tcPr>
          <w:p w14:paraId="3DFFE39F">
            <w:pPr>
              <w:pStyle w:val="12"/>
              <w:spacing w:before="34" w:line="215" w:lineRule="auto"/>
              <w:ind w:left="351"/>
            </w:pPr>
            <w:r>
              <w:rPr>
                <w:spacing w:val="-2"/>
              </w:rPr>
              <w:t>51</w:t>
            </w:r>
          </w:p>
        </w:tc>
        <w:tc>
          <w:tcPr>
            <w:tcW w:w="1144" w:type="dxa"/>
            <w:vAlign w:val="top"/>
          </w:tcPr>
          <w:p w14:paraId="40A599CC">
            <w:pPr>
              <w:pStyle w:val="12"/>
              <w:spacing w:before="34" w:line="215" w:lineRule="auto"/>
              <w:ind w:left="262"/>
            </w:pPr>
            <w:r>
              <w:rPr>
                <w:spacing w:val="6"/>
              </w:rPr>
              <w:t>水晶头</w:t>
            </w:r>
          </w:p>
        </w:tc>
        <w:tc>
          <w:tcPr>
            <w:tcW w:w="579" w:type="dxa"/>
            <w:vAlign w:val="top"/>
          </w:tcPr>
          <w:p w14:paraId="1B0FA103">
            <w:pPr>
              <w:pStyle w:val="12"/>
              <w:spacing w:before="34" w:line="215" w:lineRule="auto"/>
              <w:ind w:left="244"/>
            </w:pPr>
            <w:r>
              <w:t>2</w:t>
            </w:r>
          </w:p>
        </w:tc>
        <w:tc>
          <w:tcPr>
            <w:tcW w:w="514" w:type="dxa"/>
            <w:vAlign w:val="top"/>
          </w:tcPr>
          <w:p w14:paraId="26B0F55B">
            <w:pPr>
              <w:pStyle w:val="12"/>
              <w:spacing w:before="34" w:line="215" w:lineRule="auto"/>
              <w:ind w:left="158"/>
            </w:pPr>
            <w:r>
              <w:t>盒</w:t>
            </w:r>
          </w:p>
        </w:tc>
        <w:tc>
          <w:tcPr>
            <w:tcW w:w="5611" w:type="dxa"/>
            <w:vAlign w:val="top"/>
          </w:tcPr>
          <w:p w14:paraId="299BDE50">
            <w:pPr>
              <w:pStyle w:val="12"/>
              <w:spacing w:before="34" w:line="215" w:lineRule="auto"/>
              <w:ind w:left="12"/>
            </w:pPr>
            <w:r>
              <w:rPr>
                <w:spacing w:val="6"/>
              </w:rPr>
              <w:t>水晶头</w:t>
            </w:r>
          </w:p>
        </w:tc>
        <w:tc>
          <w:tcPr>
            <w:tcW w:w="725" w:type="dxa"/>
            <w:vAlign w:val="top"/>
          </w:tcPr>
          <w:p w14:paraId="7F6BDF06">
            <w:pPr>
              <w:pStyle w:val="12"/>
              <w:spacing w:before="34" w:line="215" w:lineRule="auto"/>
              <w:ind w:left="164"/>
            </w:pPr>
            <w:r>
              <w:rPr>
                <w:spacing w:val="2"/>
              </w:rPr>
              <w:t>货物</w:t>
            </w:r>
          </w:p>
        </w:tc>
        <w:tc>
          <w:tcPr>
            <w:tcW w:w="786" w:type="dxa"/>
            <w:vAlign w:val="top"/>
          </w:tcPr>
          <w:p w14:paraId="72462EA6">
            <w:pPr>
              <w:pStyle w:val="12"/>
              <w:spacing w:before="34" w:line="215" w:lineRule="auto"/>
              <w:ind w:left="190"/>
            </w:pPr>
            <w:r>
              <w:rPr>
                <w:spacing w:val="3"/>
              </w:rPr>
              <w:t>工业</w:t>
            </w:r>
          </w:p>
        </w:tc>
      </w:tr>
      <w:tr w14:paraId="6FDC40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8" w:hRule="atLeast"/>
        </w:trPr>
        <w:tc>
          <w:tcPr>
            <w:tcW w:w="894" w:type="dxa"/>
            <w:vAlign w:val="top"/>
          </w:tcPr>
          <w:p w14:paraId="305D8FDD">
            <w:pPr>
              <w:pStyle w:val="12"/>
              <w:spacing w:before="36" w:line="214" w:lineRule="auto"/>
              <w:ind w:left="351"/>
            </w:pPr>
            <w:r>
              <w:rPr>
                <w:spacing w:val="-2"/>
              </w:rPr>
              <w:t>52</w:t>
            </w:r>
          </w:p>
        </w:tc>
        <w:tc>
          <w:tcPr>
            <w:tcW w:w="1144" w:type="dxa"/>
            <w:vAlign w:val="top"/>
          </w:tcPr>
          <w:p w14:paraId="35702EED">
            <w:pPr>
              <w:pStyle w:val="12"/>
              <w:spacing w:before="36" w:line="214" w:lineRule="auto"/>
              <w:ind w:left="370"/>
            </w:pPr>
            <w:r>
              <w:rPr>
                <w:spacing w:val="2"/>
              </w:rPr>
              <w:t>管材</w:t>
            </w:r>
          </w:p>
        </w:tc>
        <w:tc>
          <w:tcPr>
            <w:tcW w:w="579" w:type="dxa"/>
            <w:vAlign w:val="top"/>
          </w:tcPr>
          <w:p w14:paraId="08CC94D7">
            <w:pPr>
              <w:pStyle w:val="12"/>
              <w:spacing w:before="36" w:line="214" w:lineRule="auto"/>
              <w:ind w:left="193"/>
            </w:pPr>
            <w:r>
              <w:rPr>
                <w:spacing w:val="-2"/>
              </w:rPr>
              <w:t>34</w:t>
            </w:r>
          </w:p>
        </w:tc>
        <w:tc>
          <w:tcPr>
            <w:tcW w:w="514" w:type="dxa"/>
            <w:vAlign w:val="top"/>
          </w:tcPr>
          <w:p w14:paraId="15A0BB17">
            <w:pPr>
              <w:pStyle w:val="12"/>
              <w:spacing w:before="36" w:line="214" w:lineRule="auto"/>
              <w:ind w:left="157"/>
            </w:pPr>
            <w:r>
              <w:t>根</w:t>
            </w:r>
          </w:p>
        </w:tc>
        <w:tc>
          <w:tcPr>
            <w:tcW w:w="5611" w:type="dxa"/>
            <w:vAlign w:val="top"/>
          </w:tcPr>
          <w:p w14:paraId="132ABF1C">
            <w:pPr>
              <w:pStyle w:val="12"/>
              <w:spacing w:line="267" w:lineRule="exact"/>
              <w:ind w:left="18"/>
            </w:pPr>
            <w:r>
              <w:rPr>
                <w:rFonts w:ascii="Arial" w:hAnsi="Arial" w:eastAsia="Arial" w:cs="Arial"/>
                <w:position w:val="1"/>
              </w:rPr>
              <w:t>PVC</w:t>
            </w:r>
            <w:r>
              <w:rPr>
                <w:spacing w:val="7"/>
                <w:position w:val="1"/>
              </w:rPr>
              <w:t>管（</w:t>
            </w:r>
            <w:r>
              <w:rPr>
                <w:rFonts w:ascii="Arial" w:hAnsi="Arial" w:eastAsia="Arial" w:cs="Arial"/>
                <w:spacing w:val="7"/>
                <w:position w:val="1"/>
              </w:rPr>
              <w:t>4</w:t>
            </w:r>
            <w:r>
              <w:rPr>
                <w:spacing w:val="7"/>
                <w:position w:val="1"/>
              </w:rPr>
              <w:t>米</w:t>
            </w:r>
            <w:r>
              <w:rPr>
                <w:rFonts w:ascii="Arial" w:hAnsi="Arial" w:eastAsia="Arial" w:cs="Arial"/>
                <w:spacing w:val="7"/>
                <w:position w:val="1"/>
              </w:rPr>
              <w:t>/</w:t>
            </w:r>
            <w:r>
              <w:rPr>
                <w:spacing w:val="7"/>
                <w:position w:val="1"/>
              </w:rPr>
              <w:t>根）</w:t>
            </w:r>
          </w:p>
        </w:tc>
        <w:tc>
          <w:tcPr>
            <w:tcW w:w="725" w:type="dxa"/>
            <w:vAlign w:val="top"/>
          </w:tcPr>
          <w:p w14:paraId="4A1B8220">
            <w:pPr>
              <w:pStyle w:val="12"/>
              <w:spacing w:before="36" w:line="214" w:lineRule="auto"/>
              <w:ind w:left="164"/>
            </w:pPr>
            <w:r>
              <w:rPr>
                <w:spacing w:val="2"/>
              </w:rPr>
              <w:t>货物</w:t>
            </w:r>
          </w:p>
        </w:tc>
        <w:tc>
          <w:tcPr>
            <w:tcW w:w="786" w:type="dxa"/>
            <w:vAlign w:val="top"/>
          </w:tcPr>
          <w:p w14:paraId="02A27B38">
            <w:pPr>
              <w:pStyle w:val="12"/>
              <w:spacing w:before="36" w:line="214" w:lineRule="auto"/>
              <w:ind w:left="190"/>
            </w:pPr>
            <w:r>
              <w:rPr>
                <w:spacing w:val="3"/>
              </w:rPr>
              <w:t>工业</w:t>
            </w:r>
          </w:p>
        </w:tc>
      </w:tr>
      <w:tr w14:paraId="7B91ED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7" w:hRule="atLeast"/>
        </w:trPr>
        <w:tc>
          <w:tcPr>
            <w:tcW w:w="894" w:type="dxa"/>
            <w:vAlign w:val="top"/>
          </w:tcPr>
          <w:p w14:paraId="5723A7BF">
            <w:pPr>
              <w:pStyle w:val="12"/>
              <w:spacing w:before="36" w:line="213" w:lineRule="auto"/>
              <w:ind w:left="351"/>
            </w:pPr>
            <w:r>
              <w:rPr>
                <w:spacing w:val="-2"/>
              </w:rPr>
              <w:t>53</w:t>
            </w:r>
          </w:p>
        </w:tc>
        <w:tc>
          <w:tcPr>
            <w:tcW w:w="1144" w:type="dxa"/>
            <w:vAlign w:val="top"/>
          </w:tcPr>
          <w:p w14:paraId="47BB1B2A">
            <w:pPr>
              <w:pStyle w:val="12"/>
              <w:spacing w:before="36" w:line="213" w:lineRule="auto"/>
              <w:ind w:left="54"/>
            </w:pPr>
            <w:r>
              <w:rPr>
                <w:spacing w:val="7"/>
              </w:rPr>
              <w:t>室内广播线</w:t>
            </w:r>
          </w:p>
        </w:tc>
        <w:tc>
          <w:tcPr>
            <w:tcW w:w="579" w:type="dxa"/>
            <w:vAlign w:val="top"/>
          </w:tcPr>
          <w:p w14:paraId="64649312">
            <w:pPr>
              <w:pStyle w:val="12"/>
              <w:spacing w:before="36" w:line="213" w:lineRule="auto"/>
              <w:ind w:left="240"/>
            </w:pPr>
            <w:r>
              <w:t>4</w:t>
            </w:r>
          </w:p>
        </w:tc>
        <w:tc>
          <w:tcPr>
            <w:tcW w:w="514" w:type="dxa"/>
            <w:vAlign w:val="top"/>
          </w:tcPr>
          <w:p w14:paraId="497BEBFC">
            <w:pPr>
              <w:pStyle w:val="12"/>
              <w:spacing w:before="36" w:line="213" w:lineRule="auto"/>
              <w:ind w:left="158"/>
            </w:pPr>
            <w:r>
              <w:t>卷</w:t>
            </w:r>
          </w:p>
        </w:tc>
        <w:tc>
          <w:tcPr>
            <w:tcW w:w="5611" w:type="dxa"/>
            <w:vAlign w:val="top"/>
          </w:tcPr>
          <w:p w14:paraId="7EE514EB">
            <w:pPr>
              <w:pStyle w:val="12"/>
              <w:spacing w:line="267" w:lineRule="exact"/>
              <w:ind w:left="12"/>
            </w:pPr>
            <w:r>
              <w:rPr>
                <w:spacing w:val="6"/>
                <w:position w:val="1"/>
              </w:rPr>
              <w:t>线材（</w:t>
            </w:r>
            <w:r>
              <w:rPr>
                <w:rFonts w:ascii="Arial" w:hAnsi="Arial" w:eastAsia="Arial" w:cs="Arial"/>
                <w:spacing w:val="6"/>
                <w:position w:val="1"/>
              </w:rPr>
              <w:t>2</w:t>
            </w:r>
            <w:r>
              <w:rPr>
                <w:spacing w:val="6"/>
                <w:position w:val="1"/>
              </w:rPr>
              <w:t>芯室内广播线，国标</w:t>
            </w:r>
            <w:r>
              <w:rPr>
                <w:rFonts w:ascii="Arial" w:hAnsi="Arial" w:eastAsia="Arial" w:cs="Arial"/>
                <w:spacing w:val="6"/>
                <w:position w:val="1"/>
              </w:rPr>
              <w:t>≥1.5</w:t>
            </w:r>
            <w:r>
              <w:rPr>
                <w:rFonts w:ascii="Arial" w:hAnsi="Arial" w:eastAsia="Arial" w:cs="Arial"/>
                <w:position w:val="1"/>
              </w:rPr>
              <w:t>MM</w:t>
            </w:r>
            <w:r>
              <w:rPr>
                <w:rFonts w:ascii="Arial" w:hAnsi="Arial" w:eastAsia="Arial" w:cs="Arial"/>
                <w:spacing w:val="-9"/>
                <w:position w:val="1"/>
              </w:rPr>
              <w:t xml:space="preserve"> </w:t>
            </w:r>
            <w:r>
              <w:rPr>
                <w:spacing w:val="6"/>
                <w:position w:val="1"/>
              </w:rPr>
              <w:t>，</w:t>
            </w:r>
            <w:r>
              <w:rPr>
                <w:rFonts w:ascii="Arial" w:hAnsi="Arial" w:eastAsia="Arial" w:cs="Arial"/>
                <w:spacing w:val="6"/>
                <w:position w:val="1"/>
              </w:rPr>
              <w:t>200</w:t>
            </w:r>
            <w:r>
              <w:rPr>
                <w:spacing w:val="6"/>
                <w:position w:val="1"/>
              </w:rPr>
              <w:t>米</w:t>
            </w:r>
            <w:r>
              <w:rPr>
                <w:rFonts w:ascii="Arial" w:hAnsi="Arial" w:eastAsia="Arial" w:cs="Arial"/>
                <w:spacing w:val="6"/>
                <w:position w:val="1"/>
              </w:rPr>
              <w:t>/</w:t>
            </w:r>
            <w:r>
              <w:rPr>
                <w:spacing w:val="6"/>
                <w:position w:val="1"/>
              </w:rPr>
              <w:t>卷）</w:t>
            </w:r>
          </w:p>
        </w:tc>
        <w:tc>
          <w:tcPr>
            <w:tcW w:w="725" w:type="dxa"/>
            <w:vAlign w:val="top"/>
          </w:tcPr>
          <w:p w14:paraId="6F323D06">
            <w:pPr>
              <w:pStyle w:val="12"/>
              <w:spacing w:before="36" w:line="213" w:lineRule="auto"/>
              <w:ind w:left="164"/>
            </w:pPr>
            <w:r>
              <w:rPr>
                <w:spacing w:val="2"/>
              </w:rPr>
              <w:t>货物</w:t>
            </w:r>
          </w:p>
        </w:tc>
        <w:tc>
          <w:tcPr>
            <w:tcW w:w="786" w:type="dxa"/>
            <w:vAlign w:val="top"/>
          </w:tcPr>
          <w:p w14:paraId="6329E5A8">
            <w:pPr>
              <w:pStyle w:val="12"/>
              <w:spacing w:before="36" w:line="213" w:lineRule="auto"/>
              <w:ind w:left="190"/>
            </w:pPr>
            <w:r>
              <w:rPr>
                <w:spacing w:val="3"/>
              </w:rPr>
              <w:t>工业</w:t>
            </w:r>
          </w:p>
        </w:tc>
      </w:tr>
      <w:tr w14:paraId="4526BF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7" w:hRule="atLeast"/>
        </w:trPr>
        <w:tc>
          <w:tcPr>
            <w:tcW w:w="894" w:type="dxa"/>
            <w:vAlign w:val="top"/>
          </w:tcPr>
          <w:p w14:paraId="795D550D">
            <w:pPr>
              <w:pStyle w:val="12"/>
              <w:spacing w:before="35" w:line="214" w:lineRule="auto"/>
              <w:ind w:left="351"/>
            </w:pPr>
            <w:r>
              <w:rPr>
                <w:spacing w:val="-2"/>
              </w:rPr>
              <w:t>54</w:t>
            </w:r>
          </w:p>
        </w:tc>
        <w:tc>
          <w:tcPr>
            <w:tcW w:w="1144" w:type="dxa"/>
            <w:vAlign w:val="top"/>
          </w:tcPr>
          <w:p w14:paraId="0E5E160E">
            <w:pPr>
              <w:pStyle w:val="12"/>
              <w:spacing w:before="35" w:line="214" w:lineRule="auto"/>
              <w:ind w:left="54"/>
            </w:pPr>
            <w:r>
              <w:rPr>
                <w:spacing w:val="7"/>
              </w:rPr>
              <w:t>室外广播线</w:t>
            </w:r>
          </w:p>
        </w:tc>
        <w:tc>
          <w:tcPr>
            <w:tcW w:w="579" w:type="dxa"/>
            <w:vAlign w:val="top"/>
          </w:tcPr>
          <w:p w14:paraId="327893B3">
            <w:pPr>
              <w:pStyle w:val="12"/>
              <w:spacing w:before="35" w:line="214" w:lineRule="auto"/>
              <w:ind w:left="240"/>
            </w:pPr>
            <w:r>
              <w:t>4</w:t>
            </w:r>
          </w:p>
        </w:tc>
        <w:tc>
          <w:tcPr>
            <w:tcW w:w="514" w:type="dxa"/>
            <w:vAlign w:val="top"/>
          </w:tcPr>
          <w:p w14:paraId="27AC0661">
            <w:pPr>
              <w:pStyle w:val="12"/>
              <w:spacing w:before="35" w:line="214" w:lineRule="auto"/>
              <w:ind w:left="158"/>
            </w:pPr>
            <w:r>
              <w:t>卷</w:t>
            </w:r>
          </w:p>
        </w:tc>
        <w:tc>
          <w:tcPr>
            <w:tcW w:w="5611" w:type="dxa"/>
            <w:vAlign w:val="top"/>
          </w:tcPr>
          <w:p w14:paraId="75063925">
            <w:pPr>
              <w:pStyle w:val="12"/>
              <w:spacing w:line="267" w:lineRule="exact"/>
              <w:ind w:left="12"/>
            </w:pPr>
            <w:r>
              <w:rPr>
                <w:spacing w:val="6"/>
                <w:position w:val="1"/>
              </w:rPr>
              <w:t>线材（</w:t>
            </w:r>
            <w:r>
              <w:rPr>
                <w:rFonts w:ascii="Arial" w:hAnsi="Arial" w:eastAsia="Arial" w:cs="Arial"/>
                <w:spacing w:val="6"/>
                <w:position w:val="1"/>
              </w:rPr>
              <w:t>2</w:t>
            </w:r>
            <w:r>
              <w:rPr>
                <w:spacing w:val="6"/>
                <w:position w:val="1"/>
              </w:rPr>
              <w:t>芯室外广播线，国标</w:t>
            </w:r>
            <w:r>
              <w:rPr>
                <w:rFonts w:ascii="Arial" w:hAnsi="Arial" w:eastAsia="Arial" w:cs="Arial"/>
                <w:spacing w:val="6"/>
                <w:position w:val="1"/>
              </w:rPr>
              <w:t>≥1.5M</w:t>
            </w:r>
            <w:r>
              <w:rPr>
                <w:rFonts w:ascii="Arial" w:hAnsi="Arial" w:eastAsia="Arial" w:cs="Arial"/>
                <w:spacing w:val="-23"/>
                <w:position w:val="1"/>
              </w:rPr>
              <w:t xml:space="preserve"> </w:t>
            </w:r>
            <w:r>
              <w:rPr>
                <w:spacing w:val="6"/>
                <w:position w:val="1"/>
              </w:rPr>
              <w:t>，</w:t>
            </w:r>
            <w:r>
              <w:rPr>
                <w:rFonts w:ascii="Arial" w:hAnsi="Arial" w:eastAsia="Arial" w:cs="Arial"/>
                <w:spacing w:val="6"/>
                <w:position w:val="1"/>
              </w:rPr>
              <w:t>200</w:t>
            </w:r>
            <w:r>
              <w:rPr>
                <w:spacing w:val="6"/>
                <w:position w:val="1"/>
              </w:rPr>
              <w:t>米</w:t>
            </w:r>
            <w:r>
              <w:rPr>
                <w:rFonts w:ascii="Arial" w:hAnsi="Arial" w:eastAsia="Arial" w:cs="Arial"/>
                <w:spacing w:val="6"/>
                <w:position w:val="1"/>
              </w:rPr>
              <w:t>/</w:t>
            </w:r>
            <w:r>
              <w:rPr>
                <w:spacing w:val="6"/>
                <w:position w:val="1"/>
              </w:rPr>
              <w:t>卷）</w:t>
            </w:r>
          </w:p>
        </w:tc>
        <w:tc>
          <w:tcPr>
            <w:tcW w:w="725" w:type="dxa"/>
            <w:vAlign w:val="top"/>
          </w:tcPr>
          <w:p w14:paraId="089D5C49">
            <w:pPr>
              <w:pStyle w:val="12"/>
              <w:spacing w:before="35" w:line="214" w:lineRule="auto"/>
              <w:ind w:left="164"/>
            </w:pPr>
            <w:r>
              <w:rPr>
                <w:spacing w:val="2"/>
              </w:rPr>
              <w:t>货物</w:t>
            </w:r>
          </w:p>
        </w:tc>
        <w:tc>
          <w:tcPr>
            <w:tcW w:w="786" w:type="dxa"/>
            <w:vAlign w:val="top"/>
          </w:tcPr>
          <w:p w14:paraId="4BF1B8BD">
            <w:pPr>
              <w:pStyle w:val="12"/>
              <w:spacing w:before="35" w:line="214" w:lineRule="auto"/>
              <w:ind w:left="190"/>
            </w:pPr>
            <w:r>
              <w:rPr>
                <w:spacing w:val="3"/>
              </w:rPr>
              <w:t>工业</w:t>
            </w:r>
          </w:p>
        </w:tc>
      </w:tr>
      <w:tr w14:paraId="6007315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4" w:hRule="atLeast"/>
        </w:trPr>
        <w:tc>
          <w:tcPr>
            <w:tcW w:w="894" w:type="dxa"/>
            <w:vAlign w:val="top"/>
          </w:tcPr>
          <w:p w14:paraId="61DC4D27">
            <w:pPr>
              <w:pStyle w:val="12"/>
              <w:spacing w:before="54" w:line="230" w:lineRule="auto"/>
              <w:ind w:left="351"/>
            </w:pPr>
            <w:r>
              <w:rPr>
                <w:spacing w:val="-2"/>
              </w:rPr>
              <w:t>55</w:t>
            </w:r>
          </w:p>
        </w:tc>
        <w:tc>
          <w:tcPr>
            <w:tcW w:w="1144" w:type="dxa"/>
            <w:vAlign w:val="top"/>
          </w:tcPr>
          <w:p w14:paraId="02EDFC3B">
            <w:pPr>
              <w:pStyle w:val="12"/>
              <w:spacing w:before="55" w:line="228" w:lineRule="auto"/>
              <w:ind w:left="284"/>
            </w:pPr>
            <w:r>
              <w:rPr>
                <w:spacing w:val="-2"/>
              </w:rPr>
              <w:t>电源线</w:t>
            </w:r>
          </w:p>
        </w:tc>
        <w:tc>
          <w:tcPr>
            <w:tcW w:w="579" w:type="dxa"/>
            <w:vAlign w:val="top"/>
          </w:tcPr>
          <w:p w14:paraId="5F152BC4">
            <w:pPr>
              <w:pStyle w:val="12"/>
              <w:spacing w:before="54" w:line="230" w:lineRule="auto"/>
              <w:ind w:left="240"/>
            </w:pPr>
            <w:r>
              <w:t>4</w:t>
            </w:r>
          </w:p>
        </w:tc>
        <w:tc>
          <w:tcPr>
            <w:tcW w:w="514" w:type="dxa"/>
            <w:vAlign w:val="top"/>
          </w:tcPr>
          <w:p w14:paraId="0CA90130">
            <w:pPr>
              <w:pStyle w:val="12"/>
              <w:spacing w:before="54" w:line="230" w:lineRule="auto"/>
              <w:ind w:left="158"/>
            </w:pPr>
            <w:r>
              <w:t>卷</w:t>
            </w:r>
          </w:p>
        </w:tc>
        <w:tc>
          <w:tcPr>
            <w:tcW w:w="5611" w:type="dxa"/>
            <w:vAlign w:val="top"/>
          </w:tcPr>
          <w:p w14:paraId="58BB4A2E">
            <w:pPr>
              <w:pStyle w:val="12"/>
              <w:spacing w:before="17" w:line="285" w:lineRule="exact"/>
              <w:ind w:left="12"/>
            </w:pPr>
            <w:r>
              <w:rPr>
                <w:spacing w:val="6"/>
                <w:position w:val="1"/>
              </w:rPr>
              <w:t>线材（</w:t>
            </w:r>
            <w:r>
              <w:rPr>
                <w:rFonts w:ascii="Arial" w:hAnsi="Arial" w:eastAsia="Arial" w:cs="Arial"/>
                <w:spacing w:val="6"/>
                <w:position w:val="1"/>
              </w:rPr>
              <w:t>3</w:t>
            </w:r>
            <w:r>
              <w:rPr>
                <w:spacing w:val="6"/>
                <w:position w:val="1"/>
              </w:rPr>
              <w:t>芯电源线，国标</w:t>
            </w:r>
            <w:r>
              <w:rPr>
                <w:rFonts w:ascii="Arial" w:hAnsi="Arial" w:eastAsia="Arial" w:cs="Arial"/>
                <w:spacing w:val="6"/>
                <w:position w:val="1"/>
              </w:rPr>
              <w:t>≥1.5M</w:t>
            </w:r>
            <w:r>
              <w:rPr>
                <w:rFonts w:ascii="Arial" w:hAnsi="Arial" w:eastAsia="Arial" w:cs="Arial"/>
                <w:spacing w:val="-27"/>
                <w:position w:val="1"/>
              </w:rPr>
              <w:t xml:space="preserve"> </w:t>
            </w:r>
            <w:r>
              <w:rPr>
                <w:spacing w:val="6"/>
                <w:position w:val="1"/>
              </w:rPr>
              <w:t>，</w:t>
            </w:r>
            <w:r>
              <w:rPr>
                <w:rFonts w:ascii="Arial" w:hAnsi="Arial" w:eastAsia="Arial" w:cs="Arial"/>
                <w:spacing w:val="6"/>
                <w:position w:val="1"/>
              </w:rPr>
              <w:t>100</w:t>
            </w:r>
            <w:r>
              <w:rPr>
                <w:spacing w:val="5"/>
                <w:position w:val="1"/>
              </w:rPr>
              <w:t>米</w:t>
            </w:r>
            <w:r>
              <w:rPr>
                <w:rFonts w:ascii="Arial" w:hAnsi="Arial" w:eastAsia="Arial" w:cs="Arial"/>
                <w:spacing w:val="5"/>
                <w:position w:val="1"/>
              </w:rPr>
              <w:t>/</w:t>
            </w:r>
            <w:r>
              <w:rPr>
                <w:spacing w:val="5"/>
                <w:position w:val="1"/>
              </w:rPr>
              <w:t>卷）</w:t>
            </w:r>
          </w:p>
        </w:tc>
        <w:tc>
          <w:tcPr>
            <w:tcW w:w="725" w:type="dxa"/>
            <w:vAlign w:val="top"/>
          </w:tcPr>
          <w:p w14:paraId="26F281A6">
            <w:pPr>
              <w:pStyle w:val="12"/>
              <w:spacing w:before="54" w:line="227" w:lineRule="auto"/>
              <w:ind w:left="164"/>
            </w:pPr>
            <w:r>
              <w:rPr>
                <w:spacing w:val="2"/>
              </w:rPr>
              <w:t>货物</w:t>
            </w:r>
          </w:p>
        </w:tc>
        <w:tc>
          <w:tcPr>
            <w:tcW w:w="786" w:type="dxa"/>
            <w:vAlign w:val="top"/>
          </w:tcPr>
          <w:p w14:paraId="5B0B6C27">
            <w:pPr>
              <w:pStyle w:val="12"/>
              <w:spacing w:before="54" w:line="230" w:lineRule="auto"/>
              <w:ind w:left="190"/>
            </w:pPr>
            <w:r>
              <w:rPr>
                <w:spacing w:val="3"/>
              </w:rPr>
              <w:t>工业</w:t>
            </w:r>
          </w:p>
        </w:tc>
      </w:tr>
      <w:tr w14:paraId="08F80AA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8" w:hRule="atLeast"/>
        </w:trPr>
        <w:tc>
          <w:tcPr>
            <w:tcW w:w="894" w:type="dxa"/>
            <w:vAlign w:val="top"/>
          </w:tcPr>
          <w:p w14:paraId="11A3D772">
            <w:pPr>
              <w:pStyle w:val="12"/>
              <w:spacing w:before="36" w:line="214" w:lineRule="auto"/>
              <w:ind w:left="351"/>
            </w:pPr>
            <w:r>
              <w:rPr>
                <w:spacing w:val="-2"/>
              </w:rPr>
              <w:t>56</w:t>
            </w:r>
          </w:p>
        </w:tc>
        <w:tc>
          <w:tcPr>
            <w:tcW w:w="1144" w:type="dxa"/>
            <w:vAlign w:val="top"/>
          </w:tcPr>
          <w:p w14:paraId="3854B6D2">
            <w:pPr>
              <w:pStyle w:val="12"/>
              <w:spacing w:before="36" w:line="214" w:lineRule="auto"/>
              <w:ind w:left="280"/>
            </w:pPr>
            <w:r>
              <w:t>同轴线</w:t>
            </w:r>
          </w:p>
        </w:tc>
        <w:tc>
          <w:tcPr>
            <w:tcW w:w="579" w:type="dxa"/>
            <w:vAlign w:val="top"/>
          </w:tcPr>
          <w:p w14:paraId="0056C6FA">
            <w:pPr>
              <w:pStyle w:val="12"/>
              <w:spacing w:before="36" w:line="214" w:lineRule="auto"/>
              <w:ind w:left="257"/>
            </w:pPr>
            <w:r>
              <w:t>1</w:t>
            </w:r>
          </w:p>
        </w:tc>
        <w:tc>
          <w:tcPr>
            <w:tcW w:w="514" w:type="dxa"/>
            <w:vAlign w:val="top"/>
          </w:tcPr>
          <w:p w14:paraId="1E3216AA">
            <w:pPr>
              <w:pStyle w:val="12"/>
              <w:spacing w:before="36" w:line="214" w:lineRule="auto"/>
              <w:ind w:left="158"/>
            </w:pPr>
            <w:r>
              <w:t>卷</w:t>
            </w:r>
          </w:p>
        </w:tc>
        <w:tc>
          <w:tcPr>
            <w:tcW w:w="5611" w:type="dxa"/>
            <w:vAlign w:val="top"/>
          </w:tcPr>
          <w:p w14:paraId="4A87D3B3">
            <w:pPr>
              <w:pStyle w:val="12"/>
              <w:spacing w:line="267" w:lineRule="exact"/>
              <w:ind w:left="10"/>
            </w:pPr>
            <w:r>
              <w:rPr>
                <w:rFonts w:ascii="Arial" w:hAnsi="Arial" w:eastAsia="Arial" w:cs="Arial"/>
                <w:spacing w:val="5"/>
                <w:position w:val="1"/>
              </w:rPr>
              <w:t>50-5</w:t>
            </w:r>
            <w:r>
              <w:rPr>
                <w:spacing w:val="5"/>
                <w:position w:val="1"/>
              </w:rPr>
              <w:t>同轴线（</w:t>
            </w:r>
            <w:r>
              <w:rPr>
                <w:rFonts w:ascii="Arial" w:hAnsi="Arial" w:eastAsia="Arial" w:cs="Arial"/>
                <w:spacing w:val="5"/>
                <w:position w:val="1"/>
              </w:rPr>
              <w:t>100</w:t>
            </w:r>
            <w:r>
              <w:rPr>
                <w:spacing w:val="5"/>
                <w:position w:val="1"/>
              </w:rPr>
              <w:t>米</w:t>
            </w:r>
            <w:r>
              <w:rPr>
                <w:rFonts w:ascii="Arial" w:hAnsi="Arial" w:eastAsia="Arial" w:cs="Arial"/>
                <w:spacing w:val="5"/>
                <w:position w:val="1"/>
              </w:rPr>
              <w:t>/</w:t>
            </w:r>
            <w:r>
              <w:rPr>
                <w:spacing w:val="5"/>
                <w:position w:val="1"/>
              </w:rPr>
              <w:t>卷）</w:t>
            </w:r>
          </w:p>
        </w:tc>
        <w:tc>
          <w:tcPr>
            <w:tcW w:w="725" w:type="dxa"/>
            <w:vAlign w:val="top"/>
          </w:tcPr>
          <w:p w14:paraId="06677FBD">
            <w:pPr>
              <w:pStyle w:val="12"/>
              <w:spacing w:before="36" w:line="214" w:lineRule="auto"/>
              <w:ind w:left="164"/>
            </w:pPr>
            <w:r>
              <w:rPr>
                <w:spacing w:val="2"/>
              </w:rPr>
              <w:t>货物</w:t>
            </w:r>
          </w:p>
        </w:tc>
        <w:tc>
          <w:tcPr>
            <w:tcW w:w="786" w:type="dxa"/>
            <w:vAlign w:val="top"/>
          </w:tcPr>
          <w:p w14:paraId="3C443126">
            <w:pPr>
              <w:pStyle w:val="12"/>
              <w:spacing w:before="36" w:line="214" w:lineRule="auto"/>
              <w:ind w:left="190"/>
            </w:pPr>
            <w:r>
              <w:rPr>
                <w:spacing w:val="3"/>
              </w:rPr>
              <w:t>工业</w:t>
            </w:r>
          </w:p>
        </w:tc>
      </w:tr>
      <w:tr w14:paraId="578B7CE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7" w:hRule="atLeast"/>
        </w:trPr>
        <w:tc>
          <w:tcPr>
            <w:tcW w:w="894" w:type="dxa"/>
            <w:vAlign w:val="top"/>
          </w:tcPr>
          <w:p w14:paraId="511954C5">
            <w:pPr>
              <w:pStyle w:val="12"/>
              <w:spacing w:before="36" w:line="213" w:lineRule="auto"/>
              <w:ind w:left="351"/>
            </w:pPr>
            <w:r>
              <w:rPr>
                <w:spacing w:val="-2"/>
              </w:rPr>
              <w:t>57</w:t>
            </w:r>
          </w:p>
        </w:tc>
        <w:tc>
          <w:tcPr>
            <w:tcW w:w="1144" w:type="dxa"/>
            <w:vAlign w:val="top"/>
          </w:tcPr>
          <w:p w14:paraId="18907243">
            <w:pPr>
              <w:pStyle w:val="12"/>
              <w:spacing w:before="36" w:line="213" w:lineRule="auto"/>
              <w:ind w:left="260"/>
            </w:pPr>
            <w:r>
              <w:rPr>
                <w:spacing w:val="6"/>
              </w:rPr>
              <w:t>焊接头</w:t>
            </w:r>
          </w:p>
        </w:tc>
        <w:tc>
          <w:tcPr>
            <w:tcW w:w="579" w:type="dxa"/>
            <w:vAlign w:val="top"/>
          </w:tcPr>
          <w:p w14:paraId="7CD41DBA">
            <w:pPr>
              <w:pStyle w:val="12"/>
              <w:spacing w:before="36" w:line="213" w:lineRule="auto"/>
              <w:ind w:left="190"/>
            </w:pPr>
            <w:r>
              <w:t>68</w:t>
            </w:r>
          </w:p>
        </w:tc>
        <w:tc>
          <w:tcPr>
            <w:tcW w:w="514" w:type="dxa"/>
            <w:vAlign w:val="top"/>
          </w:tcPr>
          <w:p w14:paraId="66A176A7">
            <w:pPr>
              <w:pStyle w:val="12"/>
              <w:spacing w:before="36" w:line="213" w:lineRule="auto"/>
              <w:ind w:left="157"/>
            </w:pPr>
            <w:r>
              <w:t>个</w:t>
            </w:r>
          </w:p>
        </w:tc>
        <w:tc>
          <w:tcPr>
            <w:tcW w:w="5611" w:type="dxa"/>
            <w:vAlign w:val="top"/>
          </w:tcPr>
          <w:p w14:paraId="36EBFC2F">
            <w:pPr>
              <w:pStyle w:val="12"/>
              <w:spacing w:line="267" w:lineRule="exact"/>
              <w:ind w:left="17"/>
              <w:rPr>
                <w:rFonts w:ascii="Arial" w:hAnsi="Arial" w:eastAsia="Arial" w:cs="Arial"/>
              </w:rPr>
            </w:pPr>
            <w:r>
              <w:rPr>
                <w:rFonts w:ascii="Arial" w:hAnsi="Arial" w:eastAsia="Arial" w:cs="Arial"/>
                <w:position w:val="1"/>
              </w:rPr>
              <w:t>BNC</w:t>
            </w:r>
            <w:r>
              <w:rPr>
                <w:spacing w:val="9"/>
                <w:position w:val="1"/>
              </w:rPr>
              <w:t>焊接型公头</w:t>
            </w:r>
            <w:r>
              <w:rPr>
                <w:rFonts w:ascii="Arial" w:hAnsi="Arial" w:eastAsia="Arial" w:cs="Arial"/>
                <w:spacing w:val="9"/>
                <w:position w:val="1"/>
              </w:rPr>
              <w:t>Q9</w:t>
            </w:r>
          </w:p>
        </w:tc>
        <w:tc>
          <w:tcPr>
            <w:tcW w:w="725" w:type="dxa"/>
            <w:vAlign w:val="top"/>
          </w:tcPr>
          <w:p w14:paraId="34C468A4">
            <w:pPr>
              <w:pStyle w:val="12"/>
              <w:spacing w:before="36" w:line="213" w:lineRule="auto"/>
              <w:ind w:left="164"/>
            </w:pPr>
            <w:r>
              <w:rPr>
                <w:spacing w:val="2"/>
              </w:rPr>
              <w:t>货物</w:t>
            </w:r>
          </w:p>
        </w:tc>
        <w:tc>
          <w:tcPr>
            <w:tcW w:w="786" w:type="dxa"/>
            <w:vAlign w:val="top"/>
          </w:tcPr>
          <w:p w14:paraId="4C0CECF6">
            <w:pPr>
              <w:pStyle w:val="12"/>
              <w:spacing w:before="36" w:line="213" w:lineRule="auto"/>
              <w:ind w:left="190"/>
            </w:pPr>
            <w:r>
              <w:rPr>
                <w:spacing w:val="3"/>
              </w:rPr>
              <w:t>工业</w:t>
            </w:r>
          </w:p>
        </w:tc>
      </w:tr>
      <w:tr w14:paraId="48BD2FB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7" w:hRule="atLeast"/>
        </w:trPr>
        <w:tc>
          <w:tcPr>
            <w:tcW w:w="894" w:type="dxa"/>
            <w:vAlign w:val="top"/>
          </w:tcPr>
          <w:p w14:paraId="15A3ADC8">
            <w:pPr>
              <w:pStyle w:val="12"/>
              <w:spacing w:before="35" w:line="214" w:lineRule="auto"/>
              <w:ind w:left="351"/>
            </w:pPr>
            <w:r>
              <w:rPr>
                <w:spacing w:val="-2"/>
              </w:rPr>
              <w:t>58</w:t>
            </w:r>
          </w:p>
        </w:tc>
        <w:tc>
          <w:tcPr>
            <w:tcW w:w="1144" w:type="dxa"/>
            <w:vAlign w:val="top"/>
          </w:tcPr>
          <w:p w14:paraId="2CE42102">
            <w:pPr>
              <w:pStyle w:val="12"/>
              <w:spacing w:before="35" w:line="214" w:lineRule="auto"/>
              <w:ind w:left="158"/>
            </w:pPr>
            <w:r>
              <w:rPr>
                <w:spacing w:val="6"/>
              </w:rPr>
              <w:t>光纤线缆</w:t>
            </w:r>
          </w:p>
        </w:tc>
        <w:tc>
          <w:tcPr>
            <w:tcW w:w="579" w:type="dxa"/>
            <w:vAlign w:val="top"/>
          </w:tcPr>
          <w:p w14:paraId="378B9AB2">
            <w:pPr>
              <w:pStyle w:val="12"/>
              <w:spacing w:before="35" w:line="214" w:lineRule="auto"/>
              <w:ind w:left="98"/>
            </w:pPr>
            <w:r>
              <w:rPr>
                <w:spacing w:val="-1"/>
              </w:rPr>
              <w:t>1000</w:t>
            </w:r>
          </w:p>
        </w:tc>
        <w:tc>
          <w:tcPr>
            <w:tcW w:w="514" w:type="dxa"/>
            <w:vAlign w:val="top"/>
          </w:tcPr>
          <w:p w14:paraId="16E336F5">
            <w:pPr>
              <w:pStyle w:val="12"/>
              <w:spacing w:before="35" w:line="214" w:lineRule="auto"/>
              <w:ind w:left="157"/>
            </w:pPr>
            <w:r>
              <w:t>米</w:t>
            </w:r>
          </w:p>
        </w:tc>
        <w:tc>
          <w:tcPr>
            <w:tcW w:w="5611" w:type="dxa"/>
            <w:vAlign w:val="top"/>
          </w:tcPr>
          <w:p w14:paraId="238E9186">
            <w:pPr>
              <w:pStyle w:val="12"/>
              <w:spacing w:before="35" w:line="214" w:lineRule="auto"/>
              <w:ind w:left="13"/>
            </w:pPr>
            <w:r>
              <w:rPr>
                <w:spacing w:val="7"/>
              </w:rPr>
              <w:t>室外单模光纤线缆</w:t>
            </w:r>
            <w:r>
              <w:rPr>
                <w:rFonts w:ascii="Arial" w:hAnsi="Arial" w:eastAsia="Arial" w:cs="Arial"/>
                <w:spacing w:val="7"/>
              </w:rPr>
              <w:t>24</w:t>
            </w:r>
            <w:r>
              <w:rPr>
                <w:spacing w:val="7"/>
              </w:rPr>
              <w:t>芯</w:t>
            </w:r>
          </w:p>
        </w:tc>
        <w:tc>
          <w:tcPr>
            <w:tcW w:w="725" w:type="dxa"/>
            <w:vAlign w:val="top"/>
          </w:tcPr>
          <w:p w14:paraId="573650B0">
            <w:pPr>
              <w:pStyle w:val="12"/>
              <w:spacing w:before="35" w:line="214" w:lineRule="auto"/>
              <w:ind w:left="164"/>
            </w:pPr>
            <w:r>
              <w:rPr>
                <w:spacing w:val="2"/>
              </w:rPr>
              <w:t>货物</w:t>
            </w:r>
          </w:p>
        </w:tc>
        <w:tc>
          <w:tcPr>
            <w:tcW w:w="786" w:type="dxa"/>
            <w:vAlign w:val="top"/>
          </w:tcPr>
          <w:p w14:paraId="29823435">
            <w:pPr>
              <w:pStyle w:val="12"/>
              <w:spacing w:before="35" w:line="214" w:lineRule="auto"/>
              <w:ind w:left="190"/>
            </w:pPr>
            <w:r>
              <w:rPr>
                <w:spacing w:val="3"/>
              </w:rPr>
              <w:t>工业</w:t>
            </w:r>
          </w:p>
        </w:tc>
      </w:tr>
      <w:tr w14:paraId="4C6E659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9" w:hRule="atLeast"/>
        </w:trPr>
        <w:tc>
          <w:tcPr>
            <w:tcW w:w="894" w:type="dxa"/>
            <w:vAlign w:val="top"/>
          </w:tcPr>
          <w:p w14:paraId="1AE2CB4E">
            <w:pPr>
              <w:pStyle w:val="12"/>
              <w:spacing w:before="91" w:line="268" w:lineRule="exact"/>
              <w:ind w:left="351"/>
            </w:pPr>
            <w:r>
              <w:rPr>
                <w:spacing w:val="-2"/>
                <w:position w:val="1"/>
              </w:rPr>
              <w:t>59</w:t>
            </w:r>
          </w:p>
        </w:tc>
        <w:tc>
          <w:tcPr>
            <w:tcW w:w="1144" w:type="dxa"/>
            <w:vAlign w:val="top"/>
          </w:tcPr>
          <w:p w14:paraId="4B9D2EA6">
            <w:pPr>
              <w:pStyle w:val="12"/>
              <w:spacing w:before="91" w:line="227" w:lineRule="auto"/>
              <w:ind w:left="158"/>
            </w:pPr>
            <w:r>
              <w:rPr>
                <w:spacing w:val="6"/>
              </w:rPr>
              <w:t>辅材辅料</w:t>
            </w:r>
          </w:p>
        </w:tc>
        <w:tc>
          <w:tcPr>
            <w:tcW w:w="579" w:type="dxa"/>
            <w:vAlign w:val="top"/>
          </w:tcPr>
          <w:p w14:paraId="4D544157">
            <w:pPr>
              <w:pStyle w:val="12"/>
              <w:spacing w:before="91" w:line="270" w:lineRule="exact"/>
              <w:ind w:left="257"/>
            </w:pPr>
            <w:r>
              <w:rPr>
                <w:position w:val="1"/>
              </w:rPr>
              <w:t>1</w:t>
            </w:r>
          </w:p>
        </w:tc>
        <w:tc>
          <w:tcPr>
            <w:tcW w:w="514" w:type="dxa"/>
            <w:vAlign w:val="top"/>
          </w:tcPr>
          <w:p w14:paraId="756117D0">
            <w:pPr>
              <w:pStyle w:val="12"/>
              <w:spacing w:before="91" w:line="228" w:lineRule="auto"/>
              <w:ind w:left="160"/>
            </w:pPr>
            <w:r>
              <w:t>项</w:t>
            </w:r>
          </w:p>
        </w:tc>
        <w:tc>
          <w:tcPr>
            <w:tcW w:w="5611" w:type="dxa"/>
            <w:vAlign w:val="top"/>
          </w:tcPr>
          <w:p w14:paraId="1EA2DA1A">
            <w:pPr>
              <w:pStyle w:val="12"/>
              <w:spacing w:before="53" w:line="285" w:lineRule="exact"/>
              <w:ind w:left="11"/>
              <w:rPr>
                <w:rFonts w:ascii="Arial" w:hAnsi="Arial" w:eastAsia="Arial" w:cs="Arial"/>
              </w:rPr>
            </w:pPr>
            <w:r>
              <w:rPr>
                <w:spacing w:val="9"/>
                <w:position w:val="2"/>
              </w:rPr>
              <w:t>其它辅助材料（绝缘胶布、排插、电工电料、网络辅材等</w:t>
            </w:r>
            <w:r>
              <w:rPr>
                <w:rFonts w:ascii="Arial" w:hAnsi="Arial" w:eastAsia="Arial" w:cs="Arial"/>
                <w:spacing w:val="9"/>
                <w:position w:val="2"/>
              </w:rPr>
              <w:t>)</w:t>
            </w:r>
          </w:p>
        </w:tc>
        <w:tc>
          <w:tcPr>
            <w:tcW w:w="725" w:type="dxa"/>
            <w:vAlign w:val="top"/>
          </w:tcPr>
          <w:p w14:paraId="7A9DA0F1">
            <w:pPr>
              <w:pStyle w:val="12"/>
              <w:spacing w:before="91" w:line="227" w:lineRule="auto"/>
              <w:ind w:left="164"/>
            </w:pPr>
            <w:r>
              <w:rPr>
                <w:spacing w:val="2"/>
              </w:rPr>
              <w:t>货物</w:t>
            </w:r>
          </w:p>
        </w:tc>
        <w:tc>
          <w:tcPr>
            <w:tcW w:w="786" w:type="dxa"/>
            <w:vAlign w:val="top"/>
          </w:tcPr>
          <w:p w14:paraId="29F9F44F">
            <w:pPr>
              <w:pStyle w:val="12"/>
              <w:spacing w:before="91"/>
              <w:ind w:left="190"/>
            </w:pPr>
            <w:r>
              <w:rPr>
                <w:spacing w:val="3"/>
              </w:rPr>
              <w:t>工业</w:t>
            </w:r>
          </w:p>
        </w:tc>
      </w:tr>
      <w:tr w14:paraId="66392C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4" w:hRule="atLeast"/>
        </w:trPr>
        <w:tc>
          <w:tcPr>
            <w:tcW w:w="894" w:type="dxa"/>
            <w:vAlign w:val="top"/>
          </w:tcPr>
          <w:p w14:paraId="0F0B3A3D">
            <w:pPr>
              <w:pStyle w:val="12"/>
              <w:spacing w:before="170" w:line="268" w:lineRule="exact"/>
              <w:ind w:left="349"/>
            </w:pPr>
            <w:r>
              <w:rPr>
                <w:position w:val="1"/>
              </w:rPr>
              <w:t>60</w:t>
            </w:r>
          </w:p>
        </w:tc>
        <w:tc>
          <w:tcPr>
            <w:tcW w:w="1144" w:type="dxa"/>
            <w:vAlign w:val="top"/>
          </w:tcPr>
          <w:p w14:paraId="44EA4159">
            <w:pPr>
              <w:pStyle w:val="12"/>
              <w:spacing w:before="34" w:line="235" w:lineRule="auto"/>
              <w:ind w:left="160" w:right="46" w:hanging="105"/>
            </w:pPr>
            <w:r>
              <w:rPr>
                <w:spacing w:val="7"/>
              </w:rPr>
              <w:t>安装调试及</w:t>
            </w:r>
            <w:r>
              <w:rPr>
                <w:spacing w:val="6"/>
              </w:rPr>
              <w:t>系统集成</w:t>
            </w:r>
          </w:p>
        </w:tc>
        <w:tc>
          <w:tcPr>
            <w:tcW w:w="579" w:type="dxa"/>
            <w:vAlign w:val="top"/>
          </w:tcPr>
          <w:p w14:paraId="54B461F1">
            <w:pPr>
              <w:pStyle w:val="12"/>
              <w:spacing w:before="170" w:line="270" w:lineRule="exact"/>
              <w:ind w:left="257"/>
            </w:pPr>
            <w:r>
              <w:rPr>
                <w:position w:val="1"/>
              </w:rPr>
              <w:t>1</w:t>
            </w:r>
          </w:p>
        </w:tc>
        <w:tc>
          <w:tcPr>
            <w:tcW w:w="514" w:type="dxa"/>
            <w:vAlign w:val="top"/>
          </w:tcPr>
          <w:p w14:paraId="5C44EE93">
            <w:pPr>
              <w:pStyle w:val="12"/>
              <w:spacing w:before="170" w:line="228" w:lineRule="auto"/>
              <w:ind w:left="160"/>
            </w:pPr>
            <w:r>
              <w:t>项</w:t>
            </w:r>
          </w:p>
        </w:tc>
        <w:tc>
          <w:tcPr>
            <w:tcW w:w="5611" w:type="dxa"/>
            <w:vAlign w:val="top"/>
          </w:tcPr>
          <w:p w14:paraId="0DF90F01">
            <w:pPr>
              <w:pStyle w:val="12"/>
              <w:spacing w:before="170" w:line="227" w:lineRule="auto"/>
              <w:ind w:left="12"/>
            </w:pPr>
            <w:r>
              <w:rPr>
                <w:spacing w:val="8"/>
              </w:rPr>
              <w:t>软、硬件及辅材辅料</w:t>
            </w:r>
          </w:p>
        </w:tc>
        <w:tc>
          <w:tcPr>
            <w:tcW w:w="725" w:type="dxa"/>
            <w:vAlign w:val="top"/>
          </w:tcPr>
          <w:p w14:paraId="0CD0AB85">
            <w:pPr>
              <w:pStyle w:val="12"/>
              <w:spacing w:before="169" w:line="228" w:lineRule="auto"/>
              <w:ind w:left="159"/>
            </w:pPr>
            <w:r>
              <w:rPr>
                <w:spacing w:val="4"/>
              </w:rPr>
              <w:t>服务</w:t>
            </w:r>
          </w:p>
        </w:tc>
        <w:tc>
          <w:tcPr>
            <w:tcW w:w="786" w:type="dxa"/>
            <w:vAlign w:val="top"/>
          </w:tcPr>
          <w:p w14:paraId="3DD05E4F">
            <w:pPr>
              <w:pStyle w:val="12"/>
              <w:spacing w:before="170"/>
              <w:ind w:left="190"/>
            </w:pPr>
            <w:r>
              <w:rPr>
                <w:spacing w:val="3"/>
              </w:rPr>
              <w:t>工业</w:t>
            </w:r>
          </w:p>
        </w:tc>
      </w:tr>
    </w:tbl>
    <w:p w14:paraId="6BE461D4">
      <w:pPr>
        <w:pStyle w:val="4"/>
      </w:pPr>
    </w:p>
    <w:p w14:paraId="7819A13C">
      <w:pPr>
        <w:sectPr>
          <w:pgSz w:w="11907" w:h="16840"/>
          <w:pgMar w:top="1431" w:right="824" w:bottom="0" w:left="824" w:header="0" w:footer="0" w:gutter="0"/>
          <w:cols w:space="720" w:num="1"/>
        </w:sectPr>
      </w:pPr>
    </w:p>
    <w:p w14:paraId="18FD8060">
      <w:pPr>
        <w:spacing w:before="262" w:line="222" w:lineRule="auto"/>
        <w:ind w:left="3531"/>
        <w:outlineLvl w:val="0"/>
        <w:rPr>
          <w:rFonts w:ascii="仿宋" w:hAnsi="仿宋" w:eastAsia="仿宋" w:cs="仿宋"/>
          <w:sz w:val="24"/>
          <w:szCs w:val="24"/>
        </w:rPr>
      </w:pPr>
      <w:r>
        <w:rPr>
          <w:rFonts w:ascii="仿宋" w:hAnsi="仿宋" w:eastAsia="仿宋" w:cs="仿宋"/>
          <w:b/>
          <w:bCs/>
          <w:spacing w:val="-10"/>
          <w:sz w:val="24"/>
          <w:szCs w:val="24"/>
        </w:rPr>
        <w:t>第四章</w:t>
      </w:r>
      <w:r>
        <w:rPr>
          <w:rFonts w:ascii="仿宋" w:hAnsi="仿宋" w:eastAsia="仿宋" w:cs="仿宋"/>
          <w:spacing w:val="32"/>
          <w:sz w:val="24"/>
          <w:szCs w:val="24"/>
        </w:rPr>
        <w:t xml:space="preserve"> </w:t>
      </w:r>
      <w:r>
        <w:rPr>
          <w:rFonts w:ascii="仿宋" w:hAnsi="仿宋" w:eastAsia="仿宋" w:cs="仿宋"/>
          <w:b/>
          <w:bCs/>
          <w:spacing w:val="-10"/>
          <w:sz w:val="24"/>
          <w:szCs w:val="24"/>
        </w:rPr>
        <w:t>商务条款</w:t>
      </w:r>
    </w:p>
    <w:p w14:paraId="5F9F0EDC">
      <w:pPr>
        <w:pStyle w:val="4"/>
        <w:spacing w:line="372" w:lineRule="auto"/>
      </w:pPr>
    </w:p>
    <w:p w14:paraId="7D46B682">
      <w:pPr>
        <w:spacing w:before="78" w:line="223" w:lineRule="auto"/>
        <w:ind w:left="4"/>
        <w:rPr>
          <w:rFonts w:ascii="仿宋" w:hAnsi="仿宋" w:eastAsia="仿宋" w:cs="仿宋"/>
          <w:sz w:val="24"/>
          <w:szCs w:val="24"/>
        </w:rPr>
      </w:pPr>
      <w:r>
        <w:rPr>
          <w:rFonts w:ascii="仿宋" w:hAnsi="仿宋" w:eastAsia="仿宋" w:cs="仿宋"/>
          <w:spacing w:val="-2"/>
          <w:sz w:val="24"/>
          <w:szCs w:val="24"/>
        </w:rPr>
        <w:t>一、交货期：10日历天</w:t>
      </w:r>
    </w:p>
    <w:p w14:paraId="52DA29F8">
      <w:pPr>
        <w:spacing w:before="168" w:line="222" w:lineRule="auto"/>
        <w:ind w:left="8"/>
        <w:rPr>
          <w:rFonts w:ascii="仿宋" w:hAnsi="仿宋" w:eastAsia="仿宋" w:cs="仿宋"/>
          <w:sz w:val="24"/>
          <w:szCs w:val="24"/>
        </w:rPr>
      </w:pPr>
      <w:r>
        <w:rPr>
          <w:rFonts w:ascii="仿宋" w:hAnsi="仿宋" w:eastAsia="仿宋" w:cs="仿宋"/>
          <w:spacing w:val="-2"/>
          <w:sz w:val="24"/>
          <w:szCs w:val="24"/>
        </w:rPr>
        <w:t>二、供货地点：甲方指定范围</w:t>
      </w:r>
    </w:p>
    <w:p w14:paraId="4F29F1C7">
      <w:pPr>
        <w:spacing w:before="172" w:line="222" w:lineRule="auto"/>
        <w:ind w:left="7"/>
        <w:rPr>
          <w:rFonts w:ascii="仿宋" w:hAnsi="仿宋" w:eastAsia="仿宋" w:cs="仿宋"/>
          <w:sz w:val="24"/>
          <w:szCs w:val="24"/>
        </w:rPr>
      </w:pPr>
      <w:r>
        <w:rPr>
          <w:rFonts w:ascii="仿宋" w:hAnsi="仿宋" w:eastAsia="仿宋" w:cs="仿宋"/>
          <w:spacing w:val="-4"/>
          <w:sz w:val="24"/>
          <w:szCs w:val="24"/>
        </w:rPr>
        <w:t>三、报价要求：</w:t>
      </w:r>
    </w:p>
    <w:p w14:paraId="05733360">
      <w:pPr>
        <w:spacing w:before="171" w:line="353" w:lineRule="auto"/>
        <w:ind w:left="7" w:right="185" w:firstLine="483"/>
        <w:rPr>
          <w:rFonts w:ascii="仿宋" w:hAnsi="仿宋" w:eastAsia="仿宋" w:cs="仿宋"/>
          <w:sz w:val="24"/>
          <w:szCs w:val="24"/>
        </w:rPr>
      </w:pPr>
      <w:r>
        <w:rPr>
          <w:rFonts w:ascii="仿宋" w:hAnsi="仿宋" w:eastAsia="仿宋" w:cs="仿宋"/>
          <w:spacing w:val="-1"/>
          <w:sz w:val="24"/>
          <w:szCs w:val="24"/>
        </w:rPr>
        <w:t>1、投标总价包括设备价款、安装调试费用、税金、验收、培训、维保、售后服务等为完成该项目所需的一切相关费用，采购人不再单独支付其他任何费用。</w:t>
      </w:r>
    </w:p>
    <w:p w14:paraId="7EFDF0AF">
      <w:pPr>
        <w:spacing w:before="2" w:line="220" w:lineRule="auto"/>
        <w:ind w:left="476"/>
        <w:rPr>
          <w:rFonts w:ascii="仿宋" w:hAnsi="仿宋" w:eastAsia="仿宋" w:cs="仿宋"/>
          <w:sz w:val="24"/>
          <w:szCs w:val="24"/>
        </w:rPr>
      </w:pPr>
      <w:r>
        <w:rPr>
          <w:rFonts w:ascii="仿宋" w:hAnsi="仿宋" w:eastAsia="仿宋" w:cs="仿宋"/>
          <w:spacing w:val="-1"/>
          <w:sz w:val="24"/>
          <w:szCs w:val="24"/>
        </w:rPr>
        <w:t>2、中标价（中标价）不受国家政策性调价或原材料价格变化的影响。</w:t>
      </w:r>
    </w:p>
    <w:p w14:paraId="7CB40B33">
      <w:pPr>
        <w:spacing w:before="173" w:line="354" w:lineRule="auto"/>
        <w:ind w:left="4" w:right="185" w:firstLine="473"/>
        <w:rPr>
          <w:rFonts w:ascii="仿宋" w:hAnsi="仿宋" w:eastAsia="仿宋" w:cs="仿宋"/>
          <w:sz w:val="24"/>
          <w:szCs w:val="24"/>
        </w:rPr>
      </w:pPr>
      <w:r>
        <w:rPr>
          <w:rFonts w:ascii="仿宋" w:hAnsi="仿宋" w:eastAsia="仿宋" w:cs="仿宋"/>
          <w:sz w:val="24"/>
          <w:szCs w:val="24"/>
        </w:rPr>
        <w:t>3.项目采购预算：549,966.00 元，报价若超</w:t>
      </w:r>
      <w:r>
        <w:rPr>
          <w:rFonts w:ascii="仿宋" w:hAnsi="仿宋" w:eastAsia="仿宋" w:cs="仿宋"/>
          <w:spacing w:val="-1"/>
          <w:sz w:val="24"/>
          <w:szCs w:val="24"/>
        </w:rPr>
        <w:t>过项目采购预算，其报价将视为无</w:t>
      </w:r>
      <w:r>
        <w:rPr>
          <w:rFonts w:ascii="仿宋" w:hAnsi="仿宋" w:eastAsia="仿宋" w:cs="仿宋"/>
          <w:spacing w:val="-10"/>
          <w:sz w:val="24"/>
          <w:szCs w:val="24"/>
        </w:rPr>
        <w:t>效。</w:t>
      </w:r>
    </w:p>
    <w:p w14:paraId="25A7E39B">
      <w:pPr>
        <w:spacing w:line="223" w:lineRule="auto"/>
        <w:ind w:left="29"/>
        <w:rPr>
          <w:rFonts w:ascii="仿宋" w:hAnsi="仿宋" w:eastAsia="仿宋" w:cs="仿宋"/>
          <w:sz w:val="24"/>
          <w:szCs w:val="24"/>
        </w:rPr>
      </w:pPr>
      <w:r>
        <w:rPr>
          <w:rFonts w:ascii="仿宋" w:hAnsi="仿宋" w:eastAsia="仿宋" w:cs="仿宋"/>
          <w:spacing w:val="-7"/>
          <w:sz w:val="24"/>
          <w:szCs w:val="24"/>
        </w:rPr>
        <w:t>四、付款方式：</w:t>
      </w:r>
    </w:p>
    <w:p w14:paraId="2FC4AB14">
      <w:pPr>
        <w:spacing w:before="170" w:line="219" w:lineRule="auto"/>
        <w:ind w:left="491"/>
        <w:rPr>
          <w:rFonts w:ascii="仿宋" w:hAnsi="仿宋" w:eastAsia="仿宋" w:cs="仿宋"/>
          <w:sz w:val="24"/>
          <w:szCs w:val="24"/>
        </w:rPr>
      </w:pPr>
      <w:r>
        <w:rPr>
          <w:rFonts w:ascii="仿宋" w:hAnsi="仿宋" w:eastAsia="仿宋" w:cs="仿宋"/>
          <w:spacing w:val="-3"/>
          <w:sz w:val="24"/>
          <w:szCs w:val="24"/>
        </w:rPr>
        <w:t>1.支付方式：银行转账。</w:t>
      </w:r>
    </w:p>
    <w:p w14:paraId="4E682145">
      <w:pPr>
        <w:spacing w:before="175" w:line="222" w:lineRule="auto"/>
        <w:ind w:left="476"/>
        <w:rPr>
          <w:rFonts w:ascii="仿宋" w:hAnsi="仿宋" w:eastAsia="仿宋" w:cs="仿宋"/>
          <w:sz w:val="24"/>
          <w:szCs w:val="24"/>
        </w:rPr>
      </w:pPr>
      <w:r>
        <w:rPr>
          <w:rFonts w:ascii="仿宋" w:hAnsi="仿宋" w:eastAsia="仿宋" w:cs="仿宋"/>
          <w:spacing w:val="-1"/>
          <w:sz w:val="24"/>
          <w:szCs w:val="24"/>
        </w:rPr>
        <w:t>2.签订合同时，双方协商给予付款。</w:t>
      </w:r>
    </w:p>
    <w:p w14:paraId="2C9BF510">
      <w:pPr>
        <w:spacing w:before="172" w:line="221" w:lineRule="auto"/>
        <w:ind w:left="4"/>
        <w:rPr>
          <w:rFonts w:ascii="仿宋" w:hAnsi="仿宋" w:eastAsia="仿宋" w:cs="仿宋"/>
          <w:sz w:val="24"/>
          <w:szCs w:val="24"/>
        </w:rPr>
      </w:pPr>
      <w:r>
        <w:rPr>
          <w:rFonts w:ascii="仿宋" w:hAnsi="仿宋" w:eastAsia="仿宋" w:cs="仿宋"/>
          <w:spacing w:val="-4"/>
          <w:sz w:val="24"/>
          <w:szCs w:val="24"/>
        </w:rPr>
        <w:t>五、质量保证</w:t>
      </w:r>
    </w:p>
    <w:p w14:paraId="3355A2FB">
      <w:pPr>
        <w:spacing w:before="175" w:line="353" w:lineRule="auto"/>
        <w:ind w:left="1" w:right="305" w:firstLine="489"/>
        <w:rPr>
          <w:rFonts w:ascii="仿宋" w:hAnsi="仿宋" w:eastAsia="仿宋" w:cs="仿宋"/>
          <w:sz w:val="24"/>
          <w:szCs w:val="24"/>
        </w:rPr>
      </w:pPr>
      <w:r>
        <w:rPr>
          <w:rFonts w:ascii="仿宋" w:hAnsi="仿宋" w:eastAsia="仿宋" w:cs="仿宋"/>
          <w:spacing w:val="-1"/>
          <w:sz w:val="24"/>
          <w:szCs w:val="24"/>
        </w:rPr>
        <w:t>1、验收合格之日起不少于12 个月（参数中有具体要求的，按参数要求提供质保）。中标人承诺的质保时间超过招标文件要求的，按其承诺时间质保（提供质量保证书面承诺书并加盖公章，否则视同未实质性响应标书处理）。</w:t>
      </w:r>
    </w:p>
    <w:p w14:paraId="2A4A748E">
      <w:pPr>
        <w:spacing w:before="2" w:line="220" w:lineRule="auto"/>
        <w:ind w:left="476"/>
        <w:rPr>
          <w:rFonts w:ascii="仿宋" w:hAnsi="仿宋" w:eastAsia="仿宋" w:cs="仿宋"/>
          <w:sz w:val="24"/>
          <w:szCs w:val="24"/>
        </w:rPr>
      </w:pPr>
      <w:r>
        <w:rPr>
          <w:rFonts w:ascii="仿宋" w:hAnsi="仿宋" w:eastAsia="仿宋" w:cs="仿宋"/>
          <w:sz w:val="24"/>
          <w:szCs w:val="24"/>
        </w:rPr>
        <w:t>2、为便于采购人能及时掌握并熟练操作，中</w:t>
      </w:r>
      <w:r>
        <w:rPr>
          <w:rFonts w:ascii="仿宋" w:hAnsi="仿宋" w:eastAsia="仿宋" w:cs="仿宋"/>
          <w:spacing w:val="-1"/>
          <w:sz w:val="24"/>
          <w:szCs w:val="24"/>
        </w:rPr>
        <w:t>标单位应保证两期教学培训。</w:t>
      </w:r>
    </w:p>
    <w:p w14:paraId="56F6D123">
      <w:pPr>
        <w:spacing w:before="172" w:line="221" w:lineRule="auto"/>
        <w:ind w:left="478"/>
        <w:rPr>
          <w:rFonts w:ascii="仿宋" w:hAnsi="仿宋" w:eastAsia="仿宋" w:cs="仿宋"/>
          <w:sz w:val="24"/>
          <w:szCs w:val="24"/>
        </w:rPr>
      </w:pPr>
      <w:r>
        <w:rPr>
          <w:rFonts w:ascii="仿宋" w:hAnsi="仿宋" w:eastAsia="仿宋" w:cs="仿宋"/>
          <w:spacing w:val="-1"/>
          <w:sz w:val="24"/>
          <w:szCs w:val="24"/>
        </w:rPr>
        <w:t>3、中标人承诺的质保期起始时间为终验合格之日。</w:t>
      </w:r>
    </w:p>
    <w:p w14:paraId="5D89CFAD">
      <w:pPr>
        <w:spacing w:before="172" w:line="354" w:lineRule="auto"/>
        <w:ind w:left="1" w:right="185" w:firstLine="470"/>
        <w:rPr>
          <w:rFonts w:ascii="仿宋" w:hAnsi="仿宋" w:eastAsia="仿宋" w:cs="仿宋"/>
          <w:sz w:val="24"/>
          <w:szCs w:val="24"/>
        </w:rPr>
      </w:pPr>
      <w:r>
        <w:rPr>
          <w:rFonts w:ascii="仿宋" w:hAnsi="仿宋" w:eastAsia="仿宋" w:cs="仿宋"/>
          <w:sz w:val="24"/>
          <w:szCs w:val="24"/>
        </w:rPr>
        <w:t>4、所有产品质量必须符合国家有关规范和相关政策。所有</w:t>
      </w:r>
      <w:r>
        <w:rPr>
          <w:rFonts w:ascii="仿宋" w:hAnsi="仿宋" w:eastAsia="仿宋" w:cs="仿宋"/>
          <w:spacing w:val="-1"/>
          <w:sz w:val="24"/>
          <w:szCs w:val="24"/>
        </w:rPr>
        <w:t>货物及辅材必须是未使用过的新产品，质量优良、渠道正当。</w:t>
      </w:r>
    </w:p>
    <w:p w14:paraId="60F656B1">
      <w:pPr>
        <w:spacing w:line="220" w:lineRule="auto"/>
        <w:ind w:left="478"/>
        <w:rPr>
          <w:rFonts w:ascii="仿宋" w:hAnsi="仿宋" w:eastAsia="仿宋" w:cs="仿宋"/>
          <w:sz w:val="24"/>
          <w:szCs w:val="24"/>
        </w:rPr>
      </w:pPr>
      <w:r>
        <w:rPr>
          <w:rFonts w:ascii="仿宋" w:hAnsi="仿宋" w:eastAsia="仿宋" w:cs="仿宋"/>
          <w:sz w:val="24"/>
          <w:szCs w:val="24"/>
        </w:rPr>
        <w:t>5、质保期出现的非人为破坏的质量问题由</w:t>
      </w:r>
      <w:r>
        <w:rPr>
          <w:rFonts w:ascii="仿宋" w:hAnsi="仿宋" w:eastAsia="仿宋" w:cs="仿宋"/>
          <w:spacing w:val="-1"/>
          <w:sz w:val="24"/>
          <w:szCs w:val="24"/>
        </w:rPr>
        <w:t>中标人负责解决并承担所有费用。</w:t>
      </w:r>
    </w:p>
    <w:p w14:paraId="6D4AB99C">
      <w:pPr>
        <w:spacing w:before="175" w:line="221" w:lineRule="auto"/>
        <w:ind w:left="2"/>
        <w:rPr>
          <w:rFonts w:ascii="仿宋" w:hAnsi="仿宋" w:eastAsia="仿宋" w:cs="仿宋"/>
          <w:sz w:val="24"/>
          <w:szCs w:val="24"/>
        </w:rPr>
      </w:pPr>
      <w:r>
        <w:rPr>
          <w:rFonts w:ascii="仿宋" w:hAnsi="仿宋" w:eastAsia="仿宋" w:cs="仿宋"/>
          <w:spacing w:val="-3"/>
          <w:sz w:val="24"/>
          <w:szCs w:val="24"/>
        </w:rPr>
        <w:t>六、售后服务</w:t>
      </w:r>
    </w:p>
    <w:p w14:paraId="33A5110C">
      <w:pPr>
        <w:spacing w:before="174" w:line="352" w:lineRule="auto"/>
        <w:ind w:left="1" w:right="305" w:firstLine="489"/>
        <w:rPr>
          <w:rFonts w:ascii="仿宋" w:hAnsi="仿宋" w:eastAsia="仿宋" w:cs="仿宋"/>
          <w:sz w:val="24"/>
          <w:szCs w:val="24"/>
        </w:rPr>
      </w:pPr>
      <w:r>
        <w:rPr>
          <w:rFonts w:ascii="仿宋" w:hAnsi="仿宋" w:eastAsia="仿宋" w:cs="仿宋"/>
          <w:spacing w:val="-3"/>
          <w:sz w:val="24"/>
          <w:szCs w:val="24"/>
        </w:rPr>
        <w:t>1.质量保证期：</w:t>
      </w:r>
      <w:r>
        <w:rPr>
          <w:rFonts w:ascii="仿宋" w:hAnsi="仿宋" w:eastAsia="仿宋" w:cs="仿宋"/>
          <w:spacing w:val="77"/>
          <w:sz w:val="24"/>
          <w:szCs w:val="24"/>
        </w:rPr>
        <w:t xml:space="preserve"> </w:t>
      </w:r>
      <w:r>
        <w:rPr>
          <w:rFonts w:ascii="仿宋" w:hAnsi="仿宋" w:eastAsia="仿宋" w:cs="仿宋"/>
          <w:spacing w:val="-3"/>
          <w:sz w:val="24"/>
          <w:szCs w:val="24"/>
        </w:rPr>
        <w:t>自交货验收完毕之日算起，所有产品质保期不低于1年。报价</w:t>
      </w:r>
      <w:r>
        <w:rPr>
          <w:rFonts w:ascii="仿宋" w:hAnsi="仿宋" w:eastAsia="仿宋" w:cs="仿宋"/>
          <w:spacing w:val="-1"/>
          <w:sz w:val="24"/>
          <w:szCs w:val="24"/>
        </w:rPr>
        <w:t>供应商对提供的物资在质保期内，因产品质量而导致的缺陷，必须免费提供包修、</w:t>
      </w:r>
    </w:p>
    <w:p w14:paraId="7CA21470">
      <w:pPr>
        <w:spacing w:before="2" w:line="354" w:lineRule="auto"/>
        <w:ind w:firstLine="9"/>
        <w:rPr>
          <w:rFonts w:ascii="仿宋" w:hAnsi="仿宋" w:eastAsia="仿宋" w:cs="仿宋"/>
          <w:sz w:val="24"/>
          <w:szCs w:val="24"/>
        </w:rPr>
      </w:pPr>
      <w:r>
        <w:rPr>
          <w:rFonts w:ascii="仿宋" w:hAnsi="仿宋" w:eastAsia="仿宋" w:cs="仿宋"/>
          <w:spacing w:val="-3"/>
          <w:sz w:val="24"/>
          <w:szCs w:val="24"/>
        </w:rPr>
        <w:t>包换、包退服务，</w:t>
      </w:r>
      <w:r>
        <w:rPr>
          <w:rFonts w:ascii="仿宋" w:hAnsi="仿宋" w:eastAsia="仿宋" w:cs="仿宋"/>
          <w:spacing w:val="41"/>
          <w:sz w:val="24"/>
          <w:szCs w:val="24"/>
        </w:rPr>
        <w:t xml:space="preserve"> </w:t>
      </w:r>
      <w:r>
        <w:rPr>
          <w:rFonts w:ascii="仿宋" w:hAnsi="仿宋" w:eastAsia="仿宋" w:cs="仿宋"/>
          <w:spacing w:val="-3"/>
          <w:sz w:val="24"/>
          <w:szCs w:val="24"/>
        </w:rPr>
        <w:t>因此导致的损失采购单位有权向成交供应</w:t>
      </w:r>
      <w:r>
        <w:rPr>
          <w:rFonts w:ascii="仿宋" w:hAnsi="仿宋" w:eastAsia="仿宋" w:cs="仿宋"/>
          <w:spacing w:val="-4"/>
          <w:sz w:val="24"/>
          <w:szCs w:val="24"/>
        </w:rPr>
        <w:t>商追偿。超出质保期后，</w:t>
      </w:r>
      <w:r>
        <w:rPr>
          <w:rFonts w:ascii="仿宋" w:hAnsi="仿宋" w:eastAsia="仿宋" w:cs="仿宋"/>
          <w:spacing w:val="-1"/>
          <w:sz w:val="24"/>
          <w:szCs w:val="24"/>
        </w:rPr>
        <w:t>报价供应商应当提供上门维修服务，仅收取成本费。</w:t>
      </w:r>
    </w:p>
    <w:p w14:paraId="19D9DB66">
      <w:pPr>
        <w:spacing w:before="1" w:line="355" w:lineRule="auto"/>
        <w:ind w:right="305" w:firstLine="476"/>
        <w:rPr>
          <w:rFonts w:ascii="仿宋" w:hAnsi="仿宋" w:eastAsia="仿宋" w:cs="仿宋"/>
          <w:sz w:val="24"/>
          <w:szCs w:val="24"/>
        </w:rPr>
      </w:pPr>
      <w:r>
        <w:rPr>
          <w:rFonts w:ascii="仿宋" w:hAnsi="仿宋" w:eastAsia="仿宋" w:cs="仿宋"/>
          <w:sz w:val="24"/>
          <w:szCs w:val="24"/>
        </w:rPr>
        <w:t>2.投标供应商须承诺提供该货物的技术培训、技</w:t>
      </w:r>
      <w:r>
        <w:rPr>
          <w:rFonts w:ascii="仿宋" w:hAnsi="仿宋" w:eastAsia="仿宋" w:cs="仿宋"/>
          <w:spacing w:val="-1"/>
          <w:sz w:val="24"/>
          <w:szCs w:val="24"/>
        </w:rPr>
        <w:t>术支持和维修巡检服务，并在</w:t>
      </w:r>
      <w:r>
        <w:rPr>
          <w:rFonts w:ascii="仿宋" w:hAnsi="仿宋" w:eastAsia="仿宋" w:cs="仿宋"/>
          <w:spacing w:val="-2"/>
          <w:sz w:val="24"/>
          <w:szCs w:val="24"/>
        </w:rPr>
        <w:t>投标文件中提供相应书面方案。</w:t>
      </w:r>
    </w:p>
    <w:p w14:paraId="35623BEF">
      <w:pPr>
        <w:spacing w:line="355" w:lineRule="auto"/>
        <w:rPr>
          <w:rFonts w:ascii="仿宋" w:hAnsi="仿宋" w:eastAsia="仿宋" w:cs="仿宋"/>
          <w:sz w:val="24"/>
          <w:szCs w:val="24"/>
        </w:rPr>
        <w:sectPr>
          <w:pgSz w:w="11907" w:h="16840"/>
          <w:pgMar w:top="1431" w:right="1430" w:bottom="0" w:left="1546" w:header="0" w:footer="0" w:gutter="0"/>
          <w:cols w:space="720" w:num="1"/>
        </w:sectPr>
      </w:pPr>
    </w:p>
    <w:p w14:paraId="14A9AA08">
      <w:pPr>
        <w:spacing w:before="263" w:line="354" w:lineRule="auto"/>
        <w:ind w:left="11" w:right="225" w:firstLine="468"/>
        <w:rPr>
          <w:rFonts w:ascii="仿宋" w:hAnsi="仿宋" w:eastAsia="仿宋" w:cs="仿宋"/>
          <w:sz w:val="24"/>
          <w:szCs w:val="24"/>
        </w:rPr>
      </w:pPr>
      <w:r>
        <w:rPr>
          <w:rFonts w:ascii="仿宋" w:hAnsi="仿宋" w:eastAsia="仿宋" w:cs="仿宋"/>
          <w:sz w:val="24"/>
          <w:szCs w:val="24"/>
        </w:rPr>
        <w:t>3.投标供应商须提供生命周期内零备件和消</w:t>
      </w:r>
      <w:r>
        <w:rPr>
          <w:rFonts w:ascii="仿宋" w:hAnsi="仿宋" w:eastAsia="仿宋" w:cs="仿宋"/>
          <w:spacing w:val="-1"/>
          <w:sz w:val="24"/>
          <w:szCs w:val="24"/>
        </w:rPr>
        <w:t>耗品清单，并明确供应周期和价格</w:t>
      </w:r>
      <w:r>
        <w:rPr>
          <w:rFonts w:ascii="仿宋" w:hAnsi="仿宋" w:eastAsia="仿宋" w:cs="仿宋"/>
          <w:spacing w:val="-5"/>
          <w:sz w:val="24"/>
          <w:szCs w:val="24"/>
        </w:rPr>
        <w:t>等优惠条件。</w:t>
      </w:r>
    </w:p>
    <w:p w14:paraId="103DEB21">
      <w:pPr>
        <w:spacing w:before="2" w:line="353" w:lineRule="auto"/>
        <w:ind w:left="3" w:right="105" w:firstLine="470"/>
        <w:rPr>
          <w:rFonts w:ascii="仿宋" w:hAnsi="仿宋" w:eastAsia="仿宋" w:cs="仿宋"/>
          <w:sz w:val="24"/>
          <w:szCs w:val="24"/>
        </w:rPr>
      </w:pPr>
      <w:r>
        <w:rPr>
          <w:rFonts w:ascii="仿宋" w:hAnsi="仿宋" w:eastAsia="仿宋" w:cs="仿宋"/>
          <w:sz w:val="24"/>
          <w:szCs w:val="24"/>
        </w:rPr>
        <w:t>4.投标供应商须承诺，对售后服务需求提供不高于2小时响应</w:t>
      </w:r>
      <w:r>
        <w:rPr>
          <w:rFonts w:ascii="仿宋" w:hAnsi="仿宋" w:eastAsia="仿宋" w:cs="仿宋"/>
          <w:spacing w:val="-1"/>
          <w:sz w:val="24"/>
          <w:szCs w:val="24"/>
        </w:rPr>
        <w:t>。24小时内到达现</w:t>
      </w:r>
      <w:r>
        <w:rPr>
          <w:rFonts w:ascii="仿宋" w:hAnsi="仿宋" w:eastAsia="仿宋" w:cs="仿宋"/>
          <w:sz w:val="24"/>
          <w:szCs w:val="24"/>
        </w:rPr>
        <w:t>场实施维修。48小时仍未排除故障、恢复</w:t>
      </w:r>
      <w:r>
        <w:rPr>
          <w:rFonts w:ascii="仿宋" w:hAnsi="仿宋" w:eastAsia="仿宋" w:cs="仿宋"/>
          <w:spacing w:val="-1"/>
          <w:sz w:val="24"/>
          <w:szCs w:val="24"/>
        </w:rPr>
        <w:t>正常运转的，由投标供应商提供同类型备品、备件等（投标人提供书面售后服务承诺函并加盖投标人公章，投标人必须做出实质性响应，否则按无效投标处理）。</w:t>
      </w:r>
    </w:p>
    <w:p w14:paraId="781C2DDA">
      <w:pPr>
        <w:spacing w:line="220" w:lineRule="auto"/>
        <w:ind w:left="7"/>
        <w:rPr>
          <w:rFonts w:ascii="仿宋" w:hAnsi="仿宋" w:eastAsia="仿宋" w:cs="仿宋"/>
          <w:sz w:val="24"/>
          <w:szCs w:val="24"/>
        </w:rPr>
      </w:pPr>
      <w:r>
        <w:rPr>
          <w:rFonts w:ascii="仿宋" w:hAnsi="仿宋" w:eastAsia="仿宋" w:cs="仿宋"/>
          <w:spacing w:val="-4"/>
          <w:sz w:val="24"/>
          <w:szCs w:val="24"/>
        </w:rPr>
        <w:t>七、技术资料</w:t>
      </w:r>
    </w:p>
    <w:p w14:paraId="57443DD5">
      <w:pPr>
        <w:spacing w:before="174" w:line="220" w:lineRule="auto"/>
        <w:ind w:left="483"/>
        <w:rPr>
          <w:rFonts w:ascii="仿宋" w:hAnsi="仿宋" w:eastAsia="仿宋" w:cs="仿宋"/>
          <w:sz w:val="24"/>
          <w:szCs w:val="24"/>
        </w:rPr>
      </w:pPr>
      <w:r>
        <w:rPr>
          <w:rFonts w:ascii="仿宋" w:hAnsi="仿宋" w:eastAsia="仿宋" w:cs="仿宋"/>
          <w:spacing w:val="-2"/>
          <w:sz w:val="24"/>
          <w:szCs w:val="24"/>
        </w:rPr>
        <w:t>供货时提供包括但不限于以下资料：</w:t>
      </w:r>
    </w:p>
    <w:p w14:paraId="6B271E8A">
      <w:pPr>
        <w:spacing w:before="175" w:line="222" w:lineRule="auto"/>
        <w:ind w:left="492"/>
        <w:rPr>
          <w:rFonts w:ascii="仿宋" w:hAnsi="仿宋" w:eastAsia="仿宋" w:cs="仿宋"/>
          <w:sz w:val="24"/>
          <w:szCs w:val="24"/>
        </w:rPr>
      </w:pPr>
      <w:r>
        <w:rPr>
          <w:rFonts w:ascii="仿宋" w:hAnsi="仿宋" w:eastAsia="仿宋" w:cs="仿宋"/>
          <w:spacing w:val="-4"/>
          <w:sz w:val="24"/>
          <w:szCs w:val="24"/>
        </w:rPr>
        <w:t>1、产品合格证；</w:t>
      </w:r>
    </w:p>
    <w:p w14:paraId="7F5FE63E">
      <w:pPr>
        <w:spacing w:before="169" w:line="222" w:lineRule="auto"/>
        <w:ind w:left="478"/>
        <w:rPr>
          <w:rFonts w:ascii="仿宋" w:hAnsi="仿宋" w:eastAsia="仿宋" w:cs="仿宋"/>
          <w:sz w:val="24"/>
          <w:szCs w:val="24"/>
        </w:rPr>
      </w:pPr>
      <w:r>
        <w:rPr>
          <w:rFonts w:ascii="仿宋" w:hAnsi="仿宋" w:eastAsia="仿宋" w:cs="仿宋"/>
          <w:spacing w:val="-2"/>
          <w:sz w:val="24"/>
          <w:szCs w:val="24"/>
        </w:rPr>
        <w:t>2、产品使用说明书；</w:t>
      </w:r>
    </w:p>
    <w:p w14:paraId="15A0F955">
      <w:pPr>
        <w:spacing w:before="172" w:line="221" w:lineRule="auto"/>
        <w:ind w:left="480"/>
        <w:rPr>
          <w:rFonts w:ascii="仿宋" w:hAnsi="仿宋" w:eastAsia="仿宋" w:cs="仿宋"/>
          <w:sz w:val="24"/>
          <w:szCs w:val="24"/>
        </w:rPr>
      </w:pPr>
      <w:r>
        <w:rPr>
          <w:rFonts w:ascii="仿宋" w:hAnsi="仿宋" w:eastAsia="仿宋" w:cs="仿宋"/>
          <w:spacing w:val="-1"/>
          <w:sz w:val="24"/>
          <w:szCs w:val="24"/>
        </w:rPr>
        <w:t>3、厂家对该产品的出厂配置清单；</w:t>
      </w:r>
    </w:p>
    <w:p w14:paraId="5765314C">
      <w:pPr>
        <w:spacing w:before="174" w:line="220" w:lineRule="auto"/>
        <w:ind w:left="474"/>
        <w:rPr>
          <w:rFonts w:ascii="仿宋" w:hAnsi="仿宋" w:eastAsia="仿宋" w:cs="仿宋"/>
          <w:sz w:val="24"/>
          <w:szCs w:val="24"/>
        </w:rPr>
      </w:pPr>
      <w:r>
        <w:rPr>
          <w:rFonts w:ascii="仿宋" w:hAnsi="仿宋" w:eastAsia="仿宋" w:cs="仿宋"/>
          <w:spacing w:val="-1"/>
          <w:sz w:val="24"/>
          <w:szCs w:val="24"/>
        </w:rPr>
        <w:t>4、其它相关资料。</w:t>
      </w:r>
    </w:p>
    <w:p w14:paraId="174F32CA">
      <w:pPr>
        <w:spacing w:before="172" w:line="223" w:lineRule="auto"/>
        <w:ind w:left="1"/>
        <w:rPr>
          <w:rFonts w:ascii="仿宋" w:hAnsi="仿宋" w:eastAsia="仿宋" w:cs="仿宋"/>
          <w:sz w:val="24"/>
          <w:szCs w:val="24"/>
        </w:rPr>
      </w:pPr>
      <w:r>
        <w:rPr>
          <w:rFonts w:ascii="仿宋" w:hAnsi="仿宋" w:eastAsia="仿宋" w:cs="仿宋"/>
          <w:spacing w:val="-3"/>
          <w:sz w:val="24"/>
          <w:szCs w:val="24"/>
        </w:rPr>
        <w:t>八、运输及方式</w:t>
      </w:r>
    </w:p>
    <w:p w14:paraId="4B691B69">
      <w:pPr>
        <w:spacing w:before="171" w:line="220" w:lineRule="auto"/>
        <w:ind w:left="492"/>
        <w:rPr>
          <w:rFonts w:ascii="仿宋" w:hAnsi="仿宋" w:eastAsia="仿宋" w:cs="仿宋"/>
          <w:sz w:val="24"/>
          <w:szCs w:val="24"/>
        </w:rPr>
      </w:pPr>
      <w:r>
        <w:rPr>
          <w:rFonts w:ascii="仿宋" w:hAnsi="仿宋" w:eastAsia="仿宋" w:cs="仿宋"/>
          <w:spacing w:val="-2"/>
          <w:sz w:val="24"/>
          <w:szCs w:val="24"/>
        </w:rPr>
        <w:t>1、选择运输风险小、运费低、距离短的运输路线。</w:t>
      </w:r>
    </w:p>
    <w:p w14:paraId="17930D7B">
      <w:pPr>
        <w:spacing w:before="174" w:line="221" w:lineRule="auto"/>
        <w:ind w:left="478"/>
        <w:rPr>
          <w:rFonts w:ascii="仿宋" w:hAnsi="仿宋" w:eastAsia="仿宋" w:cs="仿宋"/>
          <w:sz w:val="24"/>
          <w:szCs w:val="24"/>
        </w:rPr>
      </w:pPr>
      <w:r>
        <w:rPr>
          <w:rFonts w:ascii="仿宋" w:hAnsi="仿宋" w:eastAsia="仿宋" w:cs="仿宋"/>
          <w:spacing w:val="-1"/>
          <w:sz w:val="24"/>
          <w:szCs w:val="24"/>
        </w:rPr>
        <w:t>2、运输方式：乙方根据自己需求自行决定</w:t>
      </w:r>
    </w:p>
    <w:p w14:paraId="64F9CF98">
      <w:pPr>
        <w:spacing w:before="173" w:line="354" w:lineRule="auto"/>
        <w:ind w:left="13" w:right="105" w:firstLine="466"/>
        <w:rPr>
          <w:rFonts w:ascii="仿宋" w:hAnsi="仿宋" w:eastAsia="仿宋" w:cs="仿宋"/>
          <w:sz w:val="24"/>
          <w:szCs w:val="24"/>
        </w:rPr>
      </w:pPr>
      <w:r>
        <w:rPr>
          <w:rFonts w:ascii="仿宋" w:hAnsi="仿宋" w:eastAsia="仿宋" w:cs="仿宋"/>
          <w:sz w:val="24"/>
          <w:szCs w:val="24"/>
        </w:rPr>
        <w:t>3、运杂费一次包死在总价内，包括生产厂到</w:t>
      </w:r>
      <w:r>
        <w:rPr>
          <w:rFonts w:ascii="仿宋" w:hAnsi="仿宋" w:eastAsia="仿宋" w:cs="仿宋"/>
          <w:spacing w:val="-1"/>
          <w:sz w:val="24"/>
          <w:szCs w:val="24"/>
        </w:rPr>
        <w:t>施工现场所需的装卸、运输（含保</w:t>
      </w:r>
      <w:r>
        <w:rPr>
          <w:rFonts w:ascii="仿宋" w:hAnsi="仿宋" w:eastAsia="仿宋" w:cs="仿宋"/>
          <w:spacing w:val="-4"/>
          <w:sz w:val="24"/>
          <w:szCs w:val="24"/>
        </w:rPr>
        <w:t>险费）、现场保管费、三次倒运费、</w:t>
      </w:r>
      <w:r>
        <w:rPr>
          <w:rFonts w:ascii="仿宋" w:hAnsi="仿宋" w:eastAsia="仿宋" w:cs="仿宋"/>
          <w:spacing w:val="-57"/>
          <w:sz w:val="24"/>
          <w:szCs w:val="24"/>
        </w:rPr>
        <w:t xml:space="preserve"> </w:t>
      </w:r>
      <w:r>
        <w:rPr>
          <w:rFonts w:ascii="仿宋" w:hAnsi="仿宋" w:eastAsia="仿宋" w:cs="仿宋"/>
          <w:spacing w:val="-4"/>
          <w:sz w:val="24"/>
          <w:szCs w:val="24"/>
        </w:rPr>
        <w:t>吊装费等费用。</w:t>
      </w:r>
    </w:p>
    <w:p w14:paraId="73243179">
      <w:pPr>
        <w:spacing w:line="223" w:lineRule="auto"/>
        <w:ind w:left="11"/>
        <w:rPr>
          <w:rFonts w:ascii="仿宋" w:hAnsi="仿宋" w:eastAsia="仿宋" w:cs="仿宋"/>
          <w:sz w:val="24"/>
          <w:szCs w:val="24"/>
        </w:rPr>
      </w:pPr>
      <w:r>
        <w:rPr>
          <w:rFonts w:ascii="仿宋" w:hAnsi="仿宋" w:eastAsia="仿宋" w:cs="仿宋"/>
          <w:spacing w:val="-7"/>
          <w:sz w:val="24"/>
          <w:szCs w:val="24"/>
        </w:rPr>
        <w:t>九、验收</w:t>
      </w:r>
    </w:p>
    <w:p w14:paraId="4655BB05">
      <w:pPr>
        <w:spacing w:before="168" w:line="223" w:lineRule="auto"/>
        <w:ind w:left="492"/>
        <w:rPr>
          <w:rFonts w:ascii="仿宋" w:hAnsi="仿宋" w:eastAsia="仿宋" w:cs="仿宋"/>
          <w:sz w:val="24"/>
          <w:szCs w:val="24"/>
        </w:rPr>
      </w:pPr>
      <w:r>
        <w:rPr>
          <w:rFonts w:ascii="仿宋" w:hAnsi="仿宋" w:eastAsia="仿宋" w:cs="仿宋"/>
          <w:spacing w:val="-5"/>
          <w:sz w:val="24"/>
          <w:szCs w:val="24"/>
        </w:rPr>
        <w:t>1、验收原则</w:t>
      </w:r>
    </w:p>
    <w:p w14:paraId="0761FE79">
      <w:pPr>
        <w:spacing w:before="171" w:line="354" w:lineRule="auto"/>
        <w:ind w:right="225" w:firstLine="483"/>
        <w:rPr>
          <w:rFonts w:ascii="仿宋" w:hAnsi="仿宋" w:eastAsia="仿宋" w:cs="仿宋"/>
          <w:sz w:val="24"/>
          <w:szCs w:val="24"/>
        </w:rPr>
      </w:pPr>
      <w:r>
        <w:rPr>
          <w:rFonts w:ascii="仿宋" w:hAnsi="仿宋" w:eastAsia="仿宋" w:cs="仿宋"/>
          <w:spacing w:val="-1"/>
          <w:sz w:val="24"/>
          <w:szCs w:val="24"/>
        </w:rPr>
        <w:t>供应商须保证本次招标所涉及到的所有产品全部满足本项目的需求，并且不会</w:t>
      </w:r>
      <w:r>
        <w:rPr>
          <w:rFonts w:ascii="仿宋" w:hAnsi="仿宋" w:eastAsia="仿宋" w:cs="仿宋"/>
          <w:sz w:val="24"/>
          <w:szCs w:val="24"/>
        </w:rPr>
        <w:t>因知识产权问题给采购人造成法律等方面纠纷或</w:t>
      </w:r>
      <w:r>
        <w:rPr>
          <w:rFonts w:ascii="仿宋" w:hAnsi="仿宋" w:eastAsia="仿宋" w:cs="仿宋"/>
          <w:spacing w:val="-1"/>
          <w:sz w:val="24"/>
          <w:szCs w:val="24"/>
        </w:rPr>
        <w:t>造成的项目进度拖延，否则采购方</w:t>
      </w:r>
      <w:r>
        <w:rPr>
          <w:rFonts w:ascii="仿宋" w:hAnsi="仿宋" w:eastAsia="仿宋" w:cs="仿宋"/>
          <w:spacing w:val="-2"/>
          <w:sz w:val="24"/>
          <w:szCs w:val="24"/>
        </w:rPr>
        <w:t>有权拒绝验收。</w:t>
      </w:r>
    </w:p>
    <w:p w14:paraId="72423D2C">
      <w:pPr>
        <w:spacing w:line="223" w:lineRule="auto"/>
        <w:ind w:left="478"/>
        <w:rPr>
          <w:rFonts w:ascii="仿宋" w:hAnsi="仿宋" w:eastAsia="仿宋" w:cs="仿宋"/>
          <w:sz w:val="24"/>
          <w:szCs w:val="24"/>
        </w:rPr>
      </w:pPr>
      <w:r>
        <w:rPr>
          <w:rFonts w:ascii="仿宋" w:hAnsi="仿宋" w:eastAsia="仿宋" w:cs="仿宋"/>
          <w:spacing w:val="-1"/>
          <w:sz w:val="24"/>
          <w:szCs w:val="24"/>
        </w:rPr>
        <w:t>2、项目验收分初验和终验：</w:t>
      </w:r>
    </w:p>
    <w:p w14:paraId="3781203C">
      <w:pPr>
        <w:spacing w:before="169" w:line="354" w:lineRule="auto"/>
        <w:ind w:left="1" w:right="225" w:firstLine="480"/>
        <w:jc w:val="both"/>
        <w:rPr>
          <w:rFonts w:ascii="仿宋" w:hAnsi="仿宋" w:eastAsia="仿宋" w:cs="仿宋"/>
          <w:sz w:val="24"/>
          <w:szCs w:val="24"/>
        </w:rPr>
      </w:pPr>
      <w:r>
        <w:rPr>
          <w:rFonts w:ascii="仿宋" w:hAnsi="仿宋" w:eastAsia="仿宋" w:cs="仿宋"/>
          <w:spacing w:val="-1"/>
          <w:sz w:val="24"/>
          <w:szCs w:val="24"/>
        </w:rPr>
        <w:t>初验：货物到达交货地点后，由使用单位根据合同对货物（设备）的名称、品</w:t>
      </w:r>
      <w:r>
        <w:rPr>
          <w:rFonts w:ascii="仿宋" w:hAnsi="仿宋" w:eastAsia="仿宋" w:cs="仿宋"/>
          <w:sz w:val="24"/>
          <w:szCs w:val="24"/>
        </w:rPr>
        <w:t>牌、规格、型号、产地、数量进行检查；所</w:t>
      </w:r>
      <w:r>
        <w:rPr>
          <w:rFonts w:ascii="仿宋" w:hAnsi="仿宋" w:eastAsia="仿宋" w:cs="仿宋"/>
          <w:spacing w:val="-1"/>
          <w:sz w:val="24"/>
          <w:szCs w:val="24"/>
        </w:rPr>
        <w:t>有设备兼容性良好，性能稳定，功能完</w:t>
      </w:r>
      <w:r>
        <w:rPr>
          <w:rFonts w:ascii="仿宋" w:hAnsi="仿宋" w:eastAsia="仿宋" w:cs="仿宋"/>
          <w:spacing w:val="-2"/>
          <w:sz w:val="24"/>
          <w:szCs w:val="24"/>
        </w:rPr>
        <w:t>善，符合使用单位要求。</w:t>
      </w:r>
    </w:p>
    <w:p w14:paraId="4B1FF7A0">
      <w:pPr>
        <w:spacing w:before="1" w:line="353" w:lineRule="auto"/>
        <w:ind w:left="15" w:firstLine="467"/>
        <w:rPr>
          <w:rFonts w:ascii="仿宋" w:hAnsi="仿宋" w:eastAsia="仿宋" w:cs="仿宋"/>
          <w:sz w:val="24"/>
          <w:szCs w:val="24"/>
        </w:rPr>
      </w:pPr>
      <w:r>
        <w:rPr>
          <w:rFonts w:ascii="仿宋" w:hAnsi="仿宋" w:eastAsia="仿宋" w:cs="仿宋"/>
          <w:spacing w:val="-1"/>
          <w:sz w:val="24"/>
          <w:szCs w:val="24"/>
        </w:rPr>
        <w:t>终验：所有货物(设备)安装、调试完毕，所有设备兼容性良好、性能稳定，正</w:t>
      </w:r>
      <w:r>
        <w:rPr>
          <w:rFonts w:ascii="仿宋" w:hAnsi="仿宋" w:eastAsia="仿宋" w:cs="仿宋"/>
          <w:spacing w:val="5"/>
          <w:sz w:val="24"/>
          <w:szCs w:val="24"/>
        </w:rPr>
        <w:t xml:space="preserve"> </w:t>
      </w:r>
      <w:r>
        <w:rPr>
          <w:rFonts w:ascii="仿宋" w:hAnsi="仿宋" w:eastAsia="仿宋" w:cs="仿宋"/>
          <w:spacing w:val="-2"/>
          <w:sz w:val="24"/>
          <w:szCs w:val="24"/>
        </w:rPr>
        <w:t>常使用10个日历日后，由采购人进行终验（最终验收</w:t>
      </w:r>
      <w:r>
        <w:rPr>
          <w:rFonts w:ascii="仿宋" w:hAnsi="仿宋" w:eastAsia="仿宋" w:cs="仿宋"/>
          <w:spacing w:val="13"/>
          <w:sz w:val="24"/>
          <w:szCs w:val="24"/>
        </w:rPr>
        <w:t>），</w:t>
      </w:r>
      <w:r>
        <w:rPr>
          <w:rFonts w:ascii="仿宋" w:hAnsi="仿宋" w:eastAsia="仿宋" w:cs="仿宋"/>
          <w:spacing w:val="-2"/>
          <w:sz w:val="24"/>
          <w:szCs w:val="24"/>
        </w:rPr>
        <w:t>合格后签发《终验合格单》</w:t>
      </w:r>
    </w:p>
    <w:p w14:paraId="055EAA16">
      <w:pPr>
        <w:spacing w:before="162" w:line="115" w:lineRule="exact"/>
        <w:ind w:left="20"/>
        <w:rPr>
          <w:rFonts w:ascii="仿宋" w:hAnsi="仿宋" w:eastAsia="仿宋" w:cs="仿宋"/>
          <w:sz w:val="24"/>
          <w:szCs w:val="24"/>
        </w:rPr>
      </w:pPr>
      <w:r>
        <w:rPr>
          <w:rFonts w:ascii="仿宋" w:hAnsi="仿宋" w:eastAsia="仿宋" w:cs="仿宋"/>
          <w:position w:val="2"/>
          <w:sz w:val="24"/>
          <w:szCs w:val="24"/>
        </w:rPr>
        <w:t>。</w:t>
      </w:r>
    </w:p>
    <w:p w14:paraId="03DE1303">
      <w:pPr>
        <w:spacing w:line="115" w:lineRule="exact"/>
        <w:rPr>
          <w:rFonts w:ascii="仿宋" w:hAnsi="仿宋" w:eastAsia="仿宋" w:cs="仿宋"/>
          <w:sz w:val="24"/>
          <w:szCs w:val="24"/>
        </w:rPr>
        <w:sectPr>
          <w:pgSz w:w="11907" w:h="16840"/>
          <w:pgMar w:top="1431" w:right="1510" w:bottom="0" w:left="1544" w:header="0" w:footer="0" w:gutter="0"/>
          <w:cols w:space="720" w:num="1"/>
        </w:sectPr>
      </w:pPr>
    </w:p>
    <w:p w14:paraId="78D00F36">
      <w:pPr>
        <w:spacing w:before="261" w:line="354" w:lineRule="auto"/>
        <w:ind w:left="1" w:right="22" w:firstLine="480"/>
        <w:jc w:val="both"/>
        <w:rPr>
          <w:rFonts w:ascii="仿宋" w:hAnsi="仿宋" w:eastAsia="仿宋" w:cs="仿宋"/>
          <w:sz w:val="24"/>
          <w:szCs w:val="24"/>
        </w:rPr>
      </w:pPr>
      <w:r>
        <w:rPr>
          <w:rFonts w:ascii="仿宋" w:hAnsi="仿宋" w:eastAsia="仿宋" w:cs="仿宋"/>
          <w:sz w:val="24"/>
          <w:szCs w:val="24"/>
        </w:rPr>
        <w:t>验收不合格的中标单位，必须在接到通知后</w:t>
      </w:r>
      <w:r>
        <w:rPr>
          <w:rFonts w:ascii="仿宋" w:hAnsi="仿宋" w:eastAsia="仿宋" w:cs="仿宋"/>
          <w:spacing w:val="-1"/>
          <w:sz w:val="24"/>
          <w:szCs w:val="24"/>
        </w:rPr>
        <w:t>7个日历日内确保货物(设备)通过验收。若接到通知后7个日历日内验收仍不合格，采</w:t>
      </w:r>
      <w:r>
        <w:rPr>
          <w:rFonts w:ascii="仿宋" w:hAnsi="仿宋" w:eastAsia="仿宋" w:cs="仿宋"/>
          <w:spacing w:val="-2"/>
          <w:sz w:val="24"/>
          <w:szCs w:val="24"/>
        </w:rPr>
        <w:t>购人可提出索赔或取消其供货合同。</w:t>
      </w:r>
      <w:r>
        <w:rPr>
          <w:rFonts w:ascii="仿宋" w:hAnsi="仿宋" w:eastAsia="仿宋" w:cs="仿宋"/>
          <w:spacing w:val="-1"/>
          <w:sz w:val="24"/>
          <w:szCs w:val="24"/>
        </w:rPr>
        <w:t>招标代理机构将把中标资格授予评审排序下一名的供应商。</w:t>
      </w:r>
    </w:p>
    <w:p w14:paraId="36383F31">
      <w:pPr>
        <w:spacing w:line="223" w:lineRule="auto"/>
        <w:ind w:left="480"/>
        <w:rPr>
          <w:rFonts w:ascii="仿宋" w:hAnsi="仿宋" w:eastAsia="仿宋" w:cs="仿宋"/>
          <w:sz w:val="24"/>
          <w:szCs w:val="24"/>
        </w:rPr>
      </w:pPr>
      <w:r>
        <w:rPr>
          <w:rFonts w:ascii="仿宋" w:hAnsi="仿宋" w:eastAsia="仿宋" w:cs="仿宋"/>
          <w:spacing w:val="-3"/>
          <w:sz w:val="24"/>
          <w:szCs w:val="24"/>
        </w:rPr>
        <w:t>3、验收依据</w:t>
      </w:r>
    </w:p>
    <w:p w14:paraId="39815C6E">
      <w:pPr>
        <w:spacing w:before="170" w:line="222" w:lineRule="auto"/>
        <w:ind w:left="487"/>
        <w:rPr>
          <w:rFonts w:ascii="仿宋" w:hAnsi="仿宋" w:eastAsia="仿宋" w:cs="仿宋"/>
          <w:sz w:val="24"/>
          <w:szCs w:val="24"/>
        </w:rPr>
      </w:pPr>
      <w:r>
        <w:rPr>
          <w:rFonts w:ascii="仿宋" w:hAnsi="仿宋" w:eastAsia="仿宋" w:cs="仿宋"/>
          <w:spacing w:val="-2"/>
          <w:sz w:val="24"/>
          <w:szCs w:val="24"/>
        </w:rPr>
        <w:t>（1）合同文本及合同补充文件（条款）。</w:t>
      </w:r>
    </w:p>
    <w:p w14:paraId="7F6EAAFC">
      <w:pPr>
        <w:spacing w:before="172" w:line="220" w:lineRule="auto"/>
        <w:ind w:left="487"/>
        <w:rPr>
          <w:rFonts w:ascii="仿宋" w:hAnsi="仿宋" w:eastAsia="仿宋" w:cs="仿宋"/>
          <w:sz w:val="24"/>
          <w:szCs w:val="24"/>
        </w:rPr>
      </w:pPr>
      <w:r>
        <w:rPr>
          <w:rFonts w:ascii="仿宋" w:hAnsi="仿宋" w:eastAsia="仿宋" w:cs="仿宋"/>
          <w:spacing w:val="-2"/>
          <w:sz w:val="24"/>
          <w:szCs w:val="24"/>
        </w:rPr>
        <w:t>（2）产品来源的相关证明材料。</w:t>
      </w:r>
    </w:p>
    <w:p w14:paraId="5AADEA7A">
      <w:pPr>
        <w:spacing w:before="172" w:line="222" w:lineRule="auto"/>
        <w:ind w:left="487"/>
        <w:rPr>
          <w:rFonts w:ascii="仿宋" w:hAnsi="仿宋" w:eastAsia="仿宋" w:cs="仿宋"/>
          <w:sz w:val="24"/>
          <w:szCs w:val="24"/>
        </w:rPr>
      </w:pPr>
      <w:r>
        <w:rPr>
          <w:rFonts w:ascii="仿宋" w:hAnsi="仿宋" w:eastAsia="仿宋" w:cs="仿宋"/>
          <w:spacing w:val="-3"/>
          <w:sz w:val="24"/>
          <w:szCs w:val="24"/>
        </w:rPr>
        <w:t>（3）招标文件。</w:t>
      </w:r>
    </w:p>
    <w:p w14:paraId="3ACF5135">
      <w:pPr>
        <w:spacing w:before="172" w:line="222" w:lineRule="auto"/>
        <w:ind w:left="487"/>
        <w:rPr>
          <w:rFonts w:ascii="仿宋" w:hAnsi="仿宋" w:eastAsia="仿宋" w:cs="仿宋"/>
          <w:sz w:val="24"/>
          <w:szCs w:val="24"/>
        </w:rPr>
      </w:pPr>
      <w:r>
        <w:rPr>
          <w:rFonts w:ascii="仿宋" w:hAnsi="仿宋" w:eastAsia="仿宋" w:cs="仿宋"/>
          <w:spacing w:val="-2"/>
          <w:sz w:val="24"/>
          <w:szCs w:val="24"/>
        </w:rPr>
        <w:t>（4）中标人的响应文件。</w:t>
      </w:r>
    </w:p>
    <w:p w14:paraId="0C46B344">
      <w:pPr>
        <w:spacing w:before="171" w:line="221" w:lineRule="auto"/>
        <w:ind w:left="487"/>
        <w:rPr>
          <w:rFonts w:ascii="仿宋" w:hAnsi="仿宋" w:eastAsia="仿宋" w:cs="仿宋"/>
          <w:sz w:val="24"/>
          <w:szCs w:val="24"/>
        </w:rPr>
      </w:pPr>
      <w:r>
        <w:rPr>
          <w:rFonts w:ascii="仿宋" w:hAnsi="仿宋" w:eastAsia="仿宋" w:cs="仿宋"/>
          <w:spacing w:val="-3"/>
          <w:sz w:val="24"/>
          <w:szCs w:val="24"/>
        </w:rPr>
        <w:t>（5）合同货物清单。</w:t>
      </w:r>
    </w:p>
    <w:p w14:paraId="5C8AE4D5">
      <w:pPr>
        <w:spacing w:before="172" w:line="222" w:lineRule="auto"/>
        <w:ind w:left="9"/>
        <w:rPr>
          <w:rFonts w:ascii="仿宋" w:hAnsi="仿宋" w:eastAsia="仿宋" w:cs="仿宋"/>
          <w:sz w:val="24"/>
          <w:szCs w:val="24"/>
        </w:rPr>
      </w:pPr>
      <w:r>
        <w:rPr>
          <w:rFonts w:ascii="仿宋" w:hAnsi="仿宋" w:eastAsia="仿宋" w:cs="仿宋"/>
          <w:spacing w:val="-4"/>
          <w:sz w:val="24"/>
          <w:szCs w:val="24"/>
        </w:rPr>
        <w:t>十、合同实施：</w:t>
      </w:r>
    </w:p>
    <w:p w14:paraId="51FEE923">
      <w:pPr>
        <w:spacing w:before="171" w:line="354" w:lineRule="auto"/>
        <w:ind w:left="3" w:right="345" w:firstLine="489"/>
        <w:rPr>
          <w:rFonts w:ascii="仿宋" w:hAnsi="仿宋" w:eastAsia="仿宋" w:cs="仿宋"/>
          <w:sz w:val="24"/>
          <w:szCs w:val="24"/>
        </w:rPr>
      </w:pPr>
      <w:r>
        <w:rPr>
          <w:rFonts w:ascii="仿宋" w:hAnsi="仿宋" w:eastAsia="仿宋" w:cs="仿宋"/>
          <w:spacing w:val="-1"/>
          <w:sz w:val="24"/>
          <w:szCs w:val="24"/>
        </w:rPr>
        <w:t>1、中标单位应在合同签订后3个日历日内安排人员与采购单位对接采购设备技</w:t>
      </w:r>
      <w:r>
        <w:rPr>
          <w:rFonts w:ascii="仿宋" w:hAnsi="仿宋" w:eastAsia="仿宋" w:cs="仿宋"/>
          <w:spacing w:val="-3"/>
          <w:sz w:val="24"/>
          <w:szCs w:val="24"/>
        </w:rPr>
        <w:t>术参数实施情况。</w:t>
      </w:r>
    </w:p>
    <w:p w14:paraId="534C73FB">
      <w:pPr>
        <w:spacing w:before="1" w:line="354" w:lineRule="auto"/>
        <w:ind w:left="4" w:right="225" w:firstLine="473"/>
        <w:rPr>
          <w:rFonts w:ascii="仿宋" w:hAnsi="仿宋" w:eastAsia="仿宋" w:cs="仿宋"/>
          <w:sz w:val="24"/>
          <w:szCs w:val="24"/>
        </w:rPr>
      </w:pPr>
      <w:r>
        <w:rPr>
          <w:rFonts w:ascii="仿宋" w:hAnsi="仿宋" w:eastAsia="仿宋" w:cs="仿宋"/>
          <w:sz w:val="24"/>
          <w:szCs w:val="24"/>
        </w:rPr>
        <w:t>2、若因中标单位原因未能在招标文件要求的时间</w:t>
      </w:r>
      <w:r>
        <w:rPr>
          <w:rFonts w:ascii="仿宋" w:hAnsi="仿宋" w:eastAsia="仿宋" w:cs="仿宋"/>
          <w:spacing w:val="-1"/>
          <w:sz w:val="24"/>
          <w:szCs w:val="24"/>
        </w:rPr>
        <w:t>完成合同规定的义务，由此对采购人造成的延误和一切损失，由中标单位人承担和赔偿。</w:t>
      </w:r>
    </w:p>
    <w:p w14:paraId="2AA3821D">
      <w:pPr>
        <w:spacing w:line="222" w:lineRule="auto"/>
        <w:ind w:left="9"/>
        <w:rPr>
          <w:rFonts w:ascii="仿宋" w:hAnsi="仿宋" w:eastAsia="仿宋" w:cs="仿宋"/>
          <w:sz w:val="24"/>
          <w:szCs w:val="24"/>
        </w:rPr>
      </w:pPr>
      <w:r>
        <w:rPr>
          <w:rFonts w:ascii="仿宋" w:hAnsi="仿宋" w:eastAsia="仿宋" w:cs="仿宋"/>
          <w:spacing w:val="-3"/>
          <w:sz w:val="24"/>
          <w:szCs w:val="24"/>
        </w:rPr>
        <w:t>十一、违约责任：</w:t>
      </w:r>
    </w:p>
    <w:p w14:paraId="6DD33C75">
      <w:pPr>
        <w:spacing w:before="170" w:line="221" w:lineRule="auto"/>
        <w:ind w:left="492"/>
        <w:rPr>
          <w:rFonts w:ascii="仿宋" w:hAnsi="仿宋" w:eastAsia="仿宋" w:cs="仿宋"/>
          <w:sz w:val="24"/>
          <w:szCs w:val="24"/>
        </w:rPr>
      </w:pPr>
      <w:r>
        <w:rPr>
          <w:rFonts w:ascii="仿宋" w:hAnsi="仿宋" w:eastAsia="仿宋" w:cs="仿宋"/>
          <w:spacing w:val="-1"/>
          <w:sz w:val="24"/>
          <w:szCs w:val="24"/>
        </w:rPr>
        <w:t>1、按《中华人民共和国民法典》中的相关条</w:t>
      </w:r>
      <w:r>
        <w:rPr>
          <w:rFonts w:ascii="仿宋" w:hAnsi="仿宋" w:eastAsia="仿宋" w:cs="仿宋"/>
          <w:spacing w:val="-2"/>
          <w:sz w:val="24"/>
          <w:szCs w:val="24"/>
        </w:rPr>
        <w:t>款执行。</w:t>
      </w:r>
    </w:p>
    <w:p w14:paraId="3E719347">
      <w:pPr>
        <w:spacing w:before="172" w:line="354" w:lineRule="auto"/>
        <w:ind w:left="5" w:right="40" w:firstLine="472"/>
        <w:rPr>
          <w:rFonts w:ascii="仿宋" w:hAnsi="仿宋" w:eastAsia="仿宋" w:cs="仿宋"/>
          <w:sz w:val="24"/>
          <w:szCs w:val="24"/>
        </w:rPr>
      </w:pPr>
      <w:r>
        <w:rPr>
          <w:rFonts w:ascii="仿宋" w:hAnsi="仿宋" w:eastAsia="仿宋" w:cs="仿宋"/>
          <w:spacing w:val="-2"/>
          <w:sz w:val="24"/>
          <w:szCs w:val="24"/>
        </w:rPr>
        <w:t>2、未按合同要求提供产品或产品质量不能满足技术要求，采购人有权终止合同，</w:t>
      </w:r>
      <w:r>
        <w:rPr>
          <w:rFonts w:ascii="仿宋" w:hAnsi="仿宋" w:eastAsia="仿宋" w:cs="仿宋"/>
          <w:spacing w:val="-1"/>
          <w:sz w:val="24"/>
          <w:szCs w:val="24"/>
        </w:rPr>
        <w:t>并对供方违约行为进行追究，同时按《政府采购法》的有关规定进行处罚。</w:t>
      </w:r>
    </w:p>
    <w:p w14:paraId="4CFF5EC7">
      <w:pPr>
        <w:spacing w:before="1" w:line="354" w:lineRule="auto"/>
        <w:ind w:firstLine="480"/>
        <w:rPr>
          <w:rFonts w:ascii="仿宋" w:hAnsi="仿宋" w:eastAsia="仿宋" w:cs="仿宋"/>
          <w:sz w:val="24"/>
          <w:szCs w:val="24"/>
        </w:rPr>
      </w:pPr>
      <w:r>
        <w:rPr>
          <w:rFonts w:ascii="仿宋" w:hAnsi="仿宋" w:eastAsia="仿宋" w:cs="仿宋"/>
          <w:spacing w:val="-1"/>
          <w:sz w:val="24"/>
          <w:szCs w:val="24"/>
        </w:rPr>
        <w:t>3、中标供应商不得将项目任意事项转包或分包，否则采购方有权依据《民法典》有关条款及合同约定终止合同，并要求供货方承担违约责任。</w:t>
      </w:r>
    </w:p>
    <w:p w14:paraId="0A25D56D">
      <w:pPr>
        <w:spacing w:line="220" w:lineRule="auto"/>
        <w:ind w:left="489"/>
        <w:rPr>
          <w:rFonts w:ascii="仿宋" w:hAnsi="仿宋" w:eastAsia="仿宋" w:cs="仿宋"/>
          <w:sz w:val="24"/>
          <w:szCs w:val="24"/>
        </w:rPr>
      </w:pPr>
      <w:r>
        <w:rPr>
          <w:rFonts w:ascii="仿宋" w:hAnsi="仿宋" w:eastAsia="仿宋" w:cs="仿宋"/>
          <w:spacing w:val="-1"/>
          <w:sz w:val="24"/>
          <w:szCs w:val="24"/>
        </w:rPr>
        <w:t>注：商务要求为实质性要求，不得负偏离，否则投标无效。</w:t>
      </w:r>
    </w:p>
    <w:p w14:paraId="06FE88A1">
      <w:pPr>
        <w:spacing w:line="220" w:lineRule="auto"/>
        <w:rPr>
          <w:rFonts w:ascii="仿宋" w:hAnsi="仿宋" w:eastAsia="仿宋" w:cs="仿宋"/>
          <w:sz w:val="24"/>
          <w:szCs w:val="24"/>
        </w:rPr>
        <w:sectPr>
          <w:pgSz w:w="11907" w:h="16840"/>
          <w:pgMar w:top="1431" w:right="1390" w:bottom="0" w:left="1544" w:header="0" w:footer="0" w:gutter="0"/>
          <w:cols w:space="720" w:num="1"/>
        </w:sectPr>
      </w:pPr>
    </w:p>
    <w:p w14:paraId="1416BA9B">
      <w:pPr>
        <w:pStyle w:val="4"/>
        <w:spacing w:line="462" w:lineRule="auto"/>
      </w:pPr>
    </w:p>
    <w:p w14:paraId="53E15047">
      <w:pPr>
        <w:spacing w:before="78" w:line="222" w:lineRule="auto"/>
        <w:ind w:left="3549"/>
        <w:outlineLvl w:val="0"/>
        <w:rPr>
          <w:rFonts w:ascii="仿宋" w:hAnsi="仿宋" w:eastAsia="仿宋" w:cs="仿宋"/>
          <w:sz w:val="24"/>
          <w:szCs w:val="24"/>
        </w:rPr>
      </w:pPr>
      <w:bookmarkStart w:id="4" w:name="bookmark5"/>
      <w:bookmarkEnd w:id="4"/>
      <w:r>
        <w:rPr>
          <w:rFonts w:ascii="仿宋" w:hAnsi="仿宋" w:eastAsia="仿宋" w:cs="仿宋"/>
          <w:b/>
          <w:bCs/>
          <w:spacing w:val="-9"/>
          <w:sz w:val="24"/>
          <w:szCs w:val="24"/>
        </w:rPr>
        <w:t>第五章</w:t>
      </w:r>
      <w:r>
        <w:rPr>
          <w:rFonts w:ascii="仿宋" w:hAnsi="仿宋" w:eastAsia="仿宋" w:cs="仿宋"/>
          <w:spacing w:val="25"/>
          <w:sz w:val="24"/>
          <w:szCs w:val="24"/>
        </w:rPr>
        <w:t xml:space="preserve"> </w:t>
      </w:r>
      <w:r>
        <w:rPr>
          <w:rFonts w:ascii="仿宋" w:hAnsi="仿宋" w:eastAsia="仿宋" w:cs="仿宋"/>
          <w:b/>
          <w:bCs/>
          <w:spacing w:val="-9"/>
          <w:sz w:val="24"/>
          <w:szCs w:val="24"/>
        </w:rPr>
        <w:t>采购合同</w:t>
      </w:r>
    </w:p>
    <w:p w14:paraId="5D580F99">
      <w:pPr>
        <w:pStyle w:val="4"/>
        <w:spacing w:line="369" w:lineRule="auto"/>
      </w:pPr>
    </w:p>
    <w:p w14:paraId="466145B3">
      <w:pPr>
        <w:spacing w:before="78" w:line="221" w:lineRule="auto"/>
        <w:ind w:left="23"/>
        <w:rPr>
          <w:rFonts w:ascii="仿宋" w:hAnsi="仿宋" w:eastAsia="仿宋" w:cs="仿宋"/>
          <w:sz w:val="24"/>
          <w:szCs w:val="24"/>
        </w:rPr>
      </w:pPr>
      <w:r>
        <w:rPr>
          <w:rFonts w:ascii="仿宋" w:hAnsi="仿宋" w:eastAsia="仿宋" w:cs="仿宋"/>
          <w:spacing w:val="-7"/>
          <w:sz w:val="24"/>
          <w:szCs w:val="24"/>
        </w:rPr>
        <w:t>货物类</w:t>
      </w:r>
    </w:p>
    <w:p w14:paraId="7A6B89FC">
      <w:pPr>
        <w:spacing w:before="174" w:line="222" w:lineRule="auto"/>
        <w:ind w:left="3720"/>
        <w:rPr>
          <w:rFonts w:ascii="仿宋" w:hAnsi="仿宋" w:eastAsia="仿宋" w:cs="仿宋"/>
          <w:sz w:val="24"/>
          <w:szCs w:val="24"/>
        </w:rPr>
      </w:pPr>
      <w:r>
        <w:rPr>
          <w:rFonts w:ascii="仿宋" w:hAnsi="仿宋" w:eastAsia="仿宋" w:cs="仿宋"/>
          <w:spacing w:val="-3"/>
          <w:sz w:val="24"/>
          <w:szCs w:val="24"/>
        </w:rPr>
        <w:t>政府采购合同</w:t>
      </w:r>
    </w:p>
    <w:p w14:paraId="5980573A">
      <w:pPr>
        <w:spacing w:before="171" w:line="221" w:lineRule="auto"/>
        <w:ind w:left="19"/>
        <w:rPr>
          <w:rFonts w:hint="eastAsia" w:ascii="仿宋" w:hAnsi="仿宋" w:eastAsia="仿宋" w:cs="仿宋"/>
          <w:sz w:val="24"/>
          <w:szCs w:val="24"/>
          <w:lang w:eastAsia="zh-CN"/>
        </w:rPr>
      </w:pPr>
      <w:r>
        <w:rPr>
          <w:rFonts w:ascii="仿宋" w:hAnsi="仿宋" w:eastAsia="仿宋" w:cs="仿宋"/>
          <w:spacing w:val="-3"/>
          <w:sz w:val="24"/>
          <w:szCs w:val="24"/>
        </w:rPr>
        <w:t>项目名称：</w:t>
      </w:r>
      <w:r>
        <w:rPr>
          <w:rFonts w:ascii="仿宋" w:hAnsi="仿宋" w:eastAsia="仿宋" w:cs="仿宋"/>
          <w:spacing w:val="-54"/>
          <w:sz w:val="24"/>
          <w:szCs w:val="24"/>
        </w:rPr>
        <w:t xml:space="preserve"> </w:t>
      </w:r>
      <w:r>
        <w:rPr>
          <w:rFonts w:hint="eastAsia" w:ascii="仿宋" w:hAnsi="仿宋" w:eastAsia="仿宋" w:cs="仿宋"/>
          <w:spacing w:val="-3"/>
          <w:sz w:val="24"/>
          <w:szCs w:val="24"/>
          <w:lang w:eastAsia="zh-CN"/>
        </w:rPr>
        <w:t>白河县第三小学校园数字网络IP广播系统建设项目(三次）</w:t>
      </w:r>
    </w:p>
    <w:p w14:paraId="55F7FF50">
      <w:pPr>
        <w:spacing w:before="171" w:line="222" w:lineRule="auto"/>
        <w:ind w:left="17"/>
        <w:rPr>
          <w:rFonts w:ascii="仿宋" w:hAnsi="仿宋" w:eastAsia="仿宋" w:cs="仿宋"/>
          <w:sz w:val="24"/>
          <w:szCs w:val="24"/>
        </w:rPr>
      </w:pPr>
      <w:r>
        <w:rPr>
          <w:rFonts w:ascii="仿宋" w:hAnsi="仿宋" w:eastAsia="仿宋" w:cs="仿宋"/>
          <w:spacing w:val="-2"/>
          <w:sz w:val="24"/>
          <w:szCs w:val="24"/>
        </w:rPr>
        <w:t>招标采购文件编号：</w:t>
      </w:r>
    </w:p>
    <w:p w14:paraId="7D47A691">
      <w:pPr>
        <w:spacing w:before="172" w:line="222" w:lineRule="auto"/>
        <w:ind w:left="50"/>
        <w:rPr>
          <w:rFonts w:ascii="仿宋" w:hAnsi="仿宋" w:eastAsia="仿宋" w:cs="仿宋"/>
          <w:sz w:val="24"/>
          <w:szCs w:val="24"/>
        </w:rPr>
      </w:pPr>
      <w:r>
        <w:rPr>
          <w:rFonts w:ascii="仿宋" w:hAnsi="仿宋" w:eastAsia="仿宋" w:cs="仿宋"/>
          <w:spacing w:val="-8"/>
          <w:sz w:val="24"/>
          <w:szCs w:val="24"/>
        </w:rPr>
        <w:t>甲方：</w:t>
      </w:r>
      <w:r>
        <w:rPr>
          <w:rFonts w:ascii="仿宋" w:hAnsi="仿宋" w:eastAsia="仿宋" w:cs="仿宋"/>
          <w:spacing w:val="-65"/>
          <w:sz w:val="24"/>
          <w:szCs w:val="24"/>
        </w:rPr>
        <w:t xml:space="preserve"> </w:t>
      </w:r>
      <w:r>
        <w:rPr>
          <w:rFonts w:ascii="仿宋" w:hAnsi="仿宋" w:eastAsia="仿宋" w:cs="仿宋"/>
          <w:spacing w:val="-8"/>
          <w:sz w:val="24"/>
          <w:szCs w:val="24"/>
        </w:rPr>
        <w:t>白河县城关镇中心小学</w:t>
      </w:r>
    </w:p>
    <w:p w14:paraId="3B35E044">
      <w:pPr>
        <w:spacing w:before="172" w:line="224" w:lineRule="auto"/>
        <w:ind w:left="35"/>
        <w:rPr>
          <w:rFonts w:ascii="仿宋" w:hAnsi="仿宋" w:eastAsia="仿宋" w:cs="仿宋"/>
          <w:sz w:val="24"/>
          <w:szCs w:val="24"/>
        </w:rPr>
      </w:pPr>
      <w:r>
        <w:rPr>
          <w:rFonts w:ascii="仿宋" w:hAnsi="仿宋" w:eastAsia="仿宋" w:cs="仿宋"/>
          <w:spacing w:val="-11"/>
          <w:sz w:val="24"/>
          <w:szCs w:val="24"/>
        </w:rPr>
        <w:t>乙方：</w:t>
      </w:r>
    </w:p>
    <w:p w14:paraId="3C40776F">
      <w:pPr>
        <w:spacing w:before="167" w:line="221" w:lineRule="auto"/>
        <w:ind w:left="706"/>
        <w:rPr>
          <w:rFonts w:ascii="仿宋" w:hAnsi="仿宋" w:eastAsia="仿宋" w:cs="仿宋"/>
          <w:sz w:val="24"/>
          <w:szCs w:val="24"/>
        </w:rPr>
      </w:pPr>
      <w:r>
        <w:rPr>
          <w:rFonts w:ascii="仿宋" w:hAnsi="仿宋" w:eastAsia="仿宋" w:cs="仿宋"/>
          <w:sz w:val="24"/>
          <w:szCs w:val="24"/>
        </w:rPr>
        <w:t>【注：本合同仅为参考文本，合同签订双方根据具体要求进</w:t>
      </w:r>
      <w:r>
        <w:rPr>
          <w:rFonts w:ascii="仿宋" w:hAnsi="仿宋" w:eastAsia="仿宋" w:cs="仿宋"/>
          <w:spacing w:val="-1"/>
          <w:sz w:val="24"/>
          <w:szCs w:val="24"/>
        </w:rPr>
        <w:t>行修订。】</w:t>
      </w:r>
    </w:p>
    <w:p w14:paraId="6228C183">
      <w:pPr>
        <w:pStyle w:val="4"/>
        <w:spacing w:line="252" w:lineRule="auto"/>
      </w:pPr>
    </w:p>
    <w:p w14:paraId="49BF13B9">
      <w:pPr>
        <w:pStyle w:val="4"/>
        <w:spacing w:line="252" w:lineRule="auto"/>
      </w:pPr>
    </w:p>
    <w:p w14:paraId="3CF55B16">
      <w:pPr>
        <w:pStyle w:val="4"/>
        <w:spacing w:line="252" w:lineRule="auto"/>
      </w:pPr>
    </w:p>
    <w:p w14:paraId="1E142786">
      <w:pPr>
        <w:pStyle w:val="4"/>
        <w:spacing w:line="253" w:lineRule="auto"/>
      </w:pPr>
    </w:p>
    <w:p w14:paraId="1BF7F619">
      <w:pPr>
        <w:spacing w:before="78" w:line="222" w:lineRule="auto"/>
        <w:ind w:left="50"/>
        <w:rPr>
          <w:rFonts w:ascii="仿宋" w:hAnsi="仿宋" w:eastAsia="仿宋" w:cs="仿宋"/>
          <w:sz w:val="24"/>
          <w:szCs w:val="24"/>
        </w:rPr>
      </w:pPr>
      <w:r>
        <w:rPr>
          <w:rFonts w:ascii="仿宋" w:hAnsi="仿宋" w:eastAsia="仿宋" w:cs="仿宋"/>
          <w:spacing w:val="-8"/>
          <w:sz w:val="24"/>
          <w:szCs w:val="24"/>
        </w:rPr>
        <w:t>甲方：</w:t>
      </w:r>
      <w:r>
        <w:rPr>
          <w:rFonts w:ascii="仿宋" w:hAnsi="仿宋" w:eastAsia="仿宋" w:cs="仿宋"/>
          <w:spacing w:val="-65"/>
          <w:sz w:val="24"/>
          <w:szCs w:val="24"/>
        </w:rPr>
        <w:t xml:space="preserve"> </w:t>
      </w:r>
      <w:r>
        <w:rPr>
          <w:rFonts w:ascii="仿宋" w:hAnsi="仿宋" w:eastAsia="仿宋" w:cs="仿宋"/>
          <w:spacing w:val="-8"/>
          <w:sz w:val="24"/>
          <w:szCs w:val="24"/>
        </w:rPr>
        <w:t>白河县城关镇中心小学</w:t>
      </w:r>
    </w:p>
    <w:p w14:paraId="68E0A8B2">
      <w:pPr>
        <w:spacing w:before="172" w:line="224" w:lineRule="auto"/>
        <w:ind w:left="35"/>
        <w:rPr>
          <w:rFonts w:ascii="仿宋" w:hAnsi="仿宋" w:eastAsia="仿宋" w:cs="仿宋"/>
          <w:sz w:val="24"/>
          <w:szCs w:val="24"/>
        </w:rPr>
      </w:pPr>
      <w:r>
        <w:rPr>
          <w:rFonts w:ascii="仿宋" w:hAnsi="仿宋" w:eastAsia="仿宋" w:cs="仿宋"/>
          <w:spacing w:val="-11"/>
          <w:sz w:val="24"/>
          <w:szCs w:val="24"/>
        </w:rPr>
        <w:t>乙方：</w:t>
      </w:r>
    </w:p>
    <w:p w14:paraId="09B36370">
      <w:pPr>
        <w:spacing w:before="169" w:line="354" w:lineRule="auto"/>
        <w:ind w:left="19" w:right="88" w:firstLine="478"/>
        <w:jc w:val="both"/>
        <w:rPr>
          <w:rFonts w:ascii="仿宋" w:hAnsi="仿宋" w:eastAsia="仿宋" w:cs="仿宋"/>
          <w:sz w:val="24"/>
          <w:szCs w:val="24"/>
        </w:rPr>
      </w:pPr>
      <w:r>
        <w:rPr>
          <w:rFonts w:ascii="仿宋" w:hAnsi="仿宋" w:eastAsia="仿宋" w:cs="仿宋"/>
          <w:spacing w:val="-1"/>
          <w:sz w:val="24"/>
          <w:szCs w:val="24"/>
        </w:rPr>
        <w:t>双方根据《中华人民共和国民典法》、《中华人民共和国政府采购法》及其他</w:t>
      </w:r>
      <w:r>
        <w:rPr>
          <w:rFonts w:ascii="仿宋" w:hAnsi="仿宋" w:eastAsia="仿宋" w:cs="仿宋"/>
          <w:spacing w:val="-2"/>
          <w:sz w:val="24"/>
          <w:szCs w:val="24"/>
        </w:rPr>
        <w:t>法律、法规的规定，并按照平等、</w:t>
      </w:r>
      <w:r>
        <w:rPr>
          <w:rFonts w:ascii="仿宋" w:hAnsi="仿宋" w:eastAsia="仿宋" w:cs="仿宋"/>
          <w:spacing w:val="61"/>
          <w:sz w:val="24"/>
          <w:szCs w:val="24"/>
        </w:rPr>
        <w:t xml:space="preserve"> </w:t>
      </w:r>
      <w:r>
        <w:rPr>
          <w:rFonts w:ascii="仿宋" w:hAnsi="仿宋" w:eastAsia="仿宋" w:cs="仿宋"/>
          <w:spacing w:val="-2"/>
          <w:sz w:val="24"/>
          <w:szCs w:val="24"/>
        </w:rPr>
        <w:t>自愿的原则，同意按照下面的条</w:t>
      </w:r>
      <w:r>
        <w:rPr>
          <w:rFonts w:ascii="仿宋" w:hAnsi="仿宋" w:eastAsia="仿宋" w:cs="仿宋"/>
          <w:spacing w:val="-3"/>
          <w:sz w:val="24"/>
          <w:szCs w:val="24"/>
        </w:rPr>
        <w:t>款和条件，签署</w:t>
      </w:r>
      <w:r>
        <w:rPr>
          <w:rFonts w:ascii="仿宋" w:hAnsi="仿宋" w:eastAsia="仿宋" w:cs="仿宋"/>
          <w:spacing w:val="-5"/>
          <w:sz w:val="24"/>
          <w:szCs w:val="24"/>
        </w:rPr>
        <w:t>本合同。</w:t>
      </w:r>
    </w:p>
    <w:p w14:paraId="27651B1A">
      <w:pPr>
        <w:spacing w:line="222" w:lineRule="auto"/>
        <w:ind w:left="28"/>
        <w:rPr>
          <w:rFonts w:ascii="仿宋" w:hAnsi="仿宋" w:eastAsia="仿宋" w:cs="仿宋"/>
          <w:sz w:val="24"/>
          <w:szCs w:val="24"/>
        </w:rPr>
      </w:pPr>
      <w:r>
        <w:rPr>
          <w:rFonts w:ascii="仿宋" w:hAnsi="仿宋" w:eastAsia="仿宋" w:cs="仿宋"/>
          <w:b/>
          <w:bCs/>
          <w:spacing w:val="-4"/>
          <w:sz w:val="24"/>
          <w:szCs w:val="24"/>
        </w:rPr>
        <w:t>第一条</w:t>
      </w:r>
      <w:r>
        <w:rPr>
          <w:rFonts w:ascii="仿宋" w:hAnsi="仿宋" w:eastAsia="仿宋" w:cs="仿宋"/>
          <w:spacing w:val="-4"/>
          <w:sz w:val="24"/>
          <w:szCs w:val="24"/>
        </w:rPr>
        <w:t xml:space="preserve"> </w:t>
      </w:r>
      <w:r>
        <w:rPr>
          <w:rFonts w:ascii="仿宋" w:hAnsi="仿宋" w:eastAsia="仿宋" w:cs="仿宋"/>
          <w:b/>
          <w:bCs/>
          <w:spacing w:val="-4"/>
          <w:sz w:val="24"/>
          <w:szCs w:val="24"/>
        </w:rPr>
        <w:t>设备明细表如下:</w:t>
      </w:r>
    </w:p>
    <w:p w14:paraId="72521154">
      <w:pPr>
        <w:spacing w:line="80" w:lineRule="auto"/>
        <w:rPr>
          <w:rFonts w:ascii="Arial"/>
          <w:sz w:val="2"/>
        </w:rPr>
      </w:pPr>
    </w:p>
    <w:tbl>
      <w:tblPr>
        <w:tblStyle w:val="11"/>
        <w:tblW w:w="884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268"/>
        <w:gridCol w:w="1261"/>
        <w:gridCol w:w="1261"/>
        <w:gridCol w:w="1261"/>
        <w:gridCol w:w="1263"/>
        <w:gridCol w:w="1261"/>
        <w:gridCol w:w="1270"/>
      </w:tblGrid>
      <w:tr w14:paraId="27ED69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7" w:hRule="atLeast"/>
        </w:trPr>
        <w:tc>
          <w:tcPr>
            <w:tcW w:w="1268" w:type="dxa"/>
            <w:vAlign w:val="top"/>
          </w:tcPr>
          <w:p w14:paraId="6DA831F5">
            <w:pPr>
              <w:spacing w:before="161" w:line="221" w:lineRule="auto"/>
              <w:ind w:left="20"/>
              <w:rPr>
                <w:rFonts w:ascii="仿宋" w:hAnsi="仿宋" w:eastAsia="仿宋" w:cs="仿宋"/>
                <w:sz w:val="24"/>
                <w:szCs w:val="24"/>
              </w:rPr>
            </w:pPr>
            <w:r>
              <w:rPr>
                <w:rFonts w:ascii="仿宋" w:hAnsi="仿宋" w:eastAsia="仿宋" w:cs="仿宋"/>
                <w:spacing w:val="-6"/>
                <w:sz w:val="24"/>
                <w:szCs w:val="24"/>
              </w:rPr>
              <w:t>货物名称</w:t>
            </w:r>
          </w:p>
        </w:tc>
        <w:tc>
          <w:tcPr>
            <w:tcW w:w="1261" w:type="dxa"/>
            <w:vAlign w:val="top"/>
          </w:tcPr>
          <w:p w14:paraId="03310E6B">
            <w:pPr>
              <w:spacing w:before="162" w:line="222" w:lineRule="auto"/>
              <w:ind w:left="39"/>
              <w:rPr>
                <w:rFonts w:ascii="仿宋" w:hAnsi="仿宋" w:eastAsia="仿宋" w:cs="仿宋"/>
                <w:sz w:val="24"/>
                <w:szCs w:val="24"/>
              </w:rPr>
            </w:pPr>
            <w:r>
              <w:rPr>
                <w:rFonts w:ascii="仿宋" w:hAnsi="仿宋" w:eastAsia="仿宋" w:cs="仿宋"/>
                <w:spacing w:val="-22"/>
                <w:sz w:val="24"/>
                <w:szCs w:val="24"/>
              </w:rPr>
              <w:t>品牌</w:t>
            </w:r>
          </w:p>
        </w:tc>
        <w:tc>
          <w:tcPr>
            <w:tcW w:w="1261" w:type="dxa"/>
            <w:vAlign w:val="top"/>
          </w:tcPr>
          <w:p w14:paraId="3A67CCB7">
            <w:pPr>
              <w:spacing w:before="162" w:line="222" w:lineRule="auto"/>
              <w:ind w:left="13"/>
              <w:rPr>
                <w:rFonts w:ascii="仿宋" w:hAnsi="仿宋" w:eastAsia="仿宋" w:cs="仿宋"/>
                <w:sz w:val="24"/>
                <w:szCs w:val="24"/>
              </w:rPr>
            </w:pPr>
            <w:r>
              <w:rPr>
                <w:rFonts w:ascii="仿宋" w:hAnsi="仿宋" w:eastAsia="仿宋" w:cs="仿宋"/>
                <w:spacing w:val="-4"/>
                <w:sz w:val="24"/>
                <w:szCs w:val="24"/>
              </w:rPr>
              <w:t>规格型号</w:t>
            </w:r>
          </w:p>
        </w:tc>
        <w:tc>
          <w:tcPr>
            <w:tcW w:w="1261" w:type="dxa"/>
            <w:vAlign w:val="top"/>
          </w:tcPr>
          <w:p w14:paraId="4C40C3B1">
            <w:pPr>
              <w:spacing w:before="162" w:line="223" w:lineRule="auto"/>
              <w:ind w:left="14"/>
              <w:rPr>
                <w:rFonts w:ascii="仿宋" w:hAnsi="仿宋" w:eastAsia="仿宋" w:cs="仿宋"/>
                <w:sz w:val="24"/>
                <w:szCs w:val="24"/>
              </w:rPr>
            </w:pPr>
            <w:r>
              <w:rPr>
                <w:rFonts w:ascii="仿宋" w:hAnsi="仿宋" w:eastAsia="仿宋" w:cs="仿宋"/>
                <w:spacing w:val="-8"/>
                <w:sz w:val="24"/>
                <w:szCs w:val="24"/>
              </w:rPr>
              <w:t>数量</w:t>
            </w:r>
          </w:p>
        </w:tc>
        <w:tc>
          <w:tcPr>
            <w:tcW w:w="1263" w:type="dxa"/>
            <w:vAlign w:val="top"/>
          </w:tcPr>
          <w:p w14:paraId="1CD42D80">
            <w:pPr>
              <w:spacing w:before="161" w:line="221" w:lineRule="auto"/>
              <w:ind w:left="21"/>
              <w:rPr>
                <w:rFonts w:ascii="仿宋" w:hAnsi="仿宋" w:eastAsia="仿宋" w:cs="仿宋"/>
                <w:sz w:val="24"/>
                <w:szCs w:val="24"/>
              </w:rPr>
            </w:pPr>
            <w:r>
              <w:rPr>
                <w:rFonts w:ascii="仿宋" w:hAnsi="仿宋" w:eastAsia="仿宋" w:cs="仿宋"/>
                <w:spacing w:val="-11"/>
                <w:sz w:val="24"/>
                <w:szCs w:val="24"/>
              </w:rPr>
              <w:t>单位</w:t>
            </w:r>
          </w:p>
        </w:tc>
        <w:tc>
          <w:tcPr>
            <w:tcW w:w="1261" w:type="dxa"/>
            <w:vAlign w:val="top"/>
          </w:tcPr>
          <w:p w14:paraId="6214017B">
            <w:pPr>
              <w:spacing w:before="161" w:line="221" w:lineRule="auto"/>
              <w:ind w:left="21"/>
              <w:rPr>
                <w:rFonts w:ascii="仿宋" w:hAnsi="仿宋" w:eastAsia="仿宋" w:cs="仿宋"/>
                <w:sz w:val="24"/>
                <w:szCs w:val="24"/>
              </w:rPr>
            </w:pPr>
            <w:r>
              <w:rPr>
                <w:rFonts w:ascii="仿宋" w:hAnsi="仿宋" w:eastAsia="仿宋" w:cs="仿宋"/>
                <w:spacing w:val="-11"/>
                <w:sz w:val="24"/>
                <w:szCs w:val="24"/>
              </w:rPr>
              <w:t>单价</w:t>
            </w:r>
          </w:p>
        </w:tc>
        <w:tc>
          <w:tcPr>
            <w:tcW w:w="1270" w:type="dxa"/>
            <w:vAlign w:val="top"/>
          </w:tcPr>
          <w:p w14:paraId="0348004A">
            <w:pPr>
              <w:spacing w:before="162" w:line="222" w:lineRule="auto"/>
              <w:ind w:left="27"/>
              <w:rPr>
                <w:rFonts w:ascii="仿宋" w:hAnsi="仿宋" w:eastAsia="仿宋" w:cs="仿宋"/>
                <w:sz w:val="24"/>
                <w:szCs w:val="24"/>
              </w:rPr>
            </w:pPr>
            <w:r>
              <w:rPr>
                <w:rFonts w:ascii="仿宋" w:hAnsi="仿宋" w:eastAsia="仿宋" w:cs="仿宋"/>
                <w:spacing w:val="-14"/>
                <w:sz w:val="24"/>
                <w:szCs w:val="24"/>
              </w:rPr>
              <w:t>总价</w:t>
            </w:r>
          </w:p>
        </w:tc>
      </w:tr>
      <w:tr w14:paraId="6656F0A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6" w:hRule="atLeast"/>
        </w:trPr>
        <w:tc>
          <w:tcPr>
            <w:tcW w:w="1268" w:type="dxa"/>
            <w:vAlign w:val="top"/>
          </w:tcPr>
          <w:p w14:paraId="775CD494">
            <w:pPr>
              <w:rPr>
                <w:rFonts w:ascii="Arial"/>
                <w:sz w:val="21"/>
              </w:rPr>
            </w:pPr>
          </w:p>
        </w:tc>
        <w:tc>
          <w:tcPr>
            <w:tcW w:w="1261" w:type="dxa"/>
            <w:vAlign w:val="top"/>
          </w:tcPr>
          <w:p w14:paraId="34B2BAC0">
            <w:pPr>
              <w:rPr>
                <w:rFonts w:ascii="Arial"/>
                <w:sz w:val="21"/>
              </w:rPr>
            </w:pPr>
          </w:p>
        </w:tc>
        <w:tc>
          <w:tcPr>
            <w:tcW w:w="1261" w:type="dxa"/>
            <w:vAlign w:val="top"/>
          </w:tcPr>
          <w:p w14:paraId="43BD0C05">
            <w:pPr>
              <w:rPr>
                <w:rFonts w:ascii="Arial"/>
                <w:sz w:val="21"/>
              </w:rPr>
            </w:pPr>
          </w:p>
        </w:tc>
        <w:tc>
          <w:tcPr>
            <w:tcW w:w="1261" w:type="dxa"/>
            <w:vAlign w:val="top"/>
          </w:tcPr>
          <w:p w14:paraId="25363186">
            <w:pPr>
              <w:rPr>
                <w:rFonts w:ascii="Arial"/>
                <w:sz w:val="21"/>
              </w:rPr>
            </w:pPr>
          </w:p>
        </w:tc>
        <w:tc>
          <w:tcPr>
            <w:tcW w:w="1263" w:type="dxa"/>
            <w:vAlign w:val="top"/>
          </w:tcPr>
          <w:p w14:paraId="2E657AE6">
            <w:pPr>
              <w:rPr>
                <w:rFonts w:ascii="Arial"/>
                <w:sz w:val="21"/>
              </w:rPr>
            </w:pPr>
          </w:p>
        </w:tc>
        <w:tc>
          <w:tcPr>
            <w:tcW w:w="1261" w:type="dxa"/>
            <w:vAlign w:val="top"/>
          </w:tcPr>
          <w:p w14:paraId="3D879C3C">
            <w:pPr>
              <w:rPr>
                <w:rFonts w:ascii="Arial"/>
                <w:sz w:val="21"/>
              </w:rPr>
            </w:pPr>
          </w:p>
        </w:tc>
        <w:tc>
          <w:tcPr>
            <w:tcW w:w="1270" w:type="dxa"/>
            <w:vAlign w:val="top"/>
          </w:tcPr>
          <w:p w14:paraId="66A3838F">
            <w:pPr>
              <w:rPr>
                <w:rFonts w:ascii="Arial"/>
                <w:sz w:val="21"/>
              </w:rPr>
            </w:pPr>
          </w:p>
        </w:tc>
      </w:tr>
    </w:tbl>
    <w:p w14:paraId="5B40EB90">
      <w:pPr>
        <w:spacing w:before="161" w:line="354" w:lineRule="auto"/>
        <w:ind w:left="17" w:right="208" w:firstLine="497"/>
        <w:rPr>
          <w:rFonts w:ascii="仿宋" w:hAnsi="仿宋" w:eastAsia="仿宋" w:cs="仿宋"/>
          <w:sz w:val="24"/>
          <w:szCs w:val="24"/>
        </w:rPr>
      </w:pPr>
      <w:r>
        <w:rPr>
          <w:rFonts w:ascii="仿宋" w:hAnsi="仿宋" w:eastAsia="仿宋" w:cs="仿宋"/>
          <w:spacing w:val="-1"/>
          <w:sz w:val="24"/>
          <w:szCs w:val="24"/>
        </w:rPr>
        <w:t>乙方应提供设备的技术文件，包括相应的图纸、操作手册、维护手册、质量保证文件、检验合格证、服务指南等。</w:t>
      </w:r>
    </w:p>
    <w:p w14:paraId="10DFD423">
      <w:pPr>
        <w:spacing w:before="1" w:line="222" w:lineRule="auto"/>
        <w:ind w:left="28"/>
        <w:rPr>
          <w:rFonts w:ascii="仿宋" w:hAnsi="仿宋" w:eastAsia="仿宋" w:cs="仿宋"/>
          <w:sz w:val="24"/>
          <w:szCs w:val="24"/>
        </w:rPr>
      </w:pPr>
      <w:r>
        <w:rPr>
          <w:rFonts w:ascii="仿宋" w:hAnsi="仿宋" w:eastAsia="仿宋" w:cs="仿宋"/>
          <w:b/>
          <w:bCs/>
          <w:spacing w:val="-8"/>
          <w:sz w:val="24"/>
          <w:szCs w:val="24"/>
        </w:rPr>
        <w:t>第二条</w:t>
      </w:r>
      <w:r>
        <w:rPr>
          <w:rFonts w:ascii="仿宋" w:hAnsi="仿宋" w:eastAsia="仿宋" w:cs="仿宋"/>
          <w:spacing w:val="16"/>
          <w:sz w:val="24"/>
          <w:szCs w:val="24"/>
        </w:rPr>
        <w:t xml:space="preserve"> </w:t>
      </w:r>
      <w:r>
        <w:rPr>
          <w:rFonts w:ascii="仿宋" w:hAnsi="仿宋" w:eastAsia="仿宋" w:cs="仿宋"/>
          <w:b/>
          <w:bCs/>
          <w:spacing w:val="-8"/>
          <w:sz w:val="24"/>
          <w:szCs w:val="24"/>
        </w:rPr>
        <w:t>技术标准</w:t>
      </w:r>
    </w:p>
    <w:p w14:paraId="384D940A">
      <w:pPr>
        <w:spacing w:before="173" w:line="353" w:lineRule="auto"/>
        <w:ind w:left="17" w:right="142" w:firstLine="482"/>
        <w:jc w:val="both"/>
        <w:rPr>
          <w:rFonts w:ascii="仿宋" w:hAnsi="仿宋" w:eastAsia="仿宋" w:cs="仿宋"/>
          <w:sz w:val="24"/>
          <w:szCs w:val="24"/>
        </w:rPr>
      </w:pPr>
      <w:r>
        <w:rPr>
          <w:rFonts w:ascii="仿宋" w:hAnsi="仿宋" w:eastAsia="仿宋" w:cs="仿宋"/>
          <w:spacing w:val="-1"/>
          <w:sz w:val="24"/>
          <w:szCs w:val="24"/>
        </w:rPr>
        <w:t>在符合招标文件采购需求和技术要求以及国家相关技术标准的基础上，甲、乙</w:t>
      </w:r>
      <w:r>
        <w:rPr>
          <w:rFonts w:ascii="仿宋" w:hAnsi="仿宋" w:eastAsia="仿宋" w:cs="仿宋"/>
          <w:spacing w:val="-2"/>
          <w:sz w:val="24"/>
          <w:szCs w:val="24"/>
        </w:rPr>
        <w:t>双方根据投标文件、技术标准和规范及本合同约定进行技术验收;甲方验收合格后，</w:t>
      </w:r>
      <w:r>
        <w:rPr>
          <w:rFonts w:ascii="仿宋" w:hAnsi="仿宋" w:eastAsia="仿宋" w:cs="仿宋"/>
          <w:spacing w:val="-1"/>
          <w:sz w:val="24"/>
          <w:szCs w:val="24"/>
        </w:rPr>
        <w:t>双方在《验收合格单》上签字确认。</w:t>
      </w:r>
    </w:p>
    <w:p w14:paraId="38AAE31D">
      <w:pPr>
        <w:spacing w:before="2" w:line="222" w:lineRule="auto"/>
        <w:ind w:left="28"/>
        <w:rPr>
          <w:rFonts w:ascii="仿宋" w:hAnsi="仿宋" w:eastAsia="仿宋" w:cs="仿宋"/>
          <w:sz w:val="24"/>
          <w:szCs w:val="24"/>
        </w:rPr>
      </w:pPr>
      <w:r>
        <w:rPr>
          <w:rFonts w:ascii="仿宋" w:hAnsi="仿宋" w:eastAsia="仿宋" w:cs="仿宋"/>
          <w:b/>
          <w:bCs/>
          <w:spacing w:val="-4"/>
          <w:sz w:val="24"/>
          <w:szCs w:val="24"/>
        </w:rPr>
        <w:t>第三条</w:t>
      </w:r>
      <w:r>
        <w:rPr>
          <w:rFonts w:ascii="仿宋" w:hAnsi="仿宋" w:eastAsia="仿宋" w:cs="仿宋"/>
          <w:spacing w:val="-4"/>
          <w:sz w:val="24"/>
          <w:szCs w:val="24"/>
        </w:rPr>
        <w:t xml:space="preserve"> </w:t>
      </w:r>
      <w:r>
        <w:rPr>
          <w:rFonts w:ascii="仿宋" w:hAnsi="仿宋" w:eastAsia="仿宋" w:cs="仿宋"/>
          <w:b/>
          <w:bCs/>
          <w:spacing w:val="-4"/>
          <w:sz w:val="24"/>
          <w:szCs w:val="24"/>
        </w:rPr>
        <w:t>供货时间及交付地点:</w:t>
      </w:r>
    </w:p>
    <w:p w14:paraId="37C8F38A">
      <w:pPr>
        <w:spacing w:before="172" w:line="223" w:lineRule="auto"/>
        <w:ind w:left="508"/>
        <w:rPr>
          <w:rFonts w:ascii="仿宋" w:hAnsi="仿宋" w:eastAsia="仿宋" w:cs="仿宋"/>
          <w:sz w:val="24"/>
          <w:szCs w:val="24"/>
        </w:rPr>
      </w:pPr>
      <w:r>
        <w:rPr>
          <w:rFonts w:ascii="仿宋" w:hAnsi="仿宋" w:eastAsia="仿宋" w:cs="仿宋"/>
          <w:spacing w:val="-3"/>
          <w:sz w:val="24"/>
          <w:szCs w:val="24"/>
        </w:rPr>
        <w:t>1.交货期：</w:t>
      </w:r>
      <w:r>
        <w:rPr>
          <w:rFonts w:hint="eastAsia" w:ascii="仿宋" w:hAnsi="仿宋" w:eastAsia="仿宋" w:cs="仿宋"/>
          <w:spacing w:val="-3"/>
          <w:sz w:val="24"/>
          <w:szCs w:val="24"/>
          <w:lang w:val="en-US" w:eastAsia="zh-CN"/>
        </w:rPr>
        <w:t>10</w:t>
      </w:r>
      <w:r>
        <w:rPr>
          <w:rFonts w:ascii="仿宋" w:hAnsi="仿宋" w:eastAsia="仿宋" w:cs="仿宋"/>
          <w:spacing w:val="-3"/>
          <w:sz w:val="24"/>
          <w:szCs w:val="24"/>
        </w:rPr>
        <w:t>日历天</w:t>
      </w:r>
    </w:p>
    <w:p w14:paraId="687AF096">
      <w:pPr>
        <w:spacing w:before="169" w:line="219" w:lineRule="auto"/>
        <w:ind w:left="493"/>
        <w:rPr>
          <w:rFonts w:ascii="仿宋" w:hAnsi="仿宋" w:eastAsia="仿宋" w:cs="仿宋"/>
          <w:sz w:val="24"/>
          <w:szCs w:val="24"/>
        </w:rPr>
      </w:pPr>
      <w:r>
        <w:rPr>
          <w:rFonts w:ascii="仿宋" w:hAnsi="仿宋" w:eastAsia="仿宋" w:cs="仿宋"/>
          <w:spacing w:val="-1"/>
          <w:sz w:val="24"/>
          <w:szCs w:val="24"/>
        </w:rPr>
        <w:t>2.乙方在合同生效按采购人需求向甲方交付上述设备。</w:t>
      </w:r>
    </w:p>
    <w:p w14:paraId="19F8D002">
      <w:pPr>
        <w:spacing w:line="219" w:lineRule="auto"/>
        <w:rPr>
          <w:rFonts w:ascii="仿宋" w:hAnsi="仿宋" w:eastAsia="仿宋" w:cs="仿宋"/>
          <w:sz w:val="24"/>
          <w:szCs w:val="24"/>
        </w:rPr>
        <w:sectPr>
          <w:pgSz w:w="11907" w:h="16840"/>
          <w:pgMar w:top="1431" w:right="1527" w:bottom="0" w:left="1528" w:header="0" w:footer="0" w:gutter="0"/>
          <w:cols w:space="720" w:num="1"/>
        </w:sectPr>
      </w:pPr>
    </w:p>
    <w:p w14:paraId="5DAB836B">
      <w:pPr>
        <w:spacing w:before="263" w:line="354" w:lineRule="auto"/>
        <w:ind w:right="119" w:firstLine="478"/>
        <w:rPr>
          <w:rFonts w:ascii="仿宋" w:hAnsi="仿宋" w:eastAsia="仿宋" w:cs="仿宋"/>
          <w:sz w:val="24"/>
          <w:szCs w:val="24"/>
        </w:rPr>
      </w:pPr>
      <w:r>
        <w:rPr>
          <w:rFonts w:ascii="仿宋" w:hAnsi="仿宋" w:eastAsia="仿宋" w:cs="仿宋"/>
          <w:sz w:val="24"/>
          <w:szCs w:val="24"/>
        </w:rPr>
        <w:t>3.乙方确保设备安全无损地运抵甲方指定现</w:t>
      </w:r>
      <w:r>
        <w:rPr>
          <w:rFonts w:ascii="仿宋" w:hAnsi="仿宋" w:eastAsia="仿宋" w:cs="仿宋"/>
          <w:spacing w:val="-1"/>
          <w:sz w:val="24"/>
          <w:szCs w:val="24"/>
        </w:rPr>
        <w:t>场，并承担运费、保险费、税费及</w:t>
      </w:r>
      <w:r>
        <w:rPr>
          <w:rFonts w:ascii="仿宋" w:hAnsi="仿宋" w:eastAsia="仿宋" w:cs="仿宋"/>
          <w:spacing w:val="-2"/>
          <w:sz w:val="24"/>
          <w:szCs w:val="24"/>
        </w:rPr>
        <w:t>设备的安装调试。</w:t>
      </w:r>
    </w:p>
    <w:p w14:paraId="2A357E92">
      <w:pPr>
        <w:spacing w:line="222" w:lineRule="auto"/>
        <w:ind w:left="11"/>
        <w:rPr>
          <w:rFonts w:ascii="仿宋" w:hAnsi="仿宋" w:eastAsia="仿宋" w:cs="仿宋"/>
          <w:sz w:val="24"/>
          <w:szCs w:val="24"/>
        </w:rPr>
      </w:pPr>
      <w:r>
        <w:rPr>
          <w:rFonts w:ascii="仿宋" w:hAnsi="仿宋" w:eastAsia="仿宋" w:cs="仿宋"/>
          <w:b/>
          <w:bCs/>
          <w:spacing w:val="-8"/>
          <w:sz w:val="24"/>
          <w:szCs w:val="24"/>
        </w:rPr>
        <w:t>第四条</w:t>
      </w:r>
      <w:r>
        <w:rPr>
          <w:rFonts w:ascii="仿宋" w:hAnsi="仿宋" w:eastAsia="仿宋" w:cs="仿宋"/>
          <w:spacing w:val="23"/>
          <w:sz w:val="24"/>
          <w:szCs w:val="24"/>
        </w:rPr>
        <w:t xml:space="preserve"> </w:t>
      </w:r>
      <w:r>
        <w:rPr>
          <w:rFonts w:ascii="仿宋" w:hAnsi="仿宋" w:eastAsia="仿宋" w:cs="仿宋"/>
          <w:b/>
          <w:bCs/>
          <w:spacing w:val="-8"/>
          <w:sz w:val="24"/>
          <w:szCs w:val="24"/>
        </w:rPr>
        <w:t>安装和验收</w:t>
      </w:r>
    </w:p>
    <w:p w14:paraId="0C5BE7BB">
      <w:pPr>
        <w:spacing w:before="169" w:line="219" w:lineRule="auto"/>
        <w:ind w:left="491"/>
        <w:rPr>
          <w:rFonts w:ascii="仿宋" w:hAnsi="仿宋" w:eastAsia="仿宋" w:cs="仿宋"/>
          <w:sz w:val="24"/>
          <w:szCs w:val="24"/>
        </w:rPr>
      </w:pPr>
      <w:r>
        <w:rPr>
          <w:rFonts w:ascii="仿宋" w:hAnsi="仿宋" w:eastAsia="仿宋" w:cs="仿宋"/>
          <w:spacing w:val="-1"/>
          <w:sz w:val="24"/>
          <w:szCs w:val="24"/>
        </w:rPr>
        <w:t>1.设备到货后，乙方应在接到甲方通知后    天内安装调试完成。</w:t>
      </w:r>
    </w:p>
    <w:p w14:paraId="1584CADA">
      <w:pPr>
        <w:spacing w:before="174" w:line="354" w:lineRule="auto"/>
        <w:ind w:left="1" w:right="119" w:firstLine="474"/>
        <w:rPr>
          <w:rFonts w:ascii="仿宋" w:hAnsi="仿宋" w:eastAsia="仿宋" w:cs="仿宋"/>
          <w:sz w:val="24"/>
          <w:szCs w:val="24"/>
        </w:rPr>
      </w:pPr>
      <w:r>
        <w:rPr>
          <w:rFonts w:ascii="仿宋" w:hAnsi="仿宋" w:eastAsia="仿宋" w:cs="仿宋"/>
          <w:sz w:val="24"/>
          <w:szCs w:val="24"/>
        </w:rPr>
        <w:t>2.甲、乙双方在符合国家相关技术标准的基础上</w:t>
      </w:r>
      <w:r>
        <w:rPr>
          <w:rFonts w:ascii="仿宋" w:hAnsi="仿宋" w:eastAsia="仿宋" w:cs="仿宋"/>
          <w:spacing w:val="-1"/>
          <w:sz w:val="24"/>
          <w:szCs w:val="24"/>
        </w:rPr>
        <w:t>，根据合同的技术标准进行技术验收，验收合格后，双方在甲方《验收合格单》上签字确认。</w:t>
      </w:r>
    </w:p>
    <w:p w14:paraId="16556885">
      <w:pPr>
        <w:spacing w:line="222" w:lineRule="auto"/>
        <w:ind w:left="11"/>
        <w:rPr>
          <w:rFonts w:ascii="仿宋" w:hAnsi="仿宋" w:eastAsia="仿宋" w:cs="仿宋"/>
          <w:sz w:val="24"/>
          <w:szCs w:val="24"/>
        </w:rPr>
      </w:pPr>
      <w:r>
        <w:rPr>
          <w:rFonts w:ascii="仿宋" w:hAnsi="仿宋" w:eastAsia="仿宋" w:cs="仿宋"/>
          <w:b/>
          <w:bCs/>
          <w:spacing w:val="-5"/>
          <w:sz w:val="24"/>
          <w:szCs w:val="24"/>
        </w:rPr>
        <w:t>第五条</w:t>
      </w:r>
      <w:r>
        <w:rPr>
          <w:rFonts w:ascii="仿宋" w:hAnsi="仿宋" w:eastAsia="仿宋" w:cs="仿宋"/>
          <w:spacing w:val="-5"/>
          <w:sz w:val="24"/>
          <w:szCs w:val="24"/>
        </w:rPr>
        <w:t xml:space="preserve"> </w:t>
      </w:r>
      <w:r>
        <w:rPr>
          <w:rFonts w:ascii="仿宋" w:hAnsi="仿宋" w:eastAsia="仿宋" w:cs="仿宋"/>
          <w:b/>
          <w:bCs/>
          <w:spacing w:val="-5"/>
          <w:sz w:val="24"/>
          <w:szCs w:val="24"/>
        </w:rPr>
        <w:t>货款及支付方式</w:t>
      </w:r>
    </w:p>
    <w:p w14:paraId="4AD4A977">
      <w:pPr>
        <w:pStyle w:val="4"/>
        <w:spacing w:before="172" w:line="222" w:lineRule="auto"/>
        <w:ind w:left="491"/>
        <w:rPr>
          <w:rFonts w:ascii="仿宋" w:hAnsi="仿宋" w:eastAsia="仿宋" w:cs="仿宋"/>
          <w:sz w:val="24"/>
          <w:szCs w:val="24"/>
        </w:rPr>
      </w:pPr>
      <w:r>
        <w:rPr>
          <w:rFonts w:ascii="仿宋" w:hAnsi="仿宋" w:eastAsia="仿宋" w:cs="仿宋"/>
          <w:spacing w:val="-4"/>
          <w:sz w:val="24"/>
          <w:szCs w:val="24"/>
        </w:rPr>
        <w:t>1.合同总价为人民币:（大写</w:t>
      </w:r>
      <w:r>
        <w:rPr>
          <w:rFonts w:ascii="仿宋" w:hAnsi="仿宋" w:eastAsia="仿宋" w:cs="仿宋"/>
          <w:spacing w:val="-8"/>
          <w:sz w:val="24"/>
          <w:szCs w:val="24"/>
        </w:rPr>
        <w:t>）</w:t>
      </w:r>
      <w:r>
        <w:rPr>
          <w:rFonts w:ascii="仿宋" w:hAnsi="仿宋" w:eastAsia="仿宋" w:cs="仿宋"/>
          <w:spacing w:val="8"/>
          <w:sz w:val="24"/>
          <w:szCs w:val="24"/>
        </w:rPr>
        <w:t xml:space="preserve">    </w:t>
      </w:r>
      <w:r>
        <w:rPr>
          <w:rFonts w:ascii="仿宋" w:hAnsi="仿宋" w:eastAsia="仿宋" w:cs="仿宋"/>
          <w:spacing w:val="-8"/>
          <w:sz w:val="24"/>
          <w:szCs w:val="24"/>
        </w:rPr>
        <w:t>；</w:t>
      </w:r>
      <w:r>
        <w:rPr>
          <w:rFonts w:ascii="仿宋" w:hAnsi="仿宋" w:eastAsia="仿宋" w:cs="仿宋"/>
          <w:spacing w:val="26"/>
          <w:sz w:val="24"/>
          <w:szCs w:val="24"/>
        </w:rPr>
        <w:t xml:space="preserve">  </w:t>
      </w:r>
      <w:r>
        <w:rPr>
          <w:rFonts w:ascii="仿宋" w:hAnsi="仿宋" w:eastAsia="仿宋" w:cs="仿宋"/>
          <w:spacing w:val="-4"/>
          <w:sz w:val="24"/>
          <w:szCs w:val="24"/>
        </w:rPr>
        <w:t>(</w:t>
      </w:r>
      <w:r>
        <w:rPr>
          <w:spacing w:val="-4"/>
          <w:sz w:val="24"/>
          <w:szCs w:val="24"/>
        </w:rPr>
        <w:t>¥</w:t>
      </w:r>
      <w:r>
        <w:rPr>
          <w:rFonts w:ascii="仿宋" w:hAnsi="仿宋" w:eastAsia="仿宋" w:cs="仿宋"/>
          <w:spacing w:val="-4"/>
          <w:sz w:val="24"/>
          <w:szCs w:val="24"/>
        </w:rPr>
        <w:t>:    )</w:t>
      </w:r>
    </w:p>
    <w:p w14:paraId="0967A875">
      <w:pPr>
        <w:spacing w:before="171" w:line="353" w:lineRule="auto"/>
        <w:ind w:right="156" w:firstLine="476"/>
        <w:rPr>
          <w:rFonts w:ascii="仿宋" w:hAnsi="仿宋" w:eastAsia="仿宋" w:cs="仿宋"/>
          <w:sz w:val="24"/>
          <w:szCs w:val="24"/>
        </w:rPr>
      </w:pPr>
      <w:r>
        <w:rPr>
          <w:rFonts w:ascii="仿宋" w:hAnsi="仿宋" w:eastAsia="仿宋" w:cs="仿宋"/>
          <w:spacing w:val="-1"/>
          <w:sz w:val="24"/>
          <w:szCs w:val="24"/>
        </w:rPr>
        <w:t>2.投标人须向采购人出具合法有效完整的完</w:t>
      </w:r>
      <w:r>
        <w:rPr>
          <w:rFonts w:ascii="仿宋" w:hAnsi="仿宋" w:eastAsia="仿宋" w:cs="仿宋"/>
          <w:spacing w:val="-2"/>
          <w:sz w:val="24"/>
          <w:szCs w:val="24"/>
        </w:rPr>
        <w:t>税发票及凭证资料进行支付结算。验收完成半年后全额付款。</w:t>
      </w:r>
    </w:p>
    <w:p w14:paraId="2167F246">
      <w:pPr>
        <w:spacing w:before="2" w:line="221" w:lineRule="auto"/>
        <w:ind w:left="11"/>
        <w:rPr>
          <w:rFonts w:ascii="仿宋" w:hAnsi="仿宋" w:eastAsia="仿宋" w:cs="仿宋"/>
          <w:sz w:val="24"/>
          <w:szCs w:val="24"/>
        </w:rPr>
      </w:pPr>
      <w:r>
        <w:rPr>
          <w:rFonts w:ascii="仿宋" w:hAnsi="仿宋" w:eastAsia="仿宋" w:cs="仿宋"/>
          <w:b/>
          <w:bCs/>
          <w:spacing w:val="-7"/>
          <w:sz w:val="24"/>
          <w:szCs w:val="24"/>
        </w:rPr>
        <w:t>第六条</w:t>
      </w:r>
      <w:r>
        <w:rPr>
          <w:rFonts w:ascii="仿宋" w:hAnsi="仿宋" w:eastAsia="仿宋" w:cs="仿宋"/>
          <w:spacing w:val="36"/>
          <w:sz w:val="24"/>
          <w:szCs w:val="24"/>
        </w:rPr>
        <w:t xml:space="preserve"> </w:t>
      </w:r>
      <w:r>
        <w:rPr>
          <w:rFonts w:ascii="仿宋" w:hAnsi="仿宋" w:eastAsia="仿宋" w:cs="仿宋"/>
          <w:b/>
          <w:bCs/>
          <w:spacing w:val="-7"/>
          <w:sz w:val="24"/>
          <w:szCs w:val="24"/>
        </w:rPr>
        <w:t>售后服务及质量保证</w:t>
      </w:r>
    </w:p>
    <w:p w14:paraId="2A84A911">
      <w:pPr>
        <w:spacing w:before="173" w:line="221" w:lineRule="auto"/>
        <w:ind w:left="491"/>
        <w:rPr>
          <w:rFonts w:ascii="仿宋" w:hAnsi="仿宋" w:eastAsia="仿宋" w:cs="仿宋"/>
          <w:sz w:val="24"/>
          <w:szCs w:val="24"/>
        </w:rPr>
      </w:pPr>
      <w:r>
        <w:rPr>
          <w:rFonts w:ascii="仿宋" w:hAnsi="仿宋" w:eastAsia="仿宋" w:cs="仿宋"/>
          <w:spacing w:val="-2"/>
          <w:sz w:val="24"/>
          <w:szCs w:val="24"/>
        </w:rPr>
        <w:t>1.乙方对货物实行三包(包修、包换、包退)。</w:t>
      </w:r>
    </w:p>
    <w:p w14:paraId="5F22868D">
      <w:pPr>
        <w:spacing w:before="173" w:line="354" w:lineRule="auto"/>
        <w:ind w:left="30" w:right="119" w:firstLine="446"/>
        <w:rPr>
          <w:rFonts w:ascii="仿宋" w:hAnsi="仿宋" w:eastAsia="仿宋" w:cs="仿宋"/>
          <w:sz w:val="24"/>
          <w:szCs w:val="24"/>
        </w:rPr>
      </w:pPr>
      <w:r>
        <w:rPr>
          <w:rFonts w:ascii="仿宋" w:hAnsi="仿宋" w:eastAsia="仿宋" w:cs="仿宋"/>
          <w:sz w:val="24"/>
          <w:szCs w:val="24"/>
        </w:rPr>
        <w:t xml:space="preserve">2.乙方自收到甲方电话、传真等维修要求后应当在   </w:t>
      </w:r>
      <w:r>
        <w:rPr>
          <w:rFonts w:ascii="仿宋" w:hAnsi="仿宋" w:eastAsia="仿宋" w:cs="仿宋"/>
          <w:spacing w:val="-1"/>
          <w:sz w:val="24"/>
          <w:szCs w:val="24"/>
        </w:rPr>
        <w:t xml:space="preserve"> 小时内响应，    小时</w:t>
      </w:r>
      <w:r>
        <w:rPr>
          <w:rFonts w:ascii="仿宋" w:hAnsi="仿宋" w:eastAsia="仿宋" w:cs="仿宋"/>
          <w:spacing w:val="-2"/>
          <w:sz w:val="24"/>
          <w:szCs w:val="24"/>
        </w:rPr>
        <w:t>内解决问题；逾期甲方可自行组织维修，费用由乙方承担。</w:t>
      </w:r>
    </w:p>
    <w:p w14:paraId="5B6C115F">
      <w:pPr>
        <w:spacing w:before="3" w:line="353" w:lineRule="auto"/>
        <w:ind w:left="2" w:firstLine="475"/>
        <w:rPr>
          <w:rFonts w:ascii="仿宋" w:hAnsi="仿宋" w:eastAsia="仿宋" w:cs="仿宋"/>
          <w:sz w:val="24"/>
          <w:szCs w:val="24"/>
        </w:rPr>
      </w:pPr>
      <w:r>
        <w:rPr>
          <w:rFonts w:ascii="仿宋" w:hAnsi="仿宋" w:eastAsia="仿宋" w:cs="仿宋"/>
          <w:spacing w:val="-2"/>
          <w:sz w:val="24"/>
          <w:szCs w:val="24"/>
        </w:rPr>
        <w:t>3.免费质保期为    年，</w:t>
      </w:r>
      <w:r>
        <w:rPr>
          <w:rFonts w:ascii="仿宋" w:hAnsi="仿宋" w:eastAsia="仿宋" w:cs="仿宋"/>
          <w:spacing w:val="61"/>
          <w:sz w:val="24"/>
          <w:szCs w:val="24"/>
        </w:rPr>
        <w:t xml:space="preserve"> </w:t>
      </w:r>
      <w:r>
        <w:rPr>
          <w:rFonts w:ascii="仿宋" w:hAnsi="仿宋" w:eastAsia="仿宋" w:cs="仿宋"/>
          <w:spacing w:val="-2"/>
          <w:sz w:val="24"/>
          <w:szCs w:val="24"/>
        </w:rPr>
        <w:t>自设备安装调试合格之日起算。在免费质保期内</w:t>
      </w:r>
      <w:r>
        <w:rPr>
          <w:rFonts w:ascii="仿宋" w:hAnsi="仿宋" w:eastAsia="仿宋" w:cs="仿宋"/>
          <w:spacing w:val="-3"/>
          <w:sz w:val="24"/>
          <w:szCs w:val="24"/>
        </w:rPr>
        <w:t>，乙</w:t>
      </w:r>
      <w:r>
        <w:rPr>
          <w:rFonts w:ascii="仿宋" w:hAnsi="仿宋" w:eastAsia="仿宋" w:cs="仿宋"/>
          <w:spacing w:val="-1"/>
          <w:sz w:val="24"/>
          <w:szCs w:val="24"/>
        </w:rPr>
        <w:t>方履行保修义务应免收材料和人工等一切费用;免费质保期满后，乙方履行保修义务</w:t>
      </w:r>
      <w:r>
        <w:rPr>
          <w:rFonts w:ascii="仿宋" w:hAnsi="仿宋" w:eastAsia="仿宋" w:cs="仿宋"/>
          <w:spacing w:val="-3"/>
          <w:sz w:val="24"/>
          <w:szCs w:val="24"/>
        </w:rPr>
        <w:t>只收取人工费。</w:t>
      </w:r>
    </w:p>
    <w:p w14:paraId="3FC5AF5B">
      <w:pPr>
        <w:spacing w:before="1" w:line="352" w:lineRule="auto"/>
        <w:ind w:left="1" w:right="119" w:firstLine="470"/>
        <w:rPr>
          <w:rFonts w:ascii="仿宋" w:hAnsi="仿宋" w:eastAsia="仿宋" w:cs="仿宋"/>
          <w:sz w:val="24"/>
          <w:szCs w:val="24"/>
        </w:rPr>
      </w:pPr>
      <w:r>
        <w:rPr>
          <w:rFonts w:ascii="仿宋" w:hAnsi="仿宋" w:eastAsia="仿宋" w:cs="仿宋"/>
          <w:sz w:val="24"/>
          <w:szCs w:val="24"/>
        </w:rPr>
        <w:t>4.设备运至甲方指定处，乙方应指派技师对甲方操作人员</w:t>
      </w:r>
      <w:r>
        <w:rPr>
          <w:rFonts w:ascii="仿宋" w:hAnsi="仿宋" w:eastAsia="仿宋" w:cs="仿宋"/>
          <w:spacing w:val="-1"/>
          <w:sz w:val="24"/>
          <w:szCs w:val="24"/>
        </w:rPr>
        <w:t>安装、使用设备进行培训，直至甲方操作人员能熟练操作为止，乙方承担培训技师的薪资等全部费用。</w:t>
      </w:r>
    </w:p>
    <w:p w14:paraId="6D7CEE39">
      <w:pPr>
        <w:spacing w:before="4" w:line="222" w:lineRule="auto"/>
        <w:ind w:left="11"/>
        <w:rPr>
          <w:rFonts w:ascii="仿宋" w:hAnsi="仿宋" w:eastAsia="仿宋" w:cs="仿宋"/>
          <w:sz w:val="24"/>
          <w:szCs w:val="24"/>
        </w:rPr>
      </w:pPr>
      <w:r>
        <w:rPr>
          <w:rFonts w:ascii="仿宋" w:hAnsi="仿宋" w:eastAsia="仿宋" w:cs="仿宋"/>
          <w:b/>
          <w:bCs/>
          <w:spacing w:val="-9"/>
          <w:sz w:val="24"/>
          <w:szCs w:val="24"/>
        </w:rPr>
        <w:t>第七条</w:t>
      </w:r>
      <w:r>
        <w:rPr>
          <w:rFonts w:ascii="仿宋" w:hAnsi="仿宋" w:eastAsia="仿宋" w:cs="仿宋"/>
          <w:spacing w:val="23"/>
          <w:sz w:val="24"/>
          <w:szCs w:val="24"/>
        </w:rPr>
        <w:t xml:space="preserve"> </w:t>
      </w:r>
      <w:r>
        <w:rPr>
          <w:rFonts w:ascii="仿宋" w:hAnsi="仿宋" w:eastAsia="仿宋" w:cs="仿宋"/>
          <w:b/>
          <w:bCs/>
          <w:spacing w:val="-9"/>
          <w:sz w:val="24"/>
          <w:szCs w:val="24"/>
        </w:rPr>
        <w:t>违约责任</w:t>
      </w:r>
    </w:p>
    <w:p w14:paraId="5CEEC9B3">
      <w:pPr>
        <w:spacing w:before="172" w:line="222" w:lineRule="auto"/>
        <w:ind w:left="491"/>
        <w:rPr>
          <w:rFonts w:ascii="仿宋" w:hAnsi="仿宋" w:eastAsia="仿宋" w:cs="仿宋"/>
          <w:sz w:val="24"/>
          <w:szCs w:val="24"/>
        </w:rPr>
      </w:pPr>
      <w:r>
        <w:rPr>
          <w:rFonts w:ascii="仿宋" w:hAnsi="仿宋" w:eastAsia="仿宋" w:cs="仿宋"/>
          <w:spacing w:val="-3"/>
          <w:sz w:val="24"/>
          <w:szCs w:val="24"/>
        </w:rPr>
        <w:t>1.乙方逾期供货，每逾期一</w:t>
      </w:r>
      <w:r>
        <w:rPr>
          <w:rFonts w:ascii="仿宋" w:hAnsi="仿宋" w:eastAsia="仿宋" w:cs="仿宋"/>
          <w:spacing w:val="-43"/>
          <w:sz w:val="24"/>
          <w:szCs w:val="24"/>
        </w:rPr>
        <w:t xml:space="preserve"> </w:t>
      </w:r>
      <w:r>
        <w:rPr>
          <w:rFonts w:ascii="仿宋" w:hAnsi="仿宋" w:eastAsia="仿宋" w:cs="仿宋"/>
          <w:spacing w:val="-3"/>
          <w:sz w:val="24"/>
          <w:szCs w:val="24"/>
        </w:rPr>
        <w:t>日，按合同总金额的    向甲方支付违约金。</w:t>
      </w:r>
    </w:p>
    <w:p w14:paraId="5A51BAD0">
      <w:pPr>
        <w:spacing w:before="170" w:line="354" w:lineRule="auto"/>
        <w:ind w:left="6" w:right="119" w:firstLine="469"/>
        <w:rPr>
          <w:rFonts w:ascii="仿宋" w:hAnsi="仿宋" w:eastAsia="仿宋" w:cs="仿宋"/>
          <w:sz w:val="24"/>
          <w:szCs w:val="24"/>
        </w:rPr>
      </w:pPr>
      <w:r>
        <w:rPr>
          <w:rFonts w:ascii="仿宋" w:hAnsi="仿宋" w:eastAsia="仿宋" w:cs="仿宋"/>
          <w:spacing w:val="-4"/>
          <w:sz w:val="24"/>
          <w:szCs w:val="24"/>
        </w:rPr>
        <w:t>2.乙方逾期供货超过 15</w:t>
      </w:r>
      <w:r>
        <w:rPr>
          <w:rFonts w:ascii="仿宋" w:hAnsi="仿宋" w:eastAsia="仿宋" w:cs="仿宋"/>
          <w:spacing w:val="38"/>
          <w:sz w:val="24"/>
          <w:szCs w:val="24"/>
        </w:rPr>
        <w:t xml:space="preserve">  </w:t>
      </w:r>
      <w:r>
        <w:rPr>
          <w:rFonts w:ascii="仿宋" w:hAnsi="仿宋" w:eastAsia="仿宋" w:cs="仿宋"/>
          <w:spacing w:val="-4"/>
          <w:sz w:val="24"/>
          <w:szCs w:val="24"/>
        </w:rPr>
        <w:t>日，甲方有权解除合同，并按合同总金额的</w:t>
      </w:r>
      <w:r>
        <w:rPr>
          <w:rFonts w:ascii="仿宋" w:hAnsi="仿宋" w:eastAsia="仿宋" w:cs="仿宋"/>
          <w:spacing w:val="15"/>
          <w:sz w:val="24"/>
          <w:szCs w:val="24"/>
        </w:rPr>
        <w:t xml:space="preserve">   </w:t>
      </w:r>
      <w:r>
        <w:rPr>
          <w:rFonts w:ascii="仿宋" w:hAnsi="仿宋" w:eastAsia="仿宋" w:cs="仿宋"/>
          <w:spacing w:val="-4"/>
          <w:sz w:val="24"/>
          <w:szCs w:val="24"/>
        </w:rPr>
        <w:t>向甲方支付违约金。</w:t>
      </w:r>
    </w:p>
    <w:p w14:paraId="535A4615">
      <w:pPr>
        <w:spacing w:before="2" w:line="353" w:lineRule="auto"/>
        <w:ind w:left="4" w:right="119" w:firstLine="473"/>
        <w:rPr>
          <w:rFonts w:ascii="仿宋" w:hAnsi="仿宋" w:eastAsia="仿宋" w:cs="仿宋"/>
          <w:sz w:val="24"/>
          <w:szCs w:val="24"/>
        </w:rPr>
      </w:pPr>
      <w:r>
        <w:rPr>
          <w:rFonts w:ascii="仿宋" w:hAnsi="仿宋" w:eastAsia="仿宋" w:cs="仿宋"/>
          <w:sz w:val="24"/>
          <w:szCs w:val="24"/>
        </w:rPr>
        <w:t>3.乙方违反质量条款交付产品，乙方应在甲</w:t>
      </w:r>
      <w:r>
        <w:rPr>
          <w:rFonts w:ascii="仿宋" w:hAnsi="仿宋" w:eastAsia="仿宋" w:cs="仿宋"/>
          <w:spacing w:val="-1"/>
          <w:sz w:val="24"/>
          <w:szCs w:val="24"/>
        </w:rPr>
        <w:t>方书面通知七日内提供符合约定质量标准的产品，每逾期一日承担合同金额    的违约金。</w:t>
      </w:r>
    </w:p>
    <w:p w14:paraId="0664D643">
      <w:pPr>
        <w:spacing w:line="222" w:lineRule="auto"/>
        <w:ind w:left="11"/>
        <w:rPr>
          <w:rFonts w:ascii="仿宋" w:hAnsi="仿宋" w:eastAsia="仿宋" w:cs="仿宋"/>
          <w:sz w:val="24"/>
          <w:szCs w:val="24"/>
        </w:rPr>
      </w:pPr>
      <w:r>
        <w:rPr>
          <w:rFonts w:ascii="仿宋" w:hAnsi="仿宋" w:eastAsia="仿宋" w:cs="仿宋"/>
          <w:b/>
          <w:bCs/>
          <w:spacing w:val="-9"/>
          <w:sz w:val="24"/>
          <w:szCs w:val="24"/>
        </w:rPr>
        <w:t>第八条</w:t>
      </w:r>
      <w:r>
        <w:rPr>
          <w:rFonts w:ascii="仿宋" w:hAnsi="仿宋" w:eastAsia="仿宋" w:cs="仿宋"/>
          <w:spacing w:val="23"/>
          <w:sz w:val="24"/>
          <w:szCs w:val="24"/>
        </w:rPr>
        <w:t xml:space="preserve"> </w:t>
      </w:r>
      <w:r>
        <w:rPr>
          <w:rFonts w:ascii="仿宋" w:hAnsi="仿宋" w:eastAsia="仿宋" w:cs="仿宋"/>
          <w:b/>
          <w:bCs/>
          <w:spacing w:val="-9"/>
          <w:sz w:val="24"/>
          <w:szCs w:val="24"/>
        </w:rPr>
        <w:t>不可抗力</w:t>
      </w:r>
    </w:p>
    <w:p w14:paraId="59B806DD">
      <w:pPr>
        <w:spacing w:before="173" w:line="354" w:lineRule="auto"/>
        <w:ind w:left="1" w:right="119" w:firstLine="510"/>
        <w:jc w:val="both"/>
        <w:rPr>
          <w:rFonts w:ascii="仿宋" w:hAnsi="仿宋" w:eastAsia="仿宋" w:cs="仿宋"/>
          <w:sz w:val="24"/>
          <w:szCs w:val="24"/>
        </w:rPr>
      </w:pPr>
      <w:r>
        <w:rPr>
          <w:rFonts w:ascii="仿宋" w:hAnsi="仿宋" w:eastAsia="仿宋" w:cs="仿宋"/>
          <w:spacing w:val="-1"/>
          <w:sz w:val="24"/>
          <w:szCs w:val="24"/>
        </w:rPr>
        <w:t>甲、乙任何一方由于不可抗力原因不能履行</w:t>
      </w:r>
      <w:r>
        <w:rPr>
          <w:rFonts w:ascii="仿宋" w:hAnsi="仿宋" w:eastAsia="仿宋" w:cs="仿宋"/>
          <w:spacing w:val="-2"/>
          <w:sz w:val="24"/>
          <w:szCs w:val="24"/>
        </w:rPr>
        <w:t>合同时，应及时向对方通报不能履</w:t>
      </w:r>
      <w:r>
        <w:rPr>
          <w:rFonts w:ascii="仿宋" w:hAnsi="仿宋" w:eastAsia="仿宋" w:cs="仿宋"/>
          <w:spacing w:val="-1"/>
          <w:sz w:val="24"/>
          <w:szCs w:val="24"/>
        </w:rPr>
        <w:t>行或不能完全履行的理由，以减轻可能给对方造成的损失，并根据情况可部分或全</w:t>
      </w:r>
      <w:r>
        <w:rPr>
          <w:rFonts w:ascii="仿宋" w:hAnsi="仿宋" w:eastAsia="仿宋" w:cs="仿宋"/>
          <w:spacing w:val="-2"/>
          <w:sz w:val="24"/>
          <w:szCs w:val="24"/>
        </w:rPr>
        <w:t>部免予承担违约责任。</w:t>
      </w:r>
    </w:p>
    <w:p w14:paraId="72CF94C7">
      <w:pPr>
        <w:spacing w:line="354" w:lineRule="auto"/>
        <w:rPr>
          <w:rFonts w:ascii="仿宋" w:hAnsi="仿宋" w:eastAsia="仿宋" w:cs="仿宋"/>
          <w:sz w:val="24"/>
          <w:szCs w:val="24"/>
        </w:rPr>
        <w:sectPr>
          <w:pgSz w:w="11907" w:h="16840"/>
          <w:pgMar w:top="1431" w:right="1615" w:bottom="0" w:left="1546" w:header="0" w:footer="0" w:gutter="0"/>
          <w:cols w:space="720" w:num="1"/>
        </w:sectPr>
      </w:pPr>
    </w:p>
    <w:p w14:paraId="3136AAD1">
      <w:pPr>
        <w:spacing w:before="262" w:line="222" w:lineRule="auto"/>
        <w:ind w:left="12"/>
        <w:rPr>
          <w:rFonts w:ascii="仿宋" w:hAnsi="仿宋" w:eastAsia="仿宋" w:cs="仿宋"/>
          <w:sz w:val="24"/>
          <w:szCs w:val="24"/>
        </w:rPr>
      </w:pPr>
      <w:r>
        <w:rPr>
          <w:rFonts w:ascii="仿宋" w:hAnsi="仿宋" w:eastAsia="仿宋" w:cs="仿宋"/>
          <w:b/>
          <w:bCs/>
          <w:spacing w:val="-5"/>
          <w:sz w:val="24"/>
          <w:szCs w:val="24"/>
        </w:rPr>
        <w:t>第九条</w:t>
      </w:r>
      <w:r>
        <w:rPr>
          <w:rFonts w:ascii="仿宋" w:hAnsi="仿宋" w:eastAsia="仿宋" w:cs="仿宋"/>
          <w:spacing w:val="-5"/>
          <w:sz w:val="24"/>
          <w:szCs w:val="24"/>
        </w:rPr>
        <w:t xml:space="preserve"> </w:t>
      </w:r>
      <w:r>
        <w:rPr>
          <w:rFonts w:ascii="仿宋" w:hAnsi="仿宋" w:eastAsia="仿宋" w:cs="仿宋"/>
          <w:b/>
          <w:bCs/>
          <w:spacing w:val="-5"/>
          <w:sz w:val="24"/>
          <w:szCs w:val="24"/>
        </w:rPr>
        <w:t>争议解决方法</w:t>
      </w:r>
    </w:p>
    <w:p w14:paraId="6740E0DE">
      <w:pPr>
        <w:spacing w:before="170" w:line="354" w:lineRule="auto"/>
        <w:ind w:firstLine="514"/>
        <w:rPr>
          <w:rFonts w:ascii="仿宋" w:hAnsi="仿宋" w:eastAsia="仿宋" w:cs="仿宋"/>
          <w:sz w:val="24"/>
          <w:szCs w:val="24"/>
        </w:rPr>
      </w:pPr>
      <w:r>
        <w:rPr>
          <w:rFonts w:ascii="仿宋" w:hAnsi="仿宋" w:eastAsia="仿宋" w:cs="仿宋"/>
          <w:spacing w:val="-1"/>
          <w:sz w:val="24"/>
          <w:szCs w:val="24"/>
        </w:rPr>
        <w:t>甲、乙双方因履行本合同发生争议时，应友好协</w:t>
      </w:r>
      <w:r>
        <w:rPr>
          <w:rFonts w:ascii="仿宋" w:hAnsi="仿宋" w:eastAsia="仿宋" w:cs="仿宋"/>
          <w:spacing w:val="-2"/>
          <w:sz w:val="24"/>
          <w:szCs w:val="24"/>
        </w:rPr>
        <w:t>商;如协商未果的，任何一方均</w:t>
      </w:r>
      <w:r>
        <w:rPr>
          <w:rFonts w:ascii="仿宋" w:hAnsi="仿宋" w:eastAsia="仿宋" w:cs="仿宋"/>
          <w:spacing w:val="-1"/>
          <w:sz w:val="24"/>
          <w:szCs w:val="24"/>
        </w:rPr>
        <w:t>有权将争议向合同签订所在地人民法院提起诉讼。</w:t>
      </w:r>
    </w:p>
    <w:p w14:paraId="3B9986FB">
      <w:pPr>
        <w:spacing w:line="221" w:lineRule="auto"/>
        <w:ind w:left="12"/>
        <w:rPr>
          <w:rFonts w:ascii="仿宋" w:hAnsi="仿宋" w:eastAsia="仿宋" w:cs="仿宋"/>
          <w:sz w:val="24"/>
          <w:szCs w:val="24"/>
        </w:rPr>
      </w:pPr>
      <w:r>
        <w:rPr>
          <w:rFonts w:ascii="仿宋" w:hAnsi="仿宋" w:eastAsia="仿宋" w:cs="仿宋"/>
          <w:b/>
          <w:bCs/>
          <w:spacing w:val="-9"/>
          <w:sz w:val="24"/>
          <w:szCs w:val="24"/>
        </w:rPr>
        <w:t>第十条</w:t>
      </w:r>
      <w:r>
        <w:rPr>
          <w:rFonts w:ascii="仿宋" w:hAnsi="仿宋" w:eastAsia="仿宋" w:cs="仿宋"/>
          <w:spacing w:val="23"/>
          <w:sz w:val="24"/>
          <w:szCs w:val="24"/>
        </w:rPr>
        <w:t xml:space="preserve"> </w:t>
      </w:r>
      <w:r>
        <w:rPr>
          <w:rFonts w:ascii="仿宋" w:hAnsi="仿宋" w:eastAsia="仿宋" w:cs="仿宋"/>
          <w:b/>
          <w:bCs/>
          <w:spacing w:val="-9"/>
          <w:sz w:val="24"/>
          <w:szCs w:val="24"/>
        </w:rPr>
        <w:t>其他内容</w:t>
      </w:r>
    </w:p>
    <w:p w14:paraId="60870DDD">
      <w:pPr>
        <w:spacing w:before="171" w:line="354" w:lineRule="auto"/>
        <w:ind w:left="3" w:firstLine="489"/>
        <w:rPr>
          <w:rFonts w:ascii="仿宋" w:hAnsi="仿宋" w:eastAsia="仿宋" w:cs="仿宋"/>
          <w:sz w:val="24"/>
          <w:szCs w:val="24"/>
        </w:rPr>
      </w:pPr>
      <w:r>
        <w:rPr>
          <w:rFonts w:ascii="仿宋" w:hAnsi="仿宋" w:eastAsia="仿宋" w:cs="仿宋"/>
          <w:spacing w:val="-1"/>
          <w:sz w:val="24"/>
          <w:szCs w:val="24"/>
        </w:rPr>
        <w:t>1、本合同未尽事宜，由甲乙双方另行签订补充协议，补充协议是本合同的组成</w:t>
      </w:r>
      <w:r>
        <w:rPr>
          <w:rFonts w:ascii="仿宋" w:hAnsi="仿宋" w:eastAsia="仿宋" w:cs="仿宋"/>
          <w:spacing w:val="-2"/>
          <w:sz w:val="24"/>
          <w:szCs w:val="24"/>
        </w:rPr>
        <w:t>部分，与本合同具有同等法律效力。</w:t>
      </w:r>
    </w:p>
    <w:p w14:paraId="53377787">
      <w:pPr>
        <w:spacing w:line="222" w:lineRule="auto"/>
        <w:jc w:val="right"/>
        <w:rPr>
          <w:rFonts w:ascii="仿宋" w:hAnsi="仿宋" w:eastAsia="仿宋" w:cs="仿宋"/>
          <w:sz w:val="24"/>
          <w:szCs w:val="24"/>
        </w:rPr>
      </w:pPr>
      <w:r>
        <w:rPr>
          <w:rFonts w:ascii="仿宋" w:hAnsi="仿宋" w:eastAsia="仿宋" w:cs="仿宋"/>
          <w:spacing w:val="-4"/>
          <w:sz w:val="24"/>
          <w:szCs w:val="24"/>
        </w:rPr>
        <w:t>2、本合同一式 4 份，甲方   份、乙方</w:t>
      </w:r>
      <w:r>
        <w:rPr>
          <w:rFonts w:ascii="仿宋" w:hAnsi="仿宋" w:eastAsia="仿宋" w:cs="仿宋"/>
          <w:spacing w:val="11"/>
          <w:sz w:val="24"/>
          <w:szCs w:val="24"/>
        </w:rPr>
        <w:t xml:space="preserve">   </w:t>
      </w:r>
      <w:r>
        <w:rPr>
          <w:rFonts w:ascii="仿宋" w:hAnsi="仿宋" w:eastAsia="仿宋" w:cs="仿宋"/>
          <w:spacing w:val="-4"/>
          <w:sz w:val="24"/>
          <w:szCs w:val="24"/>
        </w:rPr>
        <w:t>份，</w:t>
      </w:r>
      <w:r>
        <w:rPr>
          <w:rFonts w:ascii="仿宋" w:hAnsi="仿宋" w:eastAsia="仿宋" w:cs="仿宋"/>
          <w:spacing w:val="61"/>
          <w:sz w:val="24"/>
          <w:szCs w:val="24"/>
        </w:rPr>
        <w:t xml:space="preserve"> </w:t>
      </w:r>
      <w:r>
        <w:rPr>
          <w:rFonts w:ascii="仿宋" w:hAnsi="仿宋" w:eastAsia="仿宋" w:cs="仿宋"/>
          <w:spacing w:val="-4"/>
          <w:sz w:val="24"/>
          <w:szCs w:val="24"/>
        </w:rPr>
        <w:t>自双方签字、盖章之日生效。</w:t>
      </w:r>
    </w:p>
    <w:p w14:paraId="5A141B24">
      <w:pPr>
        <w:spacing w:before="174" w:line="354" w:lineRule="auto"/>
        <w:ind w:left="3" w:right="119" w:firstLine="476"/>
        <w:rPr>
          <w:rFonts w:ascii="仿宋" w:hAnsi="仿宋" w:eastAsia="仿宋" w:cs="仿宋"/>
          <w:sz w:val="24"/>
          <w:szCs w:val="24"/>
        </w:rPr>
      </w:pPr>
      <w:r>
        <w:rPr>
          <w:rFonts w:ascii="仿宋" w:hAnsi="仿宋" w:eastAsia="仿宋" w:cs="仿宋"/>
          <w:spacing w:val="-6"/>
          <w:sz w:val="24"/>
          <w:szCs w:val="24"/>
        </w:rPr>
        <w:t>3、乙方指定专人（姓名</w:t>
      </w:r>
      <w:r>
        <w:rPr>
          <w:rFonts w:ascii="仿宋" w:hAnsi="仿宋" w:eastAsia="仿宋" w:cs="仿宋"/>
          <w:spacing w:val="-1"/>
          <w:sz w:val="24"/>
          <w:szCs w:val="24"/>
        </w:rPr>
        <w:t>：</w:t>
      </w:r>
      <w:r>
        <w:rPr>
          <w:rFonts w:ascii="仿宋" w:hAnsi="仿宋" w:eastAsia="仿宋" w:cs="仿宋"/>
          <w:spacing w:val="6"/>
          <w:sz w:val="24"/>
          <w:szCs w:val="24"/>
        </w:rPr>
        <w:t xml:space="preserve">      </w:t>
      </w:r>
      <w:r>
        <w:rPr>
          <w:rFonts w:ascii="仿宋" w:hAnsi="仿宋" w:eastAsia="仿宋" w:cs="仿宋"/>
          <w:spacing w:val="-1"/>
          <w:sz w:val="24"/>
          <w:szCs w:val="24"/>
        </w:rPr>
        <w:t>，</w:t>
      </w:r>
      <w:r>
        <w:rPr>
          <w:rFonts w:ascii="仿宋" w:hAnsi="仿宋" w:eastAsia="仿宋" w:cs="仿宋"/>
          <w:spacing w:val="-6"/>
          <w:sz w:val="24"/>
          <w:szCs w:val="24"/>
        </w:rPr>
        <w:t>电话</w:t>
      </w:r>
      <w:r>
        <w:rPr>
          <w:rFonts w:ascii="仿宋" w:hAnsi="仿宋" w:eastAsia="仿宋" w:cs="仿宋"/>
          <w:spacing w:val="-1"/>
          <w:sz w:val="24"/>
          <w:szCs w:val="24"/>
        </w:rPr>
        <w:t>：</w:t>
      </w:r>
      <w:r>
        <w:rPr>
          <w:rFonts w:ascii="仿宋" w:hAnsi="仿宋" w:eastAsia="仿宋" w:cs="仿宋"/>
          <w:spacing w:val="5"/>
          <w:sz w:val="24"/>
          <w:szCs w:val="24"/>
        </w:rPr>
        <w:t xml:space="preserve">      </w:t>
      </w:r>
      <w:r>
        <w:rPr>
          <w:rFonts w:ascii="仿宋" w:hAnsi="仿宋" w:eastAsia="仿宋" w:cs="仿宋"/>
          <w:spacing w:val="-1"/>
          <w:sz w:val="24"/>
          <w:szCs w:val="24"/>
        </w:rPr>
        <w:t>，</w:t>
      </w:r>
      <w:r>
        <w:rPr>
          <w:rFonts w:ascii="仿宋" w:hAnsi="仿宋" w:eastAsia="仿宋" w:cs="仿宋"/>
          <w:spacing w:val="-6"/>
          <w:sz w:val="24"/>
          <w:szCs w:val="24"/>
        </w:rPr>
        <w:t>通讯地址</w:t>
      </w:r>
      <w:r>
        <w:rPr>
          <w:rFonts w:ascii="仿宋" w:hAnsi="仿宋" w:eastAsia="仿宋" w:cs="仿宋"/>
          <w:spacing w:val="-1"/>
          <w:sz w:val="24"/>
          <w:szCs w:val="24"/>
        </w:rPr>
        <w:t>：</w:t>
      </w:r>
      <w:r>
        <w:rPr>
          <w:rFonts w:ascii="仿宋" w:hAnsi="仿宋" w:eastAsia="仿宋" w:cs="仿宋"/>
          <w:spacing w:val="5"/>
          <w:sz w:val="24"/>
          <w:szCs w:val="24"/>
        </w:rPr>
        <w:t xml:space="preserve">       </w:t>
      </w:r>
      <w:r>
        <w:rPr>
          <w:rFonts w:ascii="仿宋" w:hAnsi="仿宋" w:eastAsia="仿宋" w:cs="仿宋"/>
          <w:spacing w:val="-1"/>
          <w:sz w:val="24"/>
          <w:szCs w:val="24"/>
        </w:rPr>
        <w:t>）</w:t>
      </w:r>
      <w:r>
        <w:rPr>
          <w:rFonts w:ascii="仿宋" w:hAnsi="仿宋" w:eastAsia="仿宋" w:cs="仿宋"/>
          <w:spacing w:val="-6"/>
          <w:sz w:val="24"/>
          <w:szCs w:val="24"/>
        </w:rPr>
        <w:t>作为</w:t>
      </w:r>
      <w:r>
        <w:rPr>
          <w:rFonts w:ascii="仿宋" w:hAnsi="仿宋" w:eastAsia="仿宋" w:cs="仿宋"/>
          <w:spacing w:val="-1"/>
          <w:sz w:val="24"/>
          <w:szCs w:val="24"/>
        </w:rPr>
        <w:t>本次项目的负责人、对接人和联络人，负责与甲方协调、沟通履行本合同过程中的相关事宜，并作为乙方指定接收甲方法律文书、函件、通知等内容的专职负责人，如该指定专人发生变更、乙方应在发生变更后三日书面通知甲方，未书面通知的由</w:t>
      </w:r>
      <w:r>
        <w:rPr>
          <w:rFonts w:ascii="仿宋" w:hAnsi="仿宋" w:eastAsia="仿宋" w:cs="仿宋"/>
          <w:spacing w:val="-2"/>
          <w:sz w:val="24"/>
          <w:szCs w:val="24"/>
        </w:rPr>
        <w:t>此造成的法律后果均由乙方承担。</w:t>
      </w:r>
    </w:p>
    <w:p w14:paraId="33AA99A9">
      <w:pPr>
        <w:pStyle w:val="4"/>
        <w:spacing w:line="277" w:lineRule="auto"/>
      </w:pPr>
    </w:p>
    <w:p w14:paraId="25072800">
      <w:pPr>
        <w:pStyle w:val="4"/>
        <w:spacing w:line="278" w:lineRule="auto"/>
      </w:pPr>
    </w:p>
    <w:p w14:paraId="2A6F98EE">
      <w:pPr>
        <w:pStyle w:val="4"/>
        <w:spacing w:line="278" w:lineRule="auto"/>
      </w:pPr>
    </w:p>
    <w:p w14:paraId="4DE8126E">
      <w:pPr>
        <w:spacing w:before="79" w:line="221" w:lineRule="auto"/>
        <w:ind w:left="34"/>
        <w:rPr>
          <w:rFonts w:ascii="仿宋" w:hAnsi="仿宋" w:eastAsia="仿宋" w:cs="仿宋"/>
          <w:sz w:val="24"/>
          <w:szCs w:val="24"/>
        </w:rPr>
      </w:pPr>
      <w:r>
        <w:rPr>
          <w:rFonts w:ascii="仿宋" w:hAnsi="仿宋" w:eastAsia="仿宋" w:cs="仿宋"/>
          <w:spacing w:val="1"/>
          <w:sz w:val="24"/>
          <w:szCs w:val="24"/>
        </w:rPr>
        <w:t>甲方名称</w:t>
      </w:r>
      <w:r>
        <w:rPr>
          <w:rFonts w:ascii="仿宋" w:hAnsi="仿宋" w:eastAsia="仿宋" w:cs="仿宋"/>
          <w:spacing w:val="-18"/>
          <w:sz w:val="24"/>
          <w:szCs w:val="24"/>
        </w:rPr>
        <w:t>：（</w:t>
      </w:r>
      <w:r>
        <w:rPr>
          <w:rFonts w:ascii="仿宋" w:hAnsi="仿宋" w:eastAsia="仿宋" w:cs="仿宋"/>
          <w:spacing w:val="1"/>
          <w:sz w:val="24"/>
          <w:szCs w:val="24"/>
        </w:rPr>
        <w:t xml:space="preserve">盖章）             </w:t>
      </w:r>
      <w:r>
        <w:rPr>
          <w:rFonts w:ascii="仿宋" w:hAnsi="仿宋" w:eastAsia="仿宋" w:cs="仿宋"/>
          <w:sz w:val="24"/>
          <w:szCs w:val="24"/>
        </w:rPr>
        <w:t xml:space="preserve">    乙方名称</w:t>
      </w:r>
      <w:r>
        <w:rPr>
          <w:rFonts w:ascii="仿宋" w:hAnsi="仿宋" w:eastAsia="仿宋" w:cs="仿宋"/>
          <w:spacing w:val="-18"/>
          <w:sz w:val="24"/>
          <w:szCs w:val="24"/>
        </w:rPr>
        <w:t>：（</w:t>
      </w:r>
      <w:r>
        <w:rPr>
          <w:rFonts w:ascii="仿宋" w:hAnsi="仿宋" w:eastAsia="仿宋" w:cs="仿宋"/>
          <w:sz w:val="24"/>
          <w:szCs w:val="24"/>
        </w:rPr>
        <w:t>盖章）</w:t>
      </w:r>
    </w:p>
    <w:p w14:paraId="0E4C0100">
      <w:pPr>
        <w:spacing w:before="171" w:line="232" w:lineRule="auto"/>
        <w:ind w:left="3"/>
        <w:rPr>
          <w:rFonts w:ascii="仿宋" w:hAnsi="仿宋" w:eastAsia="仿宋" w:cs="仿宋"/>
          <w:sz w:val="24"/>
          <w:szCs w:val="24"/>
        </w:rPr>
      </w:pPr>
      <w:r>
        <w:rPr>
          <w:rFonts w:ascii="仿宋" w:hAnsi="仿宋" w:eastAsia="仿宋" w:cs="仿宋"/>
          <w:spacing w:val="-6"/>
          <w:sz w:val="24"/>
          <w:szCs w:val="24"/>
        </w:rPr>
        <w:t>地址：</w:t>
      </w:r>
      <w:r>
        <w:rPr>
          <w:rFonts w:ascii="仿宋" w:hAnsi="仿宋" w:eastAsia="仿宋" w:cs="仿宋"/>
          <w:sz w:val="24"/>
          <w:szCs w:val="24"/>
        </w:rPr>
        <w:t xml:space="preserve">                             </w:t>
      </w:r>
      <w:r>
        <w:rPr>
          <w:rFonts w:ascii="仿宋" w:hAnsi="仿宋" w:eastAsia="仿宋" w:cs="仿宋"/>
          <w:spacing w:val="-6"/>
          <w:sz w:val="24"/>
          <w:szCs w:val="24"/>
        </w:rPr>
        <w:t>地址：</w:t>
      </w:r>
    </w:p>
    <w:p w14:paraId="408115B1">
      <w:pPr>
        <w:spacing w:before="160" w:line="222" w:lineRule="auto"/>
        <w:ind w:left="10"/>
        <w:rPr>
          <w:rFonts w:ascii="仿宋" w:hAnsi="仿宋" w:eastAsia="仿宋" w:cs="仿宋"/>
          <w:sz w:val="24"/>
          <w:szCs w:val="24"/>
        </w:rPr>
      </w:pPr>
      <w:r>
        <w:rPr>
          <w:rFonts w:ascii="仿宋" w:hAnsi="仿宋" w:eastAsia="仿宋" w:cs="仿宋"/>
          <w:spacing w:val="-1"/>
          <w:sz w:val="24"/>
          <w:szCs w:val="24"/>
        </w:rPr>
        <w:t>法定代表人或授权代表（签字）       法定代表人或授权代表（签字）</w:t>
      </w:r>
    </w:p>
    <w:p w14:paraId="6F0ADB00">
      <w:pPr>
        <w:spacing w:before="172" w:line="221" w:lineRule="auto"/>
        <w:ind w:left="2"/>
        <w:rPr>
          <w:rFonts w:ascii="仿宋" w:hAnsi="仿宋" w:eastAsia="仿宋" w:cs="仿宋"/>
          <w:sz w:val="24"/>
          <w:szCs w:val="24"/>
        </w:rPr>
      </w:pPr>
      <w:r>
        <w:rPr>
          <w:rFonts w:ascii="仿宋" w:hAnsi="仿宋" w:eastAsia="仿宋" w:cs="仿宋"/>
          <w:spacing w:val="-4"/>
          <w:sz w:val="24"/>
          <w:szCs w:val="24"/>
        </w:rPr>
        <w:t>开户银行：</w:t>
      </w:r>
      <w:r>
        <w:rPr>
          <w:rFonts w:ascii="仿宋" w:hAnsi="仿宋" w:eastAsia="仿宋" w:cs="仿宋"/>
          <w:spacing w:val="1"/>
          <w:sz w:val="24"/>
          <w:szCs w:val="24"/>
        </w:rPr>
        <w:t xml:space="preserve">                      </w:t>
      </w:r>
      <w:r>
        <w:rPr>
          <w:rFonts w:ascii="仿宋" w:hAnsi="仿宋" w:eastAsia="仿宋" w:cs="仿宋"/>
          <w:sz w:val="24"/>
          <w:szCs w:val="24"/>
        </w:rPr>
        <w:t xml:space="preserve">   </w:t>
      </w:r>
      <w:r>
        <w:rPr>
          <w:rFonts w:ascii="仿宋" w:hAnsi="仿宋" w:eastAsia="仿宋" w:cs="仿宋"/>
          <w:spacing w:val="-4"/>
          <w:sz w:val="24"/>
          <w:szCs w:val="24"/>
        </w:rPr>
        <w:t>开户银行：</w:t>
      </w:r>
    </w:p>
    <w:p w14:paraId="58740C53">
      <w:pPr>
        <w:spacing w:before="171" w:line="221" w:lineRule="auto"/>
        <w:ind w:left="3"/>
        <w:rPr>
          <w:rFonts w:ascii="仿宋" w:hAnsi="仿宋" w:eastAsia="仿宋" w:cs="仿宋"/>
          <w:sz w:val="24"/>
          <w:szCs w:val="24"/>
        </w:rPr>
      </w:pPr>
      <w:r>
        <w:rPr>
          <w:rFonts w:ascii="仿宋" w:hAnsi="仿宋" w:eastAsia="仿宋" w:cs="仿宋"/>
          <w:spacing w:val="-4"/>
          <w:sz w:val="24"/>
          <w:szCs w:val="24"/>
        </w:rPr>
        <w:t>银行帐号：</w:t>
      </w:r>
      <w:r>
        <w:rPr>
          <w:rFonts w:ascii="仿宋" w:hAnsi="仿宋" w:eastAsia="仿宋" w:cs="仿宋"/>
          <w:spacing w:val="1"/>
          <w:sz w:val="24"/>
          <w:szCs w:val="24"/>
        </w:rPr>
        <w:t xml:space="preserve">                     </w:t>
      </w:r>
      <w:r>
        <w:rPr>
          <w:rFonts w:ascii="仿宋" w:hAnsi="仿宋" w:eastAsia="仿宋" w:cs="仿宋"/>
          <w:sz w:val="24"/>
          <w:szCs w:val="24"/>
        </w:rPr>
        <w:t xml:space="preserve">    </w:t>
      </w:r>
      <w:r>
        <w:rPr>
          <w:rFonts w:ascii="仿宋" w:hAnsi="仿宋" w:eastAsia="仿宋" w:cs="仿宋"/>
          <w:spacing w:val="-4"/>
          <w:sz w:val="24"/>
          <w:szCs w:val="24"/>
        </w:rPr>
        <w:t>银行帐号：</w:t>
      </w:r>
    </w:p>
    <w:p w14:paraId="60238EF1">
      <w:pPr>
        <w:spacing w:before="174" w:line="222" w:lineRule="auto"/>
        <w:ind w:left="7"/>
        <w:rPr>
          <w:rFonts w:ascii="仿宋" w:hAnsi="仿宋" w:eastAsia="仿宋" w:cs="仿宋"/>
          <w:sz w:val="24"/>
          <w:szCs w:val="24"/>
        </w:rPr>
      </w:pPr>
      <w:r>
        <w:rPr>
          <w:rFonts w:ascii="仿宋" w:hAnsi="仿宋" w:eastAsia="仿宋" w:cs="仿宋"/>
          <w:spacing w:val="-28"/>
          <w:sz w:val="24"/>
          <w:szCs w:val="24"/>
        </w:rPr>
        <w:t>年</w:t>
      </w:r>
      <w:r>
        <w:rPr>
          <w:rFonts w:ascii="仿宋" w:hAnsi="仿宋" w:eastAsia="仿宋" w:cs="仿宋"/>
          <w:spacing w:val="6"/>
          <w:sz w:val="24"/>
          <w:szCs w:val="24"/>
        </w:rPr>
        <w:t xml:space="preserve">     </w:t>
      </w:r>
      <w:r>
        <w:rPr>
          <w:rFonts w:ascii="仿宋" w:hAnsi="仿宋" w:eastAsia="仿宋" w:cs="仿宋"/>
          <w:spacing w:val="-28"/>
          <w:sz w:val="24"/>
          <w:szCs w:val="24"/>
        </w:rPr>
        <w:t>月</w:t>
      </w:r>
      <w:r>
        <w:rPr>
          <w:rFonts w:ascii="仿宋" w:hAnsi="仿宋" w:eastAsia="仿宋" w:cs="仿宋"/>
          <w:spacing w:val="11"/>
          <w:sz w:val="24"/>
          <w:szCs w:val="24"/>
        </w:rPr>
        <w:t xml:space="preserve">      </w:t>
      </w:r>
      <w:r>
        <w:rPr>
          <w:rFonts w:ascii="仿宋" w:hAnsi="仿宋" w:eastAsia="仿宋" w:cs="仿宋"/>
          <w:spacing w:val="-28"/>
          <w:sz w:val="24"/>
          <w:szCs w:val="24"/>
        </w:rPr>
        <w:t>日</w:t>
      </w:r>
      <w:r>
        <w:rPr>
          <w:rFonts w:ascii="仿宋" w:hAnsi="仿宋" w:eastAsia="仿宋" w:cs="仿宋"/>
          <w:spacing w:val="1"/>
          <w:sz w:val="24"/>
          <w:szCs w:val="24"/>
        </w:rPr>
        <w:t xml:space="preserve">                    </w:t>
      </w:r>
      <w:r>
        <w:rPr>
          <w:rFonts w:ascii="仿宋" w:hAnsi="仿宋" w:eastAsia="仿宋" w:cs="仿宋"/>
          <w:spacing w:val="-28"/>
          <w:sz w:val="24"/>
          <w:szCs w:val="24"/>
        </w:rPr>
        <w:t>年</w:t>
      </w:r>
      <w:r>
        <w:rPr>
          <w:rFonts w:ascii="仿宋" w:hAnsi="仿宋" w:eastAsia="仿宋" w:cs="仿宋"/>
          <w:spacing w:val="6"/>
          <w:sz w:val="24"/>
          <w:szCs w:val="24"/>
        </w:rPr>
        <w:t xml:space="preserve">     </w:t>
      </w:r>
      <w:r>
        <w:rPr>
          <w:rFonts w:ascii="仿宋" w:hAnsi="仿宋" w:eastAsia="仿宋" w:cs="仿宋"/>
          <w:spacing w:val="-28"/>
          <w:sz w:val="24"/>
          <w:szCs w:val="24"/>
        </w:rPr>
        <w:t>月</w:t>
      </w:r>
      <w:r>
        <w:rPr>
          <w:rFonts w:ascii="仿宋" w:hAnsi="仿宋" w:eastAsia="仿宋" w:cs="仿宋"/>
          <w:spacing w:val="11"/>
          <w:sz w:val="24"/>
          <w:szCs w:val="24"/>
        </w:rPr>
        <w:t xml:space="preserve">      </w:t>
      </w:r>
      <w:r>
        <w:rPr>
          <w:rFonts w:ascii="仿宋" w:hAnsi="仿宋" w:eastAsia="仿宋" w:cs="仿宋"/>
          <w:spacing w:val="-28"/>
          <w:sz w:val="24"/>
          <w:szCs w:val="24"/>
        </w:rPr>
        <w:t>日</w:t>
      </w:r>
    </w:p>
    <w:p w14:paraId="3E5ED556">
      <w:pPr>
        <w:spacing w:line="222" w:lineRule="auto"/>
        <w:rPr>
          <w:rFonts w:ascii="仿宋" w:hAnsi="仿宋" w:eastAsia="仿宋" w:cs="仿宋"/>
          <w:sz w:val="24"/>
          <w:szCs w:val="24"/>
        </w:rPr>
        <w:sectPr>
          <w:pgSz w:w="11907" w:h="16840"/>
          <w:pgMar w:top="1431" w:right="1615" w:bottom="0" w:left="1544" w:header="0" w:footer="0" w:gutter="0"/>
          <w:cols w:space="720" w:num="1"/>
        </w:sectPr>
      </w:pPr>
    </w:p>
    <w:p w14:paraId="0EE586F7">
      <w:pPr>
        <w:pStyle w:val="4"/>
        <w:spacing w:line="462" w:lineRule="auto"/>
      </w:pPr>
    </w:p>
    <w:p w14:paraId="6EC84CB8">
      <w:pPr>
        <w:spacing w:before="78" w:line="222" w:lineRule="auto"/>
        <w:ind w:left="3290"/>
        <w:outlineLvl w:val="0"/>
        <w:rPr>
          <w:rFonts w:ascii="仿宋" w:hAnsi="仿宋" w:eastAsia="仿宋" w:cs="仿宋"/>
          <w:sz w:val="24"/>
          <w:szCs w:val="24"/>
        </w:rPr>
      </w:pPr>
      <w:bookmarkStart w:id="5" w:name="bookmark6"/>
      <w:bookmarkEnd w:id="5"/>
      <w:r>
        <w:rPr>
          <w:rFonts w:ascii="仿宋" w:hAnsi="仿宋" w:eastAsia="仿宋" w:cs="仿宋"/>
          <w:b/>
          <w:bCs/>
          <w:spacing w:val="-4"/>
          <w:sz w:val="24"/>
          <w:szCs w:val="24"/>
        </w:rPr>
        <w:t>第六章</w:t>
      </w:r>
      <w:r>
        <w:rPr>
          <w:rFonts w:ascii="仿宋" w:hAnsi="仿宋" w:eastAsia="仿宋" w:cs="仿宋"/>
          <w:spacing w:val="-4"/>
          <w:sz w:val="24"/>
          <w:szCs w:val="24"/>
        </w:rPr>
        <w:t xml:space="preserve"> </w:t>
      </w:r>
      <w:r>
        <w:rPr>
          <w:rFonts w:ascii="仿宋" w:hAnsi="仿宋" w:eastAsia="仿宋" w:cs="仿宋"/>
          <w:b/>
          <w:bCs/>
          <w:spacing w:val="-4"/>
          <w:sz w:val="24"/>
          <w:szCs w:val="24"/>
        </w:rPr>
        <w:t>投标文件格式</w:t>
      </w:r>
    </w:p>
    <w:p w14:paraId="123234A4">
      <w:pPr>
        <w:pStyle w:val="4"/>
        <w:spacing w:line="275" w:lineRule="auto"/>
      </w:pPr>
    </w:p>
    <w:p w14:paraId="0768ACE5">
      <w:pPr>
        <w:pStyle w:val="4"/>
        <w:spacing w:line="276" w:lineRule="auto"/>
      </w:pPr>
    </w:p>
    <w:p w14:paraId="1C278876">
      <w:pPr>
        <w:pStyle w:val="4"/>
        <w:spacing w:line="276" w:lineRule="auto"/>
      </w:pPr>
    </w:p>
    <w:p w14:paraId="2018E391">
      <w:pPr>
        <w:spacing w:before="78" w:line="224" w:lineRule="auto"/>
        <w:rPr>
          <w:rFonts w:hint="eastAsia" w:ascii="仿宋" w:hAnsi="仿宋" w:eastAsia="仿宋" w:cs="仿宋"/>
          <w:sz w:val="24"/>
          <w:szCs w:val="24"/>
          <w:lang w:eastAsia="zh-CN"/>
        </w:rPr>
      </w:pPr>
      <w:r>
        <w:rPr>
          <w:rFonts w:ascii="仿宋" w:hAnsi="仿宋" w:eastAsia="仿宋" w:cs="仿宋"/>
          <w:b/>
          <w:bCs/>
          <w:spacing w:val="-3"/>
          <w:sz w:val="24"/>
          <w:szCs w:val="24"/>
        </w:rPr>
        <w:t>项目编号:XSDL-BH2026012.</w:t>
      </w:r>
      <w:r>
        <w:rPr>
          <w:rFonts w:hint="eastAsia" w:ascii="仿宋" w:hAnsi="仿宋" w:eastAsia="仿宋" w:cs="仿宋"/>
          <w:b/>
          <w:bCs/>
          <w:spacing w:val="-3"/>
          <w:sz w:val="24"/>
          <w:szCs w:val="24"/>
          <w:lang w:eastAsia="zh-CN"/>
        </w:rPr>
        <w:t>1B2</w:t>
      </w:r>
    </w:p>
    <w:p w14:paraId="6148DAA9">
      <w:pPr>
        <w:pStyle w:val="4"/>
        <w:spacing w:line="274" w:lineRule="auto"/>
      </w:pPr>
    </w:p>
    <w:p w14:paraId="069BC01F">
      <w:pPr>
        <w:pStyle w:val="4"/>
        <w:spacing w:line="274" w:lineRule="auto"/>
      </w:pPr>
    </w:p>
    <w:p w14:paraId="7C5D4155">
      <w:pPr>
        <w:spacing w:before="78" w:line="355" w:lineRule="auto"/>
        <w:ind w:right="1507"/>
        <w:jc w:val="center"/>
        <w:rPr>
          <w:rFonts w:hint="eastAsia" w:ascii="仿宋" w:hAnsi="仿宋" w:eastAsia="仿宋" w:cs="仿宋"/>
          <w:b/>
          <w:bCs/>
          <w:spacing w:val="-4"/>
          <w:sz w:val="24"/>
          <w:szCs w:val="24"/>
          <w:lang w:eastAsia="zh-CN"/>
        </w:rPr>
      </w:pPr>
      <w:r>
        <w:rPr>
          <w:rFonts w:hint="eastAsia" w:ascii="仿宋" w:hAnsi="仿宋" w:eastAsia="仿宋" w:cs="仿宋"/>
          <w:b/>
          <w:bCs/>
          <w:spacing w:val="-4"/>
          <w:sz w:val="24"/>
          <w:szCs w:val="24"/>
          <w:lang w:val="en-US" w:eastAsia="zh-CN"/>
        </w:rPr>
        <w:t xml:space="preserve">          </w:t>
      </w:r>
      <w:bookmarkStart w:id="6" w:name="_GoBack"/>
      <w:r>
        <w:rPr>
          <w:rFonts w:hint="eastAsia" w:ascii="仿宋" w:hAnsi="仿宋" w:eastAsia="仿宋" w:cs="仿宋"/>
          <w:b/>
          <w:bCs/>
          <w:spacing w:val="-4"/>
          <w:sz w:val="24"/>
          <w:szCs w:val="24"/>
          <w:lang w:eastAsia="zh-CN"/>
        </w:rPr>
        <w:t>白河县第三小学校园数字网络IP广播系统建设项目(三次）</w:t>
      </w:r>
      <w:bookmarkEnd w:id="6"/>
    </w:p>
    <w:p w14:paraId="38630332">
      <w:pPr>
        <w:spacing w:before="78" w:line="355" w:lineRule="auto"/>
        <w:ind w:right="1507"/>
        <w:jc w:val="center"/>
        <w:rPr>
          <w:rFonts w:hint="eastAsia" w:ascii="仿宋" w:hAnsi="仿宋" w:eastAsia="仿宋" w:cs="仿宋"/>
          <w:b/>
          <w:bCs/>
          <w:spacing w:val="-4"/>
          <w:sz w:val="24"/>
          <w:szCs w:val="24"/>
          <w:lang w:eastAsia="zh-CN"/>
        </w:rPr>
      </w:pPr>
    </w:p>
    <w:p w14:paraId="61EF4C63">
      <w:pPr>
        <w:spacing w:before="78" w:line="355" w:lineRule="auto"/>
        <w:ind w:left="3938" w:right="1507" w:hanging="2123"/>
        <w:jc w:val="center"/>
        <w:rPr>
          <w:rFonts w:ascii="仿宋" w:hAnsi="仿宋" w:eastAsia="仿宋" w:cs="仿宋"/>
          <w:sz w:val="24"/>
          <w:szCs w:val="24"/>
        </w:rPr>
      </w:pPr>
      <w:r>
        <w:rPr>
          <w:rFonts w:ascii="仿宋" w:hAnsi="仿宋" w:eastAsia="仿宋" w:cs="仿宋"/>
          <w:b/>
          <w:bCs/>
          <w:spacing w:val="-6"/>
          <w:sz w:val="24"/>
          <w:szCs w:val="24"/>
        </w:rPr>
        <w:t>投标文件</w:t>
      </w:r>
    </w:p>
    <w:p w14:paraId="49A550CD">
      <w:pPr>
        <w:pStyle w:val="4"/>
        <w:spacing w:line="252" w:lineRule="auto"/>
      </w:pPr>
    </w:p>
    <w:p w14:paraId="1634006F">
      <w:pPr>
        <w:pStyle w:val="4"/>
        <w:spacing w:line="252" w:lineRule="auto"/>
      </w:pPr>
    </w:p>
    <w:p w14:paraId="2CBF2E69">
      <w:pPr>
        <w:pStyle w:val="4"/>
        <w:spacing w:line="252" w:lineRule="auto"/>
      </w:pPr>
    </w:p>
    <w:p w14:paraId="1C3B755B">
      <w:pPr>
        <w:pStyle w:val="4"/>
        <w:spacing w:line="252" w:lineRule="auto"/>
      </w:pPr>
    </w:p>
    <w:p w14:paraId="305D9AB5">
      <w:pPr>
        <w:pStyle w:val="4"/>
        <w:spacing w:line="252" w:lineRule="auto"/>
      </w:pPr>
    </w:p>
    <w:p w14:paraId="2339746B">
      <w:pPr>
        <w:pStyle w:val="4"/>
        <w:spacing w:line="252" w:lineRule="auto"/>
      </w:pPr>
    </w:p>
    <w:p w14:paraId="67F368EE">
      <w:pPr>
        <w:pStyle w:val="4"/>
        <w:spacing w:line="252" w:lineRule="auto"/>
      </w:pPr>
    </w:p>
    <w:p w14:paraId="33E4CA9E">
      <w:pPr>
        <w:pStyle w:val="4"/>
        <w:spacing w:line="252" w:lineRule="auto"/>
      </w:pPr>
    </w:p>
    <w:p w14:paraId="20B2CECE">
      <w:pPr>
        <w:pStyle w:val="4"/>
        <w:spacing w:line="252" w:lineRule="auto"/>
      </w:pPr>
    </w:p>
    <w:p w14:paraId="1CB2D935">
      <w:pPr>
        <w:pStyle w:val="4"/>
        <w:spacing w:line="252" w:lineRule="auto"/>
      </w:pPr>
    </w:p>
    <w:p w14:paraId="27BBC1F6">
      <w:pPr>
        <w:pStyle w:val="4"/>
        <w:spacing w:line="252" w:lineRule="auto"/>
      </w:pPr>
    </w:p>
    <w:p w14:paraId="252BB828">
      <w:pPr>
        <w:pStyle w:val="4"/>
        <w:spacing w:line="252" w:lineRule="auto"/>
      </w:pPr>
    </w:p>
    <w:p w14:paraId="4AE7443E">
      <w:pPr>
        <w:pStyle w:val="4"/>
        <w:spacing w:line="252" w:lineRule="auto"/>
      </w:pPr>
    </w:p>
    <w:p w14:paraId="213CA0FA">
      <w:pPr>
        <w:pStyle w:val="4"/>
        <w:spacing w:line="253" w:lineRule="auto"/>
      </w:pPr>
    </w:p>
    <w:p w14:paraId="5EA0E803">
      <w:pPr>
        <w:pStyle w:val="4"/>
        <w:spacing w:line="253" w:lineRule="auto"/>
      </w:pPr>
    </w:p>
    <w:p w14:paraId="7D14BD30">
      <w:pPr>
        <w:pStyle w:val="4"/>
        <w:spacing w:line="253" w:lineRule="auto"/>
      </w:pPr>
    </w:p>
    <w:p w14:paraId="405D2EB4">
      <w:pPr>
        <w:spacing w:before="78" w:line="222" w:lineRule="auto"/>
        <w:ind w:left="1198"/>
        <w:rPr>
          <w:rFonts w:ascii="仿宋" w:hAnsi="仿宋" w:eastAsia="仿宋" w:cs="仿宋"/>
          <w:sz w:val="24"/>
          <w:szCs w:val="24"/>
        </w:rPr>
      </w:pPr>
      <w:r>
        <w:rPr>
          <w:rFonts w:ascii="仿宋" w:hAnsi="仿宋" w:eastAsia="仿宋" w:cs="仿宋"/>
          <w:spacing w:val="-13"/>
          <w:sz w:val="24"/>
          <w:szCs w:val="24"/>
        </w:rPr>
        <w:t>投</w:t>
      </w:r>
      <w:r>
        <w:rPr>
          <w:rFonts w:ascii="仿宋" w:hAnsi="仿宋" w:eastAsia="仿宋" w:cs="仿宋"/>
          <w:spacing w:val="17"/>
          <w:sz w:val="24"/>
          <w:szCs w:val="24"/>
        </w:rPr>
        <w:t xml:space="preserve"> </w:t>
      </w:r>
      <w:r>
        <w:rPr>
          <w:rFonts w:ascii="仿宋" w:hAnsi="仿宋" w:eastAsia="仿宋" w:cs="仿宋"/>
          <w:spacing w:val="-13"/>
          <w:sz w:val="24"/>
          <w:szCs w:val="24"/>
        </w:rPr>
        <w:t>标</w:t>
      </w:r>
      <w:r>
        <w:rPr>
          <w:rFonts w:ascii="仿宋" w:hAnsi="仿宋" w:eastAsia="仿宋" w:cs="仿宋"/>
          <w:spacing w:val="20"/>
          <w:sz w:val="24"/>
          <w:szCs w:val="24"/>
        </w:rPr>
        <w:t xml:space="preserve"> </w:t>
      </w:r>
      <w:r>
        <w:rPr>
          <w:rFonts w:ascii="仿宋" w:hAnsi="仿宋" w:eastAsia="仿宋" w:cs="仿宋"/>
          <w:spacing w:val="-13"/>
          <w:sz w:val="24"/>
          <w:szCs w:val="24"/>
        </w:rPr>
        <w:t>人:</w:t>
      </w:r>
      <w:r>
        <w:rPr>
          <w:rFonts w:ascii="仿宋" w:hAnsi="仿宋" w:eastAsia="仿宋" w:cs="仿宋"/>
          <w:spacing w:val="12"/>
          <w:sz w:val="24"/>
          <w:szCs w:val="24"/>
        </w:rPr>
        <w:t xml:space="preserve">    </w:t>
      </w:r>
      <w:r>
        <w:rPr>
          <w:rFonts w:ascii="仿宋" w:hAnsi="仿宋" w:eastAsia="仿宋" w:cs="仿宋"/>
          <w:spacing w:val="-13"/>
          <w:sz w:val="24"/>
          <w:szCs w:val="24"/>
        </w:rPr>
        <w:t>(公章)</w:t>
      </w:r>
    </w:p>
    <w:p w14:paraId="20F0C39B">
      <w:pPr>
        <w:spacing w:before="169" w:line="222" w:lineRule="auto"/>
        <w:ind w:left="1206"/>
        <w:rPr>
          <w:rFonts w:ascii="仿宋" w:hAnsi="仿宋" w:eastAsia="仿宋" w:cs="仿宋"/>
          <w:sz w:val="24"/>
          <w:szCs w:val="24"/>
        </w:rPr>
      </w:pPr>
      <w:r>
        <w:rPr>
          <w:rFonts w:ascii="仿宋" w:hAnsi="仿宋" w:eastAsia="仿宋" w:cs="仿宋"/>
          <w:spacing w:val="-4"/>
          <w:sz w:val="24"/>
          <w:szCs w:val="24"/>
        </w:rPr>
        <w:t>法定代表人(被授权人):</w:t>
      </w:r>
      <w:r>
        <w:rPr>
          <w:rFonts w:ascii="仿宋" w:hAnsi="仿宋" w:eastAsia="仿宋" w:cs="仿宋"/>
          <w:spacing w:val="17"/>
          <w:sz w:val="24"/>
          <w:szCs w:val="24"/>
        </w:rPr>
        <w:t xml:space="preserve">   </w:t>
      </w:r>
      <w:r>
        <w:rPr>
          <w:rFonts w:ascii="仿宋" w:hAnsi="仿宋" w:eastAsia="仿宋" w:cs="仿宋"/>
          <w:spacing w:val="-4"/>
          <w:sz w:val="24"/>
          <w:szCs w:val="24"/>
        </w:rPr>
        <w:t>(签字或盖章)</w:t>
      </w:r>
    </w:p>
    <w:p w14:paraId="7A5773FC">
      <w:pPr>
        <w:spacing w:before="171" w:line="223" w:lineRule="auto"/>
        <w:ind w:left="1216"/>
        <w:rPr>
          <w:rFonts w:ascii="仿宋" w:hAnsi="仿宋" w:eastAsia="仿宋" w:cs="仿宋"/>
          <w:sz w:val="24"/>
          <w:szCs w:val="24"/>
        </w:rPr>
      </w:pPr>
      <w:r>
        <w:rPr>
          <w:rFonts w:ascii="仿宋" w:hAnsi="仿宋" w:eastAsia="仿宋" w:cs="仿宋"/>
          <w:spacing w:val="-13"/>
          <w:sz w:val="24"/>
          <w:szCs w:val="24"/>
        </w:rPr>
        <w:t>时</w:t>
      </w:r>
      <w:r>
        <w:rPr>
          <w:rFonts w:ascii="仿宋" w:hAnsi="仿宋" w:eastAsia="仿宋" w:cs="仿宋"/>
          <w:spacing w:val="4"/>
          <w:sz w:val="24"/>
          <w:szCs w:val="24"/>
        </w:rPr>
        <w:t xml:space="preserve">        </w:t>
      </w:r>
      <w:r>
        <w:rPr>
          <w:rFonts w:ascii="仿宋" w:hAnsi="仿宋" w:eastAsia="仿宋" w:cs="仿宋"/>
          <w:spacing w:val="-13"/>
          <w:sz w:val="24"/>
          <w:szCs w:val="24"/>
        </w:rPr>
        <w:t>间:</w:t>
      </w:r>
    </w:p>
    <w:p w14:paraId="2613309B">
      <w:pPr>
        <w:spacing w:line="223" w:lineRule="auto"/>
        <w:rPr>
          <w:rFonts w:ascii="仿宋" w:hAnsi="仿宋" w:eastAsia="仿宋" w:cs="仿宋"/>
          <w:sz w:val="24"/>
          <w:szCs w:val="24"/>
        </w:rPr>
        <w:sectPr>
          <w:pgSz w:w="11907" w:h="16840"/>
          <w:pgMar w:top="1431" w:right="1786" w:bottom="0" w:left="1547" w:header="0" w:footer="0" w:gutter="0"/>
          <w:cols w:space="720" w:num="1"/>
        </w:sectPr>
      </w:pPr>
    </w:p>
    <w:sdt>
      <w:sdtPr>
        <w:rPr>
          <w:rFonts w:ascii="Arial" w:hAnsi="Arial" w:eastAsia="Arial" w:cs="Arial"/>
          <w:sz w:val="21"/>
          <w:szCs w:val="21"/>
        </w:rPr>
        <w:id w:val="147451466"/>
        <w:docPartObj>
          <w:docPartGallery w:val="Table of Contents"/>
          <w:docPartUnique/>
        </w:docPartObj>
      </w:sdtPr>
      <w:sdtEndPr>
        <w:rPr>
          <w:rFonts w:ascii="仿宋" w:hAnsi="仿宋" w:eastAsia="仿宋" w:cs="仿宋"/>
          <w:sz w:val="24"/>
          <w:szCs w:val="24"/>
        </w:rPr>
      </w:sdtEndPr>
      <w:sdtContent>
        <w:p w14:paraId="17C1D5EA">
          <w:pPr>
            <w:spacing w:before="261" w:line="223" w:lineRule="auto"/>
            <w:ind w:left="4043"/>
            <w:rPr>
              <w:rFonts w:ascii="仿宋" w:hAnsi="仿宋" w:eastAsia="仿宋" w:cs="仿宋"/>
              <w:sz w:val="24"/>
              <w:szCs w:val="24"/>
            </w:rPr>
          </w:pPr>
          <w:r>
            <w:rPr>
              <w:rFonts w:ascii="仿宋" w:hAnsi="仿宋" w:eastAsia="仿宋" w:cs="仿宋"/>
              <w:spacing w:val="-30"/>
              <w:sz w:val="24"/>
              <w:szCs w:val="24"/>
            </w:rPr>
            <w:t>目</w:t>
          </w:r>
          <w:r>
            <w:rPr>
              <w:rFonts w:ascii="仿宋" w:hAnsi="仿宋" w:eastAsia="仿宋" w:cs="仿宋"/>
              <w:spacing w:val="8"/>
              <w:sz w:val="24"/>
              <w:szCs w:val="24"/>
            </w:rPr>
            <w:t xml:space="preserve">   </w:t>
          </w:r>
          <w:r>
            <w:rPr>
              <w:rFonts w:ascii="仿宋" w:hAnsi="仿宋" w:eastAsia="仿宋" w:cs="仿宋"/>
              <w:spacing w:val="-30"/>
              <w:sz w:val="24"/>
              <w:szCs w:val="24"/>
            </w:rPr>
            <w:t>录</w:t>
          </w:r>
        </w:p>
        <w:p w14:paraId="51E59155">
          <w:pPr>
            <w:pStyle w:val="4"/>
            <w:spacing w:line="275" w:lineRule="auto"/>
          </w:pPr>
        </w:p>
        <w:p w14:paraId="6B5DF140">
          <w:pPr>
            <w:pStyle w:val="4"/>
            <w:spacing w:line="275" w:lineRule="auto"/>
          </w:pPr>
        </w:p>
        <w:p w14:paraId="117A548C">
          <w:pPr>
            <w:spacing w:before="78" w:line="222" w:lineRule="auto"/>
            <w:ind w:left="4"/>
            <w:rPr>
              <w:rFonts w:ascii="仿宋" w:hAnsi="仿宋" w:eastAsia="仿宋" w:cs="仿宋"/>
              <w:sz w:val="24"/>
              <w:szCs w:val="24"/>
            </w:rPr>
          </w:pPr>
          <w:r>
            <w:rPr>
              <w:rFonts w:ascii="仿宋" w:hAnsi="仿宋" w:eastAsia="仿宋" w:cs="仿宋"/>
              <w:spacing w:val="-4"/>
              <w:sz w:val="24"/>
              <w:szCs w:val="24"/>
            </w:rPr>
            <w:t>一、投标函</w:t>
          </w:r>
        </w:p>
        <w:p w14:paraId="5B541615">
          <w:pPr>
            <w:spacing w:before="169" w:line="222" w:lineRule="auto"/>
            <w:ind w:left="8"/>
            <w:rPr>
              <w:rFonts w:ascii="仿宋" w:hAnsi="仿宋" w:eastAsia="仿宋" w:cs="仿宋"/>
              <w:sz w:val="24"/>
              <w:szCs w:val="24"/>
            </w:rPr>
          </w:pPr>
          <w:r>
            <w:rPr>
              <w:rFonts w:ascii="仿宋" w:hAnsi="仿宋" w:eastAsia="仿宋" w:cs="仿宋"/>
              <w:spacing w:val="-4"/>
              <w:sz w:val="24"/>
              <w:szCs w:val="24"/>
            </w:rPr>
            <w:t>二、开标一览表</w:t>
          </w:r>
        </w:p>
        <w:p w14:paraId="21CA0894">
          <w:pPr>
            <w:spacing w:before="172" w:line="222" w:lineRule="auto"/>
            <w:ind w:left="7"/>
            <w:rPr>
              <w:rFonts w:ascii="仿宋" w:hAnsi="仿宋" w:eastAsia="仿宋" w:cs="仿宋"/>
              <w:sz w:val="24"/>
              <w:szCs w:val="24"/>
            </w:rPr>
          </w:pPr>
          <w:r>
            <w:rPr>
              <w:rFonts w:ascii="仿宋" w:hAnsi="仿宋" w:eastAsia="仿宋" w:cs="仿宋"/>
              <w:spacing w:val="-3"/>
              <w:sz w:val="24"/>
              <w:szCs w:val="24"/>
            </w:rPr>
            <w:t>三、资格证明文件</w:t>
          </w:r>
        </w:p>
        <w:p w14:paraId="35EC1364">
          <w:pPr>
            <w:spacing w:before="172" w:line="222" w:lineRule="auto"/>
            <w:ind w:left="29"/>
            <w:rPr>
              <w:rFonts w:ascii="仿宋" w:hAnsi="仿宋" w:eastAsia="仿宋" w:cs="仿宋"/>
              <w:sz w:val="24"/>
              <w:szCs w:val="24"/>
            </w:rPr>
          </w:pPr>
          <w:r>
            <w:rPr>
              <w:rFonts w:ascii="仿宋" w:hAnsi="仿宋" w:eastAsia="仿宋" w:cs="仿宋"/>
              <w:spacing w:val="-7"/>
              <w:sz w:val="24"/>
              <w:szCs w:val="24"/>
            </w:rPr>
            <w:t>四、供应商概况</w:t>
          </w:r>
        </w:p>
        <w:p w14:paraId="64DB889F">
          <w:pPr>
            <w:spacing w:before="170" w:line="222" w:lineRule="auto"/>
            <w:ind w:left="4"/>
            <w:rPr>
              <w:rFonts w:ascii="仿宋" w:hAnsi="仿宋" w:eastAsia="仿宋" w:cs="仿宋"/>
              <w:sz w:val="24"/>
              <w:szCs w:val="24"/>
            </w:rPr>
          </w:pPr>
          <w:r>
            <w:rPr>
              <w:rFonts w:ascii="仿宋" w:hAnsi="仿宋" w:eastAsia="仿宋" w:cs="仿宋"/>
              <w:spacing w:val="-2"/>
              <w:sz w:val="24"/>
              <w:szCs w:val="24"/>
            </w:rPr>
            <w:t>五、供应商参加政府采购活动承诺书</w:t>
          </w:r>
        </w:p>
        <w:p w14:paraId="3C20185B">
          <w:pPr>
            <w:spacing w:before="172" w:line="222" w:lineRule="auto"/>
            <w:ind w:left="2"/>
            <w:rPr>
              <w:rFonts w:ascii="仿宋" w:hAnsi="仿宋" w:eastAsia="仿宋" w:cs="仿宋"/>
              <w:sz w:val="24"/>
              <w:szCs w:val="24"/>
            </w:rPr>
          </w:pPr>
          <w:r>
            <w:rPr>
              <w:rFonts w:ascii="仿宋" w:hAnsi="仿宋" w:eastAsia="仿宋" w:cs="仿宋"/>
              <w:spacing w:val="-2"/>
              <w:sz w:val="24"/>
              <w:szCs w:val="24"/>
            </w:rPr>
            <w:t>六、商务响应偏离表</w:t>
          </w:r>
        </w:p>
        <w:p w14:paraId="1313A709">
          <w:pPr>
            <w:spacing w:before="172" w:line="222" w:lineRule="auto"/>
            <w:ind w:left="5"/>
            <w:rPr>
              <w:rFonts w:ascii="仿宋" w:hAnsi="仿宋" w:eastAsia="仿宋" w:cs="仿宋"/>
              <w:sz w:val="24"/>
              <w:szCs w:val="24"/>
            </w:rPr>
          </w:pPr>
          <w:r>
            <w:rPr>
              <w:rFonts w:ascii="仿宋" w:hAnsi="仿宋" w:eastAsia="仿宋" w:cs="仿宋"/>
              <w:spacing w:val="-3"/>
              <w:sz w:val="24"/>
              <w:szCs w:val="24"/>
            </w:rPr>
            <w:t>七、技术偏离表</w:t>
          </w:r>
        </w:p>
        <w:p w14:paraId="0D9BA5EA">
          <w:pPr>
            <w:spacing w:before="170" w:line="222" w:lineRule="auto"/>
            <w:rPr>
              <w:rFonts w:ascii="仿宋" w:hAnsi="仿宋" w:eastAsia="仿宋" w:cs="仿宋"/>
              <w:sz w:val="24"/>
              <w:szCs w:val="24"/>
            </w:rPr>
          </w:pPr>
          <w:r>
            <w:rPr>
              <w:rFonts w:ascii="仿宋" w:hAnsi="仿宋" w:eastAsia="仿宋" w:cs="仿宋"/>
              <w:spacing w:val="-3"/>
              <w:sz w:val="24"/>
              <w:szCs w:val="24"/>
            </w:rPr>
            <w:t>八、实施方案</w:t>
          </w:r>
        </w:p>
        <w:p w14:paraId="3BC6C753">
          <w:pPr>
            <w:spacing w:before="172" w:line="223" w:lineRule="auto"/>
            <w:ind w:left="9"/>
            <w:rPr>
              <w:rFonts w:ascii="仿宋" w:hAnsi="仿宋" w:eastAsia="仿宋" w:cs="仿宋"/>
              <w:sz w:val="24"/>
              <w:szCs w:val="24"/>
            </w:rPr>
          </w:pPr>
          <w:r>
            <w:rPr>
              <w:rFonts w:ascii="仿宋" w:hAnsi="仿宋" w:eastAsia="仿宋" w:cs="仿宋"/>
              <w:spacing w:val="-7"/>
              <w:sz w:val="24"/>
              <w:szCs w:val="24"/>
            </w:rPr>
            <w:t>九、业绩</w:t>
          </w:r>
        </w:p>
        <w:p w14:paraId="3F55768F">
          <w:pPr>
            <w:spacing w:before="171" w:line="220" w:lineRule="auto"/>
            <w:ind w:left="7"/>
            <w:rPr>
              <w:rFonts w:ascii="仿宋" w:hAnsi="仿宋" w:eastAsia="仿宋" w:cs="仿宋"/>
              <w:sz w:val="24"/>
              <w:szCs w:val="24"/>
            </w:rPr>
          </w:pPr>
          <w:r>
            <w:rPr>
              <w:rFonts w:ascii="仿宋" w:hAnsi="仿宋" w:eastAsia="仿宋" w:cs="仿宋"/>
              <w:spacing w:val="-3"/>
              <w:sz w:val="24"/>
              <w:szCs w:val="24"/>
            </w:rPr>
            <w:t>十、产品证明材料</w:t>
          </w:r>
        </w:p>
      </w:sdtContent>
    </w:sdt>
    <w:p w14:paraId="2F963E1A">
      <w:pPr>
        <w:spacing w:before="172" w:line="222" w:lineRule="auto"/>
        <w:ind w:left="7"/>
        <w:rPr>
          <w:rFonts w:ascii="仿宋" w:hAnsi="仿宋" w:eastAsia="仿宋" w:cs="仿宋"/>
          <w:sz w:val="24"/>
          <w:szCs w:val="24"/>
        </w:rPr>
      </w:pPr>
      <w:r>
        <w:rPr>
          <w:rFonts w:ascii="仿宋" w:hAnsi="仿宋" w:eastAsia="仿宋" w:cs="仿宋"/>
          <w:spacing w:val="-2"/>
          <w:sz w:val="24"/>
          <w:szCs w:val="24"/>
        </w:rPr>
        <w:t>十一、供应商认为需要提供的其他文件</w:t>
      </w:r>
    </w:p>
    <w:p w14:paraId="5317A733">
      <w:pPr>
        <w:spacing w:line="222" w:lineRule="auto"/>
        <w:rPr>
          <w:rFonts w:ascii="仿宋" w:hAnsi="仿宋" w:eastAsia="仿宋" w:cs="仿宋"/>
          <w:sz w:val="24"/>
          <w:szCs w:val="24"/>
        </w:rPr>
        <w:sectPr>
          <w:pgSz w:w="11907" w:h="16840"/>
          <w:pgMar w:top="1431" w:right="1786" w:bottom="0" w:left="1546" w:header="0" w:footer="0" w:gutter="0"/>
          <w:cols w:space="720" w:num="1"/>
        </w:sectPr>
      </w:pPr>
    </w:p>
    <w:p w14:paraId="4B71DE30">
      <w:pPr>
        <w:spacing w:before="262" w:line="222" w:lineRule="auto"/>
        <w:ind w:left="3824"/>
        <w:rPr>
          <w:rFonts w:ascii="仿宋" w:hAnsi="仿宋" w:eastAsia="仿宋" w:cs="仿宋"/>
          <w:sz w:val="24"/>
          <w:szCs w:val="24"/>
        </w:rPr>
      </w:pPr>
      <w:r>
        <w:rPr>
          <w:rFonts w:ascii="仿宋" w:hAnsi="仿宋" w:eastAsia="仿宋" w:cs="仿宋"/>
          <w:b/>
          <w:bCs/>
          <w:spacing w:val="-6"/>
          <w:sz w:val="24"/>
          <w:szCs w:val="24"/>
        </w:rPr>
        <w:t>一、投标函</w:t>
      </w:r>
    </w:p>
    <w:p w14:paraId="0D931D92">
      <w:pPr>
        <w:spacing w:before="172" w:line="222" w:lineRule="auto"/>
        <w:ind w:left="2"/>
        <w:rPr>
          <w:rFonts w:ascii="仿宋" w:hAnsi="仿宋" w:eastAsia="仿宋" w:cs="仿宋"/>
          <w:sz w:val="24"/>
          <w:szCs w:val="24"/>
        </w:rPr>
      </w:pPr>
      <w:r>
        <w:rPr>
          <w:rFonts w:ascii="仿宋" w:hAnsi="仿宋" w:eastAsia="仿宋" w:cs="仿宋"/>
          <w:spacing w:val="-2"/>
          <w:sz w:val="24"/>
          <w:szCs w:val="24"/>
        </w:rPr>
        <w:t>安康市兴盛工程造价咨询有限公司：</w:t>
      </w:r>
    </w:p>
    <w:p w14:paraId="0A728E8C">
      <w:pPr>
        <w:spacing w:before="171" w:line="221" w:lineRule="auto"/>
        <w:jc w:val="right"/>
        <w:rPr>
          <w:rFonts w:ascii="仿宋" w:hAnsi="仿宋" w:eastAsia="仿宋" w:cs="仿宋"/>
          <w:sz w:val="24"/>
          <w:szCs w:val="24"/>
        </w:rPr>
      </w:pPr>
      <w:r>
        <w:rPr>
          <w:rFonts w:ascii="仿宋" w:hAnsi="仿宋" w:eastAsia="仿宋" w:cs="仿宋"/>
          <w:spacing w:val="5"/>
          <w:sz w:val="24"/>
          <w:szCs w:val="24"/>
        </w:rPr>
        <w:t>根据贵方为  （采购项目名称）   招标采购货物</w:t>
      </w:r>
      <w:r>
        <w:rPr>
          <w:rFonts w:ascii="仿宋" w:hAnsi="仿宋" w:eastAsia="仿宋" w:cs="仿宋"/>
          <w:spacing w:val="4"/>
          <w:sz w:val="24"/>
          <w:szCs w:val="24"/>
        </w:rPr>
        <w:t>的招标公告 （项目编号</w:t>
      </w:r>
      <w:r>
        <w:rPr>
          <w:rFonts w:ascii="仿宋" w:hAnsi="仿宋" w:eastAsia="仿宋" w:cs="仿宋"/>
          <w:spacing w:val="-28"/>
          <w:sz w:val="24"/>
          <w:szCs w:val="24"/>
        </w:rPr>
        <w:t>）</w:t>
      </w:r>
      <w:r>
        <w:rPr>
          <w:rFonts w:ascii="仿宋" w:hAnsi="仿宋" w:eastAsia="仿宋" w:cs="仿宋"/>
          <w:spacing w:val="11"/>
          <w:sz w:val="24"/>
          <w:szCs w:val="24"/>
        </w:rPr>
        <w:t xml:space="preserve">  </w:t>
      </w:r>
      <w:r>
        <w:rPr>
          <w:rFonts w:ascii="仿宋" w:hAnsi="仿宋" w:eastAsia="仿宋" w:cs="仿宋"/>
          <w:spacing w:val="-28"/>
          <w:sz w:val="24"/>
          <w:szCs w:val="24"/>
        </w:rPr>
        <w:t>，</w:t>
      </w:r>
    </w:p>
    <w:p w14:paraId="0B23406D">
      <w:pPr>
        <w:spacing w:before="171" w:line="220" w:lineRule="auto"/>
        <w:ind w:left="5"/>
        <w:rPr>
          <w:rFonts w:ascii="仿宋" w:hAnsi="仿宋" w:eastAsia="仿宋" w:cs="仿宋"/>
          <w:sz w:val="24"/>
          <w:szCs w:val="24"/>
        </w:rPr>
      </w:pPr>
      <w:r>
        <w:rPr>
          <w:rFonts w:ascii="仿宋" w:hAnsi="仿宋" w:eastAsia="仿宋" w:cs="仿宋"/>
          <w:spacing w:val="-1"/>
          <w:sz w:val="24"/>
          <w:szCs w:val="24"/>
        </w:rPr>
        <w:t>签字代表 （姓名、职务）  经正式授权并代表投标单位   （投标单位名称、地址）</w:t>
      </w:r>
    </w:p>
    <w:p w14:paraId="71BBD658">
      <w:pPr>
        <w:spacing w:before="174" w:line="222" w:lineRule="auto"/>
        <w:ind w:left="678"/>
        <w:rPr>
          <w:rFonts w:ascii="仿宋" w:hAnsi="仿宋" w:eastAsia="仿宋" w:cs="仿宋"/>
          <w:sz w:val="24"/>
          <w:szCs w:val="24"/>
        </w:rPr>
      </w:pPr>
      <w:r>
        <w:rPr>
          <w:rFonts w:ascii="仿宋" w:hAnsi="仿宋" w:eastAsia="仿宋" w:cs="仿宋"/>
          <w:spacing w:val="-6"/>
          <w:sz w:val="24"/>
          <w:szCs w:val="24"/>
        </w:rPr>
        <w:t>, 提交电子投标文件</w:t>
      </w:r>
      <w:r>
        <w:rPr>
          <w:rFonts w:ascii="仿宋" w:hAnsi="仿宋" w:eastAsia="仿宋" w:cs="仿宋"/>
          <w:spacing w:val="26"/>
          <w:sz w:val="24"/>
          <w:szCs w:val="24"/>
        </w:rPr>
        <w:t xml:space="preserve"> </w:t>
      </w:r>
      <w:r>
        <w:rPr>
          <w:rFonts w:ascii="仿宋" w:hAnsi="仿宋" w:eastAsia="仿宋" w:cs="仿宋"/>
          <w:spacing w:val="-6"/>
          <w:sz w:val="24"/>
          <w:szCs w:val="24"/>
        </w:rPr>
        <w:t>1</w:t>
      </w:r>
      <w:r>
        <w:rPr>
          <w:rFonts w:ascii="仿宋" w:hAnsi="仿宋" w:eastAsia="仿宋" w:cs="仿宋"/>
          <w:spacing w:val="16"/>
          <w:sz w:val="24"/>
          <w:szCs w:val="24"/>
        </w:rPr>
        <w:t xml:space="preserve"> </w:t>
      </w:r>
      <w:r>
        <w:rPr>
          <w:rFonts w:ascii="仿宋" w:hAnsi="仿宋" w:eastAsia="仿宋" w:cs="仿宋"/>
          <w:spacing w:val="-6"/>
          <w:sz w:val="24"/>
          <w:szCs w:val="24"/>
        </w:rPr>
        <w:t>份。</w:t>
      </w:r>
    </w:p>
    <w:p w14:paraId="3CF17505">
      <w:pPr>
        <w:spacing w:before="172" w:line="219" w:lineRule="auto"/>
        <w:ind w:left="481"/>
        <w:rPr>
          <w:rFonts w:ascii="仿宋" w:hAnsi="仿宋" w:eastAsia="仿宋" w:cs="仿宋"/>
          <w:sz w:val="24"/>
          <w:szCs w:val="24"/>
        </w:rPr>
      </w:pPr>
      <w:r>
        <w:rPr>
          <w:rFonts w:ascii="仿宋" w:hAnsi="仿宋" w:eastAsia="仿宋" w:cs="仿宋"/>
          <w:spacing w:val="-2"/>
          <w:sz w:val="24"/>
          <w:szCs w:val="24"/>
        </w:rPr>
        <w:t>在此,签字代表宣布同意如下:</w:t>
      </w:r>
    </w:p>
    <w:p w14:paraId="21F8940F">
      <w:pPr>
        <w:spacing w:before="175" w:line="354" w:lineRule="auto"/>
        <w:ind w:left="2" w:right="269" w:firstLine="487"/>
        <w:rPr>
          <w:rFonts w:ascii="仿宋" w:hAnsi="仿宋" w:eastAsia="仿宋" w:cs="仿宋"/>
          <w:sz w:val="24"/>
          <w:szCs w:val="24"/>
        </w:rPr>
      </w:pPr>
      <w:r>
        <w:rPr>
          <w:rFonts w:ascii="仿宋" w:hAnsi="仿宋" w:eastAsia="仿宋" w:cs="仿宋"/>
          <w:spacing w:val="-1"/>
          <w:sz w:val="24"/>
          <w:szCs w:val="24"/>
        </w:rPr>
        <w:t>1．所附报价表中规定的应提交和交付的总报价为  人民币金额数（同时用汉字</w:t>
      </w:r>
      <w:r>
        <w:rPr>
          <w:rFonts w:ascii="仿宋" w:hAnsi="仿宋" w:eastAsia="仿宋" w:cs="仿宋"/>
          <w:spacing w:val="-4"/>
          <w:sz w:val="24"/>
          <w:szCs w:val="24"/>
        </w:rPr>
        <w:t>大写和数字表示的总报价</w:t>
      </w:r>
      <w:r>
        <w:rPr>
          <w:rFonts w:ascii="仿宋" w:hAnsi="仿宋" w:eastAsia="仿宋" w:cs="仿宋"/>
          <w:spacing w:val="16"/>
          <w:sz w:val="24"/>
          <w:szCs w:val="24"/>
        </w:rPr>
        <w:t>），</w:t>
      </w:r>
      <w:r>
        <w:rPr>
          <w:rFonts w:ascii="仿宋" w:hAnsi="仿宋" w:eastAsia="仿宋" w:cs="仿宋"/>
          <w:spacing w:val="-4"/>
          <w:sz w:val="24"/>
          <w:szCs w:val="24"/>
        </w:rPr>
        <w:t>交货期</w:t>
      </w:r>
      <w:r>
        <w:rPr>
          <w:rFonts w:ascii="仿宋" w:hAnsi="仿宋" w:eastAsia="仿宋" w:cs="仿宋"/>
          <w:spacing w:val="11"/>
          <w:sz w:val="24"/>
          <w:szCs w:val="24"/>
        </w:rPr>
        <w:t xml:space="preserve">      </w:t>
      </w:r>
      <w:r>
        <w:rPr>
          <w:rFonts w:ascii="仿宋" w:hAnsi="仿宋" w:eastAsia="仿宋" w:cs="仿宋"/>
          <w:spacing w:val="-4"/>
          <w:sz w:val="24"/>
          <w:szCs w:val="24"/>
        </w:rPr>
        <w:t>日历天，货物质保期      。</w:t>
      </w:r>
    </w:p>
    <w:p w14:paraId="4B3633F5">
      <w:pPr>
        <w:spacing w:before="1" w:line="220" w:lineRule="auto"/>
        <w:ind w:left="475"/>
        <w:rPr>
          <w:rFonts w:ascii="仿宋" w:hAnsi="仿宋" w:eastAsia="仿宋" w:cs="仿宋"/>
          <w:sz w:val="24"/>
          <w:szCs w:val="24"/>
        </w:rPr>
      </w:pPr>
      <w:r>
        <w:rPr>
          <w:rFonts w:ascii="仿宋" w:hAnsi="仿宋" w:eastAsia="仿宋" w:cs="仿宋"/>
          <w:spacing w:val="-1"/>
          <w:sz w:val="24"/>
          <w:szCs w:val="24"/>
        </w:rPr>
        <w:t>2．我们将按招标文件的规定履行合同责任和义务。</w:t>
      </w:r>
    </w:p>
    <w:p w14:paraId="30608116">
      <w:pPr>
        <w:spacing w:before="172" w:line="354" w:lineRule="auto"/>
        <w:ind w:left="1" w:right="269" w:firstLine="475"/>
        <w:rPr>
          <w:rFonts w:ascii="仿宋" w:hAnsi="仿宋" w:eastAsia="仿宋" w:cs="仿宋"/>
          <w:sz w:val="24"/>
          <w:szCs w:val="24"/>
        </w:rPr>
      </w:pPr>
      <w:r>
        <w:rPr>
          <w:rFonts w:ascii="仿宋" w:hAnsi="仿宋" w:eastAsia="仿宋" w:cs="仿宋"/>
          <w:sz w:val="24"/>
          <w:szCs w:val="24"/>
        </w:rPr>
        <w:t>3．我们已详细审查全部招标文件。我们完全</w:t>
      </w:r>
      <w:r>
        <w:rPr>
          <w:rFonts w:ascii="仿宋" w:hAnsi="仿宋" w:eastAsia="仿宋" w:cs="仿宋"/>
          <w:spacing w:val="-1"/>
          <w:sz w:val="24"/>
          <w:szCs w:val="24"/>
        </w:rPr>
        <w:t>理解并同意放弃对这方面有不明及</w:t>
      </w:r>
      <w:r>
        <w:rPr>
          <w:rFonts w:ascii="仿宋" w:hAnsi="仿宋" w:eastAsia="仿宋" w:cs="仿宋"/>
          <w:spacing w:val="-3"/>
          <w:sz w:val="24"/>
          <w:szCs w:val="24"/>
        </w:rPr>
        <w:t>误解的权力。</w:t>
      </w:r>
    </w:p>
    <w:p w14:paraId="3FA315DF">
      <w:pPr>
        <w:spacing w:before="2" w:line="353" w:lineRule="auto"/>
        <w:ind w:right="269" w:firstLine="471"/>
        <w:rPr>
          <w:rFonts w:ascii="仿宋" w:hAnsi="仿宋" w:eastAsia="仿宋" w:cs="仿宋"/>
          <w:sz w:val="24"/>
          <w:szCs w:val="24"/>
        </w:rPr>
      </w:pPr>
      <w:r>
        <w:rPr>
          <w:rFonts w:ascii="仿宋" w:hAnsi="仿宋" w:eastAsia="仿宋" w:cs="仿宋"/>
          <w:sz w:val="24"/>
          <w:szCs w:val="24"/>
        </w:rPr>
        <w:t>4．本招标有效期为自招标之日起 90 个日历日（中标投标</w:t>
      </w:r>
      <w:r>
        <w:rPr>
          <w:rFonts w:ascii="仿宋" w:hAnsi="仿宋" w:eastAsia="仿宋" w:cs="仿宋"/>
          <w:spacing w:val="-1"/>
          <w:sz w:val="24"/>
          <w:szCs w:val="24"/>
        </w:rPr>
        <w:t>单位的响应文件有效</w:t>
      </w:r>
      <w:r>
        <w:rPr>
          <w:rFonts w:ascii="仿宋" w:hAnsi="仿宋" w:eastAsia="仿宋" w:cs="仿宋"/>
          <w:spacing w:val="-2"/>
          <w:sz w:val="24"/>
          <w:szCs w:val="24"/>
        </w:rPr>
        <w:t>期延长为与合同有效期一致）。</w:t>
      </w:r>
    </w:p>
    <w:p w14:paraId="5AA6434E">
      <w:pPr>
        <w:spacing w:line="219" w:lineRule="auto"/>
        <w:ind w:left="477"/>
        <w:rPr>
          <w:rFonts w:ascii="仿宋" w:hAnsi="仿宋" w:eastAsia="仿宋" w:cs="仿宋"/>
          <w:sz w:val="24"/>
          <w:szCs w:val="24"/>
        </w:rPr>
      </w:pPr>
      <w:r>
        <w:rPr>
          <w:rFonts w:ascii="仿宋" w:hAnsi="仿宋" w:eastAsia="仿宋" w:cs="仿宋"/>
          <w:spacing w:val="-1"/>
          <w:sz w:val="24"/>
          <w:szCs w:val="24"/>
        </w:rPr>
        <w:t>5．我们完全理解并同意贵方在招标文件中的有关拒绝招标的条款。</w:t>
      </w:r>
    </w:p>
    <w:p w14:paraId="198B2E01">
      <w:pPr>
        <w:spacing w:before="175" w:line="354" w:lineRule="auto"/>
        <w:ind w:left="1" w:right="269" w:firstLine="472"/>
        <w:rPr>
          <w:rFonts w:ascii="仿宋" w:hAnsi="仿宋" w:eastAsia="仿宋" w:cs="仿宋"/>
          <w:sz w:val="24"/>
          <w:szCs w:val="24"/>
        </w:rPr>
      </w:pPr>
      <w:r>
        <w:rPr>
          <w:rFonts w:ascii="仿宋" w:hAnsi="仿宋" w:eastAsia="仿宋" w:cs="仿宋"/>
          <w:sz w:val="24"/>
          <w:szCs w:val="24"/>
        </w:rPr>
        <w:t>6．我们同意提供按照贵方可能要求的与其招标有关</w:t>
      </w:r>
      <w:r>
        <w:rPr>
          <w:rFonts w:ascii="仿宋" w:hAnsi="仿宋" w:eastAsia="仿宋" w:cs="仿宋"/>
          <w:spacing w:val="-1"/>
          <w:sz w:val="24"/>
          <w:szCs w:val="24"/>
        </w:rPr>
        <w:t>的一切数据或资料，完全理解贵方不一定接受最低招标报价的响应文件或收到的任何响应文件。</w:t>
      </w:r>
    </w:p>
    <w:p w14:paraId="53122393">
      <w:pPr>
        <w:spacing w:before="1" w:line="220" w:lineRule="auto"/>
        <w:ind w:left="478"/>
        <w:rPr>
          <w:rFonts w:ascii="仿宋" w:hAnsi="仿宋" w:eastAsia="仿宋" w:cs="仿宋"/>
          <w:sz w:val="24"/>
          <w:szCs w:val="24"/>
        </w:rPr>
      </w:pPr>
      <w:r>
        <w:rPr>
          <w:rFonts w:ascii="仿宋" w:hAnsi="仿宋" w:eastAsia="仿宋" w:cs="仿宋"/>
          <w:spacing w:val="-1"/>
          <w:sz w:val="24"/>
          <w:szCs w:val="24"/>
        </w:rPr>
        <w:t>7．若我方获得中标，我方保证按有关规定向贵方支付中标服务费。</w:t>
      </w:r>
    </w:p>
    <w:p w14:paraId="2AB05F9E">
      <w:pPr>
        <w:spacing w:before="174" w:line="220" w:lineRule="auto"/>
        <w:ind w:left="473"/>
        <w:rPr>
          <w:rFonts w:ascii="仿宋" w:hAnsi="仿宋" w:eastAsia="仿宋" w:cs="仿宋"/>
          <w:sz w:val="24"/>
          <w:szCs w:val="24"/>
        </w:rPr>
      </w:pPr>
      <w:r>
        <w:rPr>
          <w:rFonts w:ascii="仿宋" w:hAnsi="仿宋" w:eastAsia="仿宋" w:cs="仿宋"/>
          <w:spacing w:val="-1"/>
          <w:sz w:val="24"/>
          <w:szCs w:val="24"/>
        </w:rPr>
        <w:t>8．与本招标有关的一切正式往来信函请寄：</w:t>
      </w:r>
    </w:p>
    <w:p w14:paraId="6C6D493F">
      <w:pPr>
        <w:spacing w:before="172" w:line="221" w:lineRule="auto"/>
        <w:ind w:left="480"/>
        <w:rPr>
          <w:rFonts w:ascii="仿宋" w:hAnsi="仿宋" w:eastAsia="仿宋" w:cs="仿宋"/>
          <w:sz w:val="24"/>
          <w:szCs w:val="24"/>
        </w:rPr>
      </w:pPr>
      <w:r>
        <w:rPr>
          <w:rFonts w:ascii="仿宋" w:hAnsi="仿宋" w:eastAsia="仿宋" w:cs="仿宋"/>
          <w:spacing w:val="-3"/>
          <w:sz w:val="24"/>
          <w:szCs w:val="24"/>
        </w:rPr>
        <w:t>供应商名称（公章</w:t>
      </w:r>
      <w:r>
        <w:rPr>
          <w:rFonts w:ascii="仿宋" w:hAnsi="仿宋" w:eastAsia="仿宋" w:cs="仿宋"/>
          <w:spacing w:val="3"/>
          <w:sz w:val="24"/>
          <w:szCs w:val="24"/>
        </w:rPr>
        <w:t>）：</w:t>
      </w:r>
    </w:p>
    <w:p w14:paraId="780FE800">
      <w:pPr>
        <w:spacing w:before="174" w:line="222" w:lineRule="auto"/>
        <w:ind w:left="487"/>
        <w:rPr>
          <w:rFonts w:ascii="仿宋" w:hAnsi="仿宋" w:eastAsia="仿宋" w:cs="仿宋"/>
          <w:sz w:val="24"/>
          <w:szCs w:val="24"/>
        </w:rPr>
      </w:pPr>
      <w:r>
        <w:rPr>
          <w:rFonts w:ascii="仿宋" w:hAnsi="仿宋" w:eastAsia="仿宋" w:cs="仿宋"/>
          <w:spacing w:val="-2"/>
          <w:sz w:val="24"/>
          <w:szCs w:val="24"/>
        </w:rPr>
        <w:t>法定代表人或授权代理人签字：</w:t>
      </w:r>
    </w:p>
    <w:p w14:paraId="0AB720EB">
      <w:pPr>
        <w:spacing w:before="171" w:line="221" w:lineRule="auto"/>
        <w:ind w:left="480"/>
        <w:rPr>
          <w:rFonts w:ascii="仿宋" w:hAnsi="仿宋" w:eastAsia="仿宋" w:cs="仿宋"/>
          <w:sz w:val="24"/>
          <w:szCs w:val="24"/>
        </w:rPr>
      </w:pPr>
      <w:r>
        <w:rPr>
          <w:rFonts w:ascii="仿宋" w:hAnsi="仿宋" w:eastAsia="仿宋" w:cs="仿宋"/>
          <w:spacing w:val="-11"/>
          <w:sz w:val="24"/>
          <w:szCs w:val="24"/>
        </w:rPr>
        <w:t>详</w:t>
      </w:r>
      <w:r>
        <w:rPr>
          <w:rFonts w:ascii="仿宋" w:hAnsi="仿宋" w:eastAsia="仿宋" w:cs="仿宋"/>
          <w:spacing w:val="7"/>
          <w:sz w:val="24"/>
          <w:szCs w:val="24"/>
        </w:rPr>
        <w:t xml:space="preserve">   </w:t>
      </w:r>
      <w:r>
        <w:rPr>
          <w:rFonts w:ascii="仿宋" w:hAnsi="仿宋" w:eastAsia="仿宋" w:cs="仿宋"/>
          <w:spacing w:val="-11"/>
          <w:sz w:val="24"/>
          <w:szCs w:val="24"/>
        </w:rPr>
        <w:t>细</w:t>
      </w:r>
      <w:r>
        <w:rPr>
          <w:rFonts w:ascii="仿宋" w:hAnsi="仿宋" w:eastAsia="仿宋" w:cs="仿宋"/>
          <w:spacing w:val="5"/>
          <w:sz w:val="24"/>
          <w:szCs w:val="24"/>
        </w:rPr>
        <w:t xml:space="preserve">   </w:t>
      </w:r>
      <w:r>
        <w:rPr>
          <w:rFonts w:ascii="仿宋" w:hAnsi="仿宋" w:eastAsia="仿宋" w:cs="仿宋"/>
          <w:spacing w:val="-11"/>
          <w:sz w:val="24"/>
          <w:szCs w:val="24"/>
        </w:rPr>
        <w:t>地</w:t>
      </w:r>
      <w:r>
        <w:rPr>
          <w:rFonts w:ascii="仿宋" w:hAnsi="仿宋" w:eastAsia="仿宋" w:cs="仿宋"/>
          <w:spacing w:val="7"/>
          <w:sz w:val="24"/>
          <w:szCs w:val="24"/>
        </w:rPr>
        <w:t xml:space="preserve">   </w:t>
      </w:r>
      <w:r>
        <w:rPr>
          <w:rFonts w:ascii="仿宋" w:hAnsi="仿宋" w:eastAsia="仿宋" w:cs="仿宋"/>
          <w:spacing w:val="-11"/>
          <w:sz w:val="24"/>
          <w:szCs w:val="24"/>
        </w:rPr>
        <w:t>址：</w:t>
      </w:r>
      <w:r>
        <w:rPr>
          <w:rFonts w:ascii="仿宋" w:hAnsi="仿宋" w:eastAsia="仿宋" w:cs="仿宋"/>
          <w:spacing w:val="-11"/>
          <w:sz w:val="24"/>
          <w:szCs w:val="24"/>
          <w:u w:val="single" w:color="auto"/>
        </w:rPr>
        <w:t xml:space="preserve">                  </w:t>
      </w:r>
      <w:r>
        <w:rPr>
          <w:rFonts w:ascii="仿宋" w:hAnsi="仿宋" w:eastAsia="仿宋" w:cs="仿宋"/>
          <w:spacing w:val="-12"/>
          <w:sz w:val="24"/>
          <w:szCs w:val="24"/>
          <w:u w:val="single" w:color="auto"/>
        </w:rPr>
        <w:t xml:space="preserve">                </w:t>
      </w:r>
    </w:p>
    <w:p w14:paraId="1D139B20">
      <w:pPr>
        <w:spacing w:before="314" w:line="219" w:lineRule="auto"/>
        <w:ind w:left="558"/>
        <w:rPr>
          <w:rFonts w:ascii="宋体" w:hAnsi="宋体" w:eastAsia="宋体" w:cs="宋体"/>
          <w:sz w:val="24"/>
          <w:szCs w:val="24"/>
        </w:rPr>
      </w:pPr>
      <w:r>
        <w:rPr>
          <w:rFonts w:ascii="宋体" w:hAnsi="宋体" w:eastAsia="宋体" w:cs="宋体"/>
          <w:spacing w:val="-19"/>
          <w:sz w:val="24"/>
          <w:szCs w:val="24"/>
        </w:rPr>
        <w:t>邮</w:t>
      </w:r>
      <w:r>
        <w:rPr>
          <w:rFonts w:ascii="宋体" w:hAnsi="宋体" w:eastAsia="宋体" w:cs="宋体"/>
          <w:spacing w:val="55"/>
          <w:sz w:val="24"/>
          <w:szCs w:val="24"/>
        </w:rPr>
        <w:t xml:space="preserve">  </w:t>
      </w:r>
      <w:r>
        <w:rPr>
          <w:rFonts w:ascii="宋体" w:hAnsi="宋体" w:eastAsia="宋体" w:cs="宋体"/>
          <w:spacing w:val="-19"/>
          <w:sz w:val="24"/>
          <w:szCs w:val="24"/>
        </w:rPr>
        <w:t>政</w:t>
      </w:r>
      <w:r>
        <w:rPr>
          <w:rFonts w:ascii="宋体" w:hAnsi="宋体" w:eastAsia="宋体" w:cs="宋体"/>
          <w:spacing w:val="58"/>
          <w:sz w:val="24"/>
          <w:szCs w:val="24"/>
        </w:rPr>
        <w:t xml:space="preserve">  </w:t>
      </w:r>
      <w:r>
        <w:rPr>
          <w:rFonts w:ascii="宋体" w:hAnsi="宋体" w:eastAsia="宋体" w:cs="宋体"/>
          <w:spacing w:val="-19"/>
          <w:sz w:val="24"/>
          <w:szCs w:val="24"/>
        </w:rPr>
        <w:t>编</w:t>
      </w:r>
      <w:r>
        <w:rPr>
          <w:rFonts w:ascii="宋体" w:hAnsi="宋体" w:eastAsia="宋体" w:cs="宋体"/>
          <w:spacing w:val="55"/>
          <w:sz w:val="24"/>
          <w:szCs w:val="24"/>
        </w:rPr>
        <w:t xml:space="preserve">  </w:t>
      </w:r>
      <w:r>
        <w:rPr>
          <w:rFonts w:ascii="宋体" w:hAnsi="宋体" w:eastAsia="宋体" w:cs="宋体"/>
          <w:spacing w:val="-19"/>
          <w:sz w:val="24"/>
          <w:szCs w:val="24"/>
        </w:rPr>
        <w:t>码：</w:t>
      </w:r>
      <w:r>
        <w:rPr>
          <w:rFonts w:ascii="宋体" w:hAnsi="宋体" w:eastAsia="宋体" w:cs="宋体"/>
          <w:sz w:val="24"/>
          <w:szCs w:val="24"/>
          <w:u w:val="single" w:color="auto"/>
        </w:rPr>
        <w:t xml:space="preserve">                                </w:t>
      </w:r>
    </w:p>
    <w:p w14:paraId="5D811DD1">
      <w:pPr>
        <w:spacing w:before="289" w:line="221" w:lineRule="auto"/>
        <w:ind w:left="612"/>
        <w:rPr>
          <w:rFonts w:ascii="宋体" w:hAnsi="宋体" w:eastAsia="宋体" w:cs="宋体"/>
          <w:sz w:val="24"/>
          <w:szCs w:val="24"/>
        </w:rPr>
      </w:pPr>
      <w:r>
        <w:rPr>
          <w:rFonts w:ascii="宋体" w:hAnsi="宋体" w:eastAsia="宋体" w:cs="宋体"/>
          <w:spacing w:val="-23"/>
          <w:sz w:val="24"/>
          <w:szCs w:val="24"/>
        </w:rPr>
        <w:t>电               话：</w:t>
      </w:r>
      <w:r>
        <w:rPr>
          <w:rFonts w:ascii="宋体" w:hAnsi="宋体" w:eastAsia="宋体" w:cs="宋体"/>
          <w:sz w:val="24"/>
          <w:szCs w:val="24"/>
          <w:u w:val="single" w:color="auto"/>
        </w:rPr>
        <w:t xml:space="preserve">                                </w:t>
      </w:r>
    </w:p>
    <w:p w14:paraId="7D5681CF">
      <w:pPr>
        <w:spacing w:before="278" w:line="219" w:lineRule="auto"/>
        <w:ind w:left="507"/>
        <w:rPr>
          <w:rFonts w:ascii="宋体" w:hAnsi="宋体" w:eastAsia="宋体" w:cs="宋体"/>
          <w:sz w:val="24"/>
          <w:szCs w:val="24"/>
          <w:u w:val="none" w:color="auto"/>
        </w:rPr>
      </w:pPr>
      <w:r>
        <w:rPr>
          <w:rFonts w:ascii="宋体" w:hAnsi="宋体" w:eastAsia="宋体" w:cs="宋体"/>
          <w:spacing w:val="-11"/>
          <w:sz w:val="24"/>
          <w:szCs w:val="24"/>
        </w:rPr>
        <w:t>传              真：</w:t>
      </w:r>
      <w:r>
        <w:rPr>
          <w:rFonts w:ascii="宋体" w:hAnsi="宋体" w:eastAsia="宋体" w:cs="宋体"/>
          <w:sz w:val="24"/>
          <w:szCs w:val="24"/>
          <w:u w:val="single" w:color="auto"/>
        </w:rPr>
        <w:t xml:space="preserve">  </w:t>
      </w:r>
      <w:r>
        <w:rPr>
          <w:rFonts w:ascii="宋体" w:hAnsi="宋体" w:eastAsia="宋体" w:cs="宋体"/>
          <w:sz w:val="24"/>
          <w:szCs w:val="24"/>
          <w:u w:val="none" w:color="auto"/>
        </w:rPr>
        <w:t xml:space="preserve"> </w:t>
      </w:r>
      <w:r>
        <w:rPr>
          <w:rFonts w:ascii="宋体" w:hAnsi="宋体" w:eastAsia="宋体" w:cs="宋体"/>
          <w:sz w:val="24"/>
          <w:szCs w:val="24"/>
          <w:u w:val="single" w:color="auto"/>
        </w:rPr>
        <w:t xml:space="preserve">                   </w:t>
      </w:r>
      <w:r>
        <w:rPr>
          <w:rFonts w:ascii="宋体" w:hAnsi="宋体" w:eastAsia="宋体" w:cs="宋体"/>
          <w:sz w:val="24"/>
          <w:szCs w:val="24"/>
          <w:u w:val="none" w:color="auto"/>
        </w:rPr>
        <w:t xml:space="preserve">                        </w:t>
      </w:r>
    </w:p>
    <w:p w14:paraId="75E2BB9B">
      <w:pPr>
        <w:spacing w:line="214" w:lineRule="auto"/>
        <w:ind w:left="6964"/>
        <w:rPr>
          <w:rFonts w:ascii="仿宋" w:hAnsi="仿宋" w:eastAsia="仿宋" w:cs="仿宋"/>
          <w:sz w:val="24"/>
          <w:szCs w:val="24"/>
        </w:rPr>
      </w:pPr>
      <w:r>
        <w:rPr>
          <w:rFonts w:ascii="仿宋" w:hAnsi="仿宋" w:eastAsia="仿宋" w:cs="仿宋"/>
          <w:spacing w:val="-16"/>
          <w:sz w:val="24"/>
          <w:szCs w:val="24"/>
        </w:rPr>
        <w:t>年</w:t>
      </w:r>
      <w:r>
        <w:rPr>
          <w:rFonts w:ascii="仿宋" w:hAnsi="仿宋" w:eastAsia="仿宋" w:cs="仿宋"/>
          <w:spacing w:val="9"/>
          <w:sz w:val="24"/>
          <w:szCs w:val="24"/>
        </w:rPr>
        <w:t xml:space="preserve">   </w:t>
      </w:r>
      <w:r>
        <w:rPr>
          <w:rFonts w:ascii="仿宋" w:hAnsi="仿宋" w:eastAsia="仿宋" w:cs="仿宋"/>
          <w:spacing w:val="-16"/>
          <w:sz w:val="24"/>
          <w:szCs w:val="24"/>
        </w:rPr>
        <w:t>月</w:t>
      </w:r>
      <w:r>
        <w:rPr>
          <w:rFonts w:ascii="仿宋" w:hAnsi="仿宋" w:eastAsia="仿宋" w:cs="仿宋"/>
          <w:spacing w:val="22"/>
          <w:sz w:val="24"/>
          <w:szCs w:val="24"/>
        </w:rPr>
        <w:t xml:space="preserve">   </w:t>
      </w:r>
      <w:r>
        <w:rPr>
          <w:rFonts w:ascii="仿宋" w:hAnsi="仿宋" w:eastAsia="仿宋" w:cs="仿宋"/>
          <w:spacing w:val="-16"/>
          <w:sz w:val="24"/>
          <w:szCs w:val="24"/>
        </w:rPr>
        <w:t>日</w:t>
      </w:r>
    </w:p>
    <w:p w14:paraId="1CD73FA5">
      <w:pPr>
        <w:spacing w:line="219" w:lineRule="auto"/>
        <w:rPr>
          <w:rFonts w:ascii="宋体" w:hAnsi="宋体" w:eastAsia="宋体" w:cs="宋体"/>
          <w:sz w:val="24"/>
          <w:szCs w:val="24"/>
        </w:rPr>
        <w:sectPr>
          <w:footerReference r:id="rId5" w:type="default"/>
          <w:pgSz w:w="11907" w:h="16840"/>
          <w:pgMar w:top="1431" w:right="1346" w:bottom="3297" w:left="1547" w:header="0" w:footer="3008" w:gutter="0"/>
          <w:cols w:space="720" w:num="1"/>
        </w:sectPr>
      </w:pPr>
    </w:p>
    <w:p w14:paraId="249329EC">
      <w:pPr>
        <w:spacing w:before="262" w:line="222" w:lineRule="auto"/>
        <w:ind w:left="3588"/>
        <w:rPr>
          <w:rFonts w:ascii="仿宋" w:hAnsi="仿宋" w:eastAsia="仿宋" w:cs="仿宋"/>
          <w:sz w:val="24"/>
          <w:szCs w:val="24"/>
        </w:rPr>
      </w:pPr>
      <w:r>
        <w:rPr>
          <w:rFonts w:ascii="仿宋" w:hAnsi="仿宋" w:eastAsia="仿宋" w:cs="仿宋"/>
          <w:b/>
          <w:bCs/>
          <w:spacing w:val="-6"/>
          <w:sz w:val="24"/>
          <w:szCs w:val="24"/>
        </w:rPr>
        <w:t>二、投标报价表</w:t>
      </w:r>
    </w:p>
    <w:p w14:paraId="4DA8CEEA">
      <w:pPr>
        <w:spacing w:before="172" w:line="222" w:lineRule="auto"/>
        <w:ind w:left="3615"/>
        <w:rPr>
          <w:rFonts w:ascii="仿宋" w:hAnsi="仿宋" w:eastAsia="仿宋" w:cs="仿宋"/>
          <w:sz w:val="24"/>
          <w:szCs w:val="24"/>
        </w:rPr>
      </w:pPr>
      <w:r>
        <w:rPr>
          <w:rFonts w:ascii="仿宋" w:hAnsi="仿宋" w:eastAsia="仿宋" w:cs="仿宋"/>
          <w:b/>
          <w:bCs/>
          <w:spacing w:val="-10"/>
          <w:sz w:val="24"/>
          <w:szCs w:val="24"/>
        </w:rPr>
        <w:t>(1)</w:t>
      </w:r>
      <w:r>
        <w:rPr>
          <w:rFonts w:ascii="仿宋" w:hAnsi="仿宋" w:eastAsia="仿宋" w:cs="仿宋"/>
          <w:spacing w:val="18"/>
          <w:sz w:val="24"/>
          <w:szCs w:val="24"/>
        </w:rPr>
        <w:t xml:space="preserve"> </w:t>
      </w:r>
      <w:r>
        <w:rPr>
          <w:rFonts w:ascii="仿宋" w:hAnsi="仿宋" w:eastAsia="仿宋" w:cs="仿宋"/>
          <w:b/>
          <w:bCs/>
          <w:spacing w:val="-10"/>
          <w:sz w:val="24"/>
          <w:szCs w:val="24"/>
        </w:rPr>
        <w:t>报价一览表</w:t>
      </w:r>
    </w:p>
    <w:p w14:paraId="4BAC419A">
      <w:pPr>
        <w:spacing w:before="226"/>
      </w:pPr>
    </w:p>
    <w:tbl>
      <w:tblPr>
        <w:tblStyle w:val="11"/>
        <w:tblW w:w="9048" w:type="dxa"/>
        <w:tblInd w:w="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866"/>
        <w:gridCol w:w="5182"/>
      </w:tblGrid>
      <w:tr w14:paraId="0659F93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9" w:hRule="atLeast"/>
        </w:trPr>
        <w:tc>
          <w:tcPr>
            <w:tcW w:w="3866" w:type="dxa"/>
            <w:vAlign w:val="top"/>
          </w:tcPr>
          <w:p w14:paraId="58DF78F4">
            <w:pPr>
              <w:spacing w:before="161" w:line="221" w:lineRule="auto"/>
              <w:ind w:left="16"/>
              <w:rPr>
                <w:rFonts w:ascii="仿宋" w:hAnsi="仿宋" w:eastAsia="仿宋" w:cs="仿宋"/>
                <w:sz w:val="24"/>
                <w:szCs w:val="24"/>
              </w:rPr>
            </w:pPr>
            <w:r>
              <w:rPr>
                <w:rFonts w:ascii="仿宋" w:hAnsi="仿宋" w:eastAsia="仿宋" w:cs="仿宋"/>
                <w:spacing w:val="-5"/>
                <w:sz w:val="24"/>
                <w:szCs w:val="24"/>
              </w:rPr>
              <w:t>项目名称</w:t>
            </w:r>
          </w:p>
        </w:tc>
        <w:tc>
          <w:tcPr>
            <w:tcW w:w="5182" w:type="dxa"/>
            <w:vAlign w:val="top"/>
          </w:tcPr>
          <w:p w14:paraId="38D99464">
            <w:pPr>
              <w:rPr>
                <w:rFonts w:ascii="Arial"/>
                <w:sz w:val="21"/>
              </w:rPr>
            </w:pPr>
          </w:p>
        </w:tc>
      </w:tr>
      <w:tr w14:paraId="22EA7C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4" w:hRule="atLeast"/>
        </w:trPr>
        <w:tc>
          <w:tcPr>
            <w:tcW w:w="3866" w:type="dxa"/>
            <w:vAlign w:val="top"/>
          </w:tcPr>
          <w:p w14:paraId="015FBC87">
            <w:pPr>
              <w:spacing w:before="160" w:line="224" w:lineRule="auto"/>
              <w:ind w:left="16"/>
              <w:rPr>
                <w:rFonts w:ascii="仿宋" w:hAnsi="仿宋" w:eastAsia="仿宋" w:cs="仿宋"/>
                <w:sz w:val="24"/>
                <w:szCs w:val="24"/>
              </w:rPr>
            </w:pPr>
            <w:r>
              <w:rPr>
                <w:rFonts w:ascii="仿宋" w:hAnsi="仿宋" w:eastAsia="仿宋" w:cs="仿宋"/>
                <w:spacing w:val="-5"/>
                <w:sz w:val="24"/>
                <w:szCs w:val="24"/>
              </w:rPr>
              <w:t>项目编号</w:t>
            </w:r>
          </w:p>
        </w:tc>
        <w:tc>
          <w:tcPr>
            <w:tcW w:w="5182" w:type="dxa"/>
            <w:vAlign w:val="top"/>
          </w:tcPr>
          <w:p w14:paraId="50F4C143">
            <w:pPr>
              <w:rPr>
                <w:rFonts w:ascii="Arial"/>
                <w:sz w:val="21"/>
              </w:rPr>
            </w:pPr>
          </w:p>
        </w:tc>
      </w:tr>
      <w:tr w14:paraId="6DE93BD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3866" w:type="dxa"/>
            <w:vAlign w:val="top"/>
          </w:tcPr>
          <w:p w14:paraId="18E7C851">
            <w:pPr>
              <w:spacing w:before="161" w:line="221" w:lineRule="auto"/>
              <w:ind w:left="16"/>
              <w:rPr>
                <w:rFonts w:ascii="仿宋" w:hAnsi="仿宋" w:eastAsia="仿宋" w:cs="仿宋"/>
                <w:sz w:val="24"/>
                <w:szCs w:val="24"/>
              </w:rPr>
            </w:pPr>
            <w:r>
              <w:rPr>
                <w:rFonts w:ascii="仿宋" w:hAnsi="仿宋" w:eastAsia="仿宋" w:cs="仿宋"/>
                <w:spacing w:val="-4"/>
                <w:sz w:val="24"/>
                <w:szCs w:val="24"/>
              </w:rPr>
              <w:t>供应商全称</w:t>
            </w:r>
          </w:p>
        </w:tc>
        <w:tc>
          <w:tcPr>
            <w:tcW w:w="5182" w:type="dxa"/>
            <w:vAlign w:val="top"/>
          </w:tcPr>
          <w:p w14:paraId="00BE9B56">
            <w:pPr>
              <w:rPr>
                <w:rFonts w:ascii="Arial"/>
                <w:sz w:val="21"/>
              </w:rPr>
            </w:pPr>
          </w:p>
        </w:tc>
      </w:tr>
      <w:tr w14:paraId="1FCD65A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28" w:hRule="atLeast"/>
        </w:trPr>
        <w:tc>
          <w:tcPr>
            <w:tcW w:w="3866" w:type="dxa"/>
            <w:vAlign w:val="top"/>
          </w:tcPr>
          <w:p w14:paraId="104D0539">
            <w:pPr>
              <w:spacing w:before="163" w:line="222" w:lineRule="auto"/>
              <w:ind w:left="16"/>
              <w:rPr>
                <w:rFonts w:ascii="仿宋" w:hAnsi="仿宋" w:eastAsia="仿宋" w:cs="仿宋"/>
                <w:sz w:val="24"/>
                <w:szCs w:val="24"/>
              </w:rPr>
            </w:pPr>
            <w:r>
              <w:rPr>
                <w:rFonts w:ascii="仿宋" w:hAnsi="仿宋" w:eastAsia="仿宋" w:cs="仿宋"/>
                <w:spacing w:val="-2"/>
                <w:sz w:val="24"/>
                <w:szCs w:val="24"/>
              </w:rPr>
              <w:t>本项目总报价(人民币)</w:t>
            </w:r>
          </w:p>
        </w:tc>
        <w:tc>
          <w:tcPr>
            <w:tcW w:w="5182" w:type="dxa"/>
            <w:vAlign w:val="top"/>
          </w:tcPr>
          <w:p w14:paraId="0E10E298">
            <w:pPr>
              <w:spacing w:before="162" w:line="224" w:lineRule="auto"/>
              <w:ind w:left="19"/>
              <w:rPr>
                <w:rFonts w:ascii="仿宋" w:hAnsi="仿宋" w:eastAsia="仿宋" w:cs="仿宋"/>
                <w:sz w:val="24"/>
                <w:szCs w:val="24"/>
              </w:rPr>
            </w:pPr>
            <w:r>
              <w:rPr>
                <w:rFonts w:ascii="仿宋" w:hAnsi="仿宋" w:eastAsia="仿宋" w:cs="仿宋"/>
                <w:spacing w:val="-7"/>
                <w:sz w:val="24"/>
                <w:szCs w:val="24"/>
              </w:rPr>
              <w:t>大写：</w:t>
            </w:r>
          </w:p>
          <w:p w14:paraId="743DC630">
            <w:pPr>
              <w:spacing w:before="170" w:line="224" w:lineRule="auto"/>
              <w:ind w:left="16"/>
              <w:rPr>
                <w:rFonts w:ascii="仿宋" w:hAnsi="仿宋" w:eastAsia="仿宋" w:cs="仿宋"/>
                <w:sz w:val="24"/>
                <w:szCs w:val="24"/>
              </w:rPr>
            </w:pPr>
            <w:r>
              <w:rPr>
                <w:rFonts w:ascii="仿宋" w:hAnsi="仿宋" w:eastAsia="仿宋" w:cs="仿宋"/>
                <w:spacing w:val="-6"/>
                <w:sz w:val="24"/>
                <w:szCs w:val="24"/>
              </w:rPr>
              <w:t>小写：</w:t>
            </w:r>
          </w:p>
        </w:tc>
      </w:tr>
      <w:tr w14:paraId="120613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19" w:hRule="atLeast"/>
        </w:trPr>
        <w:tc>
          <w:tcPr>
            <w:tcW w:w="3866" w:type="dxa"/>
            <w:vAlign w:val="top"/>
          </w:tcPr>
          <w:p w14:paraId="795F7D27">
            <w:pPr>
              <w:spacing w:line="272" w:lineRule="auto"/>
              <w:rPr>
                <w:rFonts w:ascii="Arial"/>
                <w:sz w:val="21"/>
              </w:rPr>
            </w:pPr>
          </w:p>
          <w:p w14:paraId="3E1B9456">
            <w:pPr>
              <w:spacing w:line="272" w:lineRule="auto"/>
              <w:rPr>
                <w:rFonts w:ascii="Arial"/>
                <w:sz w:val="21"/>
              </w:rPr>
            </w:pPr>
          </w:p>
          <w:p w14:paraId="213DC9D7">
            <w:pPr>
              <w:spacing w:before="78" w:line="218" w:lineRule="auto"/>
              <w:ind w:left="21"/>
              <w:rPr>
                <w:rFonts w:ascii="仿宋" w:hAnsi="仿宋" w:eastAsia="仿宋" w:cs="仿宋"/>
                <w:sz w:val="24"/>
                <w:szCs w:val="24"/>
              </w:rPr>
            </w:pPr>
            <w:r>
              <w:rPr>
                <w:rFonts w:ascii="仿宋" w:hAnsi="仿宋" w:eastAsia="仿宋" w:cs="仿宋"/>
                <w:spacing w:val="-16"/>
                <w:sz w:val="24"/>
                <w:szCs w:val="24"/>
              </w:rPr>
              <w:t>交货期（</w:t>
            </w:r>
            <w:r>
              <w:rPr>
                <w:rFonts w:ascii="仿宋" w:hAnsi="仿宋" w:eastAsia="仿宋" w:cs="仿宋"/>
                <w:spacing w:val="105"/>
                <w:sz w:val="24"/>
                <w:szCs w:val="24"/>
              </w:rPr>
              <w:t xml:space="preserve"> </w:t>
            </w:r>
            <w:r>
              <w:rPr>
                <w:rFonts w:ascii="仿宋" w:hAnsi="仿宋" w:eastAsia="仿宋" w:cs="仿宋"/>
                <w:spacing w:val="-16"/>
                <w:sz w:val="24"/>
                <w:szCs w:val="24"/>
              </w:rPr>
              <w:t>日历天）</w:t>
            </w:r>
          </w:p>
        </w:tc>
        <w:tc>
          <w:tcPr>
            <w:tcW w:w="5182" w:type="dxa"/>
            <w:vAlign w:val="top"/>
          </w:tcPr>
          <w:p w14:paraId="28BC764B">
            <w:pPr>
              <w:spacing w:line="272" w:lineRule="auto"/>
              <w:rPr>
                <w:rFonts w:ascii="Arial"/>
                <w:sz w:val="21"/>
              </w:rPr>
            </w:pPr>
          </w:p>
          <w:p w14:paraId="1B72DF5B">
            <w:pPr>
              <w:spacing w:line="272" w:lineRule="auto"/>
              <w:rPr>
                <w:rFonts w:ascii="Arial"/>
                <w:sz w:val="21"/>
              </w:rPr>
            </w:pPr>
          </w:p>
          <w:p w14:paraId="6CFEA2D9">
            <w:pPr>
              <w:spacing w:before="78" w:line="218" w:lineRule="auto"/>
              <w:ind w:left="22"/>
              <w:rPr>
                <w:rFonts w:ascii="仿宋" w:hAnsi="仿宋" w:eastAsia="仿宋" w:cs="仿宋"/>
                <w:sz w:val="24"/>
                <w:szCs w:val="24"/>
              </w:rPr>
            </w:pPr>
            <w:r>
              <w:rPr>
                <w:rFonts w:ascii="仿宋" w:hAnsi="仿宋" w:eastAsia="仿宋" w:cs="仿宋"/>
                <w:spacing w:val="-9"/>
                <w:sz w:val="24"/>
                <w:szCs w:val="24"/>
              </w:rPr>
              <w:t>合同签订之日起</w:t>
            </w:r>
            <w:r>
              <w:rPr>
                <w:rFonts w:ascii="仿宋" w:hAnsi="仿宋" w:eastAsia="仿宋" w:cs="仿宋"/>
                <w:spacing w:val="12"/>
                <w:sz w:val="24"/>
                <w:szCs w:val="24"/>
              </w:rPr>
              <w:t xml:space="preserve">      </w:t>
            </w:r>
            <w:r>
              <w:rPr>
                <w:rFonts w:ascii="仿宋" w:hAnsi="仿宋" w:eastAsia="仿宋" w:cs="仿宋"/>
                <w:spacing w:val="-9"/>
                <w:sz w:val="24"/>
                <w:szCs w:val="24"/>
              </w:rPr>
              <w:t>日历天。</w:t>
            </w:r>
          </w:p>
        </w:tc>
      </w:tr>
      <w:tr w14:paraId="56B28F0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4" w:hRule="atLeast"/>
        </w:trPr>
        <w:tc>
          <w:tcPr>
            <w:tcW w:w="3866" w:type="dxa"/>
            <w:vAlign w:val="top"/>
          </w:tcPr>
          <w:p w14:paraId="69DE5123">
            <w:pPr>
              <w:spacing w:before="166" w:line="221" w:lineRule="auto"/>
              <w:ind w:left="21"/>
              <w:rPr>
                <w:rFonts w:ascii="仿宋" w:hAnsi="仿宋" w:eastAsia="仿宋" w:cs="仿宋"/>
                <w:sz w:val="24"/>
                <w:szCs w:val="24"/>
              </w:rPr>
            </w:pPr>
            <w:r>
              <w:rPr>
                <w:rFonts w:ascii="仿宋" w:hAnsi="仿宋" w:eastAsia="仿宋" w:cs="仿宋"/>
                <w:spacing w:val="-8"/>
                <w:sz w:val="24"/>
                <w:szCs w:val="24"/>
              </w:rPr>
              <w:t>质保期</w:t>
            </w:r>
          </w:p>
        </w:tc>
        <w:tc>
          <w:tcPr>
            <w:tcW w:w="5182" w:type="dxa"/>
            <w:vAlign w:val="top"/>
          </w:tcPr>
          <w:p w14:paraId="6536A27D">
            <w:pPr>
              <w:rPr>
                <w:rFonts w:ascii="Arial"/>
                <w:sz w:val="21"/>
              </w:rPr>
            </w:pPr>
          </w:p>
        </w:tc>
      </w:tr>
    </w:tbl>
    <w:p w14:paraId="77901B6E">
      <w:pPr>
        <w:spacing w:before="162" w:line="222" w:lineRule="auto"/>
        <w:ind w:left="1"/>
        <w:rPr>
          <w:rFonts w:ascii="仿宋" w:hAnsi="仿宋" w:eastAsia="仿宋" w:cs="仿宋"/>
          <w:sz w:val="24"/>
          <w:szCs w:val="24"/>
        </w:rPr>
      </w:pPr>
      <w:r>
        <w:rPr>
          <w:rFonts w:ascii="仿宋" w:hAnsi="仿宋" w:eastAsia="仿宋" w:cs="仿宋"/>
          <w:spacing w:val="-1"/>
          <w:sz w:val="24"/>
          <w:szCs w:val="24"/>
        </w:rPr>
        <w:t>备注：1、本表价格应按投标总价填写。</w:t>
      </w:r>
    </w:p>
    <w:p w14:paraId="23C4F1BD">
      <w:pPr>
        <w:spacing w:before="171" w:line="221" w:lineRule="auto"/>
        <w:ind w:left="715"/>
        <w:rPr>
          <w:rFonts w:ascii="仿宋" w:hAnsi="仿宋" w:eastAsia="仿宋" w:cs="仿宋"/>
          <w:sz w:val="24"/>
          <w:szCs w:val="24"/>
        </w:rPr>
      </w:pPr>
      <w:r>
        <w:rPr>
          <w:rFonts w:ascii="仿宋" w:hAnsi="仿宋" w:eastAsia="仿宋" w:cs="仿宋"/>
          <w:spacing w:val="-1"/>
          <w:sz w:val="24"/>
          <w:szCs w:val="24"/>
        </w:rPr>
        <w:t>2、投标总价=所有产品综合单价×数量</w:t>
      </w:r>
    </w:p>
    <w:p w14:paraId="1D42C51C">
      <w:pPr>
        <w:spacing w:before="175" w:line="353" w:lineRule="auto"/>
        <w:ind w:right="315" w:firstLine="720"/>
        <w:rPr>
          <w:rFonts w:ascii="仿宋" w:hAnsi="仿宋" w:eastAsia="仿宋" w:cs="仿宋"/>
          <w:sz w:val="24"/>
          <w:szCs w:val="24"/>
        </w:rPr>
      </w:pPr>
      <w:r>
        <w:rPr>
          <w:rFonts w:ascii="仿宋" w:hAnsi="仿宋" w:eastAsia="仿宋" w:cs="仿宋"/>
          <w:spacing w:val="-1"/>
          <w:sz w:val="24"/>
          <w:szCs w:val="24"/>
        </w:rPr>
        <w:t>说明：投标报价是供应商响应招标项目要求的全部工作内容的价格体现，即</w:t>
      </w:r>
      <w:r>
        <w:rPr>
          <w:rFonts w:ascii="仿宋" w:hAnsi="仿宋" w:eastAsia="仿宋" w:cs="仿宋"/>
          <w:sz w:val="24"/>
          <w:szCs w:val="24"/>
        </w:rPr>
        <w:t>供应商的投标报价是指完成招标内容所需的全</w:t>
      </w:r>
      <w:r>
        <w:rPr>
          <w:rFonts w:ascii="仿宋" w:hAnsi="仿宋" w:eastAsia="仿宋" w:cs="仿宋"/>
          <w:spacing w:val="-1"/>
          <w:sz w:val="24"/>
          <w:szCs w:val="24"/>
        </w:rPr>
        <w:t>部费用,达到正常使用条件下的所有费</w:t>
      </w:r>
      <w:r>
        <w:rPr>
          <w:rFonts w:ascii="仿宋" w:hAnsi="仿宋" w:eastAsia="仿宋" w:cs="仿宋"/>
          <w:sz w:val="24"/>
          <w:szCs w:val="24"/>
        </w:rPr>
        <w:t>用，包括完成通过合同验收并正常运行所必</w:t>
      </w:r>
      <w:r>
        <w:rPr>
          <w:rFonts w:ascii="仿宋" w:hAnsi="仿宋" w:eastAsia="仿宋" w:cs="仿宋"/>
          <w:spacing w:val="-1"/>
          <w:sz w:val="24"/>
          <w:szCs w:val="24"/>
        </w:rPr>
        <w:t>须的交货安装、调试、试运行、验收、</w:t>
      </w:r>
    </w:p>
    <w:p w14:paraId="1D2D6B23">
      <w:pPr>
        <w:spacing w:before="1" w:line="354" w:lineRule="auto"/>
        <w:ind w:right="435"/>
        <w:rPr>
          <w:rFonts w:ascii="仿宋" w:hAnsi="仿宋" w:eastAsia="仿宋" w:cs="仿宋"/>
          <w:sz w:val="24"/>
          <w:szCs w:val="24"/>
        </w:rPr>
      </w:pPr>
      <w:r>
        <w:rPr>
          <w:rFonts w:ascii="仿宋" w:hAnsi="仿宋" w:eastAsia="仿宋" w:cs="仿宋"/>
          <w:spacing w:val="-1"/>
          <w:sz w:val="24"/>
          <w:szCs w:val="24"/>
        </w:rPr>
        <w:t>培训、售后服务及按国家现行税收政策征收的一切税费等。供应商在报价时应充分</w:t>
      </w:r>
      <w:r>
        <w:rPr>
          <w:rFonts w:ascii="仿宋" w:hAnsi="仿宋" w:eastAsia="仿宋" w:cs="仿宋"/>
          <w:sz w:val="24"/>
          <w:szCs w:val="24"/>
        </w:rPr>
        <w:t>考虑所有可能发生的费用，采购招标文件未</w:t>
      </w:r>
      <w:r>
        <w:rPr>
          <w:rFonts w:ascii="仿宋" w:hAnsi="仿宋" w:eastAsia="仿宋" w:cs="仿宋"/>
          <w:spacing w:val="-1"/>
          <w:sz w:val="24"/>
          <w:szCs w:val="24"/>
        </w:rPr>
        <w:t>列明，而供应商认为应当计取的费用均应列入报价中。报价时不论是否计取，采购人均按已计取对待。</w:t>
      </w:r>
    </w:p>
    <w:p w14:paraId="26F126F4">
      <w:pPr>
        <w:spacing w:before="1" w:line="221" w:lineRule="auto"/>
        <w:ind w:left="717"/>
        <w:rPr>
          <w:rFonts w:ascii="仿宋" w:hAnsi="仿宋" w:eastAsia="仿宋" w:cs="仿宋"/>
          <w:sz w:val="24"/>
          <w:szCs w:val="24"/>
        </w:rPr>
      </w:pPr>
      <w:r>
        <w:rPr>
          <w:rFonts w:ascii="仿宋" w:hAnsi="仿宋" w:eastAsia="仿宋" w:cs="仿宋"/>
          <w:spacing w:val="-3"/>
          <w:sz w:val="24"/>
          <w:szCs w:val="24"/>
        </w:rPr>
        <w:t>3、以上报价应与“投标函</w:t>
      </w:r>
      <w:r>
        <w:rPr>
          <w:rFonts w:ascii="仿宋" w:hAnsi="仿宋" w:eastAsia="仿宋" w:cs="仿宋"/>
          <w:spacing w:val="31"/>
          <w:sz w:val="24"/>
          <w:szCs w:val="24"/>
        </w:rPr>
        <w:t xml:space="preserve"> </w:t>
      </w:r>
      <w:r>
        <w:rPr>
          <w:rFonts w:ascii="仿宋" w:hAnsi="仿宋" w:eastAsia="仿宋" w:cs="仿宋"/>
          <w:spacing w:val="-3"/>
          <w:sz w:val="24"/>
          <w:szCs w:val="24"/>
        </w:rPr>
        <w:t>”、“投标报价明细表</w:t>
      </w:r>
      <w:r>
        <w:rPr>
          <w:rFonts w:ascii="仿宋" w:hAnsi="仿宋" w:eastAsia="仿宋" w:cs="仿宋"/>
          <w:spacing w:val="32"/>
          <w:sz w:val="24"/>
          <w:szCs w:val="24"/>
        </w:rPr>
        <w:t xml:space="preserve"> </w:t>
      </w:r>
      <w:r>
        <w:rPr>
          <w:rFonts w:ascii="仿宋" w:hAnsi="仿宋" w:eastAsia="仿宋" w:cs="仿宋"/>
          <w:spacing w:val="-3"/>
          <w:sz w:val="24"/>
          <w:szCs w:val="24"/>
        </w:rPr>
        <w:t>” 中的</w:t>
      </w:r>
      <w:r>
        <w:rPr>
          <w:rFonts w:ascii="仿宋" w:hAnsi="仿宋" w:eastAsia="仿宋" w:cs="仿宋"/>
          <w:spacing w:val="-4"/>
          <w:sz w:val="24"/>
          <w:szCs w:val="24"/>
        </w:rPr>
        <w:t>“总价</w:t>
      </w:r>
      <w:r>
        <w:rPr>
          <w:rFonts w:ascii="仿宋" w:hAnsi="仿宋" w:eastAsia="仿宋" w:cs="仿宋"/>
          <w:spacing w:val="32"/>
          <w:sz w:val="24"/>
          <w:szCs w:val="24"/>
        </w:rPr>
        <w:t xml:space="preserve"> </w:t>
      </w:r>
      <w:r>
        <w:rPr>
          <w:rFonts w:ascii="仿宋" w:hAnsi="仿宋" w:eastAsia="仿宋" w:cs="仿宋"/>
          <w:spacing w:val="-4"/>
          <w:sz w:val="24"/>
          <w:szCs w:val="24"/>
        </w:rPr>
        <w:t>”相一致。</w:t>
      </w:r>
    </w:p>
    <w:p w14:paraId="7DFD3C96">
      <w:pPr>
        <w:spacing w:before="170" w:line="222" w:lineRule="auto"/>
        <w:ind w:left="711"/>
        <w:rPr>
          <w:rFonts w:ascii="仿宋" w:hAnsi="仿宋" w:eastAsia="仿宋" w:cs="仿宋"/>
          <w:sz w:val="24"/>
          <w:szCs w:val="24"/>
        </w:rPr>
      </w:pPr>
      <w:r>
        <w:rPr>
          <w:rFonts w:ascii="仿宋" w:hAnsi="仿宋" w:eastAsia="仿宋" w:cs="仿宋"/>
          <w:spacing w:val="-1"/>
          <w:sz w:val="24"/>
          <w:szCs w:val="24"/>
        </w:rPr>
        <w:t>4、报价精确到小数点后两位。</w:t>
      </w:r>
    </w:p>
    <w:p w14:paraId="6E46110C">
      <w:pPr>
        <w:pStyle w:val="4"/>
        <w:spacing w:line="276" w:lineRule="auto"/>
      </w:pPr>
    </w:p>
    <w:p w14:paraId="7D0E02A4">
      <w:pPr>
        <w:pStyle w:val="4"/>
        <w:spacing w:line="276" w:lineRule="auto"/>
      </w:pPr>
    </w:p>
    <w:p w14:paraId="51FC52D4">
      <w:pPr>
        <w:spacing w:before="78" w:line="222" w:lineRule="auto"/>
        <w:ind w:left="480"/>
        <w:rPr>
          <w:rFonts w:ascii="仿宋" w:hAnsi="仿宋" w:eastAsia="仿宋" w:cs="仿宋"/>
          <w:sz w:val="24"/>
          <w:szCs w:val="24"/>
        </w:rPr>
      </w:pPr>
      <w:r>
        <w:rPr>
          <w:rFonts w:ascii="仿宋" w:hAnsi="仿宋" w:eastAsia="仿宋" w:cs="仿宋"/>
          <w:spacing w:val="3"/>
          <w:sz w:val="24"/>
          <w:szCs w:val="24"/>
        </w:rPr>
        <w:t>供应商</w:t>
      </w:r>
      <w:r>
        <w:rPr>
          <w:rFonts w:ascii="仿宋" w:hAnsi="仿宋" w:eastAsia="仿宋" w:cs="仿宋"/>
          <w:spacing w:val="-18"/>
          <w:sz w:val="24"/>
          <w:szCs w:val="24"/>
        </w:rPr>
        <w:t>：（</w:t>
      </w:r>
      <w:r>
        <w:rPr>
          <w:rFonts w:ascii="仿宋" w:hAnsi="仿宋" w:eastAsia="仿宋" w:cs="仿宋"/>
          <w:spacing w:val="3"/>
          <w:sz w:val="24"/>
          <w:szCs w:val="24"/>
        </w:rPr>
        <w:t>盖章）</w:t>
      </w:r>
    </w:p>
    <w:p w14:paraId="5A47186B">
      <w:pPr>
        <w:spacing w:before="170" w:line="222" w:lineRule="auto"/>
        <w:ind w:left="487"/>
        <w:rPr>
          <w:rFonts w:ascii="仿宋" w:hAnsi="仿宋" w:eastAsia="仿宋" w:cs="仿宋"/>
          <w:sz w:val="24"/>
          <w:szCs w:val="24"/>
        </w:rPr>
      </w:pPr>
      <w:r>
        <w:rPr>
          <w:rFonts w:ascii="仿宋" w:hAnsi="仿宋" w:eastAsia="仿宋" w:cs="仿宋"/>
          <w:spacing w:val="-2"/>
          <w:sz w:val="24"/>
          <w:szCs w:val="24"/>
        </w:rPr>
        <w:t>法定代表人或授权代理人签字：</w:t>
      </w:r>
    </w:p>
    <w:p w14:paraId="03DA4D97">
      <w:pPr>
        <w:spacing w:before="172" w:line="222" w:lineRule="auto"/>
        <w:ind w:left="530"/>
        <w:rPr>
          <w:rFonts w:ascii="仿宋" w:hAnsi="仿宋" w:eastAsia="仿宋" w:cs="仿宋"/>
          <w:sz w:val="24"/>
          <w:szCs w:val="24"/>
        </w:rPr>
      </w:pPr>
      <w:r>
        <w:rPr>
          <w:rFonts w:ascii="仿宋" w:hAnsi="仿宋" w:eastAsia="仿宋" w:cs="仿宋"/>
          <w:spacing w:val="-20"/>
          <w:sz w:val="24"/>
          <w:szCs w:val="24"/>
        </w:rPr>
        <w:t>日期：</w:t>
      </w:r>
      <w:r>
        <w:rPr>
          <w:rFonts w:ascii="仿宋" w:hAnsi="仿宋" w:eastAsia="仿宋" w:cs="仿宋"/>
          <w:spacing w:val="8"/>
          <w:sz w:val="24"/>
          <w:szCs w:val="24"/>
        </w:rPr>
        <w:t xml:space="preserve">   </w:t>
      </w:r>
      <w:r>
        <w:rPr>
          <w:rFonts w:ascii="仿宋" w:hAnsi="仿宋" w:eastAsia="仿宋" w:cs="仿宋"/>
          <w:spacing w:val="-20"/>
          <w:sz w:val="24"/>
          <w:szCs w:val="24"/>
        </w:rPr>
        <w:t>年</w:t>
      </w:r>
      <w:r>
        <w:rPr>
          <w:rFonts w:ascii="仿宋" w:hAnsi="仿宋" w:eastAsia="仿宋" w:cs="仿宋"/>
          <w:spacing w:val="9"/>
          <w:sz w:val="24"/>
          <w:szCs w:val="24"/>
        </w:rPr>
        <w:t xml:space="preserve">   </w:t>
      </w:r>
      <w:r>
        <w:rPr>
          <w:rFonts w:ascii="仿宋" w:hAnsi="仿宋" w:eastAsia="仿宋" w:cs="仿宋"/>
          <w:spacing w:val="-20"/>
          <w:sz w:val="24"/>
          <w:szCs w:val="24"/>
        </w:rPr>
        <w:t>月</w:t>
      </w:r>
      <w:r>
        <w:rPr>
          <w:rFonts w:ascii="仿宋" w:hAnsi="仿宋" w:eastAsia="仿宋" w:cs="仿宋"/>
          <w:spacing w:val="17"/>
          <w:sz w:val="24"/>
          <w:szCs w:val="24"/>
        </w:rPr>
        <w:t xml:space="preserve">    </w:t>
      </w:r>
      <w:r>
        <w:rPr>
          <w:rFonts w:ascii="仿宋" w:hAnsi="仿宋" w:eastAsia="仿宋" w:cs="仿宋"/>
          <w:spacing w:val="-20"/>
          <w:sz w:val="24"/>
          <w:szCs w:val="24"/>
        </w:rPr>
        <w:t>日</w:t>
      </w:r>
    </w:p>
    <w:p w14:paraId="2F4060EA">
      <w:pPr>
        <w:spacing w:line="222" w:lineRule="auto"/>
        <w:rPr>
          <w:rFonts w:ascii="仿宋" w:hAnsi="仿宋" w:eastAsia="仿宋" w:cs="仿宋"/>
          <w:sz w:val="24"/>
          <w:szCs w:val="24"/>
        </w:rPr>
        <w:sectPr>
          <w:footerReference r:id="rId6" w:type="default"/>
          <w:pgSz w:w="11907" w:h="16840"/>
          <w:pgMar w:top="1431" w:right="1300" w:bottom="400" w:left="1547" w:header="0" w:footer="0" w:gutter="0"/>
          <w:cols w:space="720" w:num="1"/>
        </w:sectPr>
      </w:pPr>
    </w:p>
    <w:p w14:paraId="510AD625">
      <w:pPr>
        <w:spacing w:before="262" w:line="222" w:lineRule="auto"/>
        <w:ind w:left="3544"/>
        <w:rPr>
          <w:rFonts w:ascii="仿宋" w:hAnsi="仿宋" w:eastAsia="仿宋" w:cs="仿宋"/>
          <w:sz w:val="24"/>
          <w:szCs w:val="24"/>
        </w:rPr>
      </w:pPr>
      <w:r>
        <w:rPr>
          <w:rFonts w:ascii="仿宋" w:hAnsi="仿宋" w:eastAsia="仿宋" w:cs="仿宋"/>
          <w:b/>
          <w:bCs/>
          <w:spacing w:val="-5"/>
          <w:sz w:val="24"/>
          <w:szCs w:val="24"/>
        </w:rPr>
        <w:t>（2）分项报价表</w:t>
      </w:r>
    </w:p>
    <w:p w14:paraId="4C5364CB">
      <w:pPr>
        <w:spacing w:before="227"/>
      </w:pPr>
    </w:p>
    <w:tbl>
      <w:tblPr>
        <w:tblStyle w:val="11"/>
        <w:tblW w:w="884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93"/>
        <w:gridCol w:w="297"/>
        <w:gridCol w:w="294"/>
        <w:gridCol w:w="590"/>
        <w:gridCol w:w="1176"/>
        <w:gridCol w:w="591"/>
        <w:gridCol w:w="590"/>
        <w:gridCol w:w="591"/>
        <w:gridCol w:w="1769"/>
        <w:gridCol w:w="1760"/>
        <w:gridCol w:w="595"/>
      </w:tblGrid>
      <w:tr w14:paraId="47E54E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22" w:hRule="atLeast"/>
        </w:trPr>
        <w:tc>
          <w:tcPr>
            <w:tcW w:w="593" w:type="dxa"/>
            <w:vAlign w:val="top"/>
          </w:tcPr>
          <w:p w14:paraId="1232B74A">
            <w:pPr>
              <w:spacing w:line="312" w:lineRule="auto"/>
              <w:rPr>
                <w:rFonts w:ascii="Arial"/>
                <w:sz w:val="21"/>
              </w:rPr>
            </w:pPr>
          </w:p>
          <w:p w14:paraId="59DA92B9">
            <w:pPr>
              <w:spacing w:before="78" w:line="222" w:lineRule="auto"/>
              <w:ind w:left="68"/>
              <w:rPr>
                <w:rFonts w:ascii="仿宋" w:hAnsi="仿宋" w:eastAsia="仿宋" w:cs="仿宋"/>
                <w:sz w:val="24"/>
                <w:szCs w:val="24"/>
              </w:rPr>
            </w:pPr>
            <w:r>
              <w:rPr>
                <w:rFonts w:ascii="仿宋" w:hAnsi="仿宋" w:eastAsia="仿宋" w:cs="仿宋"/>
                <w:spacing w:val="-8"/>
                <w:sz w:val="24"/>
                <w:szCs w:val="24"/>
              </w:rPr>
              <w:t>序号</w:t>
            </w:r>
          </w:p>
        </w:tc>
        <w:tc>
          <w:tcPr>
            <w:tcW w:w="591" w:type="dxa"/>
            <w:gridSpan w:val="2"/>
            <w:vAlign w:val="top"/>
          </w:tcPr>
          <w:p w14:paraId="32FDB1B5">
            <w:pPr>
              <w:spacing w:line="311" w:lineRule="auto"/>
              <w:rPr>
                <w:rFonts w:ascii="Arial"/>
                <w:sz w:val="21"/>
              </w:rPr>
            </w:pPr>
          </w:p>
          <w:p w14:paraId="41C0B056">
            <w:pPr>
              <w:spacing w:before="78" w:line="221" w:lineRule="auto"/>
              <w:ind w:left="66"/>
              <w:rPr>
                <w:rFonts w:ascii="仿宋" w:hAnsi="仿宋" w:eastAsia="仿宋" w:cs="仿宋"/>
                <w:sz w:val="24"/>
                <w:szCs w:val="24"/>
              </w:rPr>
            </w:pPr>
            <w:r>
              <w:rPr>
                <w:rFonts w:ascii="仿宋" w:hAnsi="仿宋" w:eastAsia="仿宋" w:cs="仿宋"/>
                <w:spacing w:val="-9"/>
                <w:sz w:val="24"/>
                <w:szCs w:val="24"/>
              </w:rPr>
              <w:t>名称</w:t>
            </w:r>
          </w:p>
        </w:tc>
        <w:tc>
          <w:tcPr>
            <w:tcW w:w="590" w:type="dxa"/>
            <w:vAlign w:val="top"/>
          </w:tcPr>
          <w:p w14:paraId="0EF682DE">
            <w:pPr>
              <w:spacing w:line="312" w:lineRule="auto"/>
              <w:rPr>
                <w:rFonts w:ascii="Arial"/>
                <w:sz w:val="21"/>
              </w:rPr>
            </w:pPr>
          </w:p>
          <w:p w14:paraId="2DEA06E0">
            <w:pPr>
              <w:spacing w:before="78" w:line="222" w:lineRule="auto"/>
              <w:ind w:left="91"/>
              <w:rPr>
                <w:rFonts w:ascii="仿宋" w:hAnsi="仿宋" w:eastAsia="仿宋" w:cs="仿宋"/>
                <w:sz w:val="24"/>
                <w:szCs w:val="24"/>
              </w:rPr>
            </w:pPr>
            <w:r>
              <w:rPr>
                <w:rFonts w:ascii="仿宋" w:hAnsi="仿宋" w:eastAsia="仿宋" w:cs="仿宋"/>
                <w:spacing w:val="-22"/>
                <w:sz w:val="24"/>
                <w:szCs w:val="24"/>
              </w:rPr>
              <w:t>品牌</w:t>
            </w:r>
          </w:p>
        </w:tc>
        <w:tc>
          <w:tcPr>
            <w:tcW w:w="1176" w:type="dxa"/>
            <w:vAlign w:val="top"/>
          </w:tcPr>
          <w:p w14:paraId="788A028C">
            <w:pPr>
              <w:spacing w:line="311" w:lineRule="auto"/>
              <w:rPr>
                <w:rFonts w:ascii="Arial"/>
                <w:sz w:val="21"/>
              </w:rPr>
            </w:pPr>
          </w:p>
          <w:p w14:paraId="2657777B">
            <w:pPr>
              <w:spacing w:before="78" w:line="222" w:lineRule="auto"/>
              <w:ind w:left="121"/>
              <w:rPr>
                <w:rFonts w:ascii="仿宋" w:hAnsi="仿宋" w:eastAsia="仿宋" w:cs="仿宋"/>
                <w:sz w:val="24"/>
                <w:szCs w:val="24"/>
              </w:rPr>
            </w:pPr>
            <w:r>
              <w:rPr>
                <w:rFonts w:ascii="仿宋" w:hAnsi="仿宋" w:eastAsia="仿宋" w:cs="仿宋"/>
                <w:spacing w:val="-5"/>
                <w:sz w:val="24"/>
                <w:szCs w:val="24"/>
              </w:rPr>
              <w:t>制造厂家</w:t>
            </w:r>
          </w:p>
        </w:tc>
        <w:tc>
          <w:tcPr>
            <w:tcW w:w="591" w:type="dxa"/>
            <w:vAlign w:val="top"/>
          </w:tcPr>
          <w:p w14:paraId="10081FFB">
            <w:pPr>
              <w:spacing w:line="311" w:lineRule="auto"/>
              <w:rPr>
                <w:rFonts w:ascii="Arial"/>
                <w:sz w:val="21"/>
              </w:rPr>
            </w:pPr>
          </w:p>
          <w:p w14:paraId="3AE01D02">
            <w:pPr>
              <w:spacing w:before="78" w:line="224" w:lineRule="auto"/>
              <w:ind w:left="79"/>
              <w:rPr>
                <w:rFonts w:ascii="仿宋" w:hAnsi="仿宋" w:eastAsia="仿宋" w:cs="仿宋"/>
                <w:sz w:val="24"/>
                <w:szCs w:val="24"/>
              </w:rPr>
            </w:pPr>
            <w:r>
              <w:rPr>
                <w:rFonts w:ascii="仿宋" w:hAnsi="仿宋" w:eastAsia="仿宋" w:cs="仿宋"/>
                <w:spacing w:val="-14"/>
                <w:sz w:val="24"/>
                <w:szCs w:val="24"/>
              </w:rPr>
              <w:t>型号</w:t>
            </w:r>
          </w:p>
        </w:tc>
        <w:tc>
          <w:tcPr>
            <w:tcW w:w="590" w:type="dxa"/>
            <w:vAlign w:val="top"/>
          </w:tcPr>
          <w:p w14:paraId="13C675B6">
            <w:pPr>
              <w:spacing w:line="311" w:lineRule="auto"/>
              <w:rPr>
                <w:rFonts w:ascii="Arial"/>
                <w:sz w:val="21"/>
              </w:rPr>
            </w:pPr>
          </w:p>
          <w:p w14:paraId="7A0F8D52">
            <w:pPr>
              <w:spacing w:before="78" w:line="221" w:lineRule="auto"/>
              <w:ind w:left="72"/>
              <w:rPr>
                <w:rFonts w:ascii="仿宋" w:hAnsi="仿宋" w:eastAsia="仿宋" w:cs="仿宋"/>
                <w:sz w:val="24"/>
                <w:szCs w:val="24"/>
              </w:rPr>
            </w:pPr>
            <w:r>
              <w:rPr>
                <w:rFonts w:ascii="仿宋" w:hAnsi="仿宋" w:eastAsia="仿宋" w:cs="仿宋"/>
                <w:spacing w:val="-11"/>
                <w:sz w:val="24"/>
                <w:szCs w:val="24"/>
              </w:rPr>
              <w:t>单位</w:t>
            </w:r>
          </w:p>
        </w:tc>
        <w:tc>
          <w:tcPr>
            <w:tcW w:w="591" w:type="dxa"/>
            <w:vAlign w:val="top"/>
          </w:tcPr>
          <w:p w14:paraId="7500E199">
            <w:pPr>
              <w:spacing w:line="311" w:lineRule="auto"/>
              <w:rPr>
                <w:rFonts w:ascii="Arial"/>
                <w:sz w:val="21"/>
              </w:rPr>
            </w:pPr>
          </w:p>
          <w:p w14:paraId="535630BD">
            <w:pPr>
              <w:spacing w:before="78" w:line="223" w:lineRule="auto"/>
              <w:ind w:left="67"/>
              <w:rPr>
                <w:rFonts w:ascii="仿宋" w:hAnsi="仿宋" w:eastAsia="仿宋" w:cs="仿宋"/>
                <w:sz w:val="24"/>
                <w:szCs w:val="24"/>
              </w:rPr>
            </w:pPr>
            <w:r>
              <w:rPr>
                <w:rFonts w:ascii="仿宋" w:hAnsi="仿宋" w:eastAsia="仿宋" w:cs="仿宋"/>
                <w:spacing w:val="-8"/>
                <w:sz w:val="24"/>
                <w:szCs w:val="24"/>
              </w:rPr>
              <w:t>数量</w:t>
            </w:r>
          </w:p>
        </w:tc>
        <w:tc>
          <w:tcPr>
            <w:tcW w:w="1769" w:type="dxa"/>
            <w:vAlign w:val="top"/>
          </w:tcPr>
          <w:p w14:paraId="323D91A0">
            <w:pPr>
              <w:spacing w:before="163" w:line="221" w:lineRule="auto"/>
              <w:ind w:left="665"/>
              <w:rPr>
                <w:rFonts w:ascii="仿宋" w:hAnsi="仿宋" w:eastAsia="仿宋" w:cs="仿宋"/>
                <w:sz w:val="24"/>
                <w:szCs w:val="24"/>
              </w:rPr>
            </w:pPr>
            <w:r>
              <w:rPr>
                <w:rFonts w:ascii="仿宋" w:hAnsi="仿宋" w:eastAsia="仿宋" w:cs="仿宋"/>
                <w:spacing w:val="-11"/>
                <w:sz w:val="24"/>
                <w:szCs w:val="24"/>
              </w:rPr>
              <w:t>单价</w:t>
            </w:r>
          </w:p>
          <w:p w14:paraId="1DD47D00">
            <w:pPr>
              <w:spacing w:before="171" w:line="222" w:lineRule="auto"/>
              <w:ind w:left="185"/>
              <w:rPr>
                <w:rFonts w:ascii="仿宋" w:hAnsi="仿宋" w:eastAsia="仿宋" w:cs="仿宋"/>
                <w:sz w:val="24"/>
                <w:szCs w:val="24"/>
              </w:rPr>
            </w:pPr>
            <w:r>
              <w:rPr>
                <w:rFonts w:ascii="仿宋" w:hAnsi="仿宋" w:eastAsia="仿宋" w:cs="仿宋"/>
                <w:spacing w:val="-4"/>
                <w:sz w:val="24"/>
                <w:szCs w:val="24"/>
              </w:rPr>
              <w:t>（人民币元）</w:t>
            </w:r>
          </w:p>
        </w:tc>
        <w:tc>
          <w:tcPr>
            <w:tcW w:w="1760" w:type="dxa"/>
            <w:vAlign w:val="top"/>
          </w:tcPr>
          <w:p w14:paraId="246A285A">
            <w:pPr>
              <w:spacing w:before="164" w:line="222" w:lineRule="auto"/>
              <w:ind w:left="665"/>
              <w:rPr>
                <w:rFonts w:ascii="仿宋" w:hAnsi="仿宋" w:eastAsia="仿宋" w:cs="仿宋"/>
                <w:sz w:val="24"/>
                <w:szCs w:val="24"/>
              </w:rPr>
            </w:pPr>
            <w:r>
              <w:rPr>
                <w:rFonts w:ascii="仿宋" w:hAnsi="仿宋" w:eastAsia="仿宋" w:cs="仿宋"/>
                <w:spacing w:val="-14"/>
                <w:sz w:val="24"/>
                <w:szCs w:val="24"/>
              </w:rPr>
              <w:t>总价</w:t>
            </w:r>
          </w:p>
          <w:p w14:paraId="3F5D26DA">
            <w:pPr>
              <w:spacing w:before="169" w:line="222" w:lineRule="auto"/>
              <w:ind w:left="180"/>
              <w:rPr>
                <w:rFonts w:ascii="仿宋" w:hAnsi="仿宋" w:eastAsia="仿宋" w:cs="仿宋"/>
                <w:sz w:val="24"/>
                <w:szCs w:val="24"/>
              </w:rPr>
            </w:pPr>
            <w:r>
              <w:rPr>
                <w:rFonts w:ascii="仿宋" w:hAnsi="仿宋" w:eastAsia="仿宋" w:cs="仿宋"/>
                <w:spacing w:val="-4"/>
                <w:sz w:val="24"/>
                <w:szCs w:val="24"/>
              </w:rPr>
              <w:t>（人民币元）</w:t>
            </w:r>
          </w:p>
        </w:tc>
        <w:tc>
          <w:tcPr>
            <w:tcW w:w="595" w:type="dxa"/>
            <w:vAlign w:val="top"/>
          </w:tcPr>
          <w:p w14:paraId="3DDBC080">
            <w:pPr>
              <w:spacing w:line="312" w:lineRule="auto"/>
              <w:rPr>
                <w:rFonts w:ascii="Arial"/>
                <w:sz w:val="21"/>
              </w:rPr>
            </w:pPr>
          </w:p>
          <w:p w14:paraId="50D68DFE">
            <w:pPr>
              <w:spacing w:before="78" w:line="224" w:lineRule="auto"/>
              <w:ind w:left="73"/>
              <w:rPr>
                <w:rFonts w:ascii="仿宋" w:hAnsi="仿宋" w:eastAsia="仿宋" w:cs="仿宋"/>
                <w:sz w:val="24"/>
                <w:szCs w:val="24"/>
              </w:rPr>
            </w:pPr>
            <w:r>
              <w:rPr>
                <w:rFonts w:ascii="仿宋" w:hAnsi="仿宋" w:eastAsia="仿宋" w:cs="仿宋"/>
                <w:spacing w:val="-9"/>
                <w:sz w:val="24"/>
                <w:szCs w:val="24"/>
              </w:rPr>
              <w:t>备注</w:t>
            </w:r>
          </w:p>
        </w:tc>
      </w:tr>
      <w:tr w14:paraId="337C0E8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76" w:hRule="atLeast"/>
        </w:trPr>
        <w:tc>
          <w:tcPr>
            <w:tcW w:w="593" w:type="dxa"/>
            <w:vAlign w:val="top"/>
          </w:tcPr>
          <w:p w14:paraId="5AF7403E">
            <w:pPr>
              <w:spacing w:line="283" w:lineRule="auto"/>
              <w:rPr>
                <w:rFonts w:ascii="Arial"/>
                <w:sz w:val="21"/>
              </w:rPr>
            </w:pPr>
          </w:p>
          <w:p w14:paraId="5A571277">
            <w:pPr>
              <w:spacing w:line="283" w:lineRule="auto"/>
              <w:rPr>
                <w:rFonts w:ascii="Arial"/>
                <w:sz w:val="21"/>
              </w:rPr>
            </w:pPr>
          </w:p>
          <w:p w14:paraId="5B0AB317">
            <w:pPr>
              <w:spacing w:before="78" w:line="315" w:lineRule="exact"/>
              <w:ind w:left="258"/>
              <w:rPr>
                <w:rFonts w:ascii="仿宋" w:hAnsi="仿宋" w:eastAsia="仿宋" w:cs="仿宋"/>
                <w:sz w:val="24"/>
                <w:szCs w:val="24"/>
              </w:rPr>
            </w:pPr>
            <w:r>
              <w:rPr>
                <w:rFonts w:ascii="仿宋" w:hAnsi="仿宋" w:eastAsia="仿宋" w:cs="仿宋"/>
                <w:position w:val="1"/>
                <w:sz w:val="24"/>
                <w:szCs w:val="24"/>
              </w:rPr>
              <w:t>1</w:t>
            </w:r>
          </w:p>
        </w:tc>
        <w:tc>
          <w:tcPr>
            <w:tcW w:w="591" w:type="dxa"/>
            <w:gridSpan w:val="2"/>
            <w:vAlign w:val="top"/>
          </w:tcPr>
          <w:p w14:paraId="2B4310ED">
            <w:pPr>
              <w:rPr>
                <w:rFonts w:ascii="Arial"/>
                <w:sz w:val="21"/>
              </w:rPr>
            </w:pPr>
          </w:p>
        </w:tc>
        <w:tc>
          <w:tcPr>
            <w:tcW w:w="590" w:type="dxa"/>
            <w:vAlign w:val="top"/>
          </w:tcPr>
          <w:p w14:paraId="01921A2A">
            <w:pPr>
              <w:rPr>
                <w:rFonts w:ascii="Arial"/>
                <w:sz w:val="21"/>
              </w:rPr>
            </w:pPr>
          </w:p>
        </w:tc>
        <w:tc>
          <w:tcPr>
            <w:tcW w:w="1176" w:type="dxa"/>
            <w:vAlign w:val="top"/>
          </w:tcPr>
          <w:p w14:paraId="0EA58410">
            <w:pPr>
              <w:rPr>
                <w:rFonts w:ascii="Arial"/>
                <w:sz w:val="21"/>
              </w:rPr>
            </w:pPr>
          </w:p>
        </w:tc>
        <w:tc>
          <w:tcPr>
            <w:tcW w:w="591" w:type="dxa"/>
            <w:vAlign w:val="top"/>
          </w:tcPr>
          <w:p w14:paraId="7C54F4C3">
            <w:pPr>
              <w:rPr>
                <w:rFonts w:ascii="Arial"/>
                <w:sz w:val="21"/>
              </w:rPr>
            </w:pPr>
          </w:p>
        </w:tc>
        <w:tc>
          <w:tcPr>
            <w:tcW w:w="590" w:type="dxa"/>
            <w:vAlign w:val="top"/>
          </w:tcPr>
          <w:p w14:paraId="05A4304C">
            <w:pPr>
              <w:rPr>
                <w:rFonts w:ascii="Arial"/>
                <w:sz w:val="21"/>
              </w:rPr>
            </w:pPr>
          </w:p>
        </w:tc>
        <w:tc>
          <w:tcPr>
            <w:tcW w:w="591" w:type="dxa"/>
            <w:vAlign w:val="top"/>
          </w:tcPr>
          <w:p w14:paraId="5401D909">
            <w:pPr>
              <w:rPr>
                <w:rFonts w:ascii="Arial"/>
                <w:sz w:val="21"/>
              </w:rPr>
            </w:pPr>
          </w:p>
        </w:tc>
        <w:tc>
          <w:tcPr>
            <w:tcW w:w="1769" w:type="dxa"/>
            <w:vAlign w:val="top"/>
          </w:tcPr>
          <w:p w14:paraId="5D693367">
            <w:pPr>
              <w:rPr>
                <w:rFonts w:ascii="Arial"/>
                <w:sz w:val="21"/>
              </w:rPr>
            </w:pPr>
          </w:p>
        </w:tc>
        <w:tc>
          <w:tcPr>
            <w:tcW w:w="1760" w:type="dxa"/>
            <w:vAlign w:val="top"/>
          </w:tcPr>
          <w:p w14:paraId="589A7D9B">
            <w:pPr>
              <w:rPr>
                <w:rFonts w:ascii="Arial"/>
                <w:sz w:val="21"/>
              </w:rPr>
            </w:pPr>
          </w:p>
        </w:tc>
        <w:tc>
          <w:tcPr>
            <w:tcW w:w="595" w:type="dxa"/>
            <w:vAlign w:val="top"/>
          </w:tcPr>
          <w:p w14:paraId="347D2DD6">
            <w:pPr>
              <w:rPr>
                <w:rFonts w:ascii="Arial"/>
                <w:sz w:val="21"/>
              </w:rPr>
            </w:pPr>
          </w:p>
        </w:tc>
      </w:tr>
      <w:tr w14:paraId="68ADBB5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76" w:hRule="atLeast"/>
        </w:trPr>
        <w:tc>
          <w:tcPr>
            <w:tcW w:w="593" w:type="dxa"/>
            <w:vAlign w:val="top"/>
          </w:tcPr>
          <w:p w14:paraId="5D630119">
            <w:pPr>
              <w:spacing w:line="284" w:lineRule="auto"/>
              <w:rPr>
                <w:rFonts w:ascii="Arial"/>
                <w:sz w:val="21"/>
              </w:rPr>
            </w:pPr>
          </w:p>
          <w:p w14:paraId="0C040AA6">
            <w:pPr>
              <w:spacing w:line="285" w:lineRule="auto"/>
              <w:rPr>
                <w:rFonts w:ascii="Arial"/>
                <w:sz w:val="21"/>
              </w:rPr>
            </w:pPr>
          </w:p>
          <w:p w14:paraId="1E9E57ED">
            <w:pPr>
              <w:spacing w:before="78" w:line="242" w:lineRule="auto"/>
              <w:ind w:left="244"/>
              <w:rPr>
                <w:rFonts w:ascii="仿宋" w:hAnsi="仿宋" w:eastAsia="仿宋" w:cs="仿宋"/>
                <w:sz w:val="24"/>
                <w:szCs w:val="24"/>
              </w:rPr>
            </w:pPr>
            <w:r>
              <w:rPr>
                <w:rFonts w:ascii="仿宋" w:hAnsi="仿宋" w:eastAsia="仿宋" w:cs="仿宋"/>
                <w:sz w:val="24"/>
                <w:szCs w:val="24"/>
              </w:rPr>
              <w:t>2</w:t>
            </w:r>
          </w:p>
        </w:tc>
        <w:tc>
          <w:tcPr>
            <w:tcW w:w="591" w:type="dxa"/>
            <w:gridSpan w:val="2"/>
            <w:vAlign w:val="top"/>
          </w:tcPr>
          <w:p w14:paraId="33C77B5E">
            <w:pPr>
              <w:rPr>
                <w:rFonts w:ascii="Arial"/>
                <w:sz w:val="21"/>
              </w:rPr>
            </w:pPr>
          </w:p>
        </w:tc>
        <w:tc>
          <w:tcPr>
            <w:tcW w:w="590" w:type="dxa"/>
            <w:vAlign w:val="top"/>
          </w:tcPr>
          <w:p w14:paraId="2B2952CB">
            <w:pPr>
              <w:rPr>
                <w:rFonts w:ascii="Arial"/>
                <w:sz w:val="21"/>
              </w:rPr>
            </w:pPr>
          </w:p>
        </w:tc>
        <w:tc>
          <w:tcPr>
            <w:tcW w:w="1176" w:type="dxa"/>
            <w:vAlign w:val="top"/>
          </w:tcPr>
          <w:p w14:paraId="3452E16B">
            <w:pPr>
              <w:rPr>
                <w:rFonts w:ascii="Arial"/>
                <w:sz w:val="21"/>
              </w:rPr>
            </w:pPr>
          </w:p>
        </w:tc>
        <w:tc>
          <w:tcPr>
            <w:tcW w:w="591" w:type="dxa"/>
            <w:vAlign w:val="top"/>
          </w:tcPr>
          <w:p w14:paraId="61989AAE">
            <w:pPr>
              <w:rPr>
                <w:rFonts w:ascii="Arial"/>
                <w:sz w:val="21"/>
              </w:rPr>
            </w:pPr>
          </w:p>
        </w:tc>
        <w:tc>
          <w:tcPr>
            <w:tcW w:w="590" w:type="dxa"/>
            <w:vAlign w:val="top"/>
          </w:tcPr>
          <w:p w14:paraId="6714A96C">
            <w:pPr>
              <w:rPr>
                <w:rFonts w:ascii="Arial"/>
                <w:sz w:val="21"/>
              </w:rPr>
            </w:pPr>
          </w:p>
        </w:tc>
        <w:tc>
          <w:tcPr>
            <w:tcW w:w="591" w:type="dxa"/>
            <w:vAlign w:val="top"/>
          </w:tcPr>
          <w:p w14:paraId="386DF148">
            <w:pPr>
              <w:rPr>
                <w:rFonts w:ascii="Arial"/>
                <w:sz w:val="21"/>
              </w:rPr>
            </w:pPr>
          </w:p>
        </w:tc>
        <w:tc>
          <w:tcPr>
            <w:tcW w:w="1769" w:type="dxa"/>
            <w:vAlign w:val="top"/>
          </w:tcPr>
          <w:p w14:paraId="5161F1CD">
            <w:pPr>
              <w:rPr>
                <w:rFonts w:ascii="Arial"/>
                <w:sz w:val="21"/>
              </w:rPr>
            </w:pPr>
          </w:p>
        </w:tc>
        <w:tc>
          <w:tcPr>
            <w:tcW w:w="1760" w:type="dxa"/>
            <w:vAlign w:val="top"/>
          </w:tcPr>
          <w:p w14:paraId="0D748D02">
            <w:pPr>
              <w:rPr>
                <w:rFonts w:ascii="Arial"/>
                <w:sz w:val="21"/>
              </w:rPr>
            </w:pPr>
          </w:p>
        </w:tc>
        <w:tc>
          <w:tcPr>
            <w:tcW w:w="595" w:type="dxa"/>
            <w:vAlign w:val="top"/>
          </w:tcPr>
          <w:p w14:paraId="7D3CE21F">
            <w:pPr>
              <w:rPr>
                <w:rFonts w:ascii="Arial"/>
                <w:sz w:val="21"/>
              </w:rPr>
            </w:pPr>
          </w:p>
        </w:tc>
      </w:tr>
      <w:tr w14:paraId="75507A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76" w:hRule="atLeast"/>
        </w:trPr>
        <w:tc>
          <w:tcPr>
            <w:tcW w:w="593" w:type="dxa"/>
            <w:vAlign w:val="top"/>
          </w:tcPr>
          <w:p w14:paraId="78F8AAE3">
            <w:pPr>
              <w:spacing w:line="284" w:lineRule="auto"/>
              <w:rPr>
                <w:rFonts w:ascii="Arial"/>
                <w:sz w:val="21"/>
              </w:rPr>
            </w:pPr>
          </w:p>
          <w:p w14:paraId="30F31EA7">
            <w:pPr>
              <w:spacing w:line="285" w:lineRule="auto"/>
              <w:rPr>
                <w:rFonts w:ascii="Arial"/>
                <w:sz w:val="21"/>
              </w:rPr>
            </w:pPr>
          </w:p>
          <w:p w14:paraId="585B40F5">
            <w:pPr>
              <w:spacing w:before="78" w:line="242" w:lineRule="auto"/>
              <w:ind w:left="240"/>
              <w:rPr>
                <w:rFonts w:ascii="仿宋" w:hAnsi="仿宋" w:eastAsia="仿宋" w:cs="仿宋"/>
                <w:sz w:val="24"/>
                <w:szCs w:val="24"/>
              </w:rPr>
            </w:pPr>
            <w:r>
              <w:rPr>
                <w:rFonts w:ascii="仿宋" w:hAnsi="仿宋" w:eastAsia="仿宋" w:cs="仿宋"/>
                <w:sz w:val="24"/>
                <w:szCs w:val="24"/>
              </w:rPr>
              <w:t>4</w:t>
            </w:r>
          </w:p>
        </w:tc>
        <w:tc>
          <w:tcPr>
            <w:tcW w:w="591" w:type="dxa"/>
            <w:gridSpan w:val="2"/>
            <w:vAlign w:val="top"/>
          </w:tcPr>
          <w:p w14:paraId="75A99FBF">
            <w:pPr>
              <w:rPr>
                <w:rFonts w:ascii="Arial"/>
                <w:sz w:val="21"/>
              </w:rPr>
            </w:pPr>
          </w:p>
        </w:tc>
        <w:tc>
          <w:tcPr>
            <w:tcW w:w="590" w:type="dxa"/>
            <w:vAlign w:val="top"/>
          </w:tcPr>
          <w:p w14:paraId="3A56DB34">
            <w:pPr>
              <w:rPr>
                <w:rFonts w:ascii="Arial"/>
                <w:sz w:val="21"/>
              </w:rPr>
            </w:pPr>
          </w:p>
        </w:tc>
        <w:tc>
          <w:tcPr>
            <w:tcW w:w="1176" w:type="dxa"/>
            <w:vAlign w:val="top"/>
          </w:tcPr>
          <w:p w14:paraId="4DDE8FDA">
            <w:pPr>
              <w:rPr>
                <w:rFonts w:ascii="Arial"/>
                <w:sz w:val="21"/>
              </w:rPr>
            </w:pPr>
          </w:p>
        </w:tc>
        <w:tc>
          <w:tcPr>
            <w:tcW w:w="591" w:type="dxa"/>
            <w:vAlign w:val="top"/>
          </w:tcPr>
          <w:p w14:paraId="67E69A00">
            <w:pPr>
              <w:rPr>
                <w:rFonts w:ascii="Arial"/>
                <w:sz w:val="21"/>
              </w:rPr>
            </w:pPr>
          </w:p>
        </w:tc>
        <w:tc>
          <w:tcPr>
            <w:tcW w:w="590" w:type="dxa"/>
            <w:vAlign w:val="top"/>
          </w:tcPr>
          <w:p w14:paraId="0C63D74E">
            <w:pPr>
              <w:rPr>
                <w:rFonts w:ascii="Arial"/>
                <w:sz w:val="21"/>
              </w:rPr>
            </w:pPr>
          </w:p>
        </w:tc>
        <w:tc>
          <w:tcPr>
            <w:tcW w:w="591" w:type="dxa"/>
            <w:vAlign w:val="top"/>
          </w:tcPr>
          <w:p w14:paraId="585CB122">
            <w:pPr>
              <w:rPr>
                <w:rFonts w:ascii="Arial"/>
                <w:sz w:val="21"/>
              </w:rPr>
            </w:pPr>
          </w:p>
        </w:tc>
        <w:tc>
          <w:tcPr>
            <w:tcW w:w="1769" w:type="dxa"/>
            <w:vAlign w:val="top"/>
          </w:tcPr>
          <w:p w14:paraId="1BDA8870">
            <w:pPr>
              <w:rPr>
                <w:rFonts w:ascii="Arial"/>
                <w:sz w:val="21"/>
              </w:rPr>
            </w:pPr>
          </w:p>
        </w:tc>
        <w:tc>
          <w:tcPr>
            <w:tcW w:w="1760" w:type="dxa"/>
            <w:vAlign w:val="top"/>
          </w:tcPr>
          <w:p w14:paraId="787681A5">
            <w:pPr>
              <w:rPr>
                <w:rFonts w:ascii="Arial"/>
                <w:sz w:val="21"/>
              </w:rPr>
            </w:pPr>
          </w:p>
        </w:tc>
        <w:tc>
          <w:tcPr>
            <w:tcW w:w="595" w:type="dxa"/>
            <w:vAlign w:val="top"/>
          </w:tcPr>
          <w:p w14:paraId="6AF18DB5">
            <w:pPr>
              <w:rPr>
                <w:rFonts w:ascii="Arial"/>
                <w:sz w:val="21"/>
              </w:rPr>
            </w:pPr>
          </w:p>
        </w:tc>
      </w:tr>
      <w:tr w14:paraId="31EB34F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76" w:hRule="atLeast"/>
        </w:trPr>
        <w:tc>
          <w:tcPr>
            <w:tcW w:w="593" w:type="dxa"/>
            <w:vAlign w:val="top"/>
          </w:tcPr>
          <w:p w14:paraId="3162B81E">
            <w:pPr>
              <w:spacing w:line="284" w:lineRule="auto"/>
              <w:rPr>
                <w:rFonts w:ascii="Arial"/>
                <w:sz w:val="21"/>
              </w:rPr>
            </w:pPr>
          </w:p>
          <w:p w14:paraId="12AA058E">
            <w:pPr>
              <w:spacing w:line="285" w:lineRule="auto"/>
              <w:rPr>
                <w:rFonts w:ascii="Arial"/>
                <w:sz w:val="21"/>
              </w:rPr>
            </w:pPr>
          </w:p>
          <w:p w14:paraId="1B3D7EBD">
            <w:pPr>
              <w:spacing w:before="78" w:line="242" w:lineRule="auto"/>
              <w:ind w:left="240"/>
              <w:rPr>
                <w:rFonts w:ascii="仿宋" w:hAnsi="仿宋" w:eastAsia="仿宋" w:cs="仿宋"/>
                <w:sz w:val="24"/>
                <w:szCs w:val="24"/>
              </w:rPr>
            </w:pPr>
            <w:r>
              <w:rPr>
                <w:rFonts w:ascii="仿宋" w:hAnsi="仿宋" w:eastAsia="仿宋" w:cs="仿宋"/>
                <w:sz w:val="24"/>
                <w:szCs w:val="24"/>
              </w:rPr>
              <w:t>4</w:t>
            </w:r>
          </w:p>
        </w:tc>
        <w:tc>
          <w:tcPr>
            <w:tcW w:w="591" w:type="dxa"/>
            <w:gridSpan w:val="2"/>
            <w:vAlign w:val="top"/>
          </w:tcPr>
          <w:p w14:paraId="0D6A31EE">
            <w:pPr>
              <w:rPr>
                <w:rFonts w:ascii="Arial"/>
                <w:sz w:val="21"/>
              </w:rPr>
            </w:pPr>
          </w:p>
        </w:tc>
        <w:tc>
          <w:tcPr>
            <w:tcW w:w="590" w:type="dxa"/>
            <w:vAlign w:val="top"/>
          </w:tcPr>
          <w:p w14:paraId="40234478">
            <w:pPr>
              <w:rPr>
                <w:rFonts w:ascii="Arial"/>
                <w:sz w:val="21"/>
              </w:rPr>
            </w:pPr>
          </w:p>
        </w:tc>
        <w:tc>
          <w:tcPr>
            <w:tcW w:w="1176" w:type="dxa"/>
            <w:vAlign w:val="top"/>
          </w:tcPr>
          <w:p w14:paraId="58F024AD">
            <w:pPr>
              <w:rPr>
                <w:rFonts w:ascii="Arial"/>
                <w:sz w:val="21"/>
              </w:rPr>
            </w:pPr>
          </w:p>
        </w:tc>
        <w:tc>
          <w:tcPr>
            <w:tcW w:w="591" w:type="dxa"/>
            <w:vAlign w:val="top"/>
          </w:tcPr>
          <w:p w14:paraId="7CEB8478">
            <w:pPr>
              <w:rPr>
                <w:rFonts w:ascii="Arial"/>
                <w:sz w:val="21"/>
              </w:rPr>
            </w:pPr>
          </w:p>
        </w:tc>
        <w:tc>
          <w:tcPr>
            <w:tcW w:w="590" w:type="dxa"/>
            <w:vAlign w:val="top"/>
          </w:tcPr>
          <w:p w14:paraId="2A7E0B2D">
            <w:pPr>
              <w:rPr>
                <w:rFonts w:ascii="Arial"/>
                <w:sz w:val="21"/>
              </w:rPr>
            </w:pPr>
          </w:p>
        </w:tc>
        <w:tc>
          <w:tcPr>
            <w:tcW w:w="591" w:type="dxa"/>
            <w:vAlign w:val="top"/>
          </w:tcPr>
          <w:p w14:paraId="1923B8D1">
            <w:pPr>
              <w:rPr>
                <w:rFonts w:ascii="Arial"/>
                <w:sz w:val="21"/>
              </w:rPr>
            </w:pPr>
          </w:p>
        </w:tc>
        <w:tc>
          <w:tcPr>
            <w:tcW w:w="1769" w:type="dxa"/>
            <w:vAlign w:val="top"/>
          </w:tcPr>
          <w:p w14:paraId="3CF39FFA">
            <w:pPr>
              <w:rPr>
                <w:rFonts w:ascii="Arial"/>
                <w:sz w:val="21"/>
              </w:rPr>
            </w:pPr>
          </w:p>
        </w:tc>
        <w:tc>
          <w:tcPr>
            <w:tcW w:w="1760" w:type="dxa"/>
            <w:vAlign w:val="top"/>
          </w:tcPr>
          <w:p w14:paraId="51A8091E">
            <w:pPr>
              <w:rPr>
                <w:rFonts w:ascii="Arial"/>
                <w:sz w:val="21"/>
              </w:rPr>
            </w:pPr>
          </w:p>
        </w:tc>
        <w:tc>
          <w:tcPr>
            <w:tcW w:w="595" w:type="dxa"/>
            <w:vAlign w:val="top"/>
          </w:tcPr>
          <w:p w14:paraId="5B9EBE13">
            <w:pPr>
              <w:rPr>
                <w:rFonts w:ascii="Arial"/>
                <w:sz w:val="21"/>
              </w:rPr>
            </w:pPr>
          </w:p>
        </w:tc>
      </w:tr>
      <w:tr w14:paraId="625349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39" w:hRule="atLeast"/>
        </w:trPr>
        <w:tc>
          <w:tcPr>
            <w:tcW w:w="890" w:type="dxa"/>
            <w:gridSpan w:val="2"/>
            <w:vAlign w:val="top"/>
          </w:tcPr>
          <w:p w14:paraId="1CF71B78">
            <w:pPr>
              <w:spacing w:line="301" w:lineRule="auto"/>
              <w:rPr>
                <w:rFonts w:ascii="Arial"/>
                <w:sz w:val="21"/>
              </w:rPr>
            </w:pPr>
          </w:p>
          <w:p w14:paraId="5CF3DB07">
            <w:pPr>
              <w:spacing w:line="301" w:lineRule="auto"/>
              <w:rPr>
                <w:rFonts w:ascii="Arial"/>
                <w:sz w:val="21"/>
              </w:rPr>
            </w:pPr>
          </w:p>
          <w:p w14:paraId="5648C025">
            <w:pPr>
              <w:spacing w:before="78" w:line="222" w:lineRule="auto"/>
              <w:ind w:left="227"/>
              <w:rPr>
                <w:rFonts w:ascii="仿宋" w:hAnsi="仿宋" w:eastAsia="仿宋" w:cs="仿宋"/>
                <w:sz w:val="24"/>
                <w:szCs w:val="24"/>
              </w:rPr>
            </w:pPr>
            <w:r>
              <w:rPr>
                <w:rFonts w:ascii="仿宋" w:hAnsi="仿宋" w:eastAsia="仿宋" w:cs="仿宋"/>
                <w:spacing w:val="-14"/>
                <w:sz w:val="24"/>
                <w:szCs w:val="24"/>
              </w:rPr>
              <w:t>总计</w:t>
            </w:r>
          </w:p>
        </w:tc>
        <w:tc>
          <w:tcPr>
            <w:tcW w:w="5601" w:type="dxa"/>
            <w:gridSpan w:val="7"/>
            <w:vAlign w:val="top"/>
          </w:tcPr>
          <w:p w14:paraId="13038AED">
            <w:pPr>
              <w:spacing w:line="300" w:lineRule="auto"/>
              <w:rPr>
                <w:rFonts w:ascii="Arial"/>
                <w:sz w:val="21"/>
              </w:rPr>
            </w:pPr>
          </w:p>
          <w:p w14:paraId="488EFE1B">
            <w:pPr>
              <w:spacing w:line="301" w:lineRule="auto"/>
              <w:rPr>
                <w:rFonts w:ascii="Arial"/>
                <w:sz w:val="21"/>
              </w:rPr>
            </w:pPr>
          </w:p>
          <w:p w14:paraId="48C2AFF2">
            <w:pPr>
              <w:spacing w:before="78" w:line="224" w:lineRule="auto"/>
              <w:ind w:left="2337"/>
              <w:rPr>
                <w:rFonts w:ascii="仿宋" w:hAnsi="仿宋" w:eastAsia="仿宋" w:cs="仿宋"/>
                <w:sz w:val="24"/>
                <w:szCs w:val="24"/>
              </w:rPr>
            </w:pPr>
            <w:r>
              <w:rPr>
                <w:rFonts w:ascii="仿宋" w:hAnsi="仿宋" w:eastAsia="仿宋" w:cs="仿宋"/>
                <w:spacing w:val="-6"/>
                <w:sz w:val="24"/>
                <w:szCs w:val="24"/>
              </w:rPr>
              <w:t>（大写）</w:t>
            </w:r>
          </w:p>
        </w:tc>
        <w:tc>
          <w:tcPr>
            <w:tcW w:w="2355" w:type="dxa"/>
            <w:gridSpan w:val="2"/>
            <w:vAlign w:val="top"/>
          </w:tcPr>
          <w:p w14:paraId="03266D95">
            <w:pPr>
              <w:spacing w:line="300" w:lineRule="auto"/>
              <w:rPr>
                <w:rFonts w:ascii="Arial"/>
                <w:sz w:val="21"/>
              </w:rPr>
            </w:pPr>
          </w:p>
          <w:p w14:paraId="5AD5D00F">
            <w:pPr>
              <w:spacing w:line="301" w:lineRule="auto"/>
              <w:rPr>
                <w:rFonts w:ascii="Arial"/>
                <w:sz w:val="21"/>
              </w:rPr>
            </w:pPr>
          </w:p>
          <w:p w14:paraId="49088A2B">
            <w:pPr>
              <w:spacing w:before="78"/>
              <w:ind w:left="967"/>
              <w:rPr>
                <w:rFonts w:ascii="仿宋" w:hAnsi="仿宋" w:eastAsia="仿宋" w:cs="仿宋"/>
                <w:sz w:val="24"/>
                <w:szCs w:val="24"/>
              </w:rPr>
            </w:pPr>
            <w:r>
              <w:rPr>
                <w:rFonts w:ascii="仿宋" w:hAnsi="仿宋" w:eastAsia="仿宋" w:cs="仿宋"/>
                <w:spacing w:val="-31"/>
                <w:sz w:val="24"/>
                <w:szCs w:val="24"/>
              </w:rPr>
              <w:t>￥</w:t>
            </w:r>
            <w:r>
              <w:rPr>
                <w:rFonts w:ascii="仿宋" w:hAnsi="仿宋" w:eastAsia="仿宋" w:cs="仿宋"/>
                <w:spacing w:val="64"/>
                <w:sz w:val="24"/>
                <w:szCs w:val="24"/>
              </w:rPr>
              <w:t xml:space="preserve"> </w:t>
            </w:r>
            <w:r>
              <w:rPr>
                <w:rFonts w:ascii="仿宋" w:hAnsi="仿宋" w:eastAsia="仿宋" w:cs="仿宋"/>
                <w:spacing w:val="-31"/>
                <w:sz w:val="24"/>
                <w:szCs w:val="24"/>
              </w:rPr>
              <w:t>:</w:t>
            </w:r>
          </w:p>
        </w:tc>
      </w:tr>
    </w:tbl>
    <w:p w14:paraId="67FBBC31">
      <w:pPr>
        <w:pStyle w:val="4"/>
        <w:spacing w:line="249" w:lineRule="auto"/>
      </w:pPr>
    </w:p>
    <w:p w14:paraId="400B5540">
      <w:pPr>
        <w:pStyle w:val="4"/>
        <w:spacing w:line="250" w:lineRule="auto"/>
      </w:pPr>
    </w:p>
    <w:p w14:paraId="594C4CF3">
      <w:pPr>
        <w:pStyle w:val="4"/>
        <w:spacing w:line="250" w:lineRule="auto"/>
      </w:pPr>
    </w:p>
    <w:p w14:paraId="5FA33525">
      <w:pPr>
        <w:pStyle w:val="4"/>
        <w:spacing w:line="250" w:lineRule="auto"/>
      </w:pPr>
    </w:p>
    <w:p w14:paraId="605D981C">
      <w:pPr>
        <w:spacing w:before="78" w:line="221" w:lineRule="auto"/>
        <w:ind w:left="25"/>
        <w:rPr>
          <w:rFonts w:ascii="仿宋" w:hAnsi="仿宋" w:eastAsia="仿宋" w:cs="仿宋"/>
          <w:sz w:val="24"/>
          <w:szCs w:val="24"/>
        </w:rPr>
      </w:pPr>
      <w:r>
        <w:rPr>
          <w:rFonts w:ascii="仿宋" w:hAnsi="仿宋" w:eastAsia="仿宋" w:cs="仿宋"/>
          <w:spacing w:val="-1"/>
          <w:sz w:val="24"/>
          <w:szCs w:val="24"/>
        </w:rPr>
        <w:t>注：①如果按单价计算的结果与总价不一致，以单价为准修正总价。</w:t>
      </w:r>
    </w:p>
    <w:p w14:paraId="3FCE92C7">
      <w:pPr>
        <w:spacing w:before="171" w:line="220" w:lineRule="auto"/>
        <w:ind w:left="10"/>
        <w:rPr>
          <w:rFonts w:ascii="仿宋" w:hAnsi="仿宋" w:eastAsia="仿宋" w:cs="仿宋"/>
          <w:sz w:val="24"/>
          <w:szCs w:val="24"/>
        </w:rPr>
      </w:pPr>
      <w:r>
        <w:rPr>
          <w:rFonts w:ascii="仿宋" w:hAnsi="仿宋" w:eastAsia="仿宋" w:cs="仿宋"/>
          <w:spacing w:val="-1"/>
          <w:sz w:val="24"/>
          <w:szCs w:val="24"/>
        </w:rPr>
        <w:t>②如果不提供详细分项报价将视为没有实质性响应招标文件。</w:t>
      </w:r>
    </w:p>
    <w:p w14:paraId="55D4A5B5">
      <w:pPr>
        <w:spacing w:before="174" w:line="220" w:lineRule="auto"/>
        <w:ind w:left="10"/>
        <w:rPr>
          <w:rFonts w:ascii="仿宋" w:hAnsi="仿宋" w:eastAsia="仿宋" w:cs="仿宋"/>
          <w:sz w:val="24"/>
          <w:szCs w:val="24"/>
        </w:rPr>
      </w:pPr>
      <w:r>
        <w:rPr>
          <w:rFonts w:ascii="仿宋" w:hAnsi="仿宋" w:eastAsia="仿宋" w:cs="仿宋"/>
          <w:spacing w:val="-1"/>
          <w:sz w:val="24"/>
          <w:szCs w:val="24"/>
        </w:rPr>
        <w:t>③如中标，本表内容将作为采购人验收、查找内容之一。</w:t>
      </w:r>
    </w:p>
    <w:p w14:paraId="1C4C8C2D">
      <w:pPr>
        <w:pStyle w:val="4"/>
        <w:spacing w:line="252" w:lineRule="auto"/>
      </w:pPr>
    </w:p>
    <w:p w14:paraId="71FE4E99">
      <w:pPr>
        <w:pStyle w:val="4"/>
        <w:spacing w:line="252" w:lineRule="auto"/>
      </w:pPr>
    </w:p>
    <w:p w14:paraId="24A90C04">
      <w:pPr>
        <w:pStyle w:val="4"/>
        <w:spacing w:line="252" w:lineRule="auto"/>
      </w:pPr>
    </w:p>
    <w:p w14:paraId="59F2861A">
      <w:pPr>
        <w:pStyle w:val="4"/>
        <w:spacing w:line="253" w:lineRule="auto"/>
      </w:pPr>
    </w:p>
    <w:p w14:paraId="0963F461">
      <w:pPr>
        <w:spacing w:before="79" w:line="222" w:lineRule="auto"/>
        <w:ind w:left="19"/>
        <w:rPr>
          <w:rFonts w:ascii="仿宋" w:hAnsi="仿宋" w:eastAsia="仿宋" w:cs="仿宋"/>
          <w:sz w:val="24"/>
          <w:szCs w:val="24"/>
        </w:rPr>
      </w:pPr>
      <w:r>
        <w:rPr>
          <w:rFonts w:ascii="仿宋" w:hAnsi="仿宋" w:eastAsia="仿宋" w:cs="仿宋"/>
          <w:spacing w:val="3"/>
          <w:sz w:val="24"/>
          <w:szCs w:val="24"/>
        </w:rPr>
        <w:t>供应商</w:t>
      </w:r>
      <w:r>
        <w:rPr>
          <w:rFonts w:ascii="仿宋" w:hAnsi="仿宋" w:eastAsia="仿宋" w:cs="仿宋"/>
          <w:spacing w:val="-18"/>
          <w:sz w:val="24"/>
          <w:szCs w:val="24"/>
        </w:rPr>
        <w:t>：（</w:t>
      </w:r>
      <w:r>
        <w:rPr>
          <w:rFonts w:ascii="仿宋" w:hAnsi="仿宋" w:eastAsia="仿宋" w:cs="仿宋"/>
          <w:spacing w:val="3"/>
          <w:sz w:val="24"/>
          <w:szCs w:val="24"/>
        </w:rPr>
        <w:t>盖章）</w:t>
      </w:r>
    </w:p>
    <w:p w14:paraId="155228D5">
      <w:pPr>
        <w:spacing w:before="172" w:line="222" w:lineRule="auto"/>
        <w:ind w:left="26"/>
        <w:rPr>
          <w:rFonts w:ascii="仿宋" w:hAnsi="仿宋" w:eastAsia="仿宋" w:cs="仿宋"/>
          <w:sz w:val="24"/>
          <w:szCs w:val="24"/>
        </w:rPr>
      </w:pPr>
      <w:r>
        <w:rPr>
          <w:rFonts w:ascii="仿宋" w:hAnsi="仿宋" w:eastAsia="仿宋" w:cs="仿宋"/>
          <w:spacing w:val="-2"/>
          <w:sz w:val="24"/>
          <w:szCs w:val="24"/>
        </w:rPr>
        <w:t>法定代表人或授权代理人签字：</w:t>
      </w:r>
    </w:p>
    <w:p w14:paraId="6A228585">
      <w:pPr>
        <w:spacing w:before="170" w:line="222" w:lineRule="auto"/>
        <w:ind w:left="69"/>
        <w:rPr>
          <w:rFonts w:ascii="仿宋" w:hAnsi="仿宋" w:eastAsia="仿宋" w:cs="仿宋"/>
          <w:sz w:val="24"/>
          <w:szCs w:val="24"/>
        </w:rPr>
      </w:pPr>
      <w:r>
        <w:rPr>
          <w:rFonts w:ascii="仿宋" w:hAnsi="仿宋" w:eastAsia="仿宋" w:cs="仿宋"/>
          <w:spacing w:val="-17"/>
          <w:sz w:val="24"/>
          <w:szCs w:val="24"/>
        </w:rPr>
        <w:t>日</w:t>
      </w:r>
      <w:r>
        <w:rPr>
          <w:rFonts w:ascii="仿宋" w:hAnsi="仿宋" w:eastAsia="仿宋" w:cs="仿宋"/>
          <w:spacing w:val="9"/>
          <w:sz w:val="24"/>
          <w:szCs w:val="24"/>
        </w:rPr>
        <w:t xml:space="preserve">  </w:t>
      </w:r>
      <w:r>
        <w:rPr>
          <w:rFonts w:ascii="仿宋" w:hAnsi="仿宋" w:eastAsia="仿宋" w:cs="仿宋"/>
          <w:spacing w:val="-17"/>
          <w:sz w:val="24"/>
          <w:szCs w:val="24"/>
        </w:rPr>
        <w:t>期：</w:t>
      </w:r>
      <w:r>
        <w:rPr>
          <w:rFonts w:ascii="仿宋" w:hAnsi="仿宋" w:eastAsia="仿宋" w:cs="仿宋"/>
          <w:spacing w:val="4"/>
          <w:sz w:val="24"/>
          <w:szCs w:val="24"/>
        </w:rPr>
        <w:t xml:space="preserve">     </w:t>
      </w:r>
      <w:r>
        <w:rPr>
          <w:rFonts w:ascii="仿宋" w:hAnsi="仿宋" w:eastAsia="仿宋" w:cs="仿宋"/>
          <w:spacing w:val="-17"/>
          <w:sz w:val="24"/>
          <w:szCs w:val="24"/>
        </w:rPr>
        <w:t>年</w:t>
      </w:r>
      <w:r>
        <w:rPr>
          <w:rFonts w:ascii="仿宋" w:hAnsi="仿宋" w:eastAsia="仿宋" w:cs="仿宋"/>
          <w:spacing w:val="9"/>
          <w:sz w:val="24"/>
          <w:szCs w:val="24"/>
        </w:rPr>
        <w:t xml:space="preserve">   </w:t>
      </w:r>
      <w:r>
        <w:rPr>
          <w:rFonts w:ascii="仿宋" w:hAnsi="仿宋" w:eastAsia="仿宋" w:cs="仿宋"/>
          <w:spacing w:val="-17"/>
          <w:sz w:val="24"/>
          <w:szCs w:val="24"/>
        </w:rPr>
        <w:t>月     日</w:t>
      </w:r>
    </w:p>
    <w:p w14:paraId="5B9A6A39">
      <w:pPr>
        <w:spacing w:line="222" w:lineRule="auto"/>
        <w:rPr>
          <w:rFonts w:ascii="仿宋" w:hAnsi="仿宋" w:eastAsia="仿宋" w:cs="仿宋"/>
          <w:sz w:val="24"/>
          <w:szCs w:val="24"/>
        </w:rPr>
        <w:sectPr>
          <w:pgSz w:w="11907" w:h="16840"/>
          <w:pgMar w:top="1431" w:right="1526" w:bottom="400" w:left="1528" w:header="0" w:footer="0" w:gutter="0"/>
          <w:cols w:space="720" w:num="1"/>
        </w:sectPr>
      </w:pPr>
    </w:p>
    <w:p w14:paraId="585825C5">
      <w:pPr>
        <w:spacing w:before="226" w:line="220" w:lineRule="auto"/>
        <w:ind w:left="3299"/>
        <w:rPr>
          <w:rFonts w:ascii="宋体" w:hAnsi="宋体" w:eastAsia="宋体" w:cs="宋体"/>
          <w:sz w:val="28"/>
          <w:szCs w:val="28"/>
        </w:rPr>
      </w:pPr>
      <w:r>
        <w:rPr>
          <w:rFonts w:ascii="宋体" w:hAnsi="宋体" w:eastAsia="宋体" w:cs="宋体"/>
          <w:b/>
          <w:bCs/>
          <w:spacing w:val="-4"/>
          <w:sz w:val="28"/>
          <w:szCs w:val="28"/>
        </w:rPr>
        <w:t>三、资格证明文件</w:t>
      </w:r>
    </w:p>
    <w:p w14:paraId="188EFCA2">
      <w:pPr>
        <w:spacing w:before="127" w:line="303" w:lineRule="auto"/>
        <w:ind w:left="3" w:firstLine="578"/>
        <w:rPr>
          <w:rFonts w:ascii="宋体" w:hAnsi="宋体" w:eastAsia="宋体" w:cs="宋体"/>
          <w:sz w:val="28"/>
          <w:szCs w:val="28"/>
        </w:rPr>
      </w:pPr>
      <w:r>
        <w:rPr>
          <w:rFonts w:ascii="宋体" w:hAnsi="宋体" w:eastAsia="宋体" w:cs="宋体"/>
          <w:spacing w:val="-1"/>
          <w:sz w:val="28"/>
          <w:szCs w:val="28"/>
        </w:rPr>
        <w:t>1. 资质要求：满足《中华人民共和国政府采购法》第二十二条规定,</w:t>
      </w:r>
      <w:r>
        <w:rPr>
          <w:rFonts w:ascii="宋体" w:hAnsi="宋体" w:eastAsia="宋体" w:cs="宋体"/>
          <w:spacing w:val="-2"/>
          <w:sz w:val="28"/>
          <w:szCs w:val="28"/>
        </w:rPr>
        <w:t>提供书面声明；</w:t>
      </w:r>
    </w:p>
    <w:p w14:paraId="17C5D7FE">
      <w:pPr>
        <w:spacing w:line="219" w:lineRule="auto"/>
        <w:ind w:left="564"/>
        <w:rPr>
          <w:rFonts w:ascii="宋体" w:hAnsi="宋体" w:eastAsia="宋体" w:cs="宋体"/>
          <w:sz w:val="28"/>
          <w:szCs w:val="28"/>
        </w:rPr>
      </w:pPr>
      <w:r>
        <w:rPr>
          <w:rFonts w:ascii="宋体" w:hAnsi="宋体" w:eastAsia="宋体" w:cs="宋体"/>
          <w:spacing w:val="-1"/>
          <w:sz w:val="28"/>
          <w:szCs w:val="28"/>
        </w:rPr>
        <w:t>2. 本项目的特定资格要求：</w:t>
      </w:r>
    </w:p>
    <w:p w14:paraId="7CF1F356">
      <w:pPr>
        <w:spacing w:before="129" w:line="303" w:lineRule="auto"/>
        <w:ind w:left="1" w:right="140" w:firstLine="9"/>
        <w:rPr>
          <w:rFonts w:ascii="宋体" w:hAnsi="宋体" w:eastAsia="宋体" w:cs="宋体"/>
          <w:sz w:val="28"/>
          <w:szCs w:val="28"/>
        </w:rPr>
      </w:pPr>
      <w:r>
        <w:rPr>
          <w:rFonts w:ascii="宋体" w:hAnsi="宋体" w:eastAsia="宋体" w:cs="宋体"/>
          <w:spacing w:val="-1"/>
          <w:sz w:val="28"/>
          <w:szCs w:val="28"/>
        </w:rPr>
        <w:t>（1）具有独立承担民事责任的能力，提供营业执照、税务登记证、组织</w:t>
      </w:r>
      <w:r>
        <w:rPr>
          <w:rFonts w:ascii="宋体" w:hAnsi="宋体" w:eastAsia="宋体" w:cs="宋体"/>
          <w:sz w:val="28"/>
          <w:szCs w:val="28"/>
        </w:rPr>
        <w:t>机构代码证或登载有统一社会信用代码的营业执</w:t>
      </w:r>
      <w:r>
        <w:rPr>
          <w:rFonts w:ascii="宋体" w:hAnsi="宋体" w:eastAsia="宋体" w:cs="宋体"/>
          <w:spacing w:val="-1"/>
          <w:sz w:val="28"/>
          <w:szCs w:val="28"/>
        </w:rPr>
        <w:t>照（或《事业单位法人</w:t>
      </w:r>
      <w:r>
        <w:rPr>
          <w:rFonts w:ascii="宋体" w:hAnsi="宋体" w:eastAsia="宋体" w:cs="宋体"/>
          <w:spacing w:val="-3"/>
          <w:sz w:val="28"/>
          <w:szCs w:val="28"/>
        </w:rPr>
        <w:t>证书》或其他合法组织登记证书、</w:t>
      </w:r>
      <w:r>
        <w:rPr>
          <w:rFonts w:ascii="宋体" w:hAnsi="宋体" w:eastAsia="宋体" w:cs="宋体"/>
          <w:spacing w:val="-81"/>
          <w:sz w:val="28"/>
          <w:szCs w:val="28"/>
        </w:rPr>
        <w:t xml:space="preserve"> </w:t>
      </w:r>
      <w:r>
        <w:rPr>
          <w:rFonts w:ascii="宋体" w:hAnsi="宋体" w:eastAsia="宋体" w:cs="宋体"/>
          <w:spacing w:val="-3"/>
          <w:sz w:val="28"/>
          <w:szCs w:val="28"/>
        </w:rPr>
        <w:t>自然人只须提交身份证</w:t>
      </w:r>
      <w:r>
        <w:rPr>
          <w:rFonts w:ascii="宋体" w:hAnsi="宋体" w:eastAsia="宋体" w:cs="宋体"/>
          <w:spacing w:val="3"/>
          <w:sz w:val="28"/>
          <w:szCs w:val="28"/>
        </w:rPr>
        <w:t>）；</w:t>
      </w:r>
    </w:p>
    <w:p w14:paraId="609C23DA">
      <w:pPr>
        <w:spacing w:line="303" w:lineRule="auto"/>
        <w:ind w:left="2" w:right="279" w:firstLine="8"/>
        <w:rPr>
          <w:rFonts w:ascii="宋体" w:hAnsi="宋体" w:eastAsia="宋体" w:cs="宋体"/>
          <w:sz w:val="28"/>
          <w:szCs w:val="28"/>
        </w:rPr>
      </w:pPr>
      <w:r>
        <w:rPr>
          <w:rFonts w:ascii="宋体" w:hAnsi="宋体" w:eastAsia="宋体" w:cs="宋体"/>
          <w:spacing w:val="-1"/>
          <w:sz w:val="28"/>
          <w:szCs w:val="28"/>
        </w:rPr>
        <w:t>（2）法定代表人签字授权书及被授权人身份证(法定代表人参加只需提</w:t>
      </w:r>
      <w:r>
        <w:rPr>
          <w:rFonts w:ascii="宋体" w:hAnsi="宋体" w:eastAsia="宋体" w:cs="宋体"/>
          <w:spacing w:val="-2"/>
          <w:sz w:val="28"/>
          <w:szCs w:val="28"/>
        </w:rPr>
        <w:t>供身份证)；</w:t>
      </w:r>
    </w:p>
    <w:p w14:paraId="57B4BD54">
      <w:pPr>
        <w:spacing w:before="1" w:line="303" w:lineRule="auto"/>
        <w:ind w:left="5" w:right="137" w:firstLine="4"/>
        <w:rPr>
          <w:rFonts w:ascii="宋体" w:hAnsi="宋体" w:eastAsia="宋体" w:cs="宋体"/>
          <w:sz w:val="28"/>
          <w:szCs w:val="28"/>
        </w:rPr>
      </w:pPr>
      <w:r>
        <w:rPr>
          <w:rFonts w:ascii="宋体" w:hAnsi="宋体" w:eastAsia="宋体" w:cs="宋体"/>
          <w:spacing w:val="-1"/>
          <w:sz w:val="28"/>
          <w:szCs w:val="28"/>
        </w:rPr>
        <w:t>（3）财务状况报告：提供2024年或2025年度财务审计报告（成立时间至投标截止时间不足一年的可提供成立后任意时段的资产负债表</w:t>
      </w:r>
      <w:r>
        <w:rPr>
          <w:rFonts w:ascii="宋体" w:hAnsi="宋体" w:eastAsia="宋体" w:cs="宋体"/>
          <w:spacing w:val="7"/>
          <w:sz w:val="28"/>
          <w:szCs w:val="28"/>
        </w:rPr>
        <w:t>），</w:t>
      </w:r>
      <w:r>
        <w:rPr>
          <w:rFonts w:ascii="宋体" w:hAnsi="宋体" w:eastAsia="宋体" w:cs="宋体"/>
          <w:spacing w:val="-1"/>
          <w:sz w:val="28"/>
          <w:szCs w:val="28"/>
        </w:rPr>
        <w:t>或者投标截止时间六个月内基本开户银行出具的资信证明；</w:t>
      </w:r>
    </w:p>
    <w:p w14:paraId="2429DD9B">
      <w:pPr>
        <w:spacing w:before="2" w:line="303" w:lineRule="auto"/>
        <w:ind w:left="5" w:right="140" w:firstLine="4"/>
        <w:rPr>
          <w:rFonts w:ascii="宋体" w:hAnsi="宋体" w:eastAsia="宋体" w:cs="宋体"/>
          <w:sz w:val="28"/>
          <w:szCs w:val="28"/>
        </w:rPr>
      </w:pPr>
      <w:r>
        <w:rPr>
          <w:rFonts w:ascii="宋体" w:hAnsi="宋体" w:eastAsia="宋体" w:cs="宋体"/>
          <w:spacing w:val="-1"/>
          <w:sz w:val="28"/>
          <w:szCs w:val="28"/>
        </w:rPr>
        <w:t>（4）税收缴纳证明：提供2026年1月至今已缴纳的任意1个月的纳税证明或完税证明（任意税种</w:t>
      </w:r>
      <w:r>
        <w:rPr>
          <w:rFonts w:ascii="宋体" w:hAnsi="宋体" w:eastAsia="宋体" w:cs="宋体"/>
          <w:spacing w:val="6"/>
          <w:sz w:val="28"/>
          <w:szCs w:val="28"/>
        </w:rPr>
        <w:t>），</w:t>
      </w:r>
      <w:r>
        <w:rPr>
          <w:rFonts w:ascii="宋体" w:hAnsi="宋体" w:eastAsia="宋体" w:cs="宋体"/>
          <w:spacing w:val="-1"/>
          <w:sz w:val="28"/>
          <w:szCs w:val="28"/>
        </w:rPr>
        <w:t>依法免税的单位应提供相关证明材料；</w:t>
      </w:r>
    </w:p>
    <w:p w14:paraId="1F737485">
      <w:pPr>
        <w:spacing w:line="303" w:lineRule="auto"/>
        <w:ind w:right="17" w:firstLine="10"/>
        <w:rPr>
          <w:rFonts w:ascii="宋体" w:hAnsi="宋体" w:eastAsia="宋体" w:cs="宋体"/>
          <w:sz w:val="28"/>
          <w:szCs w:val="28"/>
        </w:rPr>
      </w:pPr>
      <w:r>
        <w:rPr>
          <w:rFonts w:ascii="宋体" w:hAnsi="宋体" w:eastAsia="宋体" w:cs="宋体"/>
          <w:spacing w:val="-1"/>
          <w:sz w:val="28"/>
          <w:szCs w:val="28"/>
        </w:rPr>
        <w:t>（5）社会保障资金缴纳证明：需提供2026年1月至递交文件截止时间任</w:t>
      </w:r>
      <w:r>
        <w:rPr>
          <w:rFonts w:ascii="宋体" w:hAnsi="宋体" w:eastAsia="宋体" w:cs="宋体"/>
          <w:sz w:val="28"/>
          <w:szCs w:val="28"/>
        </w:rPr>
        <w:t>意一个月已缴纳社会保险的证明（专用收据或社会</w:t>
      </w:r>
      <w:r>
        <w:rPr>
          <w:rFonts w:ascii="宋体" w:hAnsi="宋体" w:eastAsia="宋体" w:cs="宋体"/>
          <w:spacing w:val="-1"/>
          <w:sz w:val="28"/>
          <w:szCs w:val="28"/>
        </w:rPr>
        <w:t>保险缴纳清单或社保缴纳证明，依法不需要缴纳社会保障资金的投标人应提供相关文件证明）</w:t>
      </w:r>
      <w:r>
        <w:rPr>
          <w:rFonts w:ascii="宋体" w:hAnsi="宋体" w:eastAsia="宋体" w:cs="宋体"/>
          <w:spacing w:val="4"/>
          <w:sz w:val="28"/>
          <w:szCs w:val="28"/>
        </w:rPr>
        <w:t xml:space="preserve"> </w:t>
      </w:r>
      <w:r>
        <w:rPr>
          <w:rFonts w:ascii="宋体" w:hAnsi="宋体" w:eastAsia="宋体" w:cs="宋体"/>
          <w:sz w:val="28"/>
          <w:szCs w:val="28"/>
        </w:rPr>
        <w:t>;</w:t>
      </w:r>
    </w:p>
    <w:p w14:paraId="2CF4CE1A">
      <w:pPr>
        <w:spacing w:before="2" w:line="303" w:lineRule="auto"/>
        <w:ind w:left="1" w:right="140" w:firstLine="9"/>
        <w:rPr>
          <w:rFonts w:ascii="宋体" w:hAnsi="宋体" w:eastAsia="宋体" w:cs="宋体"/>
          <w:sz w:val="28"/>
          <w:szCs w:val="28"/>
        </w:rPr>
      </w:pPr>
      <w:r>
        <w:rPr>
          <w:rFonts w:ascii="宋体" w:hAnsi="宋体" w:eastAsia="宋体" w:cs="宋体"/>
          <w:sz w:val="28"/>
          <w:szCs w:val="28"/>
        </w:rPr>
        <w:t>（6）供应商不得为“信用中国”网(</w:t>
      </w:r>
      <w:r>
        <w:fldChar w:fldCharType="begin"/>
      </w:r>
      <w:r>
        <w:instrText xml:space="preserve"> HYPERLINK "https://www.creditchina.gov.cn" </w:instrText>
      </w:r>
      <w:r>
        <w:fldChar w:fldCharType="separate"/>
      </w:r>
      <w:r>
        <w:rPr>
          <w:rFonts w:ascii="宋体" w:hAnsi="宋体" w:eastAsia="宋体" w:cs="宋体"/>
          <w:sz w:val="28"/>
          <w:szCs w:val="28"/>
        </w:rPr>
        <w:t>www.cre</w:t>
      </w:r>
      <w:r>
        <w:rPr>
          <w:rFonts w:ascii="宋体" w:hAnsi="宋体" w:eastAsia="宋体" w:cs="宋体"/>
          <w:spacing w:val="-1"/>
          <w:sz w:val="28"/>
          <w:szCs w:val="28"/>
        </w:rPr>
        <w:t>ditchina.gov.cn</w:t>
      </w:r>
      <w:r>
        <w:rPr>
          <w:rFonts w:ascii="宋体" w:hAnsi="宋体" w:eastAsia="宋体" w:cs="宋体"/>
          <w:spacing w:val="-1"/>
          <w:sz w:val="28"/>
          <w:szCs w:val="28"/>
        </w:rPr>
        <w:fldChar w:fldCharType="end"/>
      </w:r>
      <w:r>
        <w:rPr>
          <w:rFonts w:ascii="宋体" w:hAnsi="宋体" w:eastAsia="宋体" w:cs="宋体"/>
          <w:spacing w:val="-1"/>
          <w:sz w:val="28"/>
          <w:szCs w:val="28"/>
        </w:rPr>
        <w:t>)中列入失</w:t>
      </w:r>
      <w:r>
        <w:rPr>
          <w:rFonts w:ascii="宋体" w:hAnsi="宋体" w:eastAsia="宋体" w:cs="宋体"/>
          <w:sz w:val="28"/>
          <w:szCs w:val="28"/>
        </w:rPr>
        <w:t>信被执行人和重大税收违法案件当事人名单的供</w:t>
      </w:r>
      <w:r>
        <w:rPr>
          <w:rFonts w:ascii="宋体" w:hAnsi="宋体" w:eastAsia="宋体" w:cs="宋体"/>
          <w:spacing w:val="-1"/>
          <w:sz w:val="28"/>
          <w:szCs w:val="28"/>
        </w:rPr>
        <w:t>应商，不得为中国政府</w:t>
      </w:r>
      <w:r>
        <w:rPr>
          <w:rFonts w:ascii="宋体" w:hAnsi="宋体" w:eastAsia="宋体" w:cs="宋体"/>
          <w:spacing w:val="-3"/>
          <w:sz w:val="28"/>
          <w:szCs w:val="28"/>
        </w:rPr>
        <w:t>采购网</w:t>
      </w:r>
    </w:p>
    <w:p w14:paraId="02476169">
      <w:pPr>
        <w:spacing w:before="2" w:line="303" w:lineRule="auto"/>
        <w:ind w:left="2" w:right="137" w:firstLine="8"/>
        <w:rPr>
          <w:rFonts w:ascii="宋体" w:hAnsi="宋体" w:eastAsia="宋体" w:cs="宋体"/>
          <w:sz w:val="28"/>
          <w:szCs w:val="28"/>
        </w:rPr>
      </w:pPr>
      <w:r>
        <w:rPr>
          <w:rFonts w:ascii="宋体" w:hAnsi="宋体" w:eastAsia="宋体" w:cs="宋体"/>
          <w:sz w:val="28"/>
          <w:szCs w:val="28"/>
        </w:rPr>
        <w:t>（</w:t>
      </w:r>
      <w:r>
        <w:fldChar w:fldCharType="begin"/>
      </w:r>
      <w:r>
        <w:instrText xml:space="preserve"> HYPERLINK "https://www.ccpg.gov.cn" </w:instrText>
      </w:r>
      <w:r>
        <w:fldChar w:fldCharType="separate"/>
      </w:r>
      <w:r>
        <w:rPr>
          <w:rFonts w:ascii="宋体" w:hAnsi="宋体" w:eastAsia="宋体" w:cs="宋体"/>
          <w:sz w:val="28"/>
          <w:szCs w:val="28"/>
        </w:rPr>
        <w:t>www.ccpg.gov.cn</w:t>
      </w:r>
      <w:r>
        <w:rPr>
          <w:rFonts w:ascii="宋体" w:hAnsi="宋体" w:eastAsia="宋体" w:cs="宋体"/>
          <w:sz w:val="28"/>
          <w:szCs w:val="28"/>
        </w:rPr>
        <w:fldChar w:fldCharType="end"/>
      </w:r>
      <w:r>
        <w:rPr>
          <w:rFonts w:ascii="宋体" w:hAnsi="宋体" w:eastAsia="宋体" w:cs="宋体"/>
          <w:sz w:val="28"/>
          <w:szCs w:val="28"/>
        </w:rPr>
        <w:t>）政府采购</w:t>
      </w:r>
      <w:r>
        <w:rPr>
          <w:rFonts w:ascii="宋体" w:hAnsi="宋体" w:eastAsia="宋体" w:cs="宋体"/>
          <w:spacing w:val="-1"/>
          <w:sz w:val="28"/>
          <w:szCs w:val="28"/>
        </w:rPr>
        <w:t>严重违法失信行为记录名单中被财政部门禁止参加政府采购活动的供应商（官方网站查询截图加盖公章</w:t>
      </w:r>
      <w:r>
        <w:rPr>
          <w:rFonts w:ascii="宋体" w:hAnsi="宋体" w:eastAsia="宋体" w:cs="宋体"/>
          <w:spacing w:val="7"/>
          <w:sz w:val="28"/>
          <w:szCs w:val="28"/>
        </w:rPr>
        <w:t>）；</w:t>
      </w:r>
    </w:p>
    <w:p w14:paraId="6055BACF">
      <w:pPr>
        <w:spacing w:line="303" w:lineRule="auto"/>
        <w:ind w:left="3" w:right="279" w:firstLine="6"/>
        <w:rPr>
          <w:rFonts w:ascii="宋体" w:hAnsi="宋体" w:eastAsia="宋体" w:cs="宋体"/>
          <w:sz w:val="28"/>
          <w:szCs w:val="28"/>
        </w:rPr>
      </w:pPr>
      <w:r>
        <w:rPr>
          <w:rFonts w:ascii="宋体" w:hAnsi="宋体" w:eastAsia="宋体" w:cs="宋体"/>
          <w:spacing w:val="-1"/>
          <w:sz w:val="28"/>
          <w:szCs w:val="28"/>
        </w:rPr>
        <w:t>（7）提供参加政府采购活动前  3  年内在经营活动中没有重大违法记</w:t>
      </w:r>
      <w:r>
        <w:rPr>
          <w:rFonts w:ascii="宋体" w:hAnsi="宋体" w:eastAsia="宋体" w:cs="宋体"/>
          <w:spacing w:val="-2"/>
          <w:sz w:val="28"/>
          <w:szCs w:val="28"/>
        </w:rPr>
        <w:t>录的书面声明；</w:t>
      </w:r>
    </w:p>
    <w:p w14:paraId="6D24DEA6">
      <w:pPr>
        <w:spacing w:before="1" w:line="219" w:lineRule="auto"/>
        <w:ind w:left="10"/>
        <w:rPr>
          <w:rFonts w:ascii="宋体" w:hAnsi="宋体" w:eastAsia="宋体" w:cs="宋体"/>
          <w:sz w:val="28"/>
          <w:szCs w:val="28"/>
        </w:rPr>
      </w:pPr>
      <w:r>
        <w:rPr>
          <w:rFonts w:ascii="宋体" w:hAnsi="宋体" w:eastAsia="宋体" w:cs="宋体"/>
          <w:spacing w:val="-1"/>
          <w:sz w:val="28"/>
          <w:szCs w:val="28"/>
        </w:rPr>
        <w:t>（8）具有履行合同所必需的设备和专业技术能力（提供自述材料</w:t>
      </w:r>
      <w:r>
        <w:rPr>
          <w:rFonts w:ascii="宋体" w:hAnsi="宋体" w:eastAsia="宋体" w:cs="宋体"/>
          <w:spacing w:val="4"/>
          <w:sz w:val="28"/>
          <w:szCs w:val="28"/>
        </w:rPr>
        <w:t>）；</w:t>
      </w:r>
    </w:p>
    <w:p w14:paraId="67D8D285">
      <w:pPr>
        <w:spacing w:before="129" w:line="219" w:lineRule="auto"/>
        <w:ind w:left="10"/>
        <w:rPr>
          <w:rFonts w:ascii="宋体" w:hAnsi="宋体" w:eastAsia="宋体" w:cs="宋体"/>
          <w:sz w:val="28"/>
          <w:szCs w:val="28"/>
        </w:rPr>
      </w:pPr>
      <w:r>
        <w:rPr>
          <w:rFonts w:ascii="宋体" w:hAnsi="宋体" w:eastAsia="宋体" w:cs="宋体"/>
          <w:spacing w:val="-1"/>
          <w:sz w:val="28"/>
          <w:szCs w:val="28"/>
        </w:rPr>
        <w:t>（9）本项目不接受联合体，须提供非联合体声明。</w:t>
      </w:r>
    </w:p>
    <w:p w14:paraId="48AB571A">
      <w:pPr>
        <w:spacing w:before="125" w:line="217" w:lineRule="auto"/>
        <w:ind w:left="561"/>
        <w:rPr>
          <w:rFonts w:ascii="宋体" w:hAnsi="宋体" w:eastAsia="宋体" w:cs="宋体"/>
          <w:sz w:val="28"/>
          <w:szCs w:val="28"/>
        </w:rPr>
      </w:pPr>
      <w:r>
        <w:rPr>
          <w:rFonts w:ascii="宋体" w:hAnsi="宋体" w:eastAsia="宋体" w:cs="宋体"/>
          <w:sz w:val="28"/>
          <w:szCs w:val="28"/>
        </w:rPr>
        <w:t>注:供应商未按招标采购文件要求附相关资质证</w:t>
      </w:r>
      <w:r>
        <w:rPr>
          <w:rFonts w:ascii="宋体" w:hAnsi="宋体" w:eastAsia="宋体" w:cs="宋体"/>
          <w:spacing w:val="-1"/>
          <w:sz w:val="28"/>
          <w:szCs w:val="28"/>
        </w:rPr>
        <w:t>件的,按废标处理。</w:t>
      </w:r>
    </w:p>
    <w:p w14:paraId="3577F77A">
      <w:pPr>
        <w:spacing w:line="217" w:lineRule="auto"/>
        <w:rPr>
          <w:rFonts w:ascii="宋体" w:hAnsi="宋体" w:eastAsia="宋体" w:cs="宋体"/>
          <w:sz w:val="28"/>
          <w:szCs w:val="28"/>
        </w:rPr>
        <w:sectPr>
          <w:footerReference r:id="rId7" w:type="default"/>
          <w:pgSz w:w="11907" w:h="16840"/>
          <w:pgMar w:top="1431" w:right="1415" w:bottom="1301" w:left="1539" w:header="0" w:footer="1021" w:gutter="0"/>
          <w:cols w:space="720" w:num="1"/>
        </w:sectPr>
      </w:pPr>
    </w:p>
    <w:p w14:paraId="3EE76602">
      <w:pPr>
        <w:spacing w:before="227" w:line="219" w:lineRule="auto"/>
        <w:ind w:left="2866"/>
        <w:rPr>
          <w:rFonts w:ascii="宋体" w:hAnsi="宋体" w:eastAsia="宋体" w:cs="宋体"/>
          <w:sz w:val="28"/>
          <w:szCs w:val="28"/>
        </w:rPr>
      </w:pPr>
      <w:r>
        <w:rPr>
          <w:rFonts w:ascii="宋体" w:hAnsi="宋体" w:eastAsia="宋体" w:cs="宋体"/>
          <w:b/>
          <w:bCs/>
          <w:spacing w:val="-7"/>
          <w:sz w:val="28"/>
          <w:szCs w:val="28"/>
        </w:rPr>
        <w:t>(1)法定代表人资格证明书</w:t>
      </w:r>
    </w:p>
    <w:p w14:paraId="168A324F">
      <w:pPr>
        <w:spacing w:before="218"/>
      </w:pPr>
    </w:p>
    <w:tbl>
      <w:tblPr>
        <w:tblStyle w:val="11"/>
        <w:tblW w:w="916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63"/>
        <w:gridCol w:w="1824"/>
        <w:gridCol w:w="1430"/>
        <w:gridCol w:w="1295"/>
        <w:gridCol w:w="1792"/>
        <w:gridCol w:w="1757"/>
      </w:tblGrid>
      <w:tr w14:paraId="7A42192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1" w:hRule="atLeast"/>
        </w:trPr>
        <w:tc>
          <w:tcPr>
            <w:tcW w:w="9161" w:type="dxa"/>
            <w:gridSpan w:val="6"/>
            <w:vAlign w:val="top"/>
          </w:tcPr>
          <w:p w14:paraId="0CBA3AC3">
            <w:pPr>
              <w:pStyle w:val="12"/>
              <w:spacing w:before="127" w:line="221" w:lineRule="auto"/>
              <w:ind w:left="11"/>
              <w:rPr>
                <w:sz w:val="28"/>
                <w:szCs w:val="28"/>
              </w:rPr>
            </w:pPr>
            <w:r>
              <w:rPr>
                <w:spacing w:val="-5"/>
                <w:sz w:val="28"/>
                <w:szCs w:val="28"/>
              </w:rPr>
              <w:t>致：</w:t>
            </w:r>
          </w:p>
        </w:tc>
      </w:tr>
      <w:tr w14:paraId="2D18C6C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4" w:hRule="atLeast"/>
        </w:trPr>
        <w:tc>
          <w:tcPr>
            <w:tcW w:w="1063" w:type="dxa"/>
            <w:vMerge w:val="restart"/>
            <w:tcBorders>
              <w:bottom w:val="nil"/>
            </w:tcBorders>
            <w:textDirection w:val="tbRlV"/>
            <w:vAlign w:val="top"/>
          </w:tcPr>
          <w:p w14:paraId="79287410">
            <w:pPr>
              <w:spacing w:line="244" w:lineRule="auto"/>
              <w:rPr>
                <w:rFonts w:ascii="Arial"/>
                <w:sz w:val="21"/>
              </w:rPr>
            </w:pPr>
          </w:p>
          <w:p w14:paraId="3D425B2F">
            <w:pPr>
              <w:spacing w:line="245" w:lineRule="auto"/>
              <w:rPr>
                <w:rFonts w:ascii="Arial"/>
                <w:sz w:val="21"/>
              </w:rPr>
            </w:pPr>
          </w:p>
          <w:p w14:paraId="4BC309C4">
            <w:pPr>
              <w:pStyle w:val="12"/>
              <w:spacing w:before="94" w:line="203" w:lineRule="auto"/>
              <w:rPr>
                <w:sz w:val="28"/>
                <w:szCs w:val="28"/>
              </w:rPr>
            </w:pPr>
            <w:r>
              <w:rPr>
                <w:sz w:val="28"/>
                <w:szCs w:val="28"/>
              </w:rPr>
              <w:t>企</w:t>
            </w:r>
            <w:r>
              <w:rPr>
                <w:spacing w:val="35"/>
                <w:sz w:val="28"/>
                <w:szCs w:val="28"/>
              </w:rPr>
              <w:t xml:space="preserve">    </w:t>
            </w:r>
            <w:r>
              <w:rPr>
                <w:sz w:val="28"/>
                <w:szCs w:val="28"/>
              </w:rPr>
              <w:t>业     信</w:t>
            </w:r>
            <w:r>
              <w:rPr>
                <w:spacing w:val="34"/>
                <w:sz w:val="28"/>
                <w:szCs w:val="28"/>
              </w:rPr>
              <w:t xml:space="preserve">    </w:t>
            </w:r>
            <w:r>
              <w:rPr>
                <w:sz w:val="28"/>
                <w:szCs w:val="28"/>
              </w:rPr>
              <w:t>息</w:t>
            </w:r>
          </w:p>
        </w:tc>
        <w:tc>
          <w:tcPr>
            <w:tcW w:w="1824" w:type="dxa"/>
            <w:vAlign w:val="top"/>
          </w:tcPr>
          <w:p w14:paraId="7B369FEA">
            <w:pPr>
              <w:pStyle w:val="12"/>
              <w:spacing w:before="124" w:line="222" w:lineRule="auto"/>
              <w:ind w:left="13"/>
              <w:rPr>
                <w:sz w:val="28"/>
                <w:szCs w:val="28"/>
              </w:rPr>
            </w:pPr>
            <w:r>
              <w:rPr>
                <w:spacing w:val="-4"/>
                <w:sz w:val="28"/>
                <w:szCs w:val="28"/>
              </w:rPr>
              <w:t>企业名称</w:t>
            </w:r>
          </w:p>
        </w:tc>
        <w:tc>
          <w:tcPr>
            <w:tcW w:w="6274" w:type="dxa"/>
            <w:gridSpan w:val="4"/>
            <w:vAlign w:val="top"/>
          </w:tcPr>
          <w:p w14:paraId="2630678C">
            <w:pPr>
              <w:rPr>
                <w:rFonts w:ascii="Arial"/>
                <w:sz w:val="21"/>
              </w:rPr>
            </w:pPr>
          </w:p>
        </w:tc>
      </w:tr>
      <w:tr w14:paraId="555739E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4" w:hRule="atLeast"/>
        </w:trPr>
        <w:tc>
          <w:tcPr>
            <w:tcW w:w="1063" w:type="dxa"/>
            <w:vMerge w:val="continue"/>
            <w:tcBorders>
              <w:top w:val="nil"/>
              <w:bottom w:val="nil"/>
            </w:tcBorders>
            <w:textDirection w:val="tbRlV"/>
            <w:vAlign w:val="top"/>
          </w:tcPr>
          <w:p w14:paraId="135DB576">
            <w:pPr>
              <w:rPr>
                <w:rFonts w:ascii="Arial"/>
                <w:sz w:val="21"/>
              </w:rPr>
            </w:pPr>
          </w:p>
        </w:tc>
        <w:tc>
          <w:tcPr>
            <w:tcW w:w="1824" w:type="dxa"/>
            <w:vAlign w:val="top"/>
          </w:tcPr>
          <w:p w14:paraId="7304325B">
            <w:pPr>
              <w:pStyle w:val="12"/>
              <w:spacing w:before="125" w:line="221" w:lineRule="auto"/>
              <w:ind w:left="10"/>
              <w:rPr>
                <w:sz w:val="28"/>
                <w:szCs w:val="28"/>
              </w:rPr>
            </w:pPr>
            <w:r>
              <w:rPr>
                <w:spacing w:val="-3"/>
                <w:sz w:val="28"/>
                <w:szCs w:val="28"/>
              </w:rPr>
              <w:t>法定地址</w:t>
            </w:r>
          </w:p>
        </w:tc>
        <w:tc>
          <w:tcPr>
            <w:tcW w:w="6274" w:type="dxa"/>
            <w:gridSpan w:val="4"/>
            <w:vAlign w:val="top"/>
          </w:tcPr>
          <w:p w14:paraId="0D8440CA">
            <w:pPr>
              <w:rPr>
                <w:rFonts w:ascii="Arial"/>
                <w:sz w:val="21"/>
              </w:rPr>
            </w:pPr>
          </w:p>
        </w:tc>
      </w:tr>
      <w:tr w14:paraId="17DC6EA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5" w:hRule="atLeast"/>
        </w:trPr>
        <w:tc>
          <w:tcPr>
            <w:tcW w:w="1063" w:type="dxa"/>
            <w:vMerge w:val="continue"/>
            <w:tcBorders>
              <w:top w:val="nil"/>
              <w:bottom w:val="nil"/>
            </w:tcBorders>
            <w:textDirection w:val="tbRlV"/>
            <w:vAlign w:val="top"/>
          </w:tcPr>
          <w:p w14:paraId="6650C3D1">
            <w:pPr>
              <w:rPr>
                <w:rFonts w:ascii="Arial"/>
                <w:sz w:val="21"/>
              </w:rPr>
            </w:pPr>
          </w:p>
        </w:tc>
        <w:tc>
          <w:tcPr>
            <w:tcW w:w="1824" w:type="dxa"/>
            <w:vAlign w:val="top"/>
          </w:tcPr>
          <w:p w14:paraId="2DAE5BAB">
            <w:pPr>
              <w:pStyle w:val="12"/>
              <w:spacing w:before="127" w:line="220" w:lineRule="auto"/>
              <w:ind w:left="29"/>
              <w:rPr>
                <w:sz w:val="28"/>
                <w:szCs w:val="28"/>
              </w:rPr>
            </w:pPr>
            <w:r>
              <w:rPr>
                <w:spacing w:val="-8"/>
                <w:sz w:val="28"/>
                <w:szCs w:val="28"/>
              </w:rPr>
              <w:t>邮政编码</w:t>
            </w:r>
          </w:p>
        </w:tc>
        <w:tc>
          <w:tcPr>
            <w:tcW w:w="6274" w:type="dxa"/>
            <w:gridSpan w:val="4"/>
            <w:vAlign w:val="top"/>
          </w:tcPr>
          <w:p w14:paraId="3D3EAFD0">
            <w:pPr>
              <w:rPr>
                <w:rFonts w:ascii="Arial"/>
                <w:sz w:val="21"/>
              </w:rPr>
            </w:pPr>
          </w:p>
        </w:tc>
      </w:tr>
      <w:tr w14:paraId="6DF6820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5" w:hRule="atLeast"/>
        </w:trPr>
        <w:tc>
          <w:tcPr>
            <w:tcW w:w="1063" w:type="dxa"/>
            <w:vMerge w:val="continue"/>
            <w:tcBorders>
              <w:top w:val="nil"/>
              <w:bottom w:val="nil"/>
            </w:tcBorders>
            <w:textDirection w:val="tbRlV"/>
            <w:vAlign w:val="top"/>
          </w:tcPr>
          <w:p w14:paraId="11DCFE85">
            <w:pPr>
              <w:rPr>
                <w:rFonts w:ascii="Arial"/>
                <w:sz w:val="21"/>
              </w:rPr>
            </w:pPr>
          </w:p>
        </w:tc>
        <w:tc>
          <w:tcPr>
            <w:tcW w:w="1824" w:type="dxa"/>
            <w:vAlign w:val="top"/>
          </w:tcPr>
          <w:p w14:paraId="6778FF7C">
            <w:pPr>
              <w:pStyle w:val="12"/>
              <w:spacing w:before="128" w:line="219" w:lineRule="auto"/>
              <w:ind w:left="12"/>
              <w:rPr>
                <w:sz w:val="28"/>
                <w:szCs w:val="28"/>
              </w:rPr>
            </w:pPr>
            <w:r>
              <w:rPr>
                <w:spacing w:val="-3"/>
                <w:sz w:val="28"/>
                <w:szCs w:val="28"/>
              </w:rPr>
              <w:t>工商登记机关</w:t>
            </w:r>
          </w:p>
        </w:tc>
        <w:tc>
          <w:tcPr>
            <w:tcW w:w="6274" w:type="dxa"/>
            <w:gridSpan w:val="4"/>
            <w:vAlign w:val="top"/>
          </w:tcPr>
          <w:p w14:paraId="3A3C97FA">
            <w:pPr>
              <w:rPr>
                <w:rFonts w:ascii="Arial"/>
                <w:sz w:val="21"/>
              </w:rPr>
            </w:pPr>
          </w:p>
        </w:tc>
      </w:tr>
      <w:tr w14:paraId="3EFC9D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5" w:hRule="atLeast"/>
        </w:trPr>
        <w:tc>
          <w:tcPr>
            <w:tcW w:w="1063" w:type="dxa"/>
            <w:vMerge w:val="continue"/>
            <w:tcBorders>
              <w:top w:val="nil"/>
            </w:tcBorders>
            <w:textDirection w:val="tbRlV"/>
            <w:vAlign w:val="top"/>
          </w:tcPr>
          <w:p w14:paraId="47980EF6">
            <w:pPr>
              <w:rPr>
                <w:rFonts w:ascii="Arial"/>
                <w:sz w:val="21"/>
              </w:rPr>
            </w:pPr>
          </w:p>
        </w:tc>
        <w:tc>
          <w:tcPr>
            <w:tcW w:w="1824" w:type="dxa"/>
            <w:vAlign w:val="top"/>
          </w:tcPr>
          <w:p w14:paraId="48C09C78">
            <w:pPr>
              <w:pStyle w:val="12"/>
              <w:spacing w:before="127" w:line="219" w:lineRule="auto"/>
              <w:ind w:left="9"/>
              <w:rPr>
                <w:sz w:val="28"/>
                <w:szCs w:val="28"/>
              </w:rPr>
            </w:pPr>
            <w:r>
              <w:rPr>
                <w:spacing w:val="-2"/>
                <w:sz w:val="28"/>
                <w:szCs w:val="28"/>
              </w:rPr>
              <w:t>信用代码证号</w:t>
            </w:r>
          </w:p>
        </w:tc>
        <w:tc>
          <w:tcPr>
            <w:tcW w:w="6274" w:type="dxa"/>
            <w:gridSpan w:val="4"/>
            <w:vAlign w:val="top"/>
          </w:tcPr>
          <w:p w14:paraId="4F3CE1CB">
            <w:pPr>
              <w:rPr>
                <w:rFonts w:ascii="Arial"/>
                <w:sz w:val="21"/>
              </w:rPr>
            </w:pPr>
          </w:p>
        </w:tc>
      </w:tr>
      <w:tr w14:paraId="57EF27B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4" w:hRule="atLeast"/>
        </w:trPr>
        <w:tc>
          <w:tcPr>
            <w:tcW w:w="1063" w:type="dxa"/>
            <w:vMerge w:val="restart"/>
            <w:tcBorders>
              <w:bottom w:val="nil"/>
            </w:tcBorders>
            <w:vAlign w:val="top"/>
          </w:tcPr>
          <w:p w14:paraId="668E79E6">
            <w:pPr>
              <w:spacing w:line="316" w:lineRule="auto"/>
              <w:rPr>
                <w:rFonts w:ascii="Arial"/>
                <w:sz w:val="21"/>
              </w:rPr>
            </w:pPr>
          </w:p>
          <w:p w14:paraId="43BC98E2">
            <w:pPr>
              <w:spacing w:line="316" w:lineRule="auto"/>
              <w:rPr>
                <w:rFonts w:ascii="Arial"/>
                <w:sz w:val="21"/>
              </w:rPr>
            </w:pPr>
          </w:p>
          <w:p w14:paraId="146ECE59">
            <w:pPr>
              <w:spacing w:line="317" w:lineRule="auto"/>
              <w:rPr>
                <w:rFonts w:ascii="Arial"/>
                <w:sz w:val="21"/>
              </w:rPr>
            </w:pPr>
          </w:p>
          <w:p w14:paraId="39DBB141">
            <w:pPr>
              <w:pStyle w:val="12"/>
              <w:spacing w:before="91" w:line="307" w:lineRule="auto"/>
              <w:ind w:left="10" w:right="217" w:firstLine="2"/>
              <w:rPr>
                <w:sz w:val="28"/>
                <w:szCs w:val="28"/>
              </w:rPr>
            </w:pPr>
            <w:r>
              <w:rPr>
                <w:spacing w:val="-4"/>
                <w:sz w:val="28"/>
                <w:szCs w:val="28"/>
              </w:rPr>
              <w:t>法定代</w:t>
            </w:r>
            <w:r>
              <w:rPr>
                <w:spacing w:val="-5"/>
                <w:sz w:val="28"/>
                <w:szCs w:val="28"/>
              </w:rPr>
              <w:t>表人</w:t>
            </w:r>
          </w:p>
        </w:tc>
        <w:tc>
          <w:tcPr>
            <w:tcW w:w="1824" w:type="dxa"/>
            <w:vAlign w:val="top"/>
          </w:tcPr>
          <w:p w14:paraId="7AC5BD1F">
            <w:pPr>
              <w:pStyle w:val="12"/>
              <w:spacing w:before="128" w:line="220" w:lineRule="auto"/>
              <w:ind w:left="9"/>
              <w:rPr>
                <w:sz w:val="28"/>
                <w:szCs w:val="28"/>
              </w:rPr>
            </w:pPr>
            <w:r>
              <w:rPr>
                <w:spacing w:val="-5"/>
                <w:sz w:val="28"/>
                <w:szCs w:val="28"/>
              </w:rPr>
              <w:t>姓名</w:t>
            </w:r>
          </w:p>
        </w:tc>
        <w:tc>
          <w:tcPr>
            <w:tcW w:w="2725" w:type="dxa"/>
            <w:gridSpan w:val="2"/>
            <w:vAlign w:val="top"/>
          </w:tcPr>
          <w:p w14:paraId="7215B50C">
            <w:pPr>
              <w:rPr>
                <w:rFonts w:ascii="Arial"/>
                <w:sz w:val="21"/>
              </w:rPr>
            </w:pPr>
          </w:p>
        </w:tc>
        <w:tc>
          <w:tcPr>
            <w:tcW w:w="1792" w:type="dxa"/>
            <w:vAlign w:val="top"/>
          </w:tcPr>
          <w:p w14:paraId="6C07261E">
            <w:pPr>
              <w:pStyle w:val="12"/>
              <w:spacing w:before="127" w:line="221" w:lineRule="auto"/>
              <w:ind w:left="13"/>
              <w:rPr>
                <w:sz w:val="28"/>
                <w:szCs w:val="28"/>
              </w:rPr>
            </w:pPr>
            <w:r>
              <w:rPr>
                <w:spacing w:val="-7"/>
                <w:sz w:val="28"/>
                <w:szCs w:val="28"/>
              </w:rPr>
              <w:t>性别</w:t>
            </w:r>
          </w:p>
        </w:tc>
        <w:tc>
          <w:tcPr>
            <w:tcW w:w="1757" w:type="dxa"/>
            <w:vAlign w:val="top"/>
          </w:tcPr>
          <w:p w14:paraId="5135F259">
            <w:pPr>
              <w:rPr>
                <w:rFonts w:ascii="Arial"/>
                <w:sz w:val="21"/>
              </w:rPr>
            </w:pPr>
          </w:p>
        </w:tc>
      </w:tr>
      <w:tr w14:paraId="1E14FC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5" w:hRule="atLeast"/>
        </w:trPr>
        <w:tc>
          <w:tcPr>
            <w:tcW w:w="1063" w:type="dxa"/>
            <w:vMerge w:val="continue"/>
            <w:tcBorders>
              <w:top w:val="nil"/>
              <w:bottom w:val="nil"/>
            </w:tcBorders>
            <w:vAlign w:val="top"/>
          </w:tcPr>
          <w:p w14:paraId="624A687A">
            <w:pPr>
              <w:rPr>
                <w:rFonts w:ascii="Arial"/>
                <w:sz w:val="21"/>
              </w:rPr>
            </w:pPr>
          </w:p>
        </w:tc>
        <w:tc>
          <w:tcPr>
            <w:tcW w:w="1824" w:type="dxa"/>
            <w:vAlign w:val="top"/>
          </w:tcPr>
          <w:p w14:paraId="4F7C0AB9">
            <w:pPr>
              <w:pStyle w:val="12"/>
              <w:spacing w:before="127" w:line="220" w:lineRule="auto"/>
              <w:ind w:left="10"/>
              <w:rPr>
                <w:sz w:val="28"/>
                <w:szCs w:val="28"/>
              </w:rPr>
            </w:pPr>
            <w:r>
              <w:rPr>
                <w:spacing w:val="-6"/>
                <w:sz w:val="28"/>
                <w:szCs w:val="28"/>
              </w:rPr>
              <w:t>职务</w:t>
            </w:r>
          </w:p>
        </w:tc>
        <w:tc>
          <w:tcPr>
            <w:tcW w:w="2725" w:type="dxa"/>
            <w:gridSpan w:val="2"/>
            <w:vAlign w:val="top"/>
          </w:tcPr>
          <w:p w14:paraId="398DF2C8">
            <w:pPr>
              <w:rPr>
                <w:rFonts w:ascii="Arial"/>
                <w:sz w:val="21"/>
              </w:rPr>
            </w:pPr>
          </w:p>
        </w:tc>
        <w:tc>
          <w:tcPr>
            <w:tcW w:w="1792" w:type="dxa"/>
            <w:vAlign w:val="top"/>
          </w:tcPr>
          <w:p w14:paraId="5833335A">
            <w:pPr>
              <w:pStyle w:val="12"/>
              <w:spacing w:before="127" w:line="222" w:lineRule="auto"/>
              <w:ind w:left="11"/>
              <w:rPr>
                <w:sz w:val="28"/>
                <w:szCs w:val="28"/>
              </w:rPr>
            </w:pPr>
            <w:r>
              <w:rPr>
                <w:spacing w:val="-3"/>
                <w:sz w:val="28"/>
                <w:szCs w:val="28"/>
              </w:rPr>
              <w:t>联系电话</w:t>
            </w:r>
          </w:p>
        </w:tc>
        <w:tc>
          <w:tcPr>
            <w:tcW w:w="1757" w:type="dxa"/>
            <w:vAlign w:val="top"/>
          </w:tcPr>
          <w:p w14:paraId="191342E3">
            <w:pPr>
              <w:rPr>
                <w:rFonts w:ascii="Arial"/>
                <w:sz w:val="21"/>
              </w:rPr>
            </w:pPr>
          </w:p>
        </w:tc>
      </w:tr>
      <w:tr w14:paraId="61A2673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5" w:hRule="atLeast"/>
        </w:trPr>
        <w:tc>
          <w:tcPr>
            <w:tcW w:w="1063" w:type="dxa"/>
            <w:vMerge w:val="continue"/>
            <w:tcBorders>
              <w:top w:val="nil"/>
            </w:tcBorders>
            <w:vAlign w:val="top"/>
          </w:tcPr>
          <w:p w14:paraId="02F87DB5">
            <w:pPr>
              <w:rPr>
                <w:rFonts w:ascii="Arial"/>
                <w:sz w:val="21"/>
              </w:rPr>
            </w:pPr>
          </w:p>
        </w:tc>
        <w:tc>
          <w:tcPr>
            <w:tcW w:w="1824" w:type="dxa"/>
            <w:vAlign w:val="top"/>
          </w:tcPr>
          <w:p w14:paraId="18043062">
            <w:pPr>
              <w:pStyle w:val="12"/>
              <w:spacing w:before="128" w:line="216" w:lineRule="auto"/>
              <w:ind w:left="6"/>
              <w:rPr>
                <w:sz w:val="28"/>
                <w:szCs w:val="28"/>
              </w:rPr>
            </w:pPr>
            <w:r>
              <w:rPr>
                <w:spacing w:val="-4"/>
                <w:sz w:val="28"/>
                <w:szCs w:val="28"/>
              </w:rPr>
              <w:t>传真</w:t>
            </w:r>
          </w:p>
        </w:tc>
        <w:tc>
          <w:tcPr>
            <w:tcW w:w="6274" w:type="dxa"/>
            <w:gridSpan w:val="4"/>
            <w:vAlign w:val="top"/>
          </w:tcPr>
          <w:p w14:paraId="40A1B9F5">
            <w:pPr>
              <w:rPr>
                <w:rFonts w:ascii="Arial"/>
                <w:sz w:val="21"/>
              </w:rPr>
            </w:pPr>
          </w:p>
        </w:tc>
      </w:tr>
      <w:tr w14:paraId="3FEABB0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28" w:hRule="atLeast"/>
        </w:trPr>
        <w:tc>
          <w:tcPr>
            <w:tcW w:w="1063" w:type="dxa"/>
            <w:vMerge w:val="restart"/>
            <w:tcBorders>
              <w:bottom w:val="nil"/>
            </w:tcBorders>
            <w:vAlign w:val="top"/>
          </w:tcPr>
          <w:p w14:paraId="67175F6E">
            <w:pPr>
              <w:spacing w:line="258" w:lineRule="auto"/>
              <w:rPr>
                <w:rFonts w:ascii="Arial"/>
                <w:sz w:val="21"/>
              </w:rPr>
            </w:pPr>
          </w:p>
          <w:p w14:paraId="4836166F">
            <w:pPr>
              <w:spacing w:line="258" w:lineRule="auto"/>
              <w:rPr>
                <w:rFonts w:ascii="Arial"/>
                <w:sz w:val="21"/>
              </w:rPr>
            </w:pPr>
          </w:p>
          <w:p w14:paraId="5A1A4558">
            <w:pPr>
              <w:spacing w:line="258" w:lineRule="auto"/>
              <w:rPr>
                <w:rFonts w:ascii="Arial"/>
                <w:sz w:val="21"/>
              </w:rPr>
            </w:pPr>
          </w:p>
          <w:p w14:paraId="76603529">
            <w:pPr>
              <w:spacing w:line="258" w:lineRule="auto"/>
              <w:rPr>
                <w:rFonts w:ascii="Arial"/>
                <w:sz w:val="21"/>
              </w:rPr>
            </w:pPr>
          </w:p>
          <w:p w14:paraId="6347068C">
            <w:pPr>
              <w:spacing w:line="258" w:lineRule="auto"/>
              <w:rPr>
                <w:rFonts w:ascii="Arial"/>
                <w:sz w:val="21"/>
              </w:rPr>
            </w:pPr>
          </w:p>
          <w:p w14:paraId="36B902DA">
            <w:pPr>
              <w:spacing w:line="258" w:lineRule="auto"/>
              <w:rPr>
                <w:rFonts w:ascii="Arial"/>
                <w:sz w:val="21"/>
              </w:rPr>
            </w:pPr>
          </w:p>
          <w:p w14:paraId="0C23DDFC">
            <w:pPr>
              <w:spacing w:line="258" w:lineRule="auto"/>
              <w:rPr>
                <w:rFonts w:ascii="Arial"/>
                <w:sz w:val="21"/>
              </w:rPr>
            </w:pPr>
          </w:p>
          <w:p w14:paraId="71178AC6">
            <w:pPr>
              <w:spacing w:line="258" w:lineRule="auto"/>
              <w:rPr>
                <w:rFonts w:ascii="Arial"/>
                <w:sz w:val="21"/>
              </w:rPr>
            </w:pPr>
          </w:p>
          <w:p w14:paraId="5BECC56B">
            <w:pPr>
              <w:spacing w:line="259" w:lineRule="auto"/>
              <w:rPr>
                <w:rFonts w:ascii="Arial"/>
                <w:sz w:val="21"/>
              </w:rPr>
            </w:pPr>
          </w:p>
          <w:p w14:paraId="4C55E47B">
            <w:pPr>
              <w:pStyle w:val="12"/>
              <w:spacing w:before="91" w:line="304" w:lineRule="auto"/>
              <w:ind w:left="10" w:right="217" w:firstLine="2"/>
              <w:jc w:val="both"/>
              <w:rPr>
                <w:sz w:val="28"/>
                <w:szCs w:val="28"/>
              </w:rPr>
            </w:pPr>
            <w:r>
              <w:rPr>
                <w:spacing w:val="-4"/>
                <w:sz w:val="28"/>
                <w:szCs w:val="28"/>
              </w:rPr>
              <w:t>法定代表人身份证正反复印</w:t>
            </w:r>
            <w:r>
              <w:rPr>
                <w:sz w:val="28"/>
                <w:szCs w:val="28"/>
              </w:rPr>
              <w:t>件</w:t>
            </w:r>
          </w:p>
        </w:tc>
        <w:tc>
          <w:tcPr>
            <w:tcW w:w="3254" w:type="dxa"/>
            <w:gridSpan w:val="2"/>
            <w:vMerge w:val="restart"/>
            <w:tcBorders>
              <w:bottom w:val="nil"/>
            </w:tcBorders>
            <w:vAlign w:val="top"/>
          </w:tcPr>
          <w:p w14:paraId="7E0C35B7">
            <w:pPr>
              <w:spacing w:line="244" w:lineRule="auto"/>
              <w:rPr>
                <w:rFonts w:ascii="Arial"/>
                <w:sz w:val="21"/>
              </w:rPr>
            </w:pPr>
          </w:p>
          <w:p w14:paraId="39A158C0">
            <w:pPr>
              <w:spacing w:line="244" w:lineRule="auto"/>
              <w:rPr>
                <w:rFonts w:ascii="Arial"/>
                <w:sz w:val="21"/>
              </w:rPr>
            </w:pPr>
          </w:p>
          <w:p w14:paraId="78E3D346">
            <w:pPr>
              <w:spacing w:line="244" w:lineRule="auto"/>
              <w:rPr>
                <w:rFonts w:ascii="Arial"/>
                <w:sz w:val="21"/>
              </w:rPr>
            </w:pPr>
          </w:p>
          <w:p w14:paraId="645A8342">
            <w:pPr>
              <w:spacing w:line="244" w:lineRule="auto"/>
              <w:rPr>
                <w:rFonts w:ascii="Arial"/>
                <w:sz w:val="21"/>
              </w:rPr>
            </w:pPr>
          </w:p>
          <w:p w14:paraId="421F93E7">
            <w:pPr>
              <w:spacing w:line="244" w:lineRule="auto"/>
              <w:rPr>
                <w:rFonts w:ascii="Arial"/>
                <w:sz w:val="21"/>
              </w:rPr>
            </w:pPr>
          </w:p>
          <w:p w14:paraId="34C6D5B2">
            <w:pPr>
              <w:spacing w:line="244" w:lineRule="auto"/>
              <w:rPr>
                <w:rFonts w:ascii="Arial"/>
                <w:sz w:val="21"/>
              </w:rPr>
            </w:pPr>
          </w:p>
          <w:p w14:paraId="5D43309E">
            <w:pPr>
              <w:spacing w:line="244" w:lineRule="auto"/>
              <w:rPr>
                <w:rFonts w:ascii="Arial"/>
                <w:sz w:val="21"/>
              </w:rPr>
            </w:pPr>
          </w:p>
          <w:p w14:paraId="63E7A462">
            <w:pPr>
              <w:spacing w:line="244" w:lineRule="auto"/>
              <w:rPr>
                <w:rFonts w:ascii="Arial"/>
                <w:sz w:val="21"/>
              </w:rPr>
            </w:pPr>
          </w:p>
          <w:p w14:paraId="096790BC">
            <w:pPr>
              <w:spacing w:line="244" w:lineRule="auto"/>
              <w:rPr>
                <w:rFonts w:ascii="Arial"/>
                <w:sz w:val="21"/>
              </w:rPr>
            </w:pPr>
          </w:p>
          <w:p w14:paraId="03B27FB0">
            <w:pPr>
              <w:spacing w:line="244" w:lineRule="auto"/>
              <w:rPr>
                <w:rFonts w:ascii="Arial"/>
                <w:sz w:val="21"/>
              </w:rPr>
            </w:pPr>
          </w:p>
          <w:p w14:paraId="431CF8E9">
            <w:pPr>
              <w:spacing w:line="244" w:lineRule="auto"/>
              <w:rPr>
                <w:rFonts w:ascii="Arial"/>
                <w:sz w:val="21"/>
              </w:rPr>
            </w:pPr>
          </w:p>
          <w:p w14:paraId="5DD87A6C">
            <w:pPr>
              <w:spacing w:line="244" w:lineRule="auto"/>
              <w:rPr>
                <w:rFonts w:ascii="Arial"/>
                <w:sz w:val="21"/>
              </w:rPr>
            </w:pPr>
          </w:p>
          <w:p w14:paraId="118C48E3">
            <w:pPr>
              <w:spacing w:line="244" w:lineRule="auto"/>
              <w:rPr>
                <w:rFonts w:ascii="Arial"/>
                <w:sz w:val="21"/>
              </w:rPr>
            </w:pPr>
          </w:p>
          <w:p w14:paraId="58C91E78">
            <w:pPr>
              <w:spacing w:line="244" w:lineRule="auto"/>
              <w:rPr>
                <w:rFonts w:ascii="Arial"/>
                <w:sz w:val="21"/>
              </w:rPr>
            </w:pPr>
          </w:p>
          <w:p w14:paraId="7B733D14">
            <w:pPr>
              <w:spacing w:line="245" w:lineRule="auto"/>
              <w:rPr>
                <w:rFonts w:ascii="Arial"/>
                <w:sz w:val="21"/>
              </w:rPr>
            </w:pPr>
          </w:p>
          <w:p w14:paraId="6255717D">
            <w:pPr>
              <w:spacing w:line="245" w:lineRule="auto"/>
              <w:rPr>
                <w:rFonts w:ascii="Arial"/>
                <w:sz w:val="21"/>
              </w:rPr>
            </w:pPr>
          </w:p>
          <w:p w14:paraId="59049B98">
            <w:pPr>
              <w:spacing w:line="245" w:lineRule="auto"/>
              <w:rPr>
                <w:rFonts w:ascii="Arial"/>
                <w:sz w:val="21"/>
              </w:rPr>
            </w:pPr>
          </w:p>
          <w:p w14:paraId="10BB827A">
            <w:pPr>
              <w:pStyle w:val="12"/>
              <w:spacing w:before="91" w:line="220" w:lineRule="auto"/>
              <w:ind w:left="17"/>
              <w:rPr>
                <w:sz w:val="28"/>
                <w:szCs w:val="28"/>
              </w:rPr>
            </w:pPr>
            <w:r>
              <w:rPr>
                <w:spacing w:val="-4"/>
                <w:sz w:val="28"/>
                <w:szCs w:val="28"/>
              </w:rPr>
              <w:t>（粘贴处）</w:t>
            </w:r>
          </w:p>
        </w:tc>
        <w:tc>
          <w:tcPr>
            <w:tcW w:w="4844" w:type="dxa"/>
            <w:gridSpan w:val="3"/>
            <w:vAlign w:val="top"/>
          </w:tcPr>
          <w:p w14:paraId="6DFB1647">
            <w:pPr>
              <w:spacing w:line="281" w:lineRule="auto"/>
              <w:rPr>
                <w:rFonts w:ascii="Arial"/>
                <w:sz w:val="21"/>
              </w:rPr>
            </w:pPr>
          </w:p>
          <w:p w14:paraId="744ABB69">
            <w:pPr>
              <w:spacing w:line="281" w:lineRule="auto"/>
              <w:rPr>
                <w:rFonts w:ascii="Arial"/>
                <w:sz w:val="21"/>
              </w:rPr>
            </w:pPr>
          </w:p>
          <w:p w14:paraId="19692CAA">
            <w:pPr>
              <w:spacing w:line="281" w:lineRule="auto"/>
              <w:rPr>
                <w:rFonts w:ascii="Arial"/>
                <w:sz w:val="21"/>
              </w:rPr>
            </w:pPr>
          </w:p>
          <w:p w14:paraId="1C053C4D">
            <w:pPr>
              <w:spacing w:line="282" w:lineRule="auto"/>
              <w:rPr>
                <w:rFonts w:ascii="Arial"/>
                <w:sz w:val="21"/>
              </w:rPr>
            </w:pPr>
          </w:p>
          <w:p w14:paraId="65913AE1">
            <w:pPr>
              <w:spacing w:line="282" w:lineRule="auto"/>
              <w:rPr>
                <w:rFonts w:ascii="Arial"/>
                <w:sz w:val="21"/>
              </w:rPr>
            </w:pPr>
          </w:p>
          <w:p w14:paraId="25752535">
            <w:pPr>
              <w:pStyle w:val="12"/>
              <w:spacing w:before="91" w:line="219" w:lineRule="auto"/>
              <w:ind w:left="10"/>
              <w:rPr>
                <w:sz w:val="28"/>
                <w:szCs w:val="28"/>
              </w:rPr>
            </w:pPr>
            <w:r>
              <w:rPr>
                <w:spacing w:val="-1"/>
                <w:sz w:val="28"/>
                <w:szCs w:val="28"/>
              </w:rPr>
              <w:t>法定代表人（签字或盖章</w:t>
            </w:r>
            <w:r>
              <w:rPr>
                <w:spacing w:val="-2"/>
                <w:sz w:val="28"/>
                <w:szCs w:val="28"/>
              </w:rPr>
              <w:t>）：</w:t>
            </w:r>
          </w:p>
        </w:tc>
      </w:tr>
      <w:tr w14:paraId="40C0E34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50" w:hRule="atLeast"/>
        </w:trPr>
        <w:tc>
          <w:tcPr>
            <w:tcW w:w="1063" w:type="dxa"/>
            <w:vMerge w:val="continue"/>
            <w:tcBorders>
              <w:top w:val="nil"/>
            </w:tcBorders>
            <w:vAlign w:val="top"/>
          </w:tcPr>
          <w:p w14:paraId="2EE0EF88">
            <w:pPr>
              <w:rPr>
                <w:rFonts w:ascii="Arial"/>
                <w:sz w:val="21"/>
              </w:rPr>
            </w:pPr>
          </w:p>
        </w:tc>
        <w:tc>
          <w:tcPr>
            <w:tcW w:w="3254" w:type="dxa"/>
            <w:gridSpan w:val="2"/>
            <w:vMerge w:val="continue"/>
            <w:tcBorders>
              <w:top w:val="nil"/>
            </w:tcBorders>
            <w:vAlign w:val="top"/>
          </w:tcPr>
          <w:p w14:paraId="34F2BC02">
            <w:pPr>
              <w:rPr>
                <w:rFonts w:ascii="Arial"/>
                <w:sz w:val="21"/>
              </w:rPr>
            </w:pPr>
          </w:p>
        </w:tc>
        <w:tc>
          <w:tcPr>
            <w:tcW w:w="4844" w:type="dxa"/>
            <w:gridSpan w:val="3"/>
            <w:vAlign w:val="top"/>
          </w:tcPr>
          <w:p w14:paraId="087EA513">
            <w:pPr>
              <w:pStyle w:val="12"/>
              <w:spacing w:before="130" w:line="219" w:lineRule="auto"/>
              <w:ind w:left="17"/>
              <w:rPr>
                <w:sz w:val="28"/>
                <w:szCs w:val="28"/>
              </w:rPr>
            </w:pPr>
            <w:r>
              <w:rPr>
                <w:spacing w:val="-5"/>
                <w:sz w:val="28"/>
                <w:szCs w:val="28"/>
              </w:rPr>
              <w:t>（公章）</w:t>
            </w:r>
          </w:p>
          <w:p w14:paraId="75A5669E">
            <w:pPr>
              <w:spacing w:line="281" w:lineRule="auto"/>
              <w:rPr>
                <w:rFonts w:ascii="Arial"/>
                <w:sz w:val="21"/>
              </w:rPr>
            </w:pPr>
          </w:p>
          <w:p w14:paraId="0FDADED1">
            <w:pPr>
              <w:spacing w:line="281" w:lineRule="auto"/>
              <w:rPr>
                <w:rFonts w:ascii="Arial"/>
                <w:sz w:val="21"/>
              </w:rPr>
            </w:pPr>
          </w:p>
          <w:p w14:paraId="45BBE5C6">
            <w:pPr>
              <w:spacing w:line="282" w:lineRule="auto"/>
              <w:rPr>
                <w:rFonts w:ascii="Arial"/>
                <w:sz w:val="21"/>
              </w:rPr>
            </w:pPr>
          </w:p>
          <w:p w14:paraId="2A4FA2F2">
            <w:pPr>
              <w:spacing w:line="282" w:lineRule="auto"/>
              <w:rPr>
                <w:rFonts w:ascii="Arial"/>
                <w:sz w:val="21"/>
              </w:rPr>
            </w:pPr>
          </w:p>
          <w:p w14:paraId="236ABE22">
            <w:pPr>
              <w:spacing w:line="282" w:lineRule="auto"/>
              <w:rPr>
                <w:rFonts w:ascii="Arial"/>
                <w:sz w:val="21"/>
              </w:rPr>
            </w:pPr>
          </w:p>
          <w:p w14:paraId="191B9B2C">
            <w:pPr>
              <w:pStyle w:val="12"/>
              <w:spacing w:before="91" w:line="220" w:lineRule="auto"/>
              <w:ind w:left="10"/>
              <w:rPr>
                <w:sz w:val="28"/>
                <w:szCs w:val="28"/>
              </w:rPr>
            </w:pPr>
            <w:r>
              <w:rPr>
                <w:spacing w:val="-10"/>
                <w:sz w:val="28"/>
                <w:szCs w:val="28"/>
              </w:rPr>
              <w:t>年</w:t>
            </w:r>
            <w:r>
              <w:rPr>
                <w:spacing w:val="3"/>
                <w:sz w:val="28"/>
                <w:szCs w:val="28"/>
              </w:rPr>
              <w:t xml:space="preserve">     </w:t>
            </w:r>
            <w:r>
              <w:rPr>
                <w:spacing w:val="-10"/>
                <w:sz w:val="28"/>
                <w:szCs w:val="28"/>
              </w:rPr>
              <w:t>月</w:t>
            </w:r>
            <w:r>
              <w:rPr>
                <w:spacing w:val="15"/>
                <w:sz w:val="28"/>
                <w:szCs w:val="28"/>
              </w:rPr>
              <w:t xml:space="preserve">    </w:t>
            </w:r>
            <w:r>
              <w:rPr>
                <w:spacing w:val="-10"/>
                <w:sz w:val="28"/>
                <w:szCs w:val="28"/>
              </w:rPr>
              <w:t>日</w:t>
            </w:r>
          </w:p>
        </w:tc>
      </w:tr>
    </w:tbl>
    <w:p w14:paraId="03D4DBD8">
      <w:pPr>
        <w:pStyle w:val="4"/>
        <w:spacing w:line="246" w:lineRule="auto"/>
      </w:pPr>
    </w:p>
    <w:p w14:paraId="0AF951F0">
      <w:pPr>
        <w:pStyle w:val="4"/>
        <w:spacing w:line="247" w:lineRule="auto"/>
      </w:pPr>
    </w:p>
    <w:p w14:paraId="4265EF11">
      <w:pPr>
        <w:spacing w:before="91" w:line="218" w:lineRule="auto"/>
        <w:ind w:left="11"/>
        <w:rPr>
          <w:rFonts w:ascii="宋体" w:hAnsi="宋体" w:eastAsia="宋体" w:cs="宋体"/>
          <w:sz w:val="28"/>
          <w:szCs w:val="28"/>
        </w:rPr>
      </w:pPr>
      <w:r>
        <w:rPr>
          <w:rFonts w:ascii="宋体" w:hAnsi="宋体" w:eastAsia="宋体" w:cs="宋体"/>
          <w:spacing w:val="-1"/>
          <w:sz w:val="28"/>
          <w:szCs w:val="28"/>
        </w:rPr>
        <w:t>注：法定代表人亲自参与投标时出具。</w:t>
      </w:r>
    </w:p>
    <w:p w14:paraId="6446DE55">
      <w:pPr>
        <w:spacing w:line="218" w:lineRule="auto"/>
        <w:rPr>
          <w:rFonts w:ascii="宋体" w:hAnsi="宋体" w:eastAsia="宋体" w:cs="宋体"/>
          <w:sz w:val="28"/>
          <w:szCs w:val="28"/>
        </w:rPr>
        <w:sectPr>
          <w:footerReference r:id="rId8" w:type="default"/>
          <w:pgSz w:w="11907" w:h="16840"/>
          <w:pgMar w:top="1431" w:right="1209" w:bottom="1301" w:left="1530" w:header="0" w:footer="1021" w:gutter="0"/>
          <w:cols w:space="720" w:num="1"/>
        </w:sectPr>
      </w:pPr>
    </w:p>
    <w:p w14:paraId="32430A0F">
      <w:pPr>
        <w:spacing w:before="227" w:line="219" w:lineRule="auto"/>
        <w:ind w:left="3133"/>
        <w:rPr>
          <w:rFonts w:ascii="宋体" w:hAnsi="宋体" w:eastAsia="宋体" w:cs="宋体"/>
          <w:sz w:val="28"/>
          <w:szCs w:val="28"/>
        </w:rPr>
      </w:pPr>
      <w:r>
        <w:rPr>
          <w:rFonts w:ascii="宋体" w:hAnsi="宋体" w:eastAsia="宋体" w:cs="宋体"/>
          <w:b/>
          <w:bCs/>
          <w:spacing w:val="-8"/>
          <w:sz w:val="28"/>
          <w:szCs w:val="28"/>
        </w:rPr>
        <w:t>(2)法定代表人授权书</w:t>
      </w:r>
    </w:p>
    <w:p w14:paraId="19EACF66">
      <w:pPr>
        <w:spacing w:before="129" w:line="303" w:lineRule="auto"/>
        <w:ind w:left="10" w:right="106" w:firstLine="554"/>
        <w:rPr>
          <w:rFonts w:ascii="仿宋" w:hAnsi="仿宋" w:eastAsia="仿宋" w:cs="仿宋"/>
          <w:sz w:val="28"/>
          <w:szCs w:val="28"/>
        </w:rPr>
      </w:pPr>
      <w:r>
        <w:rPr>
          <w:rFonts w:ascii="仿宋" w:hAnsi="仿宋" w:eastAsia="仿宋" w:cs="仿宋"/>
          <w:spacing w:val="-3"/>
          <w:sz w:val="28"/>
          <w:szCs w:val="28"/>
        </w:rPr>
        <w:t>本授权书声明：注册于（</w:t>
      </w:r>
      <w:r>
        <w:rPr>
          <w:rFonts w:ascii="仿宋" w:hAnsi="仿宋" w:eastAsia="仿宋" w:cs="仿宋"/>
          <w:spacing w:val="76"/>
          <w:sz w:val="28"/>
          <w:szCs w:val="28"/>
        </w:rPr>
        <w:t xml:space="preserve"> </w:t>
      </w:r>
      <w:r>
        <w:rPr>
          <w:rFonts w:ascii="仿宋" w:hAnsi="仿宋" w:eastAsia="仿宋" w:cs="仿宋"/>
          <w:spacing w:val="-3"/>
          <w:sz w:val="28"/>
          <w:szCs w:val="28"/>
        </w:rPr>
        <w:t>工商行政管理局名称）之（委托单位全称）</w:t>
      </w:r>
      <w:r>
        <w:rPr>
          <w:rFonts w:ascii="仿宋" w:hAnsi="仿宋" w:eastAsia="仿宋" w:cs="仿宋"/>
          <w:spacing w:val="-1"/>
          <w:sz w:val="28"/>
          <w:szCs w:val="28"/>
        </w:rPr>
        <w:t>的法定代表 人（姓名、性别）授权（被授权人姓名、性别、职务）为本</w:t>
      </w:r>
      <w:r>
        <w:rPr>
          <w:rFonts w:ascii="仿宋" w:hAnsi="仿宋" w:eastAsia="仿宋" w:cs="仿宋"/>
          <w:spacing w:val="3"/>
          <w:sz w:val="28"/>
          <w:szCs w:val="28"/>
        </w:rPr>
        <w:t xml:space="preserve"> </w:t>
      </w:r>
      <w:r>
        <w:rPr>
          <w:rFonts w:ascii="仿宋" w:hAnsi="仿宋" w:eastAsia="仿宋" w:cs="仿宋"/>
          <w:sz w:val="28"/>
          <w:szCs w:val="28"/>
        </w:rPr>
        <w:t>公司合法代理人，就贵方组 织的有关（招标项目名称</w:t>
      </w:r>
      <w:r>
        <w:rPr>
          <w:rFonts w:ascii="仿宋" w:hAnsi="仿宋" w:eastAsia="仿宋" w:cs="仿宋"/>
          <w:spacing w:val="-13"/>
          <w:sz w:val="28"/>
          <w:szCs w:val="28"/>
        </w:rPr>
        <w:t>）（</w:t>
      </w:r>
      <w:r>
        <w:rPr>
          <w:rFonts w:ascii="仿宋" w:hAnsi="仿宋" w:eastAsia="仿宋" w:cs="仿宋"/>
          <w:sz w:val="28"/>
          <w:szCs w:val="28"/>
        </w:rPr>
        <w:t>项目编号：</w:t>
      </w:r>
    </w:p>
    <w:p w14:paraId="52A5C544">
      <w:pPr>
        <w:spacing w:line="303" w:lineRule="auto"/>
        <w:ind w:left="13" w:right="435" w:firstLine="14"/>
        <w:rPr>
          <w:rFonts w:ascii="仿宋" w:hAnsi="仿宋" w:eastAsia="仿宋" w:cs="仿宋"/>
          <w:sz w:val="28"/>
          <w:szCs w:val="28"/>
        </w:rPr>
      </w:pPr>
      <w:r>
        <w:rPr>
          <w:rFonts w:ascii="仿宋" w:hAnsi="仿宋" w:eastAsia="仿宋" w:cs="仿宋"/>
          <w:spacing w:val="-4"/>
          <w:sz w:val="28"/>
          <w:szCs w:val="28"/>
        </w:rPr>
        <w:t>)</w:t>
      </w:r>
      <w:r>
        <w:rPr>
          <w:rFonts w:ascii="仿宋" w:hAnsi="仿宋" w:eastAsia="仿宋" w:cs="仿宋"/>
          <w:spacing w:val="54"/>
          <w:sz w:val="28"/>
          <w:szCs w:val="28"/>
        </w:rPr>
        <w:t xml:space="preserve"> </w:t>
      </w:r>
      <w:r>
        <w:rPr>
          <w:rFonts w:ascii="仿宋" w:hAnsi="仿宋" w:eastAsia="仿宋" w:cs="仿宋"/>
          <w:spacing w:val="-4"/>
          <w:sz w:val="28"/>
          <w:szCs w:val="28"/>
        </w:rPr>
        <w:t>的投标、洽谈、 执行等具体事务，签署全部</w:t>
      </w:r>
      <w:r>
        <w:rPr>
          <w:rFonts w:ascii="仿宋" w:hAnsi="仿宋" w:eastAsia="仿宋" w:cs="仿宋"/>
          <w:spacing w:val="-5"/>
          <w:sz w:val="28"/>
          <w:szCs w:val="28"/>
        </w:rPr>
        <w:t>有关文件、文书、协议、</w:t>
      </w:r>
      <w:r>
        <w:rPr>
          <w:rFonts w:ascii="仿宋" w:hAnsi="仿宋" w:eastAsia="仿宋" w:cs="仿宋"/>
          <w:spacing w:val="-1"/>
          <w:sz w:val="28"/>
          <w:szCs w:val="28"/>
        </w:rPr>
        <w:t>合同，本公司对被授权人在本项目中的签名承担全部法律责任。</w:t>
      </w:r>
    </w:p>
    <w:p w14:paraId="0780043D">
      <w:pPr>
        <w:spacing w:line="222" w:lineRule="auto"/>
        <w:ind w:left="6"/>
        <w:rPr>
          <w:rFonts w:ascii="仿宋" w:hAnsi="仿宋" w:eastAsia="仿宋" w:cs="仿宋"/>
          <w:sz w:val="28"/>
          <w:szCs w:val="28"/>
        </w:rPr>
      </w:pPr>
      <w:r>
        <w:rPr>
          <w:rFonts w:ascii="仿宋" w:hAnsi="仿宋" w:eastAsia="仿宋" w:cs="仿宋"/>
          <w:spacing w:val="-1"/>
          <w:sz w:val="28"/>
          <w:szCs w:val="28"/>
        </w:rPr>
        <w:t>本授权书自开标大会之日起计算有效期为    天。</w:t>
      </w:r>
    </w:p>
    <w:p w14:paraId="388C9A2B">
      <w:pPr>
        <w:spacing w:before="122" w:line="222" w:lineRule="auto"/>
        <w:ind w:left="16"/>
        <w:rPr>
          <w:rFonts w:ascii="仿宋" w:hAnsi="仿宋" w:eastAsia="仿宋" w:cs="仿宋"/>
          <w:sz w:val="28"/>
          <w:szCs w:val="28"/>
        </w:rPr>
      </w:pPr>
      <w:r>
        <w:rPr>
          <w:rFonts w:ascii="仿宋" w:hAnsi="仿宋" w:eastAsia="仿宋" w:cs="仿宋"/>
          <w:sz w:val="28"/>
          <w:szCs w:val="28"/>
        </w:rPr>
        <w:t>委托单位</w:t>
      </w:r>
      <w:r>
        <w:rPr>
          <w:rFonts w:ascii="仿宋" w:hAnsi="仿宋" w:eastAsia="仿宋" w:cs="仿宋"/>
          <w:spacing w:val="-8"/>
          <w:sz w:val="28"/>
          <w:szCs w:val="28"/>
        </w:rPr>
        <w:t>：</w:t>
      </w:r>
      <w:r>
        <w:rPr>
          <w:rFonts w:ascii="仿宋" w:hAnsi="仿宋" w:eastAsia="仿宋" w:cs="仿宋"/>
          <w:spacing w:val="70"/>
          <w:sz w:val="28"/>
          <w:szCs w:val="28"/>
        </w:rPr>
        <w:t xml:space="preserve">  </w:t>
      </w:r>
      <w:r>
        <w:rPr>
          <w:rFonts w:ascii="仿宋" w:hAnsi="仿宋" w:eastAsia="仿宋" w:cs="仿宋"/>
          <w:spacing w:val="-8"/>
          <w:sz w:val="28"/>
          <w:szCs w:val="28"/>
        </w:rPr>
        <w:t>（</w:t>
      </w:r>
      <w:r>
        <w:rPr>
          <w:rFonts w:ascii="仿宋" w:hAnsi="仿宋" w:eastAsia="仿宋" w:cs="仿宋"/>
          <w:sz w:val="28"/>
          <w:szCs w:val="28"/>
        </w:rPr>
        <w:t>公章）                  法定代表人（签字或盖章</w:t>
      </w:r>
      <w:r>
        <w:rPr>
          <w:rFonts w:ascii="仿宋" w:hAnsi="仿宋" w:eastAsia="仿宋" w:cs="仿宋"/>
          <w:spacing w:val="-8"/>
          <w:sz w:val="28"/>
          <w:szCs w:val="28"/>
        </w:rPr>
        <w:t>）：</w:t>
      </w:r>
    </w:p>
    <w:p w14:paraId="101A8F1B">
      <w:pPr>
        <w:spacing w:before="124" w:line="223" w:lineRule="auto"/>
        <w:ind w:left="12"/>
        <w:rPr>
          <w:rFonts w:ascii="仿宋" w:hAnsi="仿宋" w:eastAsia="仿宋" w:cs="仿宋"/>
          <w:sz w:val="28"/>
          <w:szCs w:val="28"/>
        </w:rPr>
      </w:pPr>
      <w:r>
        <w:rPr>
          <w:rFonts w:ascii="仿宋" w:hAnsi="仿宋" w:eastAsia="仿宋" w:cs="仿宋"/>
          <w:spacing w:val="-10"/>
          <w:sz w:val="28"/>
          <w:szCs w:val="28"/>
        </w:rPr>
        <w:t>签发日期：</w:t>
      </w:r>
      <w:r>
        <w:rPr>
          <w:rFonts w:ascii="仿宋" w:hAnsi="仿宋" w:eastAsia="仿宋" w:cs="仿宋"/>
          <w:spacing w:val="3"/>
          <w:sz w:val="28"/>
          <w:szCs w:val="28"/>
        </w:rPr>
        <w:t xml:space="preserve">      </w:t>
      </w:r>
      <w:r>
        <w:rPr>
          <w:rFonts w:ascii="仿宋" w:hAnsi="仿宋" w:eastAsia="仿宋" w:cs="仿宋"/>
          <w:spacing w:val="-10"/>
          <w:sz w:val="28"/>
          <w:szCs w:val="28"/>
        </w:rPr>
        <w:t>年</w:t>
      </w:r>
      <w:r>
        <w:rPr>
          <w:rFonts w:ascii="仿宋" w:hAnsi="仿宋" w:eastAsia="仿宋" w:cs="仿宋"/>
          <w:spacing w:val="7"/>
          <w:sz w:val="28"/>
          <w:szCs w:val="28"/>
        </w:rPr>
        <w:t xml:space="preserve">     </w:t>
      </w:r>
      <w:r>
        <w:rPr>
          <w:rFonts w:ascii="仿宋" w:hAnsi="仿宋" w:eastAsia="仿宋" w:cs="仿宋"/>
          <w:spacing w:val="-10"/>
          <w:sz w:val="28"/>
          <w:szCs w:val="28"/>
        </w:rPr>
        <w:t>月</w:t>
      </w:r>
      <w:r>
        <w:rPr>
          <w:rFonts w:ascii="仿宋" w:hAnsi="仿宋" w:eastAsia="仿宋" w:cs="仿宋"/>
          <w:spacing w:val="15"/>
          <w:sz w:val="28"/>
          <w:szCs w:val="28"/>
        </w:rPr>
        <w:t xml:space="preserve">     </w:t>
      </w:r>
      <w:r>
        <w:rPr>
          <w:rFonts w:ascii="仿宋" w:hAnsi="仿宋" w:eastAsia="仿宋" w:cs="仿宋"/>
          <w:spacing w:val="-10"/>
          <w:sz w:val="28"/>
          <w:szCs w:val="28"/>
        </w:rPr>
        <w:t>日</w:t>
      </w:r>
    </w:p>
    <w:p w14:paraId="13F2614F">
      <w:pPr>
        <w:spacing w:before="120" w:line="221" w:lineRule="auto"/>
        <w:ind w:left="17"/>
        <w:rPr>
          <w:rFonts w:ascii="仿宋" w:hAnsi="仿宋" w:eastAsia="仿宋" w:cs="仿宋"/>
          <w:sz w:val="28"/>
          <w:szCs w:val="28"/>
        </w:rPr>
      </w:pPr>
      <w:r>
        <w:rPr>
          <w:rFonts w:ascii="仿宋" w:hAnsi="仿宋" w:eastAsia="仿宋" w:cs="仿宋"/>
          <w:spacing w:val="-3"/>
          <w:sz w:val="28"/>
          <w:szCs w:val="28"/>
        </w:rPr>
        <w:t>附：被授权人姓名：</w:t>
      </w:r>
      <w:r>
        <w:rPr>
          <w:rFonts w:ascii="仿宋" w:hAnsi="仿宋" w:eastAsia="仿宋" w:cs="仿宋"/>
          <w:spacing w:val="2"/>
          <w:sz w:val="28"/>
          <w:szCs w:val="28"/>
        </w:rPr>
        <w:t xml:space="preserve">               </w:t>
      </w:r>
      <w:r>
        <w:rPr>
          <w:rFonts w:ascii="仿宋" w:hAnsi="仿宋" w:eastAsia="仿宋" w:cs="仿宋"/>
          <w:spacing w:val="-3"/>
          <w:sz w:val="28"/>
          <w:szCs w:val="28"/>
        </w:rPr>
        <w:t>性别：        职务：</w:t>
      </w:r>
    </w:p>
    <w:p w14:paraId="274836DF">
      <w:pPr>
        <w:spacing w:before="126" w:line="224" w:lineRule="auto"/>
        <w:ind w:left="2"/>
        <w:rPr>
          <w:rFonts w:ascii="仿宋" w:hAnsi="仿宋" w:eastAsia="仿宋" w:cs="仿宋"/>
          <w:sz w:val="28"/>
          <w:szCs w:val="28"/>
        </w:rPr>
      </w:pPr>
      <w:r>
        <w:rPr>
          <w:rFonts w:ascii="仿宋" w:hAnsi="仿宋" w:eastAsia="仿宋" w:cs="仿宋"/>
          <w:spacing w:val="-3"/>
          <w:sz w:val="28"/>
          <w:szCs w:val="28"/>
        </w:rPr>
        <w:t>联系电话：</w:t>
      </w:r>
    </w:p>
    <w:p w14:paraId="5C49F669">
      <w:pPr>
        <w:spacing w:before="211"/>
      </w:pPr>
    </w:p>
    <w:tbl>
      <w:tblPr>
        <w:tblStyle w:val="11"/>
        <w:tblW w:w="9101" w:type="dxa"/>
        <w:tblInd w:w="9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41"/>
        <w:gridCol w:w="4460"/>
      </w:tblGrid>
      <w:tr w14:paraId="2DEAE28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62" w:hRule="atLeast"/>
        </w:trPr>
        <w:tc>
          <w:tcPr>
            <w:tcW w:w="4641" w:type="dxa"/>
            <w:vAlign w:val="top"/>
          </w:tcPr>
          <w:p w14:paraId="3938CADB">
            <w:pPr>
              <w:spacing w:line="281" w:lineRule="auto"/>
              <w:rPr>
                <w:rFonts w:ascii="Arial"/>
                <w:sz w:val="21"/>
              </w:rPr>
            </w:pPr>
          </w:p>
          <w:p w14:paraId="7C4FF689">
            <w:pPr>
              <w:spacing w:line="281" w:lineRule="auto"/>
              <w:rPr>
                <w:rFonts w:ascii="Arial"/>
                <w:sz w:val="21"/>
              </w:rPr>
            </w:pPr>
          </w:p>
          <w:p w14:paraId="61B079AE">
            <w:pPr>
              <w:spacing w:line="281" w:lineRule="auto"/>
              <w:rPr>
                <w:rFonts w:ascii="Arial"/>
                <w:sz w:val="21"/>
              </w:rPr>
            </w:pPr>
          </w:p>
          <w:p w14:paraId="0BB21A35">
            <w:pPr>
              <w:spacing w:line="282" w:lineRule="auto"/>
              <w:rPr>
                <w:rFonts w:ascii="Arial"/>
                <w:sz w:val="21"/>
              </w:rPr>
            </w:pPr>
          </w:p>
          <w:p w14:paraId="03E33385">
            <w:pPr>
              <w:spacing w:line="282" w:lineRule="auto"/>
              <w:rPr>
                <w:rFonts w:ascii="Arial"/>
                <w:sz w:val="21"/>
              </w:rPr>
            </w:pPr>
          </w:p>
          <w:p w14:paraId="271B2848">
            <w:pPr>
              <w:spacing w:before="91" w:line="222" w:lineRule="auto"/>
              <w:ind w:left="27"/>
              <w:rPr>
                <w:rFonts w:ascii="仿宋" w:hAnsi="仿宋" w:eastAsia="仿宋" w:cs="仿宋"/>
                <w:sz w:val="28"/>
                <w:szCs w:val="28"/>
              </w:rPr>
            </w:pPr>
            <w:r>
              <w:rPr>
                <w:rFonts w:ascii="仿宋" w:hAnsi="仿宋" w:eastAsia="仿宋" w:cs="仿宋"/>
                <w:spacing w:val="-2"/>
                <w:sz w:val="28"/>
                <w:szCs w:val="28"/>
              </w:rPr>
              <w:t>法定代表人身份证复印件（国徽面）</w:t>
            </w:r>
          </w:p>
        </w:tc>
        <w:tc>
          <w:tcPr>
            <w:tcW w:w="4460" w:type="dxa"/>
            <w:vAlign w:val="top"/>
          </w:tcPr>
          <w:p w14:paraId="358204CC">
            <w:pPr>
              <w:spacing w:line="281" w:lineRule="auto"/>
              <w:rPr>
                <w:rFonts w:ascii="Arial"/>
                <w:sz w:val="21"/>
              </w:rPr>
            </w:pPr>
          </w:p>
          <w:p w14:paraId="0CBBD28D">
            <w:pPr>
              <w:spacing w:line="281" w:lineRule="auto"/>
              <w:rPr>
                <w:rFonts w:ascii="Arial"/>
                <w:sz w:val="21"/>
              </w:rPr>
            </w:pPr>
          </w:p>
          <w:p w14:paraId="04EE111D">
            <w:pPr>
              <w:spacing w:line="281" w:lineRule="auto"/>
              <w:rPr>
                <w:rFonts w:ascii="Arial"/>
                <w:sz w:val="21"/>
              </w:rPr>
            </w:pPr>
          </w:p>
          <w:p w14:paraId="5F6D9AAB">
            <w:pPr>
              <w:spacing w:line="282" w:lineRule="auto"/>
              <w:rPr>
                <w:rFonts w:ascii="Arial"/>
                <w:sz w:val="21"/>
              </w:rPr>
            </w:pPr>
          </w:p>
          <w:p w14:paraId="6DA0BE72">
            <w:pPr>
              <w:spacing w:line="282" w:lineRule="auto"/>
              <w:rPr>
                <w:rFonts w:ascii="Arial"/>
                <w:sz w:val="21"/>
              </w:rPr>
            </w:pPr>
          </w:p>
          <w:p w14:paraId="6EE81E5B">
            <w:pPr>
              <w:spacing w:before="91" w:line="222" w:lineRule="auto"/>
              <w:ind w:left="19"/>
              <w:rPr>
                <w:rFonts w:ascii="仿宋" w:hAnsi="仿宋" w:eastAsia="仿宋" w:cs="仿宋"/>
                <w:sz w:val="28"/>
                <w:szCs w:val="28"/>
              </w:rPr>
            </w:pPr>
            <w:r>
              <w:rPr>
                <w:rFonts w:ascii="仿宋" w:hAnsi="仿宋" w:eastAsia="仿宋" w:cs="仿宋"/>
                <w:spacing w:val="-2"/>
                <w:sz w:val="28"/>
                <w:szCs w:val="28"/>
              </w:rPr>
              <w:t>被授权人身份证复印件（国徽面）</w:t>
            </w:r>
          </w:p>
        </w:tc>
      </w:tr>
      <w:tr w14:paraId="780CF97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50" w:hRule="atLeast"/>
        </w:trPr>
        <w:tc>
          <w:tcPr>
            <w:tcW w:w="4641" w:type="dxa"/>
            <w:vAlign w:val="top"/>
          </w:tcPr>
          <w:p w14:paraId="46496192">
            <w:pPr>
              <w:spacing w:line="281" w:lineRule="auto"/>
              <w:rPr>
                <w:rFonts w:ascii="Arial"/>
                <w:sz w:val="21"/>
              </w:rPr>
            </w:pPr>
          </w:p>
          <w:p w14:paraId="6E3D5EC8">
            <w:pPr>
              <w:spacing w:line="282" w:lineRule="auto"/>
              <w:rPr>
                <w:rFonts w:ascii="Arial"/>
                <w:sz w:val="21"/>
              </w:rPr>
            </w:pPr>
          </w:p>
          <w:p w14:paraId="49420716">
            <w:pPr>
              <w:spacing w:line="282" w:lineRule="auto"/>
              <w:rPr>
                <w:rFonts w:ascii="Arial"/>
                <w:sz w:val="21"/>
              </w:rPr>
            </w:pPr>
          </w:p>
          <w:p w14:paraId="5FAA10A8">
            <w:pPr>
              <w:spacing w:line="282" w:lineRule="auto"/>
              <w:rPr>
                <w:rFonts w:ascii="Arial"/>
                <w:sz w:val="21"/>
              </w:rPr>
            </w:pPr>
          </w:p>
          <w:p w14:paraId="7310A40E">
            <w:pPr>
              <w:spacing w:line="282" w:lineRule="auto"/>
              <w:rPr>
                <w:rFonts w:ascii="Arial"/>
                <w:sz w:val="21"/>
              </w:rPr>
            </w:pPr>
          </w:p>
          <w:p w14:paraId="5C172E2B">
            <w:pPr>
              <w:spacing w:before="91" w:line="222" w:lineRule="auto"/>
              <w:ind w:left="27"/>
              <w:rPr>
                <w:rFonts w:ascii="仿宋" w:hAnsi="仿宋" w:eastAsia="仿宋" w:cs="仿宋"/>
                <w:sz w:val="28"/>
                <w:szCs w:val="28"/>
              </w:rPr>
            </w:pPr>
            <w:r>
              <w:rPr>
                <w:rFonts w:ascii="仿宋" w:hAnsi="仿宋" w:eastAsia="仿宋" w:cs="仿宋"/>
                <w:spacing w:val="-2"/>
                <w:sz w:val="28"/>
                <w:szCs w:val="28"/>
              </w:rPr>
              <w:t>法定代表人身份证复印件（人像面）</w:t>
            </w:r>
          </w:p>
        </w:tc>
        <w:tc>
          <w:tcPr>
            <w:tcW w:w="4460" w:type="dxa"/>
            <w:vAlign w:val="top"/>
          </w:tcPr>
          <w:p w14:paraId="5158E2CC">
            <w:pPr>
              <w:spacing w:line="281" w:lineRule="auto"/>
              <w:rPr>
                <w:rFonts w:ascii="Arial"/>
                <w:sz w:val="21"/>
              </w:rPr>
            </w:pPr>
          </w:p>
          <w:p w14:paraId="2DC49FB9">
            <w:pPr>
              <w:spacing w:line="282" w:lineRule="auto"/>
              <w:rPr>
                <w:rFonts w:ascii="Arial"/>
                <w:sz w:val="21"/>
              </w:rPr>
            </w:pPr>
          </w:p>
          <w:p w14:paraId="65040066">
            <w:pPr>
              <w:spacing w:line="282" w:lineRule="auto"/>
              <w:rPr>
                <w:rFonts w:ascii="Arial"/>
                <w:sz w:val="21"/>
              </w:rPr>
            </w:pPr>
          </w:p>
          <w:p w14:paraId="61EDAFB8">
            <w:pPr>
              <w:spacing w:line="282" w:lineRule="auto"/>
              <w:rPr>
                <w:rFonts w:ascii="Arial"/>
                <w:sz w:val="21"/>
              </w:rPr>
            </w:pPr>
          </w:p>
          <w:p w14:paraId="0A1790D7">
            <w:pPr>
              <w:spacing w:line="282" w:lineRule="auto"/>
              <w:rPr>
                <w:rFonts w:ascii="Arial"/>
                <w:sz w:val="21"/>
              </w:rPr>
            </w:pPr>
          </w:p>
          <w:p w14:paraId="0F7EC908">
            <w:pPr>
              <w:spacing w:before="91" w:line="222" w:lineRule="auto"/>
              <w:ind w:left="19"/>
              <w:rPr>
                <w:rFonts w:ascii="仿宋" w:hAnsi="仿宋" w:eastAsia="仿宋" w:cs="仿宋"/>
                <w:sz w:val="28"/>
                <w:szCs w:val="28"/>
              </w:rPr>
            </w:pPr>
            <w:r>
              <w:rPr>
                <w:rFonts w:ascii="仿宋" w:hAnsi="仿宋" w:eastAsia="仿宋" w:cs="仿宋"/>
                <w:spacing w:val="-2"/>
                <w:sz w:val="28"/>
                <w:szCs w:val="28"/>
              </w:rPr>
              <w:t>被授权人身份证复印件（人像面）</w:t>
            </w:r>
          </w:p>
        </w:tc>
      </w:tr>
    </w:tbl>
    <w:p w14:paraId="486CAA0E">
      <w:pPr>
        <w:spacing w:before="128" w:line="224" w:lineRule="auto"/>
        <w:ind w:left="6"/>
        <w:rPr>
          <w:rFonts w:ascii="仿宋" w:hAnsi="仿宋" w:eastAsia="仿宋" w:cs="仿宋"/>
          <w:sz w:val="28"/>
          <w:szCs w:val="28"/>
        </w:rPr>
      </w:pPr>
      <w:r>
        <w:rPr>
          <w:rFonts w:ascii="仿宋" w:hAnsi="仿宋" w:eastAsia="仿宋" w:cs="仿宋"/>
          <w:spacing w:val="-6"/>
          <w:sz w:val="28"/>
          <w:szCs w:val="28"/>
        </w:rPr>
        <w:t>说明：</w:t>
      </w:r>
    </w:p>
    <w:p w14:paraId="57D13C71">
      <w:pPr>
        <w:spacing w:before="121" w:line="222" w:lineRule="auto"/>
        <w:ind w:left="17"/>
        <w:rPr>
          <w:rFonts w:ascii="仿宋" w:hAnsi="仿宋" w:eastAsia="仿宋" w:cs="仿宋"/>
          <w:sz w:val="28"/>
          <w:szCs w:val="28"/>
        </w:rPr>
      </w:pPr>
      <w:r>
        <w:rPr>
          <w:rFonts w:ascii="仿宋" w:hAnsi="仿宋" w:eastAsia="仿宋" w:cs="仿宋"/>
          <w:spacing w:val="-1"/>
          <w:sz w:val="28"/>
          <w:szCs w:val="28"/>
        </w:rPr>
        <w:t>1．本授权书有效期自开标大会之日计算不</w:t>
      </w:r>
      <w:r>
        <w:rPr>
          <w:rFonts w:ascii="仿宋" w:hAnsi="仿宋" w:eastAsia="仿宋" w:cs="仿宋"/>
          <w:spacing w:val="-2"/>
          <w:sz w:val="28"/>
          <w:szCs w:val="28"/>
        </w:rPr>
        <w:t>得少于九十天。</w:t>
      </w:r>
    </w:p>
    <w:p w14:paraId="57795CBD">
      <w:pPr>
        <w:spacing w:before="124" w:line="223" w:lineRule="auto"/>
        <w:rPr>
          <w:rFonts w:ascii="仿宋" w:hAnsi="仿宋" w:eastAsia="仿宋" w:cs="仿宋"/>
          <w:sz w:val="28"/>
          <w:szCs w:val="28"/>
        </w:rPr>
      </w:pPr>
      <w:r>
        <w:rPr>
          <w:rFonts w:ascii="仿宋" w:hAnsi="仿宋" w:eastAsia="仿宋" w:cs="仿宋"/>
          <w:spacing w:val="-1"/>
          <w:sz w:val="28"/>
          <w:szCs w:val="28"/>
        </w:rPr>
        <w:t>2．授权书内容填写要明确，文字要工整清楚，涂改无效。</w:t>
      </w:r>
    </w:p>
    <w:p w14:paraId="56B4A6D7">
      <w:pPr>
        <w:spacing w:line="223" w:lineRule="auto"/>
        <w:rPr>
          <w:rFonts w:ascii="仿宋" w:hAnsi="仿宋" w:eastAsia="仿宋" w:cs="仿宋"/>
          <w:sz w:val="28"/>
          <w:szCs w:val="28"/>
        </w:rPr>
        <w:sectPr>
          <w:footerReference r:id="rId9" w:type="default"/>
          <w:pgSz w:w="11907" w:h="16840"/>
          <w:pgMar w:top="1431" w:right="1163" w:bottom="1301" w:left="1544" w:header="0" w:footer="1021" w:gutter="0"/>
          <w:cols w:space="720" w:num="1"/>
        </w:sectPr>
      </w:pPr>
    </w:p>
    <w:p w14:paraId="25B61C56">
      <w:pPr>
        <w:spacing w:before="261" w:line="219" w:lineRule="auto"/>
        <w:ind w:left="651"/>
        <w:rPr>
          <w:rFonts w:ascii="宋体" w:hAnsi="宋体" w:eastAsia="宋体" w:cs="宋体"/>
          <w:sz w:val="24"/>
          <w:szCs w:val="24"/>
        </w:rPr>
      </w:pPr>
      <w:r>
        <w:rPr>
          <w:rFonts w:ascii="宋体" w:hAnsi="宋体" w:eastAsia="宋体" w:cs="宋体"/>
          <w:b/>
          <w:bCs/>
          <w:spacing w:val="-2"/>
          <w:sz w:val="24"/>
          <w:szCs w:val="24"/>
        </w:rPr>
        <w:t>（3）参加本次招标活动近三年内，在经营活动中</w:t>
      </w:r>
      <w:r>
        <w:rPr>
          <w:rFonts w:ascii="宋体" w:hAnsi="宋体" w:eastAsia="宋体" w:cs="宋体"/>
          <w:b/>
          <w:bCs/>
          <w:spacing w:val="-3"/>
          <w:sz w:val="24"/>
          <w:szCs w:val="24"/>
        </w:rPr>
        <w:t>没有重大违法记录声明</w:t>
      </w:r>
    </w:p>
    <w:p w14:paraId="7B52BD58">
      <w:pPr>
        <w:pStyle w:val="4"/>
        <w:spacing w:line="254" w:lineRule="auto"/>
      </w:pPr>
    </w:p>
    <w:p w14:paraId="05C8D662">
      <w:pPr>
        <w:pStyle w:val="4"/>
        <w:spacing w:line="254" w:lineRule="auto"/>
      </w:pPr>
    </w:p>
    <w:p w14:paraId="11556EE7">
      <w:pPr>
        <w:spacing w:before="91" w:line="219" w:lineRule="auto"/>
        <w:ind w:left="2463"/>
        <w:rPr>
          <w:rFonts w:ascii="宋体" w:hAnsi="宋体" w:eastAsia="宋体" w:cs="宋体"/>
          <w:sz w:val="28"/>
          <w:szCs w:val="28"/>
        </w:rPr>
      </w:pPr>
      <w:r>
        <w:rPr>
          <w:rFonts w:ascii="宋体" w:hAnsi="宋体" w:eastAsia="宋体" w:cs="宋体"/>
          <w:spacing w:val="-1"/>
          <w:sz w:val="28"/>
          <w:szCs w:val="28"/>
        </w:rPr>
        <w:t>供应商参加政府采购活动承诺书</w:t>
      </w:r>
    </w:p>
    <w:p w14:paraId="40D28988">
      <w:pPr>
        <w:pStyle w:val="4"/>
        <w:spacing w:line="316" w:lineRule="auto"/>
      </w:pPr>
    </w:p>
    <w:p w14:paraId="7B584568">
      <w:pPr>
        <w:pStyle w:val="4"/>
        <w:spacing w:line="317" w:lineRule="auto"/>
      </w:pPr>
    </w:p>
    <w:p w14:paraId="6CE99000">
      <w:pPr>
        <w:pStyle w:val="4"/>
        <w:spacing w:line="317" w:lineRule="auto"/>
      </w:pPr>
    </w:p>
    <w:p w14:paraId="4AF3B8A3">
      <w:pPr>
        <w:spacing w:before="91" w:line="221" w:lineRule="auto"/>
        <w:ind w:left="1"/>
        <w:rPr>
          <w:rFonts w:ascii="宋体" w:hAnsi="宋体" w:eastAsia="宋体" w:cs="宋体"/>
          <w:sz w:val="28"/>
          <w:szCs w:val="28"/>
        </w:rPr>
      </w:pPr>
      <w:r>
        <w:rPr>
          <w:rFonts w:ascii="宋体" w:hAnsi="宋体" w:eastAsia="宋体" w:cs="宋体"/>
          <w:spacing w:val="-5"/>
          <w:sz w:val="28"/>
          <w:szCs w:val="28"/>
        </w:rPr>
        <w:t>致：</w:t>
      </w:r>
    </w:p>
    <w:p w14:paraId="3CCDF79F">
      <w:pPr>
        <w:spacing w:before="124" w:line="219" w:lineRule="auto"/>
        <w:jc w:val="right"/>
        <w:rPr>
          <w:rFonts w:ascii="宋体" w:hAnsi="宋体" w:eastAsia="宋体" w:cs="宋体"/>
          <w:sz w:val="28"/>
          <w:szCs w:val="28"/>
        </w:rPr>
      </w:pPr>
      <w:r>
        <w:rPr>
          <w:rFonts w:ascii="宋体" w:hAnsi="宋体" w:eastAsia="宋体" w:cs="宋体"/>
          <w:spacing w:val="-1"/>
          <w:sz w:val="28"/>
          <w:szCs w:val="28"/>
        </w:rPr>
        <w:t>我公司（投标人名称</w:t>
      </w:r>
      <w:r>
        <w:rPr>
          <w:rFonts w:ascii="宋体" w:hAnsi="宋体" w:eastAsia="宋体" w:cs="宋体"/>
          <w:spacing w:val="12"/>
          <w:sz w:val="28"/>
          <w:szCs w:val="28"/>
        </w:rPr>
        <w:t>），</w:t>
      </w:r>
      <w:r>
        <w:rPr>
          <w:rFonts w:ascii="宋体" w:hAnsi="宋体" w:eastAsia="宋体" w:cs="宋体"/>
          <w:spacing w:val="-1"/>
          <w:sz w:val="28"/>
          <w:szCs w:val="28"/>
        </w:rPr>
        <w:t>就参加                   项目（采购项</w:t>
      </w:r>
    </w:p>
    <w:p w14:paraId="457E5E70">
      <w:pPr>
        <w:spacing w:before="128" w:line="220" w:lineRule="auto"/>
        <w:ind w:left="54"/>
        <w:rPr>
          <w:rFonts w:ascii="宋体" w:hAnsi="宋体" w:eastAsia="宋体" w:cs="宋体"/>
          <w:sz w:val="28"/>
          <w:szCs w:val="28"/>
        </w:rPr>
      </w:pPr>
      <w:r>
        <w:rPr>
          <w:rFonts w:ascii="宋体" w:hAnsi="宋体" w:eastAsia="宋体" w:cs="宋体"/>
          <w:spacing w:val="-6"/>
          <w:sz w:val="28"/>
          <w:szCs w:val="28"/>
        </w:rPr>
        <w:t>目编号</w:t>
      </w:r>
      <w:r>
        <w:rPr>
          <w:rFonts w:ascii="宋体" w:hAnsi="宋体" w:eastAsia="宋体" w:cs="宋体"/>
          <w:spacing w:val="-9"/>
          <w:sz w:val="28"/>
          <w:szCs w:val="28"/>
        </w:rPr>
        <w:t>：</w:t>
      </w:r>
      <w:r>
        <w:rPr>
          <w:rFonts w:ascii="宋体" w:hAnsi="宋体" w:eastAsia="宋体" w:cs="宋体"/>
          <w:spacing w:val="42"/>
          <w:sz w:val="28"/>
          <w:szCs w:val="28"/>
        </w:rPr>
        <w:t xml:space="preserve"> </w:t>
      </w:r>
      <w:r>
        <w:rPr>
          <w:rFonts w:ascii="宋体" w:hAnsi="宋体" w:eastAsia="宋体" w:cs="宋体"/>
          <w:spacing w:val="-9"/>
          <w:sz w:val="28"/>
          <w:szCs w:val="28"/>
        </w:rPr>
        <w:t>）</w:t>
      </w:r>
      <w:r>
        <w:rPr>
          <w:rFonts w:ascii="宋体" w:hAnsi="宋体" w:eastAsia="宋体" w:cs="宋体"/>
          <w:spacing w:val="-6"/>
          <w:sz w:val="28"/>
          <w:szCs w:val="28"/>
        </w:rPr>
        <w:t>投标事宜，在此郑重声明：</w:t>
      </w:r>
    </w:p>
    <w:p w14:paraId="5ACC893C">
      <w:pPr>
        <w:spacing w:before="127" w:line="220" w:lineRule="auto"/>
        <w:ind w:left="581"/>
        <w:rPr>
          <w:rFonts w:ascii="宋体" w:hAnsi="宋体" w:eastAsia="宋体" w:cs="宋体"/>
          <w:sz w:val="28"/>
          <w:szCs w:val="28"/>
        </w:rPr>
      </w:pPr>
      <w:r>
        <w:rPr>
          <w:rFonts w:ascii="宋体" w:hAnsi="宋体" w:eastAsia="宋体" w:cs="宋体"/>
          <w:spacing w:val="-2"/>
          <w:sz w:val="28"/>
          <w:szCs w:val="28"/>
        </w:rPr>
        <w:t>1、我公司所提交的投标文件全部真实有效；</w:t>
      </w:r>
    </w:p>
    <w:p w14:paraId="52265ED4">
      <w:pPr>
        <w:spacing w:before="124" w:line="304" w:lineRule="auto"/>
        <w:ind w:left="1" w:right="141" w:firstLine="562"/>
        <w:rPr>
          <w:rFonts w:ascii="宋体" w:hAnsi="宋体" w:eastAsia="宋体" w:cs="宋体"/>
          <w:sz w:val="28"/>
          <w:szCs w:val="28"/>
        </w:rPr>
      </w:pPr>
      <w:r>
        <w:rPr>
          <w:rFonts w:ascii="宋体" w:hAnsi="宋体" w:eastAsia="宋体" w:cs="宋体"/>
          <w:spacing w:val="-1"/>
          <w:sz w:val="28"/>
          <w:szCs w:val="28"/>
        </w:rPr>
        <w:t>2、我公司近3年来无因安全事故、质量事故、投标违规等不良记录被政府有关部门处罚或仍在处罚期限内的情形存在；</w:t>
      </w:r>
    </w:p>
    <w:p w14:paraId="40B2684D">
      <w:pPr>
        <w:spacing w:before="1" w:line="303" w:lineRule="auto"/>
        <w:ind w:right="141" w:firstLine="565"/>
        <w:rPr>
          <w:rFonts w:ascii="宋体" w:hAnsi="宋体" w:eastAsia="宋体" w:cs="宋体"/>
          <w:sz w:val="28"/>
          <w:szCs w:val="28"/>
        </w:rPr>
      </w:pPr>
      <w:r>
        <w:rPr>
          <w:rFonts w:ascii="宋体" w:hAnsi="宋体" w:eastAsia="宋体" w:cs="宋体"/>
          <w:spacing w:val="-1"/>
          <w:sz w:val="28"/>
          <w:szCs w:val="28"/>
        </w:rPr>
        <w:t>3、我公司近 3 年来无违规违法经营受到责令停产(或停止经营)、</w:t>
      </w:r>
      <w:r>
        <w:rPr>
          <w:rFonts w:ascii="宋体" w:hAnsi="宋体" w:eastAsia="宋体" w:cs="宋体"/>
          <w:sz w:val="28"/>
          <w:szCs w:val="28"/>
        </w:rPr>
        <w:t>吊销生产许可证（或经营许可证）、较大数额罚</w:t>
      </w:r>
      <w:r>
        <w:rPr>
          <w:rFonts w:ascii="宋体" w:hAnsi="宋体" w:eastAsia="宋体" w:cs="宋体"/>
          <w:spacing w:val="-1"/>
          <w:sz w:val="28"/>
          <w:szCs w:val="28"/>
        </w:rPr>
        <w:t>款等行政处罚的情形存</w:t>
      </w:r>
      <w:r>
        <w:rPr>
          <w:rFonts w:ascii="宋体" w:hAnsi="宋体" w:eastAsia="宋体" w:cs="宋体"/>
          <w:spacing w:val="-5"/>
          <w:sz w:val="28"/>
          <w:szCs w:val="28"/>
        </w:rPr>
        <w:t>在；</w:t>
      </w:r>
    </w:p>
    <w:p w14:paraId="23E1396B">
      <w:pPr>
        <w:spacing w:line="303" w:lineRule="auto"/>
        <w:ind w:left="3" w:firstLine="555"/>
        <w:rPr>
          <w:rFonts w:ascii="宋体" w:hAnsi="宋体" w:eastAsia="宋体" w:cs="宋体"/>
          <w:sz w:val="28"/>
          <w:szCs w:val="28"/>
        </w:rPr>
      </w:pPr>
      <w:r>
        <w:rPr>
          <w:rFonts w:ascii="宋体" w:hAnsi="宋体" w:eastAsia="宋体" w:cs="宋体"/>
          <w:sz w:val="28"/>
          <w:szCs w:val="28"/>
        </w:rPr>
        <w:t>4、我公司无企业财产被查封、冻结或处于破产状</w:t>
      </w:r>
      <w:r>
        <w:rPr>
          <w:rFonts w:ascii="宋体" w:hAnsi="宋体" w:eastAsia="宋体" w:cs="宋体"/>
          <w:spacing w:val="-1"/>
          <w:sz w:val="28"/>
          <w:szCs w:val="28"/>
        </w:rPr>
        <w:t>态或严重亏损状态</w:t>
      </w:r>
      <w:r>
        <w:rPr>
          <w:rFonts w:ascii="宋体" w:hAnsi="宋体" w:eastAsia="宋体" w:cs="宋体"/>
          <w:spacing w:val="-2"/>
          <w:sz w:val="28"/>
          <w:szCs w:val="28"/>
        </w:rPr>
        <w:t>等情形存在；</w:t>
      </w:r>
    </w:p>
    <w:p w14:paraId="774313FA">
      <w:pPr>
        <w:spacing w:line="303" w:lineRule="auto"/>
        <w:ind w:left="3" w:firstLine="562"/>
        <w:rPr>
          <w:rFonts w:ascii="宋体" w:hAnsi="宋体" w:eastAsia="宋体" w:cs="宋体"/>
          <w:sz w:val="28"/>
          <w:szCs w:val="28"/>
        </w:rPr>
      </w:pPr>
      <w:r>
        <w:rPr>
          <w:rFonts w:ascii="宋体" w:hAnsi="宋体" w:eastAsia="宋体" w:cs="宋体"/>
          <w:spacing w:val="-1"/>
          <w:sz w:val="28"/>
          <w:szCs w:val="28"/>
        </w:rPr>
        <w:t>5、我公司承诺在投标过程中，保证不予其他单位围标、串标，不出让投标资格，不采取不正当手段诋毁、排挤其他投标人，不向采购人、</w:t>
      </w:r>
    </w:p>
    <w:p w14:paraId="79988CD0">
      <w:pPr>
        <w:spacing w:line="219" w:lineRule="auto"/>
        <w:rPr>
          <w:rFonts w:ascii="宋体" w:hAnsi="宋体" w:eastAsia="宋体" w:cs="宋体"/>
          <w:sz w:val="28"/>
          <w:szCs w:val="28"/>
        </w:rPr>
      </w:pPr>
      <w:r>
        <w:rPr>
          <w:rFonts w:ascii="宋体" w:hAnsi="宋体" w:eastAsia="宋体" w:cs="宋体"/>
          <w:spacing w:val="-1"/>
          <w:sz w:val="28"/>
          <w:szCs w:val="28"/>
        </w:rPr>
        <w:t>评标委员会成员行贿。</w:t>
      </w:r>
    </w:p>
    <w:p w14:paraId="5ED62211">
      <w:pPr>
        <w:spacing w:before="128" w:line="303" w:lineRule="auto"/>
        <w:ind w:left="1" w:right="141" w:firstLine="590"/>
        <w:rPr>
          <w:rFonts w:ascii="宋体" w:hAnsi="宋体" w:eastAsia="宋体" w:cs="宋体"/>
          <w:sz w:val="28"/>
          <w:szCs w:val="28"/>
        </w:rPr>
      </w:pPr>
      <w:r>
        <w:rPr>
          <w:rFonts w:ascii="宋体" w:hAnsi="宋体" w:eastAsia="宋体" w:cs="宋体"/>
          <w:spacing w:val="-2"/>
          <w:sz w:val="28"/>
          <w:szCs w:val="28"/>
        </w:rPr>
        <w:t>以上声明若有违反，一经查实，本公司愿意接受政府有关部门的相</w:t>
      </w:r>
      <w:r>
        <w:rPr>
          <w:rFonts w:ascii="宋体" w:hAnsi="宋体" w:eastAsia="宋体" w:cs="宋体"/>
          <w:spacing w:val="-1"/>
          <w:sz w:val="28"/>
          <w:szCs w:val="28"/>
        </w:rPr>
        <w:t>应处罚，并愿意承担由此带来的法律后果。</w:t>
      </w:r>
    </w:p>
    <w:p w14:paraId="1901B0B5">
      <w:pPr>
        <w:spacing w:before="2" w:line="219" w:lineRule="auto"/>
        <w:ind w:left="560"/>
        <w:rPr>
          <w:rFonts w:ascii="宋体" w:hAnsi="宋体" w:eastAsia="宋体" w:cs="宋体"/>
          <w:sz w:val="28"/>
          <w:szCs w:val="28"/>
        </w:rPr>
      </w:pPr>
      <w:r>
        <w:rPr>
          <w:rFonts w:ascii="宋体" w:hAnsi="宋体" w:eastAsia="宋体" w:cs="宋体"/>
          <w:spacing w:val="-2"/>
          <w:sz w:val="28"/>
          <w:szCs w:val="28"/>
        </w:rPr>
        <w:t>特此声明！</w:t>
      </w:r>
    </w:p>
    <w:p w14:paraId="05A85F1B">
      <w:pPr>
        <w:pStyle w:val="4"/>
        <w:spacing w:line="281" w:lineRule="auto"/>
      </w:pPr>
    </w:p>
    <w:p w14:paraId="055EAD19">
      <w:pPr>
        <w:pStyle w:val="4"/>
        <w:spacing w:line="281" w:lineRule="auto"/>
      </w:pPr>
    </w:p>
    <w:p w14:paraId="7AF50275">
      <w:pPr>
        <w:pStyle w:val="4"/>
        <w:spacing w:line="281" w:lineRule="auto"/>
      </w:pPr>
    </w:p>
    <w:p w14:paraId="3EA744C3">
      <w:pPr>
        <w:pStyle w:val="4"/>
        <w:spacing w:line="282" w:lineRule="auto"/>
      </w:pPr>
    </w:p>
    <w:p w14:paraId="109ED598">
      <w:pPr>
        <w:pStyle w:val="4"/>
        <w:spacing w:line="282" w:lineRule="auto"/>
      </w:pPr>
    </w:p>
    <w:p w14:paraId="050DE503">
      <w:pPr>
        <w:spacing w:before="92" w:line="219" w:lineRule="auto"/>
        <w:ind w:left="565"/>
        <w:rPr>
          <w:rFonts w:ascii="宋体" w:hAnsi="宋体" w:eastAsia="宋体" w:cs="宋体"/>
          <w:sz w:val="28"/>
          <w:szCs w:val="28"/>
        </w:rPr>
      </w:pPr>
      <w:r>
        <w:rPr>
          <w:rFonts w:ascii="宋体" w:hAnsi="宋体" w:eastAsia="宋体" w:cs="宋体"/>
          <w:spacing w:val="-8"/>
          <w:sz w:val="28"/>
          <w:szCs w:val="28"/>
        </w:rPr>
        <w:t>声</w:t>
      </w:r>
      <w:r>
        <w:rPr>
          <w:rFonts w:ascii="宋体" w:hAnsi="宋体" w:eastAsia="宋体" w:cs="宋体"/>
          <w:spacing w:val="44"/>
          <w:sz w:val="28"/>
          <w:szCs w:val="28"/>
        </w:rPr>
        <w:t xml:space="preserve"> </w:t>
      </w:r>
      <w:r>
        <w:rPr>
          <w:rFonts w:ascii="宋体" w:hAnsi="宋体" w:eastAsia="宋体" w:cs="宋体"/>
          <w:spacing w:val="-8"/>
          <w:sz w:val="28"/>
          <w:szCs w:val="28"/>
        </w:rPr>
        <w:t>明 人：</w:t>
      </w:r>
      <w:r>
        <w:rPr>
          <w:rFonts w:ascii="宋体" w:hAnsi="宋体" w:eastAsia="宋体" w:cs="宋体"/>
          <w:spacing w:val="60"/>
          <w:sz w:val="28"/>
          <w:szCs w:val="28"/>
        </w:rPr>
        <w:t xml:space="preserve"> </w:t>
      </w:r>
      <w:r>
        <w:rPr>
          <w:rFonts w:ascii="宋体" w:hAnsi="宋体" w:eastAsia="宋体" w:cs="宋体"/>
          <w:spacing w:val="-8"/>
          <w:sz w:val="28"/>
          <w:szCs w:val="28"/>
        </w:rPr>
        <w:t>(投标人名称、公章)</w:t>
      </w:r>
    </w:p>
    <w:p w14:paraId="4F9E13F3">
      <w:pPr>
        <w:spacing w:before="128" w:line="219" w:lineRule="auto"/>
        <w:ind w:left="561"/>
        <w:rPr>
          <w:rFonts w:ascii="宋体" w:hAnsi="宋体" w:eastAsia="宋体" w:cs="宋体"/>
          <w:sz w:val="28"/>
          <w:szCs w:val="28"/>
        </w:rPr>
      </w:pPr>
      <w:r>
        <w:rPr>
          <w:rFonts w:ascii="宋体" w:hAnsi="宋体" w:eastAsia="宋体" w:cs="宋体"/>
          <w:spacing w:val="-1"/>
          <w:sz w:val="28"/>
          <w:szCs w:val="28"/>
        </w:rPr>
        <w:t>法定代表人（签字或盖章</w:t>
      </w:r>
      <w:r>
        <w:rPr>
          <w:rFonts w:ascii="宋体" w:hAnsi="宋体" w:eastAsia="宋体" w:cs="宋体"/>
          <w:spacing w:val="-2"/>
          <w:sz w:val="28"/>
          <w:szCs w:val="28"/>
        </w:rPr>
        <w:t>）：</w:t>
      </w:r>
    </w:p>
    <w:p w14:paraId="4ABA9114">
      <w:pPr>
        <w:spacing w:before="126" w:line="220" w:lineRule="auto"/>
        <w:ind w:left="608"/>
        <w:rPr>
          <w:rFonts w:ascii="宋体" w:hAnsi="宋体" w:eastAsia="宋体" w:cs="宋体"/>
          <w:sz w:val="28"/>
          <w:szCs w:val="28"/>
        </w:rPr>
      </w:pPr>
      <w:r>
        <w:rPr>
          <w:rFonts w:ascii="宋体" w:hAnsi="宋体" w:eastAsia="宋体" w:cs="宋体"/>
          <w:spacing w:val="-17"/>
          <w:sz w:val="28"/>
          <w:szCs w:val="28"/>
        </w:rPr>
        <w:t>日</w:t>
      </w:r>
      <w:r>
        <w:rPr>
          <w:rFonts w:ascii="宋体" w:hAnsi="宋体" w:eastAsia="宋体" w:cs="宋体"/>
          <w:spacing w:val="15"/>
          <w:sz w:val="28"/>
          <w:szCs w:val="28"/>
        </w:rPr>
        <w:t xml:space="preserve"> </w:t>
      </w:r>
      <w:r>
        <w:rPr>
          <w:rFonts w:ascii="宋体" w:hAnsi="宋体" w:eastAsia="宋体" w:cs="宋体"/>
          <w:spacing w:val="-17"/>
          <w:sz w:val="28"/>
          <w:szCs w:val="28"/>
        </w:rPr>
        <w:t>期：</w:t>
      </w:r>
      <w:r>
        <w:rPr>
          <w:rFonts w:ascii="宋体" w:hAnsi="宋体" w:eastAsia="宋体" w:cs="宋体"/>
          <w:spacing w:val="1"/>
          <w:sz w:val="28"/>
          <w:szCs w:val="28"/>
        </w:rPr>
        <w:t xml:space="preserve">        </w:t>
      </w:r>
      <w:r>
        <w:rPr>
          <w:rFonts w:ascii="宋体" w:hAnsi="宋体" w:eastAsia="宋体" w:cs="宋体"/>
          <w:spacing w:val="-17"/>
          <w:sz w:val="28"/>
          <w:szCs w:val="28"/>
        </w:rPr>
        <w:t>年</w:t>
      </w:r>
      <w:r>
        <w:rPr>
          <w:rFonts w:ascii="宋体" w:hAnsi="宋体" w:eastAsia="宋体" w:cs="宋体"/>
          <w:spacing w:val="2"/>
          <w:sz w:val="28"/>
          <w:szCs w:val="28"/>
        </w:rPr>
        <w:t xml:space="preserve">       </w:t>
      </w:r>
      <w:r>
        <w:rPr>
          <w:rFonts w:ascii="宋体" w:hAnsi="宋体" w:eastAsia="宋体" w:cs="宋体"/>
          <w:spacing w:val="-17"/>
          <w:sz w:val="28"/>
          <w:szCs w:val="28"/>
        </w:rPr>
        <w:t>月</w:t>
      </w:r>
      <w:r>
        <w:rPr>
          <w:rFonts w:ascii="宋体" w:hAnsi="宋体" w:eastAsia="宋体" w:cs="宋体"/>
          <w:spacing w:val="8"/>
          <w:sz w:val="28"/>
          <w:szCs w:val="28"/>
        </w:rPr>
        <w:t xml:space="preserve">        </w:t>
      </w:r>
      <w:r>
        <w:rPr>
          <w:rFonts w:ascii="宋体" w:hAnsi="宋体" w:eastAsia="宋体" w:cs="宋体"/>
          <w:spacing w:val="-17"/>
          <w:sz w:val="28"/>
          <w:szCs w:val="28"/>
        </w:rPr>
        <w:t>日</w:t>
      </w:r>
    </w:p>
    <w:p w14:paraId="1C7A5C95">
      <w:pPr>
        <w:spacing w:line="220" w:lineRule="auto"/>
        <w:rPr>
          <w:rFonts w:ascii="宋体" w:hAnsi="宋体" w:eastAsia="宋体" w:cs="宋体"/>
          <w:sz w:val="28"/>
          <w:szCs w:val="28"/>
        </w:rPr>
        <w:sectPr>
          <w:footerReference r:id="rId10" w:type="default"/>
          <w:pgSz w:w="11907" w:h="16840"/>
          <w:pgMar w:top="1431" w:right="1553" w:bottom="1301" w:left="1541" w:header="0" w:footer="1021" w:gutter="0"/>
          <w:cols w:space="720" w:num="1"/>
        </w:sectPr>
      </w:pPr>
    </w:p>
    <w:p w14:paraId="76F92470">
      <w:pPr>
        <w:spacing w:before="226" w:line="220" w:lineRule="auto"/>
        <w:ind w:left="2606"/>
        <w:rPr>
          <w:rFonts w:ascii="宋体" w:hAnsi="宋体" w:eastAsia="宋体" w:cs="宋体"/>
          <w:sz w:val="28"/>
          <w:szCs w:val="28"/>
        </w:rPr>
      </w:pPr>
      <w:r>
        <w:rPr>
          <w:rFonts w:ascii="宋体" w:hAnsi="宋体" w:eastAsia="宋体" w:cs="宋体"/>
          <w:b/>
          <w:bCs/>
          <w:spacing w:val="-4"/>
          <w:sz w:val="28"/>
          <w:szCs w:val="28"/>
        </w:rPr>
        <w:t>（4）非联合体声明</w:t>
      </w:r>
      <w:r>
        <w:rPr>
          <w:rFonts w:ascii="宋体" w:hAnsi="宋体" w:eastAsia="宋体" w:cs="宋体"/>
          <w:spacing w:val="-4"/>
          <w:sz w:val="28"/>
          <w:szCs w:val="28"/>
        </w:rPr>
        <w:t xml:space="preserve"> </w:t>
      </w:r>
      <w:r>
        <w:rPr>
          <w:rFonts w:ascii="宋体" w:hAnsi="宋体" w:eastAsia="宋体" w:cs="宋体"/>
          <w:b/>
          <w:bCs/>
          <w:spacing w:val="-4"/>
          <w:sz w:val="28"/>
          <w:szCs w:val="28"/>
        </w:rPr>
        <w:t>（格式）</w:t>
      </w:r>
    </w:p>
    <w:p w14:paraId="3D580228">
      <w:pPr>
        <w:pStyle w:val="4"/>
        <w:spacing w:line="249" w:lineRule="auto"/>
      </w:pPr>
    </w:p>
    <w:p w14:paraId="491B961E">
      <w:pPr>
        <w:pStyle w:val="4"/>
        <w:spacing w:line="249" w:lineRule="auto"/>
      </w:pPr>
    </w:p>
    <w:p w14:paraId="463F5DC4">
      <w:pPr>
        <w:pStyle w:val="4"/>
        <w:spacing w:line="249" w:lineRule="auto"/>
      </w:pPr>
    </w:p>
    <w:p w14:paraId="20539F40">
      <w:pPr>
        <w:pStyle w:val="4"/>
        <w:spacing w:line="250" w:lineRule="auto"/>
      </w:pPr>
    </w:p>
    <w:p w14:paraId="5B64E7BA">
      <w:pPr>
        <w:spacing w:before="78" w:line="220" w:lineRule="auto"/>
        <w:rPr>
          <w:rFonts w:ascii="宋体" w:hAnsi="宋体" w:eastAsia="宋体" w:cs="宋体"/>
          <w:sz w:val="24"/>
          <w:szCs w:val="24"/>
        </w:rPr>
      </w:pPr>
      <w:r>
        <w:rPr>
          <w:rFonts w:ascii="宋体" w:hAnsi="宋体" w:eastAsia="宋体" w:cs="宋体"/>
          <w:spacing w:val="-5"/>
          <w:sz w:val="24"/>
          <w:szCs w:val="24"/>
        </w:rPr>
        <w:t>致：</w:t>
      </w:r>
    </w:p>
    <w:p w14:paraId="6454219B">
      <w:pPr>
        <w:pStyle w:val="4"/>
        <w:spacing w:line="276" w:lineRule="auto"/>
      </w:pPr>
    </w:p>
    <w:p w14:paraId="60B29D53">
      <w:pPr>
        <w:pStyle w:val="4"/>
        <w:spacing w:line="276" w:lineRule="auto"/>
      </w:pPr>
    </w:p>
    <w:p w14:paraId="513FE742">
      <w:pPr>
        <w:spacing w:before="78" w:line="354" w:lineRule="auto"/>
        <w:ind w:left="1" w:firstLine="480"/>
        <w:rPr>
          <w:rFonts w:ascii="宋体" w:hAnsi="宋体" w:eastAsia="宋体" w:cs="宋体"/>
          <w:sz w:val="24"/>
          <w:szCs w:val="24"/>
        </w:rPr>
      </w:pPr>
      <w:r>
        <w:rPr>
          <w:rFonts w:ascii="宋体" w:hAnsi="宋体" w:eastAsia="宋体" w:cs="宋体"/>
          <w:spacing w:val="-2"/>
          <w:sz w:val="24"/>
          <w:szCs w:val="24"/>
        </w:rPr>
        <w:t>我公司作为本次公开招标项目的投标人，根据招标文件要求，现郑重声明</w:t>
      </w:r>
      <w:r>
        <w:rPr>
          <w:rFonts w:ascii="宋体" w:hAnsi="宋体" w:eastAsia="宋体" w:cs="宋体"/>
          <w:spacing w:val="-3"/>
          <w:sz w:val="24"/>
          <w:szCs w:val="24"/>
        </w:rPr>
        <w:t>如下：</w:t>
      </w:r>
      <w:r>
        <w:rPr>
          <w:rFonts w:ascii="宋体" w:hAnsi="宋体" w:eastAsia="宋体" w:cs="宋体"/>
          <w:spacing w:val="-1"/>
          <w:sz w:val="24"/>
          <w:szCs w:val="24"/>
        </w:rPr>
        <w:t>我公司参加本次公开招标项目为非联合体。</w:t>
      </w:r>
    </w:p>
    <w:p w14:paraId="40011226">
      <w:pPr>
        <w:spacing w:before="1" w:line="353" w:lineRule="auto"/>
        <w:ind w:right="179" w:firstLine="480"/>
        <w:rPr>
          <w:rFonts w:ascii="宋体" w:hAnsi="宋体" w:eastAsia="宋体" w:cs="宋体"/>
          <w:sz w:val="24"/>
          <w:szCs w:val="24"/>
        </w:rPr>
      </w:pPr>
      <w:r>
        <w:rPr>
          <w:rFonts w:ascii="宋体" w:hAnsi="宋体" w:eastAsia="宋体" w:cs="宋体"/>
          <w:sz w:val="24"/>
          <w:szCs w:val="24"/>
        </w:rPr>
        <w:t>本公司对上述承诺的内容事项真实性负责。如经查</w:t>
      </w:r>
      <w:r>
        <w:rPr>
          <w:rFonts w:ascii="宋体" w:hAnsi="宋体" w:eastAsia="宋体" w:cs="宋体"/>
          <w:spacing w:val="-1"/>
          <w:sz w:val="24"/>
          <w:szCs w:val="24"/>
        </w:rPr>
        <w:t>实上述承诺的内容事项存在虚假，我公司愿意接受因提供虚假材料谋取中标应负的法律责任。</w:t>
      </w:r>
    </w:p>
    <w:p w14:paraId="0442E735">
      <w:pPr>
        <w:spacing w:line="219" w:lineRule="auto"/>
        <w:ind w:left="480"/>
        <w:rPr>
          <w:rFonts w:ascii="宋体" w:hAnsi="宋体" w:eastAsia="宋体" w:cs="宋体"/>
          <w:sz w:val="24"/>
          <w:szCs w:val="24"/>
        </w:rPr>
      </w:pPr>
      <w:r>
        <w:rPr>
          <w:rFonts w:ascii="宋体" w:hAnsi="宋体" w:eastAsia="宋体" w:cs="宋体"/>
          <w:spacing w:val="-2"/>
          <w:sz w:val="24"/>
          <w:szCs w:val="24"/>
        </w:rPr>
        <w:t>特此声明！</w:t>
      </w:r>
    </w:p>
    <w:p w14:paraId="2499FA1C">
      <w:pPr>
        <w:pStyle w:val="4"/>
      </w:pPr>
    </w:p>
    <w:p w14:paraId="41540ABC">
      <w:pPr>
        <w:pStyle w:val="4"/>
      </w:pPr>
    </w:p>
    <w:p w14:paraId="3D590A9E">
      <w:pPr>
        <w:pStyle w:val="4"/>
        <w:spacing w:line="241" w:lineRule="auto"/>
      </w:pPr>
    </w:p>
    <w:p w14:paraId="6BEDDE9D">
      <w:pPr>
        <w:pStyle w:val="4"/>
        <w:spacing w:line="241" w:lineRule="auto"/>
      </w:pPr>
    </w:p>
    <w:p w14:paraId="468D2AB9">
      <w:pPr>
        <w:pStyle w:val="4"/>
        <w:spacing w:line="241" w:lineRule="auto"/>
      </w:pPr>
    </w:p>
    <w:p w14:paraId="5136E391">
      <w:pPr>
        <w:pStyle w:val="4"/>
        <w:spacing w:line="241" w:lineRule="auto"/>
      </w:pPr>
    </w:p>
    <w:p w14:paraId="2097589B">
      <w:pPr>
        <w:pStyle w:val="4"/>
        <w:spacing w:line="241" w:lineRule="auto"/>
      </w:pPr>
    </w:p>
    <w:p w14:paraId="2FA99DEF">
      <w:pPr>
        <w:pStyle w:val="4"/>
        <w:spacing w:line="241" w:lineRule="auto"/>
      </w:pPr>
    </w:p>
    <w:p w14:paraId="682EDDA6">
      <w:pPr>
        <w:spacing w:before="78" w:line="219" w:lineRule="auto"/>
        <w:ind w:left="4"/>
        <w:rPr>
          <w:rFonts w:ascii="宋体" w:hAnsi="宋体" w:eastAsia="宋体" w:cs="宋体"/>
          <w:sz w:val="24"/>
          <w:szCs w:val="24"/>
        </w:rPr>
      </w:pPr>
      <w:r>
        <w:rPr>
          <w:rFonts w:ascii="宋体" w:hAnsi="宋体" w:eastAsia="宋体" w:cs="宋体"/>
          <w:spacing w:val="-5"/>
          <w:sz w:val="24"/>
          <w:szCs w:val="24"/>
        </w:rPr>
        <w:t>声明人：</w:t>
      </w:r>
      <w:r>
        <w:rPr>
          <w:rFonts w:ascii="宋体" w:hAnsi="宋体" w:eastAsia="宋体" w:cs="宋体"/>
          <w:spacing w:val="13"/>
          <w:sz w:val="24"/>
          <w:szCs w:val="24"/>
        </w:rPr>
        <w:t xml:space="preserve">    </w:t>
      </w:r>
      <w:r>
        <w:rPr>
          <w:rFonts w:ascii="宋体" w:hAnsi="宋体" w:eastAsia="宋体" w:cs="宋体"/>
          <w:spacing w:val="-5"/>
          <w:sz w:val="24"/>
          <w:szCs w:val="24"/>
        </w:rPr>
        <w:t>(投标人名称、公章)</w:t>
      </w:r>
    </w:p>
    <w:p w14:paraId="584C3A3F">
      <w:pPr>
        <w:pStyle w:val="4"/>
        <w:spacing w:line="276" w:lineRule="auto"/>
      </w:pPr>
    </w:p>
    <w:p w14:paraId="161603CD">
      <w:pPr>
        <w:pStyle w:val="4"/>
        <w:spacing w:line="277" w:lineRule="auto"/>
      </w:pPr>
    </w:p>
    <w:p w14:paraId="0D7BD431">
      <w:pPr>
        <w:spacing w:before="79" w:line="219" w:lineRule="auto"/>
        <w:rPr>
          <w:rFonts w:ascii="宋体" w:hAnsi="宋体" w:eastAsia="宋体" w:cs="宋体"/>
          <w:sz w:val="24"/>
          <w:szCs w:val="24"/>
        </w:rPr>
      </w:pPr>
      <w:r>
        <w:rPr>
          <w:rFonts w:ascii="宋体" w:hAnsi="宋体" w:eastAsia="宋体" w:cs="宋体"/>
          <w:spacing w:val="-5"/>
          <w:sz w:val="24"/>
          <w:szCs w:val="24"/>
        </w:rPr>
        <w:t>法定代表人：</w:t>
      </w:r>
      <w:r>
        <w:rPr>
          <w:rFonts w:ascii="宋体" w:hAnsi="宋体" w:eastAsia="宋体" w:cs="宋体"/>
          <w:spacing w:val="26"/>
          <w:sz w:val="24"/>
          <w:szCs w:val="24"/>
        </w:rPr>
        <w:t xml:space="preserve">  </w:t>
      </w:r>
      <w:r>
        <w:rPr>
          <w:rFonts w:ascii="宋体" w:hAnsi="宋体" w:eastAsia="宋体" w:cs="宋体"/>
          <w:spacing w:val="-5"/>
          <w:sz w:val="24"/>
          <w:szCs w:val="24"/>
        </w:rPr>
        <w:t>(签字或盖章)</w:t>
      </w:r>
    </w:p>
    <w:p w14:paraId="0EC4F961">
      <w:pPr>
        <w:pStyle w:val="4"/>
        <w:spacing w:line="252" w:lineRule="auto"/>
      </w:pPr>
    </w:p>
    <w:p w14:paraId="5817E69E">
      <w:pPr>
        <w:pStyle w:val="4"/>
        <w:spacing w:line="253" w:lineRule="auto"/>
      </w:pPr>
    </w:p>
    <w:p w14:paraId="22916BF9">
      <w:pPr>
        <w:pStyle w:val="4"/>
        <w:spacing w:line="253" w:lineRule="auto"/>
      </w:pPr>
    </w:p>
    <w:p w14:paraId="6134E7C7">
      <w:pPr>
        <w:pStyle w:val="4"/>
        <w:spacing w:line="253" w:lineRule="auto"/>
      </w:pPr>
    </w:p>
    <w:p w14:paraId="557E7A4C">
      <w:pPr>
        <w:spacing w:before="79" w:line="219" w:lineRule="auto"/>
        <w:ind w:left="41"/>
        <w:rPr>
          <w:rFonts w:ascii="宋体" w:hAnsi="宋体" w:eastAsia="宋体" w:cs="宋体"/>
          <w:sz w:val="24"/>
          <w:szCs w:val="24"/>
        </w:rPr>
      </w:pPr>
      <w:r>
        <w:rPr>
          <w:rFonts w:ascii="宋体" w:hAnsi="宋体" w:eastAsia="宋体" w:cs="宋体"/>
          <w:spacing w:val="-15"/>
          <w:sz w:val="24"/>
          <w:szCs w:val="24"/>
        </w:rPr>
        <w:t>日</w:t>
      </w:r>
      <w:r>
        <w:rPr>
          <w:rFonts w:ascii="宋体" w:hAnsi="宋体" w:eastAsia="宋体" w:cs="宋体"/>
          <w:spacing w:val="6"/>
          <w:sz w:val="24"/>
          <w:szCs w:val="24"/>
        </w:rPr>
        <w:t xml:space="preserve">  </w:t>
      </w:r>
      <w:r>
        <w:rPr>
          <w:rFonts w:ascii="宋体" w:hAnsi="宋体" w:eastAsia="宋体" w:cs="宋体"/>
          <w:spacing w:val="-15"/>
          <w:sz w:val="24"/>
          <w:szCs w:val="24"/>
        </w:rPr>
        <w:t>期：</w:t>
      </w:r>
      <w:r>
        <w:rPr>
          <w:rFonts w:ascii="宋体" w:hAnsi="宋体" w:eastAsia="宋体" w:cs="宋体"/>
          <w:spacing w:val="3"/>
          <w:sz w:val="24"/>
          <w:szCs w:val="24"/>
        </w:rPr>
        <w:t xml:space="preserve">   </w:t>
      </w:r>
      <w:r>
        <w:rPr>
          <w:rFonts w:ascii="宋体" w:hAnsi="宋体" w:eastAsia="宋体" w:cs="宋体"/>
          <w:spacing w:val="-15"/>
          <w:sz w:val="24"/>
          <w:szCs w:val="24"/>
        </w:rPr>
        <w:t>年</w:t>
      </w:r>
      <w:r>
        <w:rPr>
          <w:rFonts w:ascii="宋体" w:hAnsi="宋体" w:eastAsia="宋体" w:cs="宋体"/>
          <w:spacing w:val="8"/>
          <w:sz w:val="24"/>
          <w:szCs w:val="24"/>
        </w:rPr>
        <w:t xml:space="preserve">  </w:t>
      </w:r>
      <w:r>
        <w:rPr>
          <w:rFonts w:ascii="宋体" w:hAnsi="宋体" w:eastAsia="宋体" w:cs="宋体"/>
          <w:spacing w:val="-15"/>
          <w:sz w:val="24"/>
          <w:szCs w:val="24"/>
        </w:rPr>
        <w:t>月</w:t>
      </w:r>
      <w:r>
        <w:rPr>
          <w:rFonts w:ascii="宋体" w:hAnsi="宋体" w:eastAsia="宋体" w:cs="宋体"/>
          <w:spacing w:val="12"/>
          <w:sz w:val="24"/>
          <w:szCs w:val="24"/>
        </w:rPr>
        <w:t xml:space="preserve">    </w:t>
      </w:r>
      <w:r>
        <w:rPr>
          <w:rFonts w:ascii="宋体" w:hAnsi="宋体" w:eastAsia="宋体" w:cs="宋体"/>
          <w:spacing w:val="-15"/>
          <w:sz w:val="24"/>
          <w:szCs w:val="24"/>
        </w:rPr>
        <w:t>日</w:t>
      </w:r>
    </w:p>
    <w:p w14:paraId="4CA3AEBE">
      <w:pPr>
        <w:spacing w:line="219" w:lineRule="auto"/>
        <w:rPr>
          <w:rFonts w:ascii="宋体" w:hAnsi="宋体" w:eastAsia="宋体" w:cs="宋体"/>
          <w:sz w:val="24"/>
          <w:szCs w:val="24"/>
        </w:rPr>
        <w:sectPr>
          <w:footerReference r:id="rId11" w:type="default"/>
          <w:pgSz w:w="11907" w:h="16840"/>
          <w:pgMar w:top="1431" w:right="1556" w:bottom="1301" w:left="1540" w:header="0" w:footer="1021" w:gutter="0"/>
          <w:cols w:space="720" w:num="1"/>
        </w:sectPr>
      </w:pPr>
    </w:p>
    <w:p w14:paraId="30968CD4">
      <w:pPr>
        <w:spacing w:before="227" w:line="219" w:lineRule="auto"/>
        <w:ind w:left="2482"/>
        <w:rPr>
          <w:rFonts w:ascii="宋体" w:hAnsi="宋体" w:eastAsia="宋体" w:cs="宋体"/>
          <w:sz w:val="28"/>
          <w:szCs w:val="28"/>
        </w:rPr>
      </w:pPr>
      <w:r>
        <w:rPr>
          <w:rFonts w:ascii="宋体" w:hAnsi="宋体" w:eastAsia="宋体" w:cs="宋体"/>
          <w:b/>
          <w:bCs/>
          <w:spacing w:val="-4"/>
          <w:sz w:val="28"/>
          <w:szCs w:val="28"/>
        </w:rPr>
        <w:t>（5）中小企业声明函（货物）</w:t>
      </w:r>
    </w:p>
    <w:p w14:paraId="09E43184">
      <w:pPr>
        <w:pStyle w:val="4"/>
        <w:spacing w:line="311" w:lineRule="auto"/>
      </w:pPr>
    </w:p>
    <w:p w14:paraId="648B9165">
      <w:pPr>
        <w:spacing w:before="78" w:line="219" w:lineRule="auto"/>
        <w:ind w:left="490"/>
        <w:rPr>
          <w:rFonts w:ascii="宋体" w:hAnsi="宋体" w:eastAsia="宋体" w:cs="宋体"/>
          <w:sz w:val="24"/>
          <w:szCs w:val="24"/>
        </w:rPr>
      </w:pPr>
      <w:r>
        <w:rPr>
          <w:rFonts w:ascii="宋体" w:hAnsi="宋体" w:eastAsia="宋体" w:cs="宋体"/>
          <w:sz w:val="24"/>
          <w:szCs w:val="24"/>
        </w:rPr>
        <w:t>本公司（联合体）郑重声明，根据《政府采购促</w:t>
      </w:r>
      <w:r>
        <w:rPr>
          <w:rFonts w:ascii="宋体" w:hAnsi="宋体" w:eastAsia="宋体" w:cs="宋体"/>
          <w:spacing w:val="-1"/>
          <w:sz w:val="24"/>
          <w:szCs w:val="24"/>
        </w:rPr>
        <w:t>进中小企业发展管理办法》</w:t>
      </w:r>
    </w:p>
    <w:p w14:paraId="0E6883CF">
      <w:pPr>
        <w:spacing w:before="237" w:line="401" w:lineRule="auto"/>
        <w:ind w:left="8" w:right="57" w:firstLine="12"/>
        <w:rPr>
          <w:rFonts w:ascii="宋体" w:hAnsi="宋体" w:eastAsia="宋体" w:cs="宋体"/>
          <w:sz w:val="24"/>
          <w:szCs w:val="24"/>
        </w:rPr>
      </w:pPr>
      <w:r>
        <w:rPr>
          <w:rFonts w:ascii="宋体" w:hAnsi="宋体" w:eastAsia="宋体" w:cs="宋体"/>
          <w:spacing w:val="-1"/>
          <w:sz w:val="24"/>
          <w:szCs w:val="24"/>
        </w:rPr>
        <w:t>（财库﹝2020﹞46 号）的规定，本公司（联合体）参加</w:t>
      </w:r>
      <w:r>
        <w:rPr>
          <w:rFonts w:ascii="宋体" w:hAnsi="宋体" w:eastAsia="宋体" w:cs="宋体"/>
          <w:spacing w:val="-1"/>
          <w:sz w:val="24"/>
          <w:szCs w:val="24"/>
          <w:u w:val="single" w:color="auto"/>
        </w:rPr>
        <w:t>（单位名称）</w:t>
      </w:r>
      <w:r>
        <w:rPr>
          <w:rFonts w:ascii="宋体" w:hAnsi="宋体" w:eastAsia="宋体" w:cs="宋体"/>
          <w:spacing w:val="-1"/>
          <w:sz w:val="24"/>
          <w:szCs w:val="24"/>
        </w:rPr>
        <w:t>的</w:t>
      </w:r>
      <w:r>
        <w:rPr>
          <w:rFonts w:ascii="宋体" w:hAnsi="宋体" w:eastAsia="宋体" w:cs="宋体"/>
          <w:spacing w:val="-1"/>
          <w:sz w:val="24"/>
          <w:szCs w:val="24"/>
          <w:u w:val="single" w:color="auto"/>
        </w:rPr>
        <w:t>（项目名</w:t>
      </w:r>
      <w:r>
        <w:rPr>
          <w:rFonts w:ascii="宋体" w:hAnsi="宋体" w:eastAsia="宋体" w:cs="宋体"/>
          <w:sz w:val="24"/>
          <w:szCs w:val="24"/>
          <w:u w:val="single" w:color="auto"/>
        </w:rPr>
        <w:t>称）</w:t>
      </w:r>
      <w:r>
        <w:rPr>
          <w:rFonts w:ascii="宋体" w:hAnsi="宋体" w:eastAsia="宋体" w:cs="宋体"/>
          <w:sz w:val="24"/>
          <w:szCs w:val="24"/>
        </w:rPr>
        <w:t>采购活动，提供的货物全部由符合政策要求的中小企业</w:t>
      </w:r>
      <w:r>
        <w:rPr>
          <w:rFonts w:ascii="宋体" w:hAnsi="宋体" w:eastAsia="宋体" w:cs="宋体"/>
          <w:spacing w:val="-1"/>
          <w:sz w:val="24"/>
          <w:szCs w:val="24"/>
        </w:rPr>
        <w:t>制造。相关企业（含联</w:t>
      </w:r>
      <w:r>
        <w:rPr>
          <w:rFonts w:ascii="宋体" w:hAnsi="宋体" w:eastAsia="宋体" w:cs="宋体"/>
          <w:sz w:val="24"/>
          <w:szCs w:val="24"/>
        </w:rPr>
        <w:t>合体中的中小企业、签订分包意向协议的中小企</w:t>
      </w:r>
      <w:r>
        <w:rPr>
          <w:rFonts w:ascii="宋体" w:hAnsi="宋体" w:eastAsia="宋体" w:cs="宋体"/>
          <w:spacing w:val="-1"/>
          <w:sz w:val="24"/>
          <w:szCs w:val="24"/>
        </w:rPr>
        <w:t>业）的具体情况如下：</w:t>
      </w:r>
    </w:p>
    <w:p w14:paraId="50779978">
      <w:pPr>
        <w:spacing w:before="55" w:line="398" w:lineRule="auto"/>
        <w:ind w:left="12" w:right="57" w:firstLine="494"/>
        <w:rPr>
          <w:rFonts w:ascii="宋体" w:hAnsi="宋体" w:eastAsia="宋体" w:cs="宋体"/>
          <w:sz w:val="24"/>
          <w:szCs w:val="24"/>
        </w:rPr>
      </w:pPr>
      <w:r>
        <w:rPr>
          <w:rFonts w:ascii="宋体" w:hAnsi="宋体" w:eastAsia="宋体" w:cs="宋体"/>
          <w:spacing w:val="-1"/>
          <w:sz w:val="24"/>
          <w:szCs w:val="24"/>
        </w:rPr>
        <w:t>1.</w:t>
      </w:r>
      <w:r>
        <w:rPr>
          <w:rFonts w:ascii="宋体" w:hAnsi="宋体" w:eastAsia="宋体" w:cs="宋体"/>
          <w:spacing w:val="-1"/>
          <w:sz w:val="24"/>
          <w:szCs w:val="24"/>
          <w:u w:val="single" w:color="auto"/>
        </w:rPr>
        <w:t>（标的名称</w:t>
      </w:r>
      <w:r>
        <w:rPr>
          <w:rFonts w:ascii="宋体" w:hAnsi="宋体" w:eastAsia="宋体" w:cs="宋体"/>
          <w:spacing w:val="5"/>
          <w:sz w:val="24"/>
          <w:szCs w:val="24"/>
          <w:u w:val="single" w:color="auto"/>
        </w:rPr>
        <w:t>）</w:t>
      </w:r>
      <w:r>
        <w:rPr>
          <w:rFonts w:ascii="宋体" w:hAnsi="宋体" w:eastAsia="宋体" w:cs="宋体"/>
          <w:spacing w:val="5"/>
          <w:sz w:val="24"/>
          <w:szCs w:val="24"/>
        </w:rPr>
        <w:t>，</w:t>
      </w:r>
      <w:r>
        <w:rPr>
          <w:rFonts w:ascii="宋体" w:hAnsi="宋体" w:eastAsia="宋体" w:cs="宋体"/>
          <w:spacing w:val="-1"/>
          <w:sz w:val="24"/>
          <w:szCs w:val="24"/>
        </w:rPr>
        <w:t>属于</w:t>
      </w:r>
      <w:r>
        <w:rPr>
          <w:rFonts w:ascii="宋体" w:hAnsi="宋体" w:eastAsia="宋体" w:cs="宋体"/>
          <w:spacing w:val="-1"/>
          <w:sz w:val="24"/>
          <w:szCs w:val="24"/>
          <w:u w:val="single" w:color="auto"/>
        </w:rPr>
        <w:t>（采购文件中明确的所属行业）</w:t>
      </w:r>
      <w:r>
        <w:rPr>
          <w:rFonts w:ascii="宋体" w:hAnsi="宋体" w:eastAsia="宋体" w:cs="宋体"/>
          <w:spacing w:val="-1"/>
          <w:sz w:val="24"/>
          <w:szCs w:val="24"/>
        </w:rPr>
        <w:t>行业；</w:t>
      </w:r>
      <w:r>
        <w:rPr>
          <w:rFonts w:ascii="宋体" w:hAnsi="宋体" w:eastAsia="宋体" w:cs="宋体"/>
          <w:spacing w:val="-2"/>
          <w:sz w:val="24"/>
          <w:szCs w:val="24"/>
        </w:rPr>
        <w:t>制造商为</w:t>
      </w:r>
      <w:r>
        <w:rPr>
          <w:rFonts w:ascii="宋体" w:hAnsi="宋体" w:eastAsia="宋体" w:cs="宋体"/>
          <w:spacing w:val="-2"/>
          <w:sz w:val="24"/>
          <w:szCs w:val="24"/>
          <w:u w:val="single" w:color="auto"/>
        </w:rPr>
        <w:t>（企业</w:t>
      </w:r>
      <w:r>
        <w:rPr>
          <w:rFonts w:ascii="宋体" w:hAnsi="宋体" w:eastAsia="宋体" w:cs="宋体"/>
          <w:spacing w:val="-3"/>
          <w:sz w:val="24"/>
          <w:szCs w:val="24"/>
          <w:u w:val="single" w:color="auto"/>
        </w:rPr>
        <w:t>名称</w:t>
      </w:r>
      <w:r>
        <w:rPr>
          <w:rFonts w:ascii="宋体" w:hAnsi="宋体" w:eastAsia="宋体" w:cs="宋体"/>
          <w:spacing w:val="10"/>
          <w:sz w:val="24"/>
          <w:szCs w:val="24"/>
          <w:u w:val="single" w:color="auto"/>
        </w:rPr>
        <w:t>）</w:t>
      </w:r>
      <w:r>
        <w:rPr>
          <w:rFonts w:ascii="宋体" w:hAnsi="宋体" w:eastAsia="宋体" w:cs="宋体"/>
          <w:spacing w:val="10"/>
          <w:sz w:val="24"/>
          <w:szCs w:val="24"/>
        </w:rPr>
        <w:t>，</w:t>
      </w:r>
      <w:r>
        <w:rPr>
          <w:rFonts w:ascii="宋体" w:hAnsi="宋体" w:eastAsia="宋体" w:cs="宋体"/>
          <w:spacing w:val="-3"/>
          <w:sz w:val="24"/>
          <w:szCs w:val="24"/>
        </w:rPr>
        <w:t>从业人员</w:t>
      </w:r>
      <w:r>
        <w:rPr>
          <w:rFonts w:ascii="宋体" w:hAnsi="宋体" w:eastAsia="宋体" w:cs="宋体"/>
          <w:spacing w:val="-3"/>
          <w:sz w:val="24"/>
          <w:szCs w:val="24"/>
          <w:u w:val="single" w:color="auto"/>
        </w:rPr>
        <w:t xml:space="preserve">    </w:t>
      </w:r>
      <w:r>
        <w:rPr>
          <w:rFonts w:ascii="宋体" w:hAnsi="宋体" w:eastAsia="宋体" w:cs="宋体"/>
          <w:spacing w:val="-108"/>
          <w:sz w:val="24"/>
          <w:szCs w:val="24"/>
        </w:rPr>
        <w:t xml:space="preserve"> </w:t>
      </w:r>
      <w:r>
        <w:rPr>
          <w:rFonts w:ascii="宋体" w:hAnsi="宋体" w:eastAsia="宋体" w:cs="宋体"/>
          <w:spacing w:val="-3"/>
          <w:sz w:val="24"/>
          <w:szCs w:val="24"/>
        </w:rPr>
        <w:t xml:space="preserve">人，营业收入为 </w:t>
      </w:r>
      <w:r>
        <w:rPr>
          <w:rFonts w:ascii="宋体" w:hAnsi="宋体" w:eastAsia="宋体" w:cs="宋体"/>
          <w:spacing w:val="-3"/>
          <w:sz w:val="24"/>
          <w:szCs w:val="24"/>
          <w:u w:val="single" w:color="auto"/>
        </w:rPr>
        <w:t xml:space="preserve">    </w:t>
      </w:r>
      <w:r>
        <w:rPr>
          <w:rFonts w:ascii="宋体" w:hAnsi="宋体" w:eastAsia="宋体" w:cs="宋体"/>
          <w:spacing w:val="-104"/>
          <w:sz w:val="24"/>
          <w:szCs w:val="24"/>
        </w:rPr>
        <w:t xml:space="preserve"> </w:t>
      </w:r>
      <w:r>
        <w:rPr>
          <w:rFonts w:ascii="宋体" w:hAnsi="宋体" w:eastAsia="宋体" w:cs="宋体"/>
          <w:spacing w:val="-3"/>
          <w:sz w:val="24"/>
          <w:szCs w:val="24"/>
        </w:rPr>
        <w:t>万元，资产总额为</w:t>
      </w:r>
      <w:r>
        <w:rPr>
          <w:rFonts w:ascii="宋体" w:hAnsi="宋体" w:eastAsia="宋体" w:cs="宋体"/>
          <w:spacing w:val="-3"/>
          <w:sz w:val="24"/>
          <w:szCs w:val="24"/>
          <w:u w:val="single" w:color="auto"/>
        </w:rPr>
        <w:t xml:space="preserve">    </w:t>
      </w:r>
      <w:r>
        <w:rPr>
          <w:rFonts w:ascii="宋体" w:hAnsi="宋体" w:eastAsia="宋体" w:cs="宋体"/>
          <w:spacing w:val="-104"/>
          <w:sz w:val="24"/>
          <w:szCs w:val="24"/>
        </w:rPr>
        <w:t xml:space="preserve"> </w:t>
      </w:r>
      <w:r>
        <w:rPr>
          <w:rFonts w:ascii="宋体" w:hAnsi="宋体" w:eastAsia="宋体" w:cs="宋体"/>
          <w:spacing w:val="-3"/>
          <w:sz w:val="24"/>
          <w:szCs w:val="24"/>
        </w:rPr>
        <w:t>万元</w:t>
      </w:r>
      <w:r>
        <w:rPr>
          <w:rFonts w:ascii="宋体" w:hAnsi="宋体" w:eastAsia="宋体" w:cs="宋体"/>
          <w:spacing w:val="-47"/>
          <w:sz w:val="24"/>
          <w:szCs w:val="24"/>
        </w:rPr>
        <w:t xml:space="preserve"> </w:t>
      </w:r>
      <w:r>
        <w:rPr>
          <w:rFonts w:ascii="宋体" w:hAnsi="宋体" w:eastAsia="宋体" w:cs="宋体"/>
          <w:spacing w:val="-3"/>
          <w:position w:val="11"/>
          <w:sz w:val="12"/>
          <w:szCs w:val="12"/>
        </w:rPr>
        <w:t>1</w:t>
      </w:r>
      <w:r>
        <w:rPr>
          <w:rFonts w:ascii="宋体" w:hAnsi="宋体" w:eastAsia="宋体" w:cs="宋体"/>
          <w:spacing w:val="-31"/>
          <w:position w:val="11"/>
          <w:sz w:val="12"/>
          <w:szCs w:val="12"/>
        </w:rPr>
        <w:t xml:space="preserve"> </w:t>
      </w:r>
      <w:r>
        <w:rPr>
          <w:rFonts w:ascii="宋体" w:hAnsi="宋体" w:eastAsia="宋体" w:cs="宋体"/>
          <w:spacing w:val="-3"/>
          <w:sz w:val="24"/>
          <w:szCs w:val="24"/>
        </w:rPr>
        <w:t>，属于</w:t>
      </w:r>
    </w:p>
    <w:p w14:paraId="4C472C50">
      <w:pPr>
        <w:tabs>
          <w:tab w:val="left" w:pos="136"/>
        </w:tabs>
        <w:spacing w:before="4" w:line="219" w:lineRule="auto"/>
        <w:rPr>
          <w:rFonts w:ascii="宋体" w:hAnsi="宋体" w:eastAsia="宋体" w:cs="宋体"/>
          <w:sz w:val="24"/>
          <w:szCs w:val="24"/>
        </w:rPr>
      </w:pPr>
      <w:r>
        <w:rPr>
          <w:rFonts w:ascii="宋体" w:hAnsi="宋体" w:eastAsia="宋体" w:cs="宋体"/>
          <w:sz w:val="24"/>
          <w:szCs w:val="24"/>
          <w:u w:val="single" w:color="auto"/>
        </w:rPr>
        <w:tab/>
      </w:r>
      <w:r>
        <w:rPr>
          <w:rFonts w:ascii="宋体" w:hAnsi="宋体" w:eastAsia="宋体" w:cs="宋体"/>
          <w:spacing w:val="-10"/>
          <w:sz w:val="24"/>
          <w:szCs w:val="24"/>
          <w:u w:val="single" w:color="auto"/>
        </w:rPr>
        <w:t>（中型企业、小型企业、微型企业</w:t>
      </w:r>
      <w:r>
        <w:rPr>
          <w:rFonts w:ascii="宋体" w:hAnsi="宋体" w:eastAsia="宋体" w:cs="宋体"/>
          <w:spacing w:val="6"/>
          <w:sz w:val="24"/>
          <w:szCs w:val="24"/>
          <w:u w:val="single" w:color="auto"/>
        </w:rPr>
        <w:t>）</w:t>
      </w:r>
      <w:r>
        <w:rPr>
          <w:rFonts w:ascii="宋体" w:hAnsi="宋体" w:eastAsia="宋体" w:cs="宋体"/>
          <w:spacing w:val="6"/>
          <w:sz w:val="24"/>
          <w:szCs w:val="24"/>
        </w:rPr>
        <w:t>；</w:t>
      </w:r>
    </w:p>
    <w:p w14:paraId="22A79941">
      <w:pPr>
        <w:spacing w:before="295" w:line="401" w:lineRule="auto"/>
        <w:ind w:left="12" w:right="57" w:firstLine="480"/>
        <w:rPr>
          <w:rFonts w:ascii="宋体" w:hAnsi="宋体" w:eastAsia="宋体" w:cs="宋体"/>
          <w:sz w:val="24"/>
          <w:szCs w:val="24"/>
        </w:rPr>
      </w:pPr>
      <w:r>
        <w:rPr>
          <w:rFonts w:ascii="宋体" w:hAnsi="宋体" w:eastAsia="宋体" w:cs="宋体"/>
          <w:spacing w:val="-1"/>
          <w:sz w:val="24"/>
          <w:szCs w:val="24"/>
        </w:rPr>
        <w:t>2.</w:t>
      </w:r>
      <w:r>
        <w:rPr>
          <w:rFonts w:ascii="宋体" w:hAnsi="宋体" w:eastAsia="宋体" w:cs="宋体"/>
          <w:spacing w:val="-1"/>
          <w:sz w:val="24"/>
          <w:szCs w:val="24"/>
          <w:u w:val="single" w:color="auto"/>
        </w:rPr>
        <w:t>（标的名称</w:t>
      </w:r>
      <w:r>
        <w:rPr>
          <w:rFonts w:ascii="宋体" w:hAnsi="宋体" w:eastAsia="宋体" w:cs="宋体"/>
          <w:spacing w:val="9"/>
          <w:sz w:val="24"/>
          <w:szCs w:val="24"/>
          <w:u w:val="single" w:color="auto"/>
        </w:rPr>
        <w:t>）</w:t>
      </w:r>
      <w:r>
        <w:rPr>
          <w:rFonts w:ascii="宋体" w:hAnsi="宋体" w:eastAsia="宋体" w:cs="宋体"/>
          <w:spacing w:val="9"/>
          <w:sz w:val="24"/>
          <w:szCs w:val="24"/>
        </w:rPr>
        <w:t>，</w:t>
      </w:r>
      <w:r>
        <w:rPr>
          <w:rFonts w:ascii="宋体" w:hAnsi="宋体" w:eastAsia="宋体" w:cs="宋体"/>
          <w:spacing w:val="-1"/>
          <w:sz w:val="24"/>
          <w:szCs w:val="24"/>
        </w:rPr>
        <w:t>属于</w:t>
      </w:r>
      <w:r>
        <w:rPr>
          <w:rFonts w:ascii="宋体" w:hAnsi="宋体" w:eastAsia="宋体" w:cs="宋体"/>
          <w:spacing w:val="-1"/>
          <w:sz w:val="24"/>
          <w:szCs w:val="24"/>
          <w:u w:val="single" w:color="auto"/>
        </w:rPr>
        <w:t>（采购文件中明确的所属行业）</w:t>
      </w:r>
      <w:r>
        <w:rPr>
          <w:rFonts w:ascii="宋体" w:hAnsi="宋体" w:eastAsia="宋体" w:cs="宋体"/>
          <w:spacing w:val="-1"/>
          <w:sz w:val="24"/>
          <w:szCs w:val="24"/>
        </w:rPr>
        <w:t>行业；制造商为</w:t>
      </w:r>
      <w:r>
        <w:rPr>
          <w:rFonts w:ascii="宋体" w:hAnsi="宋体" w:eastAsia="宋体" w:cs="宋体"/>
          <w:spacing w:val="-1"/>
          <w:sz w:val="24"/>
          <w:szCs w:val="24"/>
          <w:u w:val="single" w:color="auto"/>
        </w:rPr>
        <w:t>（企业</w:t>
      </w:r>
      <w:r>
        <w:rPr>
          <w:rFonts w:ascii="宋体" w:hAnsi="宋体" w:eastAsia="宋体" w:cs="宋体"/>
          <w:spacing w:val="-2"/>
          <w:sz w:val="24"/>
          <w:szCs w:val="24"/>
          <w:u w:val="single" w:color="auto"/>
        </w:rPr>
        <w:t>名称</w:t>
      </w:r>
      <w:r>
        <w:rPr>
          <w:rFonts w:ascii="宋体" w:hAnsi="宋体" w:eastAsia="宋体" w:cs="宋体"/>
          <w:spacing w:val="11"/>
          <w:sz w:val="24"/>
          <w:szCs w:val="24"/>
          <w:u w:val="single" w:color="auto"/>
        </w:rPr>
        <w:t>）</w:t>
      </w:r>
      <w:r>
        <w:rPr>
          <w:rFonts w:ascii="宋体" w:hAnsi="宋体" w:eastAsia="宋体" w:cs="宋体"/>
          <w:spacing w:val="11"/>
          <w:sz w:val="24"/>
          <w:szCs w:val="24"/>
        </w:rPr>
        <w:t>，</w:t>
      </w:r>
      <w:r>
        <w:rPr>
          <w:rFonts w:ascii="宋体" w:hAnsi="宋体" w:eastAsia="宋体" w:cs="宋体"/>
          <w:spacing w:val="-2"/>
          <w:sz w:val="24"/>
          <w:szCs w:val="24"/>
        </w:rPr>
        <w:t>从业人员</w:t>
      </w:r>
      <w:r>
        <w:rPr>
          <w:rFonts w:ascii="宋体" w:hAnsi="宋体" w:eastAsia="宋体" w:cs="宋体"/>
          <w:spacing w:val="-2"/>
          <w:sz w:val="24"/>
          <w:szCs w:val="24"/>
          <w:u w:val="single" w:color="auto"/>
        </w:rPr>
        <w:t xml:space="preserve">    </w:t>
      </w:r>
      <w:r>
        <w:rPr>
          <w:rFonts w:ascii="宋体" w:hAnsi="宋体" w:eastAsia="宋体" w:cs="宋体"/>
          <w:spacing w:val="-107"/>
          <w:sz w:val="24"/>
          <w:szCs w:val="24"/>
        </w:rPr>
        <w:t xml:space="preserve"> </w:t>
      </w:r>
      <w:r>
        <w:rPr>
          <w:rFonts w:ascii="宋体" w:hAnsi="宋体" w:eastAsia="宋体" w:cs="宋体"/>
          <w:spacing w:val="-2"/>
          <w:sz w:val="24"/>
          <w:szCs w:val="24"/>
        </w:rPr>
        <w:t>人，营业收入为</w:t>
      </w:r>
      <w:r>
        <w:rPr>
          <w:rFonts w:ascii="宋体" w:hAnsi="宋体" w:eastAsia="宋体" w:cs="宋体"/>
          <w:spacing w:val="-2"/>
          <w:sz w:val="24"/>
          <w:szCs w:val="24"/>
          <w:u w:val="single" w:color="auto"/>
        </w:rPr>
        <w:t xml:space="preserve">    </w:t>
      </w:r>
      <w:r>
        <w:rPr>
          <w:rFonts w:ascii="宋体" w:hAnsi="宋体" w:eastAsia="宋体" w:cs="宋体"/>
          <w:spacing w:val="-104"/>
          <w:sz w:val="24"/>
          <w:szCs w:val="24"/>
        </w:rPr>
        <w:t xml:space="preserve"> </w:t>
      </w:r>
      <w:r>
        <w:rPr>
          <w:rFonts w:ascii="宋体" w:hAnsi="宋体" w:eastAsia="宋体" w:cs="宋体"/>
          <w:spacing w:val="-2"/>
          <w:sz w:val="24"/>
          <w:szCs w:val="24"/>
        </w:rPr>
        <w:t>万元，资产总额为</w:t>
      </w:r>
      <w:r>
        <w:rPr>
          <w:rFonts w:ascii="宋体" w:hAnsi="宋体" w:eastAsia="宋体" w:cs="宋体"/>
          <w:spacing w:val="-2"/>
          <w:sz w:val="24"/>
          <w:szCs w:val="24"/>
          <w:u w:val="single" w:color="auto"/>
        </w:rPr>
        <w:t xml:space="preserve">    </w:t>
      </w:r>
      <w:r>
        <w:rPr>
          <w:rFonts w:ascii="宋体" w:hAnsi="宋体" w:eastAsia="宋体" w:cs="宋体"/>
          <w:spacing w:val="-105"/>
          <w:sz w:val="24"/>
          <w:szCs w:val="24"/>
        </w:rPr>
        <w:t xml:space="preserve"> </w:t>
      </w:r>
      <w:r>
        <w:rPr>
          <w:rFonts w:ascii="宋体" w:hAnsi="宋体" w:eastAsia="宋体" w:cs="宋体"/>
          <w:spacing w:val="-2"/>
          <w:sz w:val="24"/>
          <w:szCs w:val="24"/>
        </w:rPr>
        <w:t>万元，属于</w:t>
      </w:r>
      <w:r>
        <w:rPr>
          <w:rFonts w:ascii="宋体" w:hAnsi="宋体" w:eastAsia="宋体" w:cs="宋体"/>
          <w:spacing w:val="-2"/>
          <w:sz w:val="24"/>
          <w:szCs w:val="24"/>
          <w:u w:val="single" w:color="auto"/>
        </w:rPr>
        <w:t>（中</w:t>
      </w:r>
      <w:r>
        <w:rPr>
          <w:rFonts w:ascii="宋体" w:hAnsi="宋体" w:eastAsia="宋体" w:cs="宋体"/>
          <w:spacing w:val="-1"/>
          <w:sz w:val="24"/>
          <w:szCs w:val="24"/>
          <w:u w:val="single" w:color="auto"/>
        </w:rPr>
        <w:t>型企业、小型企业、微型企业</w:t>
      </w:r>
      <w:r>
        <w:rPr>
          <w:rFonts w:ascii="宋体" w:hAnsi="宋体" w:eastAsia="宋体" w:cs="宋体"/>
          <w:sz w:val="24"/>
          <w:szCs w:val="24"/>
          <w:u w:val="single" w:color="auto"/>
        </w:rPr>
        <w:t>）</w:t>
      </w:r>
      <w:r>
        <w:rPr>
          <w:rFonts w:ascii="宋体" w:hAnsi="宋体" w:eastAsia="宋体" w:cs="宋体"/>
          <w:sz w:val="24"/>
          <w:szCs w:val="24"/>
        </w:rPr>
        <w:t>；</w:t>
      </w:r>
    </w:p>
    <w:p w14:paraId="6E1DABA1">
      <w:pPr>
        <w:spacing w:before="56" w:line="378" w:lineRule="exact"/>
        <w:ind w:left="25"/>
        <w:rPr>
          <w:rFonts w:ascii="宋体" w:hAnsi="宋体" w:eastAsia="宋体" w:cs="宋体"/>
          <w:sz w:val="24"/>
          <w:szCs w:val="24"/>
        </w:rPr>
      </w:pPr>
      <w:r>
        <w:rPr>
          <w:rFonts w:ascii="宋体" w:hAnsi="宋体" w:eastAsia="宋体" w:cs="宋体"/>
          <w:spacing w:val="-13"/>
          <w:position w:val="3"/>
          <w:sz w:val="24"/>
          <w:szCs w:val="24"/>
        </w:rPr>
        <w:t>……</w:t>
      </w:r>
    </w:p>
    <w:p w14:paraId="3AF4EF52">
      <w:pPr>
        <w:spacing w:before="199" w:line="403" w:lineRule="auto"/>
        <w:ind w:left="8" w:right="57" w:firstLine="508"/>
        <w:rPr>
          <w:rFonts w:ascii="宋体" w:hAnsi="宋体" w:eastAsia="宋体" w:cs="宋体"/>
          <w:sz w:val="24"/>
          <w:szCs w:val="24"/>
        </w:rPr>
      </w:pPr>
      <w:r>
        <w:rPr>
          <w:rFonts w:ascii="宋体" w:hAnsi="宋体" w:eastAsia="宋体" w:cs="宋体"/>
          <w:spacing w:val="-1"/>
          <w:sz w:val="24"/>
          <w:szCs w:val="24"/>
        </w:rPr>
        <w:t>以上企业，不属于大企业的分支机构，不存在控股股东为大企业的情</w:t>
      </w:r>
      <w:r>
        <w:rPr>
          <w:rFonts w:ascii="宋体" w:hAnsi="宋体" w:eastAsia="宋体" w:cs="宋体"/>
          <w:spacing w:val="-2"/>
          <w:sz w:val="24"/>
          <w:szCs w:val="24"/>
        </w:rPr>
        <w:t>形，也不</w:t>
      </w:r>
      <w:r>
        <w:rPr>
          <w:rFonts w:ascii="宋体" w:hAnsi="宋体" w:eastAsia="宋体" w:cs="宋体"/>
          <w:spacing w:val="-1"/>
          <w:sz w:val="24"/>
          <w:szCs w:val="24"/>
        </w:rPr>
        <w:t>存在与大企业的负责人为同一人的情形。</w:t>
      </w:r>
    </w:p>
    <w:p w14:paraId="4CC711C0">
      <w:pPr>
        <w:spacing w:before="55" w:line="219" w:lineRule="auto"/>
        <w:ind w:left="490"/>
        <w:rPr>
          <w:rFonts w:ascii="宋体" w:hAnsi="宋体" w:eastAsia="宋体" w:cs="宋体"/>
          <w:sz w:val="24"/>
          <w:szCs w:val="24"/>
        </w:rPr>
      </w:pPr>
      <w:r>
        <w:rPr>
          <w:rFonts w:ascii="宋体" w:hAnsi="宋体" w:eastAsia="宋体" w:cs="宋体"/>
          <w:sz w:val="24"/>
          <w:szCs w:val="24"/>
        </w:rPr>
        <w:t>本企业对上述声明内容的真实性负责。如有虚</w:t>
      </w:r>
      <w:r>
        <w:rPr>
          <w:rFonts w:ascii="宋体" w:hAnsi="宋体" w:eastAsia="宋体" w:cs="宋体"/>
          <w:spacing w:val="-1"/>
          <w:sz w:val="24"/>
          <w:szCs w:val="24"/>
        </w:rPr>
        <w:t>假，将依法承担相应责任。</w:t>
      </w:r>
    </w:p>
    <w:p w14:paraId="51D1FCDD">
      <w:pPr>
        <w:pStyle w:val="4"/>
        <w:spacing w:line="273" w:lineRule="auto"/>
      </w:pPr>
    </w:p>
    <w:p w14:paraId="43BCCADB">
      <w:pPr>
        <w:pStyle w:val="4"/>
        <w:spacing w:line="273" w:lineRule="auto"/>
      </w:pPr>
    </w:p>
    <w:p w14:paraId="5BC44222">
      <w:pPr>
        <w:pStyle w:val="4"/>
        <w:spacing w:line="274" w:lineRule="auto"/>
      </w:pPr>
    </w:p>
    <w:p w14:paraId="761B48AC">
      <w:pPr>
        <w:pStyle w:val="4"/>
        <w:spacing w:line="274" w:lineRule="auto"/>
      </w:pPr>
    </w:p>
    <w:p w14:paraId="28BEE8C4">
      <w:pPr>
        <w:pStyle w:val="4"/>
        <w:spacing w:line="274" w:lineRule="auto"/>
      </w:pPr>
    </w:p>
    <w:p w14:paraId="7318E9D1">
      <w:pPr>
        <w:spacing w:before="78" w:line="219" w:lineRule="auto"/>
        <w:ind w:left="6333"/>
        <w:rPr>
          <w:rFonts w:ascii="宋体" w:hAnsi="宋体" w:eastAsia="宋体" w:cs="宋体"/>
          <w:sz w:val="24"/>
          <w:szCs w:val="24"/>
        </w:rPr>
      </w:pPr>
      <w:r>
        <w:rPr>
          <w:rFonts w:ascii="宋体" w:hAnsi="宋体" w:eastAsia="宋体" w:cs="宋体"/>
          <w:spacing w:val="-2"/>
          <w:sz w:val="24"/>
          <w:szCs w:val="24"/>
        </w:rPr>
        <w:t>企业名称（盖章</w:t>
      </w:r>
      <w:r>
        <w:rPr>
          <w:rFonts w:ascii="宋体" w:hAnsi="宋体" w:eastAsia="宋体" w:cs="宋体"/>
          <w:sz w:val="24"/>
          <w:szCs w:val="24"/>
        </w:rPr>
        <w:t>）：</w:t>
      </w:r>
    </w:p>
    <w:p w14:paraId="3F56D956">
      <w:pPr>
        <w:spacing w:before="295" w:line="220" w:lineRule="auto"/>
        <w:ind w:left="6449"/>
        <w:rPr>
          <w:rFonts w:ascii="宋体" w:hAnsi="宋体" w:eastAsia="宋体" w:cs="宋体"/>
          <w:sz w:val="24"/>
          <w:szCs w:val="24"/>
        </w:rPr>
      </w:pPr>
      <w:r>
        <w:rPr>
          <w:rFonts w:ascii="宋体" w:hAnsi="宋体" w:eastAsia="宋体" w:cs="宋体"/>
          <w:spacing w:val="-21"/>
          <w:sz w:val="24"/>
          <w:szCs w:val="24"/>
        </w:rPr>
        <w:t>日</w:t>
      </w:r>
      <w:r>
        <w:rPr>
          <w:rFonts w:ascii="宋体" w:hAnsi="宋体" w:eastAsia="宋体" w:cs="宋体"/>
          <w:spacing w:val="12"/>
          <w:sz w:val="24"/>
          <w:szCs w:val="24"/>
        </w:rPr>
        <w:t xml:space="preserve"> </w:t>
      </w:r>
      <w:r>
        <w:rPr>
          <w:rFonts w:ascii="宋体" w:hAnsi="宋体" w:eastAsia="宋体" w:cs="宋体"/>
          <w:spacing w:val="-21"/>
          <w:sz w:val="24"/>
          <w:szCs w:val="24"/>
        </w:rPr>
        <w:t>期：</w:t>
      </w:r>
    </w:p>
    <w:p w14:paraId="25455B1A">
      <w:pPr>
        <w:spacing w:before="126" w:line="267" w:lineRule="auto"/>
        <w:ind w:left="9" w:firstLine="2"/>
        <w:rPr>
          <w:rFonts w:ascii="宋体" w:hAnsi="宋体" w:eastAsia="宋体" w:cs="宋体"/>
          <w:sz w:val="24"/>
          <w:szCs w:val="24"/>
        </w:rPr>
      </w:pPr>
      <w:r>
        <w:rPr>
          <w:rFonts w:ascii="宋体" w:hAnsi="宋体" w:eastAsia="宋体" w:cs="宋体"/>
          <w:position w:val="11"/>
          <w:sz w:val="12"/>
          <w:szCs w:val="12"/>
        </w:rPr>
        <w:t>1</w:t>
      </w:r>
      <w:r>
        <w:rPr>
          <w:rFonts w:ascii="宋体" w:hAnsi="宋体" w:eastAsia="宋体" w:cs="宋体"/>
          <w:sz w:val="24"/>
          <w:szCs w:val="24"/>
        </w:rPr>
        <w:t>从业人员、营业收入、资产总额填报上一年度数</w:t>
      </w:r>
      <w:r>
        <w:rPr>
          <w:rFonts w:ascii="宋体" w:hAnsi="宋体" w:eastAsia="宋体" w:cs="宋体"/>
          <w:spacing w:val="-1"/>
          <w:sz w:val="24"/>
          <w:szCs w:val="24"/>
        </w:rPr>
        <w:t>据，无上一年度数据的新成立企业</w:t>
      </w:r>
      <w:r>
        <w:rPr>
          <w:rFonts w:ascii="宋体" w:hAnsi="宋体" w:eastAsia="宋体" w:cs="宋体"/>
          <w:spacing w:val="-3"/>
          <w:sz w:val="24"/>
          <w:szCs w:val="24"/>
        </w:rPr>
        <w:t>可不填报。</w:t>
      </w:r>
    </w:p>
    <w:p w14:paraId="136137CA">
      <w:pPr>
        <w:spacing w:line="267" w:lineRule="auto"/>
        <w:rPr>
          <w:rFonts w:ascii="宋体" w:hAnsi="宋体" w:eastAsia="宋体" w:cs="宋体"/>
          <w:sz w:val="24"/>
          <w:szCs w:val="24"/>
        </w:rPr>
        <w:sectPr>
          <w:footerReference r:id="rId12" w:type="default"/>
          <w:pgSz w:w="11907" w:h="16840"/>
          <w:pgMar w:top="1431" w:right="1615" w:bottom="1301" w:left="1593" w:header="0" w:footer="1021" w:gutter="0"/>
          <w:cols w:space="720" w:num="1"/>
        </w:sectPr>
      </w:pPr>
    </w:p>
    <w:p w14:paraId="7F745993">
      <w:pPr>
        <w:spacing w:before="140" w:line="220" w:lineRule="auto"/>
        <w:ind w:left="1285"/>
        <w:outlineLvl w:val="1"/>
        <w:rPr>
          <w:rFonts w:ascii="宋体" w:hAnsi="宋体" w:eastAsia="宋体" w:cs="宋体"/>
          <w:sz w:val="28"/>
          <w:szCs w:val="28"/>
        </w:rPr>
      </w:pPr>
      <w:r>
        <w:rPr>
          <w:rFonts w:ascii="宋体" w:hAnsi="宋体" w:eastAsia="宋体" w:cs="宋体"/>
          <w:b/>
          <w:bCs/>
          <w:spacing w:val="-3"/>
          <w:sz w:val="28"/>
          <w:szCs w:val="28"/>
        </w:rPr>
        <w:t>（6）《残疾人福利性单位声明函》（格式，若有）</w:t>
      </w:r>
    </w:p>
    <w:p w14:paraId="15654692">
      <w:pPr>
        <w:pStyle w:val="4"/>
        <w:spacing w:line="244" w:lineRule="auto"/>
      </w:pPr>
    </w:p>
    <w:p w14:paraId="0CBE2AE4">
      <w:pPr>
        <w:pStyle w:val="4"/>
        <w:spacing w:line="244" w:lineRule="auto"/>
      </w:pPr>
    </w:p>
    <w:p w14:paraId="03228FDA">
      <w:pPr>
        <w:spacing w:before="78" w:line="300" w:lineRule="auto"/>
        <w:ind w:left="13" w:right="259" w:firstLine="505"/>
        <w:jc w:val="both"/>
        <w:rPr>
          <w:rFonts w:ascii="宋体" w:hAnsi="宋体" w:eastAsia="宋体" w:cs="宋体"/>
          <w:sz w:val="24"/>
          <w:szCs w:val="24"/>
        </w:rPr>
      </w:pPr>
      <w:r>
        <w:rPr>
          <w:rFonts w:ascii="宋体" w:hAnsi="宋体" w:eastAsia="宋体" w:cs="宋体"/>
          <w:spacing w:val="19"/>
          <w:sz w:val="24"/>
          <w:szCs w:val="24"/>
        </w:rPr>
        <w:t>根据《三部门联合发布关于促进残疾人就业政府采购政策的通</w:t>
      </w:r>
      <w:r>
        <w:rPr>
          <w:rFonts w:ascii="宋体" w:hAnsi="宋体" w:eastAsia="宋体" w:cs="宋体"/>
          <w:spacing w:val="18"/>
          <w:sz w:val="24"/>
          <w:szCs w:val="24"/>
        </w:rPr>
        <w:t>知》</w:t>
      </w:r>
      <w:r>
        <w:rPr>
          <w:rFonts w:ascii="宋体" w:hAnsi="宋体" w:eastAsia="宋体" w:cs="宋体"/>
          <w:spacing w:val="-79"/>
          <w:sz w:val="24"/>
          <w:szCs w:val="24"/>
        </w:rPr>
        <w:t xml:space="preserve"> </w:t>
      </w:r>
      <w:r>
        <w:rPr>
          <w:rFonts w:ascii="宋体" w:hAnsi="宋体" w:eastAsia="宋体" w:cs="宋体"/>
          <w:spacing w:val="18"/>
          <w:sz w:val="24"/>
          <w:szCs w:val="24"/>
        </w:rPr>
        <w:t>（财库</w:t>
      </w:r>
      <w:r>
        <w:rPr>
          <w:rFonts w:ascii="宋体" w:hAnsi="宋体" w:eastAsia="宋体" w:cs="宋体"/>
          <w:spacing w:val="6"/>
          <w:sz w:val="24"/>
          <w:szCs w:val="24"/>
        </w:rPr>
        <w:t>〔2017〕141</w:t>
      </w:r>
      <w:r>
        <w:rPr>
          <w:rFonts w:ascii="宋体" w:hAnsi="宋体" w:eastAsia="宋体" w:cs="宋体"/>
          <w:spacing w:val="-31"/>
          <w:sz w:val="24"/>
          <w:szCs w:val="24"/>
        </w:rPr>
        <w:t xml:space="preserve"> </w:t>
      </w:r>
      <w:r>
        <w:rPr>
          <w:rFonts w:ascii="宋体" w:hAnsi="宋体" w:eastAsia="宋体" w:cs="宋体"/>
          <w:spacing w:val="6"/>
          <w:sz w:val="24"/>
          <w:szCs w:val="24"/>
        </w:rPr>
        <w:t>号）的规定，由投标人自行申明，并对</w:t>
      </w:r>
      <w:r>
        <w:rPr>
          <w:rFonts w:ascii="宋体" w:hAnsi="宋体" w:eastAsia="宋体" w:cs="宋体"/>
          <w:spacing w:val="5"/>
          <w:sz w:val="24"/>
          <w:szCs w:val="24"/>
        </w:rPr>
        <w:t>申明真实性负责。如有虚假，</w:t>
      </w:r>
      <w:r>
        <w:rPr>
          <w:rFonts w:ascii="宋体" w:hAnsi="宋体" w:eastAsia="宋体" w:cs="宋体"/>
          <w:spacing w:val="4"/>
          <w:sz w:val="24"/>
          <w:szCs w:val="24"/>
        </w:rPr>
        <w:t>将依法承担相应责任。</w:t>
      </w:r>
    </w:p>
    <w:p w14:paraId="716A7A74">
      <w:pPr>
        <w:pStyle w:val="4"/>
        <w:spacing w:line="266" w:lineRule="auto"/>
      </w:pPr>
    </w:p>
    <w:p w14:paraId="4B4A49E1">
      <w:pPr>
        <w:pStyle w:val="4"/>
        <w:spacing w:line="267" w:lineRule="auto"/>
      </w:pPr>
    </w:p>
    <w:p w14:paraId="1565FB28">
      <w:pPr>
        <w:spacing w:before="78" w:line="219" w:lineRule="auto"/>
        <w:ind w:left="3084"/>
        <w:rPr>
          <w:rFonts w:ascii="宋体" w:hAnsi="宋体" w:eastAsia="宋体" w:cs="宋体"/>
          <w:sz w:val="24"/>
          <w:szCs w:val="24"/>
        </w:rPr>
      </w:pPr>
      <w:r>
        <w:rPr>
          <w:rFonts w:ascii="宋体" w:hAnsi="宋体" w:eastAsia="宋体" w:cs="宋体"/>
          <w:b/>
          <w:bCs/>
          <w:spacing w:val="2"/>
          <w:sz w:val="24"/>
          <w:szCs w:val="24"/>
        </w:rPr>
        <w:t>残疾人福利性单位声明函</w:t>
      </w:r>
    </w:p>
    <w:p w14:paraId="222428DC">
      <w:pPr>
        <w:pStyle w:val="4"/>
        <w:spacing w:line="270" w:lineRule="auto"/>
      </w:pPr>
    </w:p>
    <w:p w14:paraId="1191B486">
      <w:pPr>
        <w:pStyle w:val="4"/>
        <w:spacing w:line="270" w:lineRule="auto"/>
      </w:pPr>
    </w:p>
    <w:p w14:paraId="64065D86">
      <w:pPr>
        <w:pStyle w:val="4"/>
        <w:spacing w:line="270" w:lineRule="auto"/>
      </w:pPr>
    </w:p>
    <w:p w14:paraId="6818719B">
      <w:pPr>
        <w:pStyle w:val="4"/>
        <w:spacing w:before="78" w:line="439" w:lineRule="auto"/>
        <w:ind w:left="14" w:right="297" w:firstLine="505"/>
        <w:rPr>
          <w:rFonts w:ascii="宋体" w:hAnsi="宋体" w:eastAsia="宋体" w:cs="宋体"/>
          <w:sz w:val="24"/>
          <w:szCs w:val="24"/>
        </w:rPr>
      </w:pPr>
      <w:r>
        <w:rPr>
          <w:rFonts w:ascii="宋体" w:hAnsi="宋体" w:eastAsia="宋体" w:cs="宋体"/>
          <w:spacing w:val="2"/>
          <w:sz w:val="24"/>
          <w:szCs w:val="24"/>
        </w:rPr>
        <w:t>本单位郑重声明，根据《财政部 民政部 中国残疾人联合会关于促进残疾人就</w:t>
      </w:r>
      <w:r>
        <w:rPr>
          <w:rFonts w:ascii="宋体" w:hAnsi="宋体" w:eastAsia="宋体" w:cs="宋体"/>
          <w:spacing w:val="3"/>
          <w:sz w:val="24"/>
          <w:szCs w:val="24"/>
        </w:rPr>
        <w:t>业政府采购政策的通知》（财库〔</w:t>
      </w:r>
      <w:r>
        <w:rPr>
          <w:spacing w:val="3"/>
          <w:sz w:val="24"/>
          <w:szCs w:val="24"/>
        </w:rPr>
        <w:t>2017</w:t>
      </w:r>
      <w:r>
        <w:rPr>
          <w:rFonts w:ascii="宋体" w:hAnsi="宋体" w:eastAsia="宋体" w:cs="宋体"/>
          <w:spacing w:val="3"/>
          <w:sz w:val="24"/>
          <w:szCs w:val="24"/>
        </w:rPr>
        <w:t>〕</w:t>
      </w:r>
      <w:r>
        <w:rPr>
          <w:rFonts w:ascii="宋体" w:hAnsi="宋体" w:eastAsia="宋体" w:cs="宋体"/>
          <w:spacing w:val="-10"/>
          <w:sz w:val="24"/>
          <w:szCs w:val="24"/>
        </w:rPr>
        <w:t xml:space="preserve"> </w:t>
      </w:r>
      <w:r>
        <w:rPr>
          <w:spacing w:val="3"/>
          <w:sz w:val="24"/>
          <w:szCs w:val="24"/>
        </w:rPr>
        <w:t>141</w:t>
      </w:r>
      <w:r>
        <w:rPr>
          <w:rFonts w:ascii="宋体" w:hAnsi="宋体" w:eastAsia="宋体" w:cs="宋体"/>
          <w:spacing w:val="3"/>
          <w:sz w:val="24"/>
          <w:szCs w:val="24"/>
        </w:rPr>
        <w:t>号）的规定，本单位为符合条件的</w:t>
      </w:r>
      <w:r>
        <w:rPr>
          <w:rFonts w:ascii="宋体" w:hAnsi="宋体" w:eastAsia="宋体" w:cs="宋体"/>
          <w:spacing w:val="4"/>
          <w:sz w:val="24"/>
          <w:szCs w:val="24"/>
        </w:rPr>
        <w:t>残疾人福利性单位，且本单位参加</w:t>
      </w:r>
      <w:r>
        <w:rPr>
          <w:rFonts w:ascii="宋体" w:hAnsi="宋体" w:eastAsia="宋体" w:cs="宋体"/>
          <w:spacing w:val="-113"/>
          <w:sz w:val="24"/>
          <w:szCs w:val="24"/>
        </w:rPr>
        <w:t xml:space="preserve"> </w:t>
      </w:r>
      <w:r>
        <w:rPr>
          <w:rFonts w:ascii="宋体" w:hAnsi="宋体" w:eastAsia="宋体" w:cs="宋体"/>
          <w:spacing w:val="18"/>
          <w:sz w:val="24"/>
          <w:szCs w:val="24"/>
          <w:u w:val="single" w:color="auto"/>
        </w:rPr>
        <w:t xml:space="preserve">      </w:t>
      </w:r>
      <w:r>
        <w:rPr>
          <w:rFonts w:ascii="宋体" w:hAnsi="宋体" w:eastAsia="宋体" w:cs="宋体"/>
          <w:spacing w:val="-96"/>
          <w:sz w:val="24"/>
          <w:szCs w:val="24"/>
        </w:rPr>
        <w:t xml:space="preserve"> </w:t>
      </w:r>
      <w:r>
        <w:rPr>
          <w:rFonts w:ascii="宋体" w:hAnsi="宋体" w:eastAsia="宋体" w:cs="宋体"/>
          <w:spacing w:val="4"/>
          <w:sz w:val="24"/>
          <w:szCs w:val="24"/>
        </w:rPr>
        <w:t>单位的</w:t>
      </w:r>
      <w:r>
        <w:rPr>
          <w:rFonts w:ascii="宋体" w:hAnsi="宋体" w:eastAsia="宋体" w:cs="宋体"/>
          <w:spacing w:val="-118"/>
          <w:sz w:val="24"/>
          <w:szCs w:val="24"/>
        </w:rPr>
        <w:t xml:space="preserve"> </w:t>
      </w:r>
      <w:r>
        <w:rPr>
          <w:rFonts w:ascii="宋体" w:hAnsi="宋体" w:eastAsia="宋体" w:cs="宋体"/>
          <w:spacing w:val="18"/>
          <w:sz w:val="24"/>
          <w:szCs w:val="24"/>
          <w:u w:val="single" w:color="auto"/>
        </w:rPr>
        <w:t xml:space="preserve">      </w:t>
      </w:r>
      <w:r>
        <w:rPr>
          <w:rFonts w:ascii="宋体" w:hAnsi="宋体" w:eastAsia="宋体" w:cs="宋体"/>
          <w:spacing w:val="-94"/>
          <w:sz w:val="24"/>
          <w:szCs w:val="24"/>
        </w:rPr>
        <w:t xml:space="preserve"> </w:t>
      </w:r>
      <w:r>
        <w:rPr>
          <w:rFonts w:ascii="宋体" w:hAnsi="宋体" w:eastAsia="宋体" w:cs="宋体"/>
          <w:spacing w:val="4"/>
          <w:sz w:val="24"/>
          <w:szCs w:val="24"/>
        </w:rPr>
        <w:t>项目采购活动提供本单位</w:t>
      </w:r>
      <w:r>
        <w:rPr>
          <w:rFonts w:ascii="宋体" w:hAnsi="宋体" w:eastAsia="宋体" w:cs="宋体"/>
          <w:spacing w:val="5"/>
          <w:sz w:val="24"/>
          <w:szCs w:val="24"/>
        </w:rPr>
        <w:t>制造的货物（由本单位承担工程</w:t>
      </w:r>
      <w:r>
        <w:rPr>
          <w:spacing w:val="5"/>
          <w:sz w:val="24"/>
          <w:szCs w:val="24"/>
        </w:rPr>
        <w:t>/</w:t>
      </w:r>
      <w:r>
        <w:rPr>
          <w:rFonts w:ascii="宋体" w:hAnsi="宋体" w:eastAsia="宋体" w:cs="宋体"/>
          <w:spacing w:val="5"/>
          <w:sz w:val="24"/>
          <w:szCs w:val="24"/>
        </w:rPr>
        <w:t>提供服务</w:t>
      </w:r>
      <w:r>
        <w:rPr>
          <w:rFonts w:ascii="宋体" w:hAnsi="宋体" w:eastAsia="宋体" w:cs="宋体"/>
          <w:spacing w:val="15"/>
          <w:sz w:val="24"/>
          <w:szCs w:val="24"/>
        </w:rPr>
        <w:t>），</w:t>
      </w:r>
      <w:r>
        <w:rPr>
          <w:rFonts w:ascii="宋体" w:hAnsi="宋体" w:eastAsia="宋体" w:cs="宋体"/>
          <w:spacing w:val="5"/>
          <w:sz w:val="24"/>
          <w:szCs w:val="24"/>
        </w:rPr>
        <w:t>或者提供其他残疾人福利性单</w:t>
      </w:r>
      <w:r>
        <w:rPr>
          <w:rFonts w:ascii="宋体" w:hAnsi="宋体" w:eastAsia="宋体" w:cs="宋体"/>
          <w:spacing w:val="4"/>
          <w:sz w:val="24"/>
          <w:szCs w:val="24"/>
        </w:rPr>
        <w:t>位制</w:t>
      </w:r>
      <w:r>
        <w:rPr>
          <w:rFonts w:ascii="宋体" w:hAnsi="宋体" w:eastAsia="宋体" w:cs="宋体"/>
          <w:spacing w:val="5"/>
          <w:sz w:val="24"/>
          <w:szCs w:val="24"/>
        </w:rPr>
        <w:t>造的货物（不包括使用非残疾人福利性单位注册商标的货物）。</w:t>
      </w:r>
    </w:p>
    <w:p w14:paraId="6C87A1CD">
      <w:pPr>
        <w:spacing w:before="83" w:line="216" w:lineRule="auto"/>
        <w:ind w:left="520"/>
        <w:rPr>
          <w:rFonts w:ascii="宋体" w:hAnsi="宋体" w:eastAsia="宋体" w:cs="宋体"/>
          <w:sz w:val="24"/>
          <w:szCs w:val="24"/>
        </w:rPr>
      </w:pPr>
      <w:r>
        <w:rPr>
          <w:rFonts w:ascii="宋体" w:hAnsi="宋体" w:eastAsia="宋体" w:cs="宋体"/>
          <w:spacing w:val="5"/>
          <w:sz w:val="24"/>
          <w:szCs w:val="24"/>
        </w:rPr>
        <w:t>本单位对上述声明的真实性负责。如有虚假，将依法承担相应责任。</w:t>
      </w:r>
    </w:p>
    <w:p w14:paraId="57EE26FB">
      <w:pPr>
        <w:spacing w:line="43" w:lineRule="exact"/>
      </w:pPr>
    </w:p>
    <w:tbl>
      <w:tblPr>
        <w:tblStyle w:val="11"/>
        <w:tblW w:w="909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99"/>
        <w:gridCol w:w="2767"/>
        <w:gridCol w:w="1445"/>
        <w:gridCol w:w="1267"/>
        <w:gridCol w:w="1581"/>
        <w:gridCol w:w="1340"/>
      </w:tblGrid>
      <w:tr w14:paraId="5DE783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991" w:hRule="atLeast"/>
        </w:trPr>
        <w:tc>
          <w:tcPr>
            <w:tcW w:w="699" w:type="dxa"/>
            <w:textDirection w:val="tbRlV"/>
            <w:vAlign w:val="top"/>
          </w:tcPr>
          <w:p w14:paraId="65362F78">
            <w:pPr>
              <w:pStyle w:val="12"/>
              <w:spacing w:before="229" w:line="210" w:lineRule="auto"/>
              <w:ind w:left="64"/>
              <w:rPr>
                <w:sz w:val="24"/>
                <w:szCs w:val="24"/>
              </w:rPr>
            </w:pPr>
            <w:r>
              <w:rPr>
                <w:spacing w:val="-1"/>
                <w:sz w:val="24"/>
                <w:szCs w:val="24"/>
              </w:rPr>
              <w:t>序</w:t>
            </w:r>
            <w:r>
              <w:rPr>
                <w:spacing w:val="106"/>
                <w:sz w:val="24"/>
                <w:szCs w:val="24"/>
              </w:rPr>
              <w:t xml:space="preserve"> </w:t>
            </w:r>
            <w:r>
              <w:rPr>
                <w:spacing w:val="-1"/>
                <w:sz w:val="24"/>
                <w:szCs w:val="24"/>
              </w:rPr>
              <w:t>号</w:t>
            </w:r>
          </w:p>
        </w:tc>
        <w:tc>
          <w:tcPr>
            <w:tcW w:w="2767" w:type="dxa"/>
            <w:vAlign w:val="top"/>
          </w:tcPr>
          <w:p w14:paraId="7CE36696">
            <w:pPr>
              <w:pStyle w:val="12"/>
              <w:spacing w:before="300" w:line="219" w:lineRule="auto"/>
              <w:ind w:left="897"/>
              <w:rPr>
                <w:sz w:val="24"/>
                <w:szCs w:val="24"/>
              </w:rPr>
            </w:pPr>
            <w:r>
              <w:rPr>
                <w:spacing w:val="1"/>
                <w:sz w:val="24"/>
                <w:szCs w:val="24"/>
              </w:rPr>
              <w:t>产品类型</w:t>
            </w:r>
          </w:p>
        </w:tc>
        <w:tc>
          <w:tcPr>
            <w:tcW w:w="1445" w:type="dxa"/>
            <w:vAlign w:val="top"/>
          </w:tcPr>
          <w:p w14:paraId="3A4D209D">
            <w:pPr>
              <w:pStyle w:val="12"/>
              <w:spacing w:before="300" w:line="219" w:lineRule="auto"/>
              <w:ind w:left="237"/>
              <w:rPr>
                <w:sz w:val="24"/>
                <w:szCs w:val="24"/>
              </w:rPr>
            </w:pPr>
            <w:r>
              <w:rPr>
                <w:spacing w:val="1"/>
                <w:sz w:val="24"/>
                <w:szCs w:val="24"/>
              </w:rPr>
              <w:t>产品名称</w:t>
            </w:r>
          </w:p>
        </w:tc>
        <w:tc>
          <w:tcPr>
            <w:tcW w:w="1267" w:type="dxa"/>
            <w:vAlign w:val="top"/>
          </w:tcPr>
          <w:p w14:paraId="1096031C">
            <w:pPr>
              <w:pStyle w:val="12"/>
              <w:spacing w:before="299" w:line="220" w:lineRule="auto"/>
              <w:ind w:left="272"/>
              <w:rPr>
                <w:sz w:val="24"/>
                <w:szCs w:val="24"/>
              </w:rPr>
            </w:pPr>
            <w:r>
              <w:rPr>
                <w:sz w:val="24"/>
                <w:szCs w:val="24"/>
              </w:rPr>
              <w:t>制造商</w:t>
            </w:r>
          </w:p>
        </w:tc>
        <w:tc>
          <w:tcPr>
            <w:tcW w:w="1581" w:type="dxa"/>
            <w:vAlign w:val="top"/>
          </w:tcPr>
          <w:p w14:paraId="0D8BBA8D">
            <w:pPr>
              <w:pStyle w:val="12"/>
              <w:spacing w:before="63" w:line="353" w:lineRule="auto"/>
              <w:ind w:left="319" w:right="321" w:firstLine="235"/>
              <w:rPr>
                <w:sz w:val="24"/>
                <w:szCs w:val="24"/>
              </w:rPr>
            </w:pPr>
            <w:r>
              <w:rPr>
                <w:spacing w:val="-4"/>
                <w:sz w:val="24"/>
                <w:szCs w:val="24"/>
              </w:rPr>
              <w:t>金额</w:t>
            </w:r>
            <w:r>
              <w:rPr>
                <w:spacing w:val="-7"/>
                <w:sz w:val="24"/>
                <w:szCs w:val="24"/>
              </w:rPr>
              <w:t>（万元）</w:t>
            </w:r>
          </w:p>
        </w:tc>
        <w:tc>
          <w:tcPr>
            <w:tcW w:w="1340" w:type="dxa"/>
            <w:vAlign w:val="top"/>
          </w:tcPr>
          <w:p w14:paraId="08D44010">
            <w:pPr>
              <w:pStyle w:val="12"/>
              <w:spacing w:before="299" w:line="220" w:lineRule="auto"/>
              <w:ind w:left="185"/>
              <w:rPr>
                <w:sz w:val="24"/>
                <w:szCs w:val="24"/>
              </w:rPr>
            </w:pPr>
            <w:r>
              <w:rPr>
                <w:spacing w:val="1"/>
                <w:sz w:val="24"/>
                <w:szCs w:val="24"/>
              </w:rPr>
              <w:t>所占比例</w:t>
            </w:r>
          </w:p>
        </w:tc>
      </w:tr>
      <w:tr w14:paraId="387981A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1" w:hRule="atLeast"/>
        </w:trPr>
        <w:tc>
          <w:tcPr>
            <w:tcW w:w="699" w:type="dxa"/>
            <w:vAlign w:val="top"/>
          </w:tcPr>
          <w:p w14:paraId="21540E5A">
            <w:pPr>
              <w:spacing w:before="152" w:line="197" w:lineRule="auto"/>
              <w:ind w:left="303"/>
              <w:rPr>
                <w:rFonts w:ascii="Arial" w:hAnsi="Arial" w:eastAsia="Arial" w:cs="Arial"/>
                <w:sz w:val="24"/>
                <w:szCs w:val="24"/>
              </w:rPr>
            </w:pPr>
            <w:r>
              <w:rPr>
                <w:rFonts w:ascii="Arial" w:hAnsi="Arial" w:eastAsia="Arial" w:cs="Arial"/>
                <w:sz w:val="24"/>
                <w:szCs w:val="24"/>
              </w:rPr>
              <w:t>1</w:t>
            </w:r>
          </w:p>
        </w:tc>
        <w:tc>
          <w:tcPr>
            <w:tcW w:w="2767" w:type="dxa"/>
            <w:vAlign w:val="top"/>
          </w:tcPr>
          <w:p w14:paraId="6773BBF2">
            <w:pPr>
              <w:pStyle w:val="12"/>
              <w:spacing w:before="112" w:line="217" w:lineRule="auto"/>
              <w:ind w:left="113"/>
              <w:rPr>
                <w:sz w:val="24"/>
                <w:szCs w:val="24"/>
              </w:rPr>
            </w:pPr>
            <w:r>
              <w:rPr>
                <w:spacing w:val="3"/>
                <w:sz w:val="24"/>
                <w:szCs w:val="24"/>
              </w:rPr>
              <w:t>本企业制造的货物</w:t>
            </w:r>
          </w:p>
        </w:tc>
        <w:tc>
          <w:tcPr>
            <w:tcW w:w="1445" w:type="dxa"/>
            <w:vAlign w:val="top"/>
          </w:tcPr>
          <w:p w14:paraId="61C6AFB3">
            <w:pPr>
              <w:rPr>
                <w:rFonts w:ascii="Arial"/>
                <w:sz w:val="21"/>
              </w:rPr>
            </w:pPr>
          </w:p>
        </w:tc>
        <w:tc>
          <w:tcPr>
            <w:tcW w:w="1267" w:type="dxa"/>
            <w:vAlign w:val="top"/>
          </w:tcPr>
          <w:p w14:paraId="7ACD6906">
            <w:pPr>
              <w:rPr>
                <w:rFonts w:ascii="Arial"/>
                <w:sz w:val="21"/>
              </w:rPr>
            </w:pPr>
          </w:p>
        </w:tc>
        <w:tc>
          <w:tcPr>
            <w:tcW w:w="1581" w:type="dxa"/>
            <w:vAlign w:val="top"/>
          </w:tcPr>
          <w:p w14:paraId="75B4F842">
            <w:pPr>
              <w:rPr>
                <w:rFonts w:ascii="Arial"/>
                <w:sz w:val="21"/>
              </w:rPr>
            </w:pPr>
          </w:p>
        </w:tc>
        <w:tc>
          <w:tcPr>
            <w:tcW w:w="1340" w:type="dxa"/>
            <w:vAlign w:val="top"/>
          </w:tcPr>
          <w:p w14:paraId="0D6B99FA">
            <w:pPr>
              <w:rPr>
                <w:rFonts w:ascii="Arial"/>
                <w:sz w:val="21"/>
              </w:rPr>
            </w:pPr>
          </w:p>
        </w:tc>
      </w:tr>
      <w:tr w14:paraId="56E2314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02" w:hRule="atLeast"/>
        </w:trPr>
        <w:tc>
          <w:tcPr>
            <w:tcW w:w="699" w:type="dxa"/>
            <w:vAlign w:val="top"/>
          </w:tcPr>
          <w:p w14:paraId="68892926">
            <w:pPr>
              <w:spacing w:line="271" w:lineRule="auto"/>
              <w:rPr>
                <w:rFonts w:ascii="Arial"/>
                <w:sz w:val="21"/>
              </w:rPr>
            </w:pPr>
          </w:p>
          <w:p w14:paraId="6B6A1763">
            <w:pPr>
              <w:spacing w:before="69" w:line="197" w:lineRule="auto"/>
              <w:ind w:left="283"/>
              <w:rPr>
                <w:rFonts w:ascii="Arial" w:hAnsi="Arial" w:eastAsia="Arial" w:cs="Arial"/>
                <w:sz w:val="24"/>
                <w:szCs w:val="24"/>
              </w:rPr>
            </w:pPr>
            <w:r>
              <w:rPr>
                <w:rFonts w:ascii="Arial" w:hAnsi="Arial" w:eastAsia="Arial" w:cs="Arial"/>
                <w:sz w:val="24"/>
                <w:szCs w:val="24"/>
              </w:rPr>
              <w:t>2</w:t>
            </w:r>
          </w:p>
        </w:tc>
        <w:tc>
          <w:tcPr>
            <w:tcW w:w="2767" w:type="dxa"/>
            <w:vAlign w:val="top"/>
          </w:tcPr>
          <w:p w14:paraId="297E1707">
            <w:pPr>
              <w:pStyle w:val="12"/>
              <w:spacing w:before="69" w:line="355" w:lineRule="auto"/>
              <w:ind w:left="113" w:right="205"/>
              <w:rPr>
                <w:sz w:val="24"/>
                <w:szCs w:val="24"/>
              </w:rPr>
            </w:pPr>
            <w:r>
              <w:rPr>
                <w:spacing w:val="4"/>
                <w:sz w:val="24"/>
                <w:szCs w:val="24"/>
              </w:rPr>
              <w:t>其他残疾人福利性单位</w:t>
            </w:r>
            <w:r>
              <w:rPr>
                <w:spacing w:val="2"/>
                <w:sz w:val="24"/>
                <w:szCs w:val="24"/>
              </w:rPr>
              <w:t>制造的货物</w:t>
            </w:r>
          </w:p>
        </w:tc>
        <w:tc>
          <w:tcPr>
            <w:tcW w:w="1445" w:type="dxa"/>
            <w:vAlign w:val="top"/>
          </w:tcPr>
          <w:p w14:paraId="1EB5967B">
            <w:pPr>
              <w:rPr>
                <w:rFonts w:ascii="Arial"/>
                <w:sz w:val="21"/>
              </w:rPr>
            </w:pPr>
          </w:p>
        </w:tc>
        <w:tc>
          <w:tcPr>
            <w:tcW w:w="1267" w:type="dxa"/>
            <w:vAlign w:val="top"/>
          </w:tcPr>
          <w:p w14:paraId="66389B1A">
            <w:pPr>
              <w:rPr>
                <w:rFonts w:ascii="Arial"/>
                <w:sz w:val="21"/>
              </w:rPr>
            </w:pPr>
          </w:p>
        </w:tc>
        <w:tc>
          <w:tcPr>
            <w:tcW w:w="1581" w:type="dxa"/>
            <w:vAlign w:val="top"/>
          </w:tcPr>
          <w:p w14:paraId="01C6A6FA">
            <w:pPr>
              <w:rPr>
                <w:rFonts w:ascii="Arial"/>
                <w:sz w:val="21"/>
              </w:rPr>
            </w:pPr>
          </w:p>
        </w:tc>
        <w:tc>
          <w:tcPr>
            <w:tcW w:w="1340" w:type="dxa"/>
            <w:vAlign w:val="top"/>
          </w:tcPr>
          <w:p w14:paraId="7EAFE153">
            <w:pPr>
              <w:rPr>
                <w:rFonts w:ascii="Arial"/>
                <w:sz w:val="21"/>
              </w:rPr>
            </w:pPr>
          </w:p>
        </w:tc>
      </w:tr>
    </w:tbl>
    <w:p w14:paraId="129DABCB">
      <w:pPr>
        <w:pStyle w:val="4"/>
        <w:spacing w:before="313" w:line="359" w:lineRule="auto"/>
        <w:ind w:left="17" w:right="2066" w:firstLine="502"/>
        <w:rPr>
          <w:rFonts w:ascii="宋体" w:hAnsi="宋体" w:eastAsia="宋体" w:cs="宋体"/>
          <w:sz w:val="24"/>
          <w:szCs w:val="24"/>
        </w:rPr>
      </w:pPr>
      <w:r>
        <w:rPr>
          <w:rFonts w:ascii="宋体" w:hAnsi="宋体" w:eastAsia="宋体" w:cs="宋体"/>
          <w:spacing w:val="4"/>
          <w:sz w:val="24"/>
          <w:szCs w:val="24"/>
        </w:rPr>
        <w:t>注：</w:t>
      </w:r>
      <w:r>
        <w:rPr>
          <w:spacing w:val="4"/>
          <w:sz w:val="24"/>
          <w:szCs w:val="24"/>
        </w:rPr>
        <w:t>1</w:t>
      </w:r>
      <w:r>
        <w:rPr>
          <w:spacing w:val="-31"/>
          <w:sz w:val="24"/>
          <w:szCs w:val="24"/>
        </w:rPr>
        <w:t xml:space="preserve"> </w:t>
      </w:r>
      <w:r>
        <w:rPr>
          <w:rFonts w:ascii="宋体" w:hAnsi="宋体" w:eastAsia="宋体" w:cs="宋体"/>
          <w:spacing w:val="4"/>
          <w:sz w:val="24"/>
          <w:szCs w:val="24"/>
        </w:rPr>
        <w:t>、本声明函对残疾人福利性单位参与政府采购活动时适</w:t>
      </w:r>
      <w:r>
        <w:rPr>
          <w:rFonts w:ascii="宋体" w:hAnsi="宋体" w:eastAsia="宋体" w:cs="宋体"/>
          <w:spacing w:val="-6"/>
          <w:sz w:val="24"/>
          <w:szCs w:val="24"/>
        </w:rPr>
        <w:t>用。</w:t>
      </w:r>
    </w:p>
    <w:p w14:paraId="0C77577B">
      <w:pPr>
        <w:pStyle w:val="4"/>
        <w:spacing w:line="360" w:lineRule="auto"/>
        <w:ind w:left="19" w:right="343" w:firstLine="497"/>
        <w:rPr>
          <w:rFonts w:ascii="宋体" w:hAnsi="宋体" w:eastAsia="宋体" w:cs="宋体"/>
          <w:sz w:val="24"/>
          <w:szCs w:val="24"/>
        </w:rPr>
      </w:pPr>
      <w:r>
        <w:rPr>
          <w:spacing w:val="5"/>
          <w:sz w:val="24"/>
          <w:szCs w:val="24"/>
        </w:rPr>
        <w:t>2</w:t>
      </w:r>
      <w:r>
        <w:rPr>
          <w:spacing w:val="-35"/>
          <w:sz w:val="24"/>
          <w:szCs w:val="24"/>
        </w:rPr>
        <w:t xml:space="preserve"> </w:t>
      </w:r>
      <w:r>
        <w:rPr>
          <w:rFonts w:ascii="宋体" w:hAnsi="宋体" w:eastAsia="宋体" w:cs="宋体"/>
          <w:spacing w:val="5"/>
          <w:sz w:val="24"/>
          <w:szCs w:val="24"/>
        </w:rPr>
        <w:t>、如提供其他残疾人福利性单位的货物须按此</w:t>
      </w:r>
      <w:r>
        <w:rPr>
          <w:rFonts w:ascii="宋体" w:hAnsi="宋体" w:eastAsia="宋体" w:cs="宋体"/>
          <w:spacing w:val="4"/>
          <w:sz w:val="24"/>
          <w:szCs w:val="24"/>
        </w:rPr>
        <w:t>格式附其他中小企业的《中小</w:t>
      </w:r>
      <w:r>
        <w:rPr>
          <w:rFonts w:ascii="宋体" w:hAnsi="宋体" w:eastAsia="宋体" w:cs="宋体"/>
          <w:spacing w:val="1"/>
          <w:sz w:val="24"/>
          <w:szCs w:val="24"/>
        </w:rPr>
        <w:t>企业声明函》</w:t>
      </w:r>
    </w:p>
    <w:p w14:paraId="6750C041">
      <w:pPr>
        <w:spacing w:before="225" w:line="219" w:lineRule="auto"/>
        <w:ind w:left="3977"/>
        <w:rPr>
          <w:rFonts w:ascii="宋体" w:hAnsi="宋体" w:eastAsia="宋体" w:cs="宋体"/>
          <w:sz w:val="24"/>
          <w:szCs w:val="24"/>
        </w:rPr>
      </w:pPr>
      <w:r>
        <w:rPr>
          <w:rFonts w:ascii="宋体" w:hAnsi="宋体" w:eastAsia="宋体" w:cs="宋体"/>
          <w:spacing w:val="3"/>
          <w:sz w:val="24"/>
          <w:szCs w:val="24"/>
        </w:rPr>
        <w:t>单位名称（盖章</w:t>
      </w:r>
      <w:r>
        <w:rPr>
          <w:rFonts w:ascii="宋体" w:hAnsi="宋体" w:eastAsia="宋体" w:cs="宋体"/>
          <w:spacing w:val="1"/>
          <w:sz w:val="24"/>
          <w:szCs w:val="24"/>
        </w:rPr>
        <w:t>）：</w:t>
      </w:r>
    </w:p>
    <w:p w14:paraId="2AFA6EBA">
      <w:pPr>
        <w:spacing w:before="304" w:line="220" w:lineRule="auto"/>
        <w:ind w:left="4424"/>
        <w:rPr>
          <w:rFonts w:ascii="宋体" w:hAnsi="宋体" w:eastAsia="宋体" w:cs="宋体"/>
          <w:sz w:val="24"/>
          <w:szCs w:val="24"/>
        </w:rPr>
      </w:pPr>
      <w:r>
        <w:rPr>
          <w:rFonts w:ascii="宋体" w:hAnsi="宋体" w:eastAsia="宋体" w:cs="宋体"/>
          <w:spacing w:val="-21"/>
          <w:sz w:val="24"/>
          <w:szCs w:val="24"/>
        </w:rPr>
        <w:t>日</w:t>
      </w:r>
      <w:r>
        <w:rPr>
          <w:rFonts w:ascii="宋体" w:hAnsi="宋体" w:eastAsia="宋体" w:cs="宋体"/>
          <w:spacing w:val="45"/>
          <w:sz w:val="24"/>
          <w:szCs w:val="24"/>
        </w:rPr>
        <w:t xml:space="preserve"> </w:t>
      </w:r>
      <w:r>
        <w:rPr>
          <w:rFonts w:ascii="宋体" w:hAnsi="宋体" w:eastAsia="宋体" w:cs="宋体"/>
          <w:spacing w:val="-21"/>
          <w:sz w:val="24"/>
          <w:szCs w:val="24"/>
        </w:rPr>
        <w:t>期：</w:t>
      </w:r>
    </w:p>
    <w:p w14:paraId="4088C7A8">
      <w:pPr>
        <w:spacing w:line="220" w:lineRule="auto"/>
        <w:rPr>
          <w:rFonts w:ascii="宋体" w:hAnsi="宋体" w:eastAsia="宋体" w:cs="宋体"/>
          <w:sz w:val="24"/>
          <w:szCs w:val="24"/>
        </w:rPr>
        <w:sectPr>
          <w:footerReference r:id="rId13" w:type="default"/>
          <w:pgSz w:w="11907" w:h="16840"/>
          <w:pgMar w:top="1431" w:right="1277" w:bottom="1301" w:left="1525" w:header="0" w:footer="1021" w:gutter="0"/>
          <w:cols w:space="720" w:num="1"/>
        </w:sectPr>
      </w:pPr>
    </w:p>
    <w:p w14:paraId="755234EB">
      <w:pPr>
        <w:spacing w:before="140" w:line="220" w:lineRule="auto"/>
        <w:ind w:left="2395"/>
        <w:outlineLvl w:val="1"/>
        <w:rPr>
          <w:rFonts w:ascii="宋体" w:hAnsi="宋体" w:eastAsia="宋体" w:cs="宋体"/>
          <w:sz w:val="28"/>
          <w:szCs w:val="28"/>
        </w:rPr>
      </w:pPr>
      <w:r>
        <w:rPr>
          <w:rFonts w:ascii="宋体" w:hAnsi="宋体" w:eastAsia="宋体" w:cs="宋体"/>
          <w:b/>
          <w:bCs/>
          <w:spacing w:val="-4"/>
          <w:sz w:val="28"/>
          <w:szCs w:val="28"/>
        </w:rPr>
        <w:t>（7）监狱企业证明文件（若有）</w:t>
      </w:r>
    </w:p>
    <w:p w14:paraId="7DCFA7D7">
      <w:pPr>
        <w:pStyle w:val="4"/>
        <w:spacing w:line="444" w:lineRule="auto"/>
      </w:pPr>
    </w:p>
    <w:p w14:paraId="28FFDE2E">
      <w:pPr>
        <w:pStyle w:val="4"/>
        <w:spacing w:before="78" w:line="354" w:lineRule="auto"/>
        <w:ind w:firstLine="579"/>
        <w:rPr>
          <w:rFonts w:ascii="宋体" w:hAnsi="宋体" w:eastAsia="宋体" w:cs="宋体"/>
          <w:sz w:val="24"/>
          <w:szCs w:val="24"/>
        </w:rPr>
      </w:pPr>
      <w:r>
        <w:rPr>
          <w:rFonts w:ascii="宋体" w:hAnsi="宋体" w:eastAsia="宋体" w:cs="宋体"/>
          <w:spacing w:val="-1"/>
          <w:sz w:val="24"/>
          <w:szCs w:val="24"/>
        </w:rPr>
        <w:t>说明：根据《关于政府采购支持监狱企业发展有关问题的通知》（财库〔</w:t>
      </w:r>
      <w:r>
        <w:rPr>
          <w:spacing w:val="-1"/>
          <w:sz w:val="24"/>
          <w:szCs w:val="24"/>
        </w:rPr>
        <w:t>2014</w:t>
      </w:r>
      <w:r>
        <w:rPr>
          <w:rFonts w:ascii="宋体" w:hAnsi="宋体" w:eastAsia="宋体" w:cs="宋体"/>
          <w:spacing w:val="-1"/>
          <w:sz w:val="24"/>
          <w:szCs w:val="24"/>
        </w:rPr>
        <w:t>〕</w:t>
      </w:r>
      <w:r>
        <w:rPr>
          <w:rFonts w:ascii="宋体" w:hAnsi="宋体" w:eastAsia="宋体" w:cs="宋体"/>
          <w:spacing w:val="9"/>
          <w:sz w:val="24"/>
          <w:szCs w:val="24"/>
        </w:rPr>
        <w:t xml:space="preserve"> </w:t>
      </w:r>
      <w:r>
        <w:rPr>
          <w:sz w:val="24"/>
          <w:szCs w:val="24"/>
        </w:rPr>
        <w:t>68</w:t>
      </w:r>
      <w:r>
        <w:rPr>
          <w:rFonts w:ascii="宋体" w:hAnsi="宋体" w:eastAsia="宋体" w:cs="宋体"/>
          <w:sz w:val="24"/>
          <w:szCs w:val="24"/>
        </w:rPr>
        <w:t>号）的规定，监狱企业参加政府采购活动时，应当提供</w:t>
      </w:r>
      <w:r>
        <w:rPr>
          <w:rFonts w:ascii="宋体" w:hAnsi="宋体" w:eastAsia="宋体" w:cs="宋体"/>
          <w:spacing w:val="-1"/>
          <w:sz w:val="24"/>
          <w:szCs w:val="24"/>
        </w:rPr>
        <w:t>由省级以上监狱管理局、</w:t>
      </w:r>
    </w:p>
    <w:p w14:paraId="28AD9BD8">
      <w:pPr>
        <w:spacing w:before="56" w:line="219" w:lineRule="auto"/>
        <w:ind w:left="5"/>
        <w:rPr>
          <w:rFonts w:ascii="宋体" w:hAnsi="宋体" w:eastAsia="宋体" w:cs="宋体"/>
          <w:sz w:val="24"/>
          <w:szCs w:val="24"/>
        </w:rPr>
      </w:pPr>
      <w:r>
        <w:rPr>
          <w:rFonts w:ascii="宋体" w:hAnsi="宋体" w:eastAsia="宋体" w:cs="宋体"/>
          <w:spacing w:val="-1"/>
          <w:sz w:val="24"/>
          <w:szCs w:val="24"/>
        </w:rPr>
        <w:t>戒毒管理局（含新疆生产建设兵团）出具的属于监狱企业的证明文件。</w:t>
      </w:r>
    </w:p>
    <w:p w14:paraId="413151C0">
      <w:pPr>
        <w:spacing w:line="219" w:lineRule="auto"/>
        <w:rPr>
          <w:rFonts w:ascii="宋体" w:hAnsi="宋体" w:eastAsia="宋体" w:cs="宋体"/>
          <w:sz w:val="24"/>
          <w:szCs w:val="24"/>
        </w:rPr>
        <w:sectPr>
          <w:footerReference r:id="rId14" w:type="default"/>
          <w:pgSz w:w="11907" w:h="16840"/>
          <w:pgMar w:top="1431" w:right="1360" w:bottom="1301" w:left="1540" w:header="0" w:footer="1021" w:gutter="0"/>
          <w:cols w:space="720" w:num="1"/>
        </w:sectPr>
      </w:pPr>
    </w:p>
    <w:p w14:paraId="7BE683E6">
      <w:pPr>
        <w:spacing w:before="262" w:line="222" w:lineRule="auto"/>
        <w:ind w:left="3625"/>
        <w:rPr>
          <w:rFonts w:ascii="仿宋" w:hAnsi="仿宋" w:eastAsia="仿宋" w:cs="仿宋"/>
          <w:sz w:val="24"/>
          <w:szCs w:val="24"/>
        </w:rPr>
      </w:pPr>
      <w:r>
        <w:rPr>
          <w:rFonts w:ascii="仿宋" w:hAnsi="仿宋" w:eastAsia="仿宋" w:cs="仿宋"/>
          <w:b/>
          <w:bCs/>
          <w:spacing w:val="-9"/>
          <w:sz w:val="24"/>
          <w:szCs w:val="24"/>
        </w:rPr>
        <w:t>四、供应商概况</w:t>
      </w:r>
    </w:p>
    <w:p w14:paraId="11D37A49">
      <w:pPr>
        <w:spacing w:before="172" w:line="222" w:lineRule="auto"/>
        <w:ind w:left="3181"/>
        <w:rPr>
          <w:rFonts w:ascii="仿宋" w:hAnsi="仿宋" w:eastAsia="仿宋" w:cs="仿宋"/>
          <w:sz w:val="24"/>
          <w:szCs w:val="24"/>
        </w:rPr>
      </w:pPr>
      <w:r>
        <w:rPr>
          <w:rFonts w:ascii="仿宋" w:hAnsi="仿宋" w:eastAsia="仿宋" w:cs="仿宋"/>
          <w:b/>
          <w:bCs/>
          <w:spacing w:val="-4"/>
          <w:sz w:val="24"/>
          <w:szCs w:val="24"/>
        </w:rPr>
        <w:t>（1）供应商基本情况表</w:t>
      </w:r>
    </w:p>
    <w:p w14:paraId="63AACFC1">
      <w:pPr>
        <w:spacing w:line="83" w:lineRule="auto"/>
        <w:rPr>
          <w:rFonts w:ascii="Arial"/>
          <w:sz w:val="2"/>
        </w:rPr>
      </w:pPr>
    </w:p>
    <w:tbl>
      <w:tblPr>
        <w:tblStyle w:val="11"/>
        <w:tblW w:w="9267" w:type="dxa"/>
        <w:tblInd w:w="1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773"/>
        <w:gridCol w:w="1187"/>
        <w:gridCol w:w="1777"/>
        <w:gridCol w:w="1399"/>
        <w:gridCol w:w="2065"/>
        <w:gridCol w:w="1066"/>
      </w:tblGrid>
      <w:tr w14:paraId="1C00B34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7" w:hRule="atLeast"/>
        </w:trPr>
        <w:tc>
          <w:tcPr>
            <w:tcW w:w="9267" w:type="dxa"/>
            <w:gridSpan w:val="6"/>
            <w:tcBorders>
              <w:top w:val="single" w:color="000000" w:sz="8" w:space="0"/>
              <w:left w:val="single" w:color="000000" w:sz="8" w:space="0"/>
              <w:right w:val="single" w:color="000000" w:sz="8" w:space="0"/>
            </w:tcBorders>
            <w:shd w:val="clear" w:color="auto" w:fill="E5B8B7"/>
            <w:vAlign w:val="top"/>
          </w:tcPr>
          <w:p w14:paraId="6B185D7B">
            <w:pPr>
              <w:spacing w:before="167" w:line="221" w:lineRule="auto"/>
              <w:ind w:left="24"/>
              <w:rPr>
                <w:rFonts w:ascii="仿宋" w:hAnsi="仿宋" w:eastAsia="仿宋" w:cs="仿宋"/>
                <w:sz w:val="24"/>
                <w:szCs w:val="24"/>
              </w:rPr>
            </w:pPr>
            <w:r>
              <w:rPr>
                <w:rFonts w:ascii="仿宋" w:hAnsi="仿宋" w:eastAsia="仿宋" w:cs="仿宋"/>
                <w:spacing w:val="-4"/>
                <w:sz w:val="24"/>
                <w:szCs w:val="24"/>
              </w:rPr>
              <w:t>单位基本情况</w:t>
            </w:r>
          </w:p>
        </w:tc>
      </w:tr>
      <w:tr w14:paraId="2B9D11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4" w:hRule="atLeast"/>
        </w:trPr>
        <w:tc>
          <w:tcPr>
            <w:tcW w:w="1773" w:type="dxa"/>
            <w:tcBorders>
              <w:left w:val="single" w:color="000000" w:sz="8" w:space="0"/>
            </w:tcBorders>
            <w:vAlign w:val="top"/>
          </w:tcPr>
          <w:p w14:paraId="1CD982C7">
            <w:pPr>
              <w:spacing w:before="163" w:line="221" w:lineRule="auto"/>
              <w:ind w:left="19"/>
              <w:rPr>
                <w:rFonts w:ascii="仿宋" w:hAnsi="仿宋" w:eastAsia="仿宋" w:cs="仿宋"/>
                <w:sz w:val="24"/>
                <w:szCs w:val="24"/>
              </w:rPr>
            </w:pPr>
            <w:r>
              <w:rPr>
                <w:rFonts w:ascii="仿宋" w:hAnsi="仿宋" w:eastAsia="仿宋" w:cs="仿宋"/>
                <w:spacing w:val="-3"/>
                <w:sz w:val="24"/>
                <w:szCs w:val="24"/>
              </w:rPr>
              <w:t>投标单位全称</w:t>
            </w:r>
          </w:p>
        </w:tc>
        <w:tc>
          <w:tcPr>
            <w:tcW w:w="7494" w:type="dxa"/>
            <w:gridSpan w:val="5"/>
            <w:tcBorders>
              <w:right w:val="single" w:color="000000" w:sz="8" w:space="0"/>
            </w:tcBorders>
            <w:vAlign w:val="top"/>
          </w:tcPr>
          <w:p w14:paraId="47AD98B1">
            <w:pPr>
              <w:rPr>
                <w:rFonts w:ascii="Arial"/>
                <w:sz w:val="21"/>
              </w:rPr>
            </w:pPr>
          </w:p>
        </w:tc>
      </w:tr>
      <w:tr w14:paraId="2B8679D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4" w:hRule="atLeast"/>
        </w:trPr>
        <w:tc>
          <w:tcPr>
            <w:tcW w:w="1773" w:type="dxa"/>
            <w:tcBorders>
              <w:left w:val="single" w:color="000000" w:sz="8" w:space="0"/>
            </w:tcBorders>
            <w:vAlign w:val="top"/>
          </w:tcPr>
          <w:p w14:paraId="0DF0E4F5">
            <w:pPr>
              <w:spacing w:before="165" w:line="222" w:lineRule="auto"/>
              <w:ind w:left="26"/>
              <w:rPr>
                <w:rFonts w:ascii="仿宋" w:hAnsi="仿宋" w:eastAsia="仿宋" w:cs="仿宋"/>
                <w:sz w:val="24"/>
                <w:szCs w:val="24"/>
              </w:rPr>
            </w:pPr>
            <w:r>
              <w:rPr>
                <w:rFonts w:ascii="仿宋" w:hAnsi="仿宋" w:eastAsia="仿宋" w:cs="仿宋"/>
                <w:spacing w:val="-6"/>
                <w:sz w:val="24"/>
                <w:szCs w:val="24"/>
              </w:rPr>
              <w:t>注册地址</w:t>
            </w:r>
          </w:p>
        </w:tc>
        <w:tc>
          <w:tcPr>
            <w:tcW w:w="2964" w:type="dxa"/>
            <w:gridSpan w:val="2"/>
            <w:vAlign w:val="top"/>
          </w:tcPr>
          <w:p w14:paraId="13D38BFF">
            <w:pPr>
              <w:rPr>
                <w:rFonts w:ascii="Arial"/>
                <w:sz w:val="21"/>
              </w:rPr>
            </w:pPr>
          </w:p>
        </w:tc>
        <w:tc>
          <w:tcPr>
            <w:tcW w:w="1399" w:type="dxa"/>
            <w:vAlign w:val="top"/>
          </w:tcPr>
          <w:p w14:paraId="4CDF219E">
            <w:pPr>
              <w:spacing w:before="165" w:line="222" w:lineRule="auto"/>
              <w:ind w:left="22"/>
              <w:rPr>
                <w:rFonts w:ascii="仿宋" w:hAnsi="仿宋" w:eastAsia="仿宋" w:cs="仿宋"/>
                <w:sz w:val="24"/>
                <w:szCs w:val="24"/>
              </w:rPr>
            </w:pPr>
            <w:r>
              <w:rPr>
                <w:rFonts w:ascii="仿宋" w:hAnsi="仿宋" w:eastAsia="仿宋" w:cs="仿宋"/>
                <w:spacing w:val="-5"/>
                <w:sz w:val="24"/>
                <w:szCs w:val="24"/>
              </w:rPr>
              <w:t>成立时间</w:t>
            </w:r>
          </w:p>
        </w:tc>
        <w:tc>
          <w:tcPr>
            <w:tcW w:w="3131" w:type="dxa"/>
            <w:gridSpan w:val="2"/>
            <w:tcBorders>
              <w:right w:val="single" w:color="000000" w:sz="8" w:space="0"/>
            </w:tcBorders>
            <w:vAlign w:val="top"/>
          </w:tcPr>
          <w:p w14:paraId="07D502F6">
            <w:pPr>
              <w:rPr>
                <w:rFonts w:ascii="Arial"/>
                <w:sz w:val="21"/>
              </w:rPr>
            </w:pPr>
          </w:p>
        </w:tc>
      </w:tr>
      <w:tr w14:paraId="75C9093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4" w:hRule="atLeast"/>
        </w:trPr>
        <w:tc>
          <w:tcPr>
            <w:tcW w:w="1773" w:type="dxa"/>
            <w:tcBorders>
              <w:left w:val="single" w:color="000000" w:sz="8" w:space="0"/>
            </w:tcBorders>
            <w:vAlign w:val="top"/>
          </w:tcPr>
          <w:p w14:paraId="48A4A3D8">
            <w:pPr>
              <w:spacing w:before="166" w:line="221" w:lineRule="auto"/>
              <w:ind w:left="24"/>
              <w:rPr>
                <w:rFonts w:ascii="仿宋" w:hAnsi="仿宋" w:eastAsia="仿宋" w:cs="仿宋"/>
                <w:sz w:val="24"/>
                <w:szCs w:val="24"/>
              </w:rPr>
            </w:pPr>
            <w:r>
              <w:rPr>
                <w:rFonts w:ascii="仿宋" w:hAnsi="仿宋" w:eastAsia="仿宋" w:cs="仿宋"/>
                <w:spacing w:val="-6"/>
                <w:sz w:val="24"/>
                <w:szCs w:val="24"/>
              </w:rPr>
              <w:t>登记证号</w:t>
            </w:r>
          </w:p>
        </w:tc>
        <w:tc>
          <w:tcPr>
            <w:tcW w:w="2964" w:type="dxa"/>
            <w:gridSpan w:val="2"/>
            <w:vAlign w:val="top"/>
          </w:tcPr>
          <w:p w14:paraId="10CFD790">
            <w:pPr>
              <w:rPr>
                <w:rFonts w:ascii="Arial"/>
                <w:sz w:val="21"/>
              </w:rPr>
            </w:pPr>
          </w:p>
        </w:tc>
        <w:tc>
          <w:tcPr>
            <w:tcW w:w="1399" w:type="dxa"/>
            <w:vAlign w:val="top"/>
          </w:tcPr>
          <w:p w14:paraId="45773461">
            <w:pPr>
              <w:spacing w:before="166" w:line="220" w:lineRule="auto"/>
              <w:ind w:left="23"/>
              <w:rPr>
                <w:rFonts w:ascii="仿宋" w:hAnsi="仿宋" w:eastAsia="仿宋" w:cs="仿宋"/>
                <w:sz w:val="24"/>
                <w:szCs w:val="24"/>
              </w:rPr>
            </w:pPr>
            <w:r>
              <w:rPr>
                <w:rFonts w:ascii="仿宋" w:hAnsi="仿宋" w:eastAsia="仿宋" w:cs="仿宋"/>
                <w:spacing w:val="-6"/>
                <w:sz w:val="24"/>
                <w:szCs w:val="24"/>
              </w:rPr>
              <w:t>单位性质</w:t>
            </w:r>
          </w:p>
        </w:tc>
        <w:tc>
          <w:tcPr>
            <w:tcW w:w="3131" w:type="dxa"/>
            <w:gridSpan w:val="2"/>
            <w:tcBorders>
              <w:right w:val="single" w:color="000000" w:sz="8" w:space="0"/>
            </w:tcBorders>
            <w:vAlign w:val="top"/>
          </w:tcPr>
          <w:p w14:paraId="1B05A58C">
            <w:pPr>
              <w:rPr>
                <w:rFonts w:ascii="Arial"/>
                <w:sz w:val="21"/>
              </w:rPr>
            </w:pPr>
          </w:p>
        </w:tc>
      </w:tr>
      <w:tr w14:paraId="37A8C89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24" w:hRule="atLeast"/>
        </w:trPr>
        <w:tc>
          <w:tcPr>
            <w:tcW w:w="1773" w:type="dxa"/>
            <w:tcBorders>
              <w:left w:val="single" w:color="000000" w:sz="8" w:space="0"/>
            </w:tcBorders>
            <w:vAlign w:val="top"/>
          </w:tcPr>
          <w:p w14:paraId="7F3BA58D">
            <w:pPr>
              <w:spacing w:before="167" w:line="287" w:lineRule="auto"/>
              <w:ind w:left="24" w:right="76" w:firstLine="2"/>
              <w:rPr>
                <w:rFonts w:ascii="仿宋" w:hAnsi="仿宋" w:eastAsia="仿宋" w:cs="仿宋"/>
                <w:sz w:val="24"/>
                <w:szCs w:val="24"/>
              </w:rPr>
            </w:pPr>
            <w:r>
              <w:rPr>
                <w:rFonts w:ascii="仿宋" w:hAnsi="仿宋" w:eastAsia="仿宋" w:cs="仿宋"/>
                <w:spacing w:val="-11"/>
                <w:sz w:val="24"/>
                <w:szCs w:val="24"/>
              </w:rPr>
              <w:t>法定代表人</w:t>
            </w:r>
            <w:r>
              <w:rPr>
                <w:rFonts w:ascii="仿宋" w:hAnsi="仿宋" w:eastAsia="仿宋" w:cs="仿宋"/>
                <w:spacing w:val="52"/>
                <w:sz w:val="24"/>
                <w:szCs w:val="24"/>
              </w:rPr>
              <w:t xml:space="preserve"> </w:t>
            </w:r>
            <w:r>
              <w:rPr>
                <w:rFonts w:ascii="仿宋" w:hAnsi="仿宋" w:eastAsia="仿宋" w:cs="仿宋"/>
                <w:spacing w:val="-11"/>
                <w:sz w:val="24"/>
                <w:szCs w:val="24"/>
              </w:rPr>
              <w:t>(主</w:t>
            </w:r>
            <w:r>
              <w:rPr>
                <w:rFonts w:ascii="仿宋" w:hAnsi="仿宋" w:eastAsia="仿宋" w:cs="仿宋"/>
                <w:spacing w:val="-5"/>
                <w:sz w:val="24"/>
                <w:szCs w:val="24"/>
              </w:rPr>
              <w:t>要负责人)</w:t>
            </w:r>
          </w:p>
        </w:tc>
        <w:tc>
          <w:tcPr>
            <w:tcW w:w="2964" w:type="dxa"/>
            <w:gridSpan w:val="2"/>
            <w:vAlign w:val="top"/>
          </w:tcPr>
          <w:p w14:paraId="5E3D02E7">
            <w:pPr>
              <w:rPr>
                <w:rFonts w:ascii="Arial"/>
                <w:sz w:val="21"/>
              </w:rPr>
            </w:pPr>
          </w:p>
        </w:tc>
        <w:tc>
          <w:tcPr>
            <w:tcW w:w="1399" w:type="dxa"/>
            <w:vAlign w:val="top"/>
          </w:tcPr>
          <w:p w14:paraId="709535E9">
            <w:pPr>
              <w:spacing w:before="167" w:line="221" w:lineRule="auto"/>
              <w:ind w:left="19"/>
              <w:rPr>
                <w:rFonts w:ascii="仿宋" w:hAnsi="仿宋" w:eastAsia="仿宋" w:cs="仿宋"/>
                <w:sz w:val="24"/>
                <w:szCs w:val="24"/>
              </w:rPr>
            </w:pPr>
            <w:r>
              <w:rPr>
                <w:rFonts w:ascii="仿宋" w:hAnsi="仿宋" w:eastAsia="仿宋" w:cs="仿宋"/>
                <w:spacing w:val="-5"/>
                <w:sz w:val="24"/>
                <w:szCs w:val="24"/>
              </w:rPr>
              <w:t>所属行业</w:t>
            </w:r>
          </w:p>
        </w:tc>
        <w:tc>
          <w:tcPr>
            <w:tcW w:w="3131" w:type="dxa"/>
            <w:gridSpan w:val="2"/>
            <w:tcBorders>
              <w:right w:val="single" w:color="000000" w:sz="8" w:space="0"/>
            </w:tcBorders>
            <w:vAlign w:val="top"/>
          </w:tcPr>
          <w:p w14:paraId="4F757B47">
            <w:pPr>
              <w:rPr>
                <w:rFonts w:ascii="Arial"/>
                <w:sz w:val="21"/>
              </w:rPr>
            </w:pPr>
          </w:p>
        </w:tc>
      </w:tr>
      <w:tr w14:paraId="1864FCE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4" w:hRule="atLeast"/>
        </w:trPr>
        <w:tc>
          <w:tcPr>
            <w:tcW w:w="1773" w:type="dxa"/>
            <w:tcBorders>
              <w:left w:val="single" w:color="000000" w:sz="8" w:space="0"/>
            </w:tcBorders>
            <w:vAlign w:val="top"/>
          </w:tcPr>
          <w:p w14:paraId="3656572C">
            <w:pPr>
              <w:spacing w:before="168" w:line="220" w:lineRule="auto"/>
              <w:ind w:left="21"/>
              <w:rPr>
                <w:rFonts w:ascii="仿宋" w:hAnsi="仿宋" w:eastAsia="仿宋" w:cs="仿宋"/>
                <w:sz w:val="24"/>
                <w:szCs w:val="24"/>
              </w:rPr>
            </w:pPr>
            <w:r>
              <w:rPr>
                <w:rFonts w:ascii="仿宋" w:hAnsi="仿宋" w:eastAsia="仿宋" w:cs="仿宋"/>
                <w:spacing w:val="-3"/>
                <w:sz w:val="24"/>
                <w:szCs w:val="24"/>
              </w:rPr>
              <w:t>上年度营业收入</w:t>
            </w:r>
          </w:p>
        </w:tc>
        <w:tc>
          <w:tcPr>
            <w:tcW w:w="2964" w:type="dxa"/>
            <w:gridSpan w:val="2"/>
            <w:vAlign w:val="top"/>
          </w:tcPr>
          <w:p w14:paraId="53C9FCF1">
            <w:pPr>
              <w:rPr>
                <w:rFonts w:ascii="Arial"/>
                <w:sz w:val="21"/>
              </w:rPr>
            </w:pPr>
          </w:p>
        </w:tc>
        <w:tc>
          <w:tcPr>
            <w:tcW w:w="1399" w:type="dxa"/>
            <w:vAlign w:val="top"/>
          </w:tcPr>
          <w:p w14:paraId="0927C53D">
            <w:pPr>
              <w:spacing w:before="168" w:line="220" w:lineRule="auto"/>
              <w:ind w:left="30"/>
              <w:rPr>
                <w:rFonts w:ascii="仿宋" w:hAnsi="仿宋" w:eastAsia="仿宋" w:cs="仿宋"/>
                <w:sz w:val="24"/>
                <w:szCs w:val="24"/>
              </w:rPr>
            </w:pPr>
            <w:r>
              <w:rPr>
                <w:rFonts w:ascii="仿宋" w:hAnsi="仿宋" w:eastAsia="仿宋" w:cs="仿宋"/>
                <w:spacing w:val="-8"/>
                <w:sz w:val="24"/>
                <w:szCs w:val="24"/>
              </w:rPr>
              <w:t>资产总额</w:t>
            </w:r>
          </w:p>
        </w:tc>
        <w:tc>
          <w:tcPr>
            <w:tcW w:w="3131" w:type="dxa"/>
            <w:gridSpan w:val="2"/>
            <w:tcBorders>
              <w:right w:val="single" w:color="000000" w:sz="8" w:space="0"/>
            </w:tcBorders>
            <w:vAlign w:val="top"/>
          </w:tcPr>
          <w:p w14:paraId="53CE9953">
            <w:pPr>
              <w:rPr>
                <w:rFonts w:ascii="Arial"/>
                <w:sz w:val="21"/>
              </w:rPr>
            </w:pPr>
          </w:p>
        </w:tc>
      </w:tr>
      <w:tr w14:paraId="30D84CB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24" w:hRule="atLeast"/>
        </w:trPr>
        <w:tc>
          <w:tcPr>
            <w:tcW w:w="1773" w:type="dxa"/>
            <w:tcBorders>
              <w:left w:val="single" w:color="000000" w:sz="8" w:space="0"/>
            </w:tcBorders>
            <w:vAlign w:val="top"/>
          </w:tcPr>
          <w:p w14:paraId="2A495B61">
            <w:pPr>
              <w:spacing w:before="167" w:line="287" w:lineRule="auto"/>
              <w:ind w:left="20" w:right="76"/>
              <w:rPr>
                <w:rFonts w:ascii="仿宋" w:hAnsi="仿宋" w:eastAsia="仿宋" w:cs="仿宋"/>
                <w:sz w:val="24"/>
                <w:szCs w:val="24"/>
              </w:rPr>
            </w:pPr>
            <w:r>
              <w:rPr>
                <w:rFonts w:ascii="仿宋" w:hAnsi="仿宋" w:eastAsia="仿宋" w:cs="仿宋"/>
                <w:spacing w:val="-3"/>
                <w:sz w:val="24"/>
                <w:szCs w:val="24"/>
              </w:rPr>
              <w:t>基本存款账户开</w:t>
            </w:r>
            <w:r>
              <w:rPr>
                <w:rFonts w:ascii="仿宋" w:hAnsi="仿宋" w:eastAsia="仿宋" w:cs="仿宋"/>
                <w:spacing w:val="-6"/>
                <w:sz w:val="24"/>
                <w:szCs w:val="24"/>
              </w:rPr>
              <w:t>户银行</w:t>
            </w:r>
          </w:p>
        </w:tc>
        <w:tc>
          <w:tcPr>
            <w:tcW w:w="2964" w:type="dxa"/>
            <w:gridSpan w:val="2"/>
            <w:vAlign w:val="top"/>
          </w:tcPr>
          <w:p w14:paraId="1A8CC117">
            <w:pPr>
              <w:rPr>
                <w:rFonts w:ascii="Arial"/>
                <w:sz w:val="21"/>
              </w:rPr>
            </w:pPr>
          </w:p>
        </w:tc>
        <w:tc>
          <w:tcPr>
            <w:tcW w:w="1399" w:type="dxa"/>
            <w:vAlign w:val="top"/>
          </w:tcPr>
          <w:p w14:paraId="063E4DCD">
            <w:pPr>
              <w:spacing w:before="169" w:line="219" w:lineRule="auto"/>
              <w:ind w:left="18"/>
              <w:rPr>
                <w:rFonts w:ascii="仿宋" w:hAnsi="仿宋" w:eastAsia="仿宋" w:cs="仿宋"/>
                <w:sz w:val="24"/>
                <w:szCs w:val="24"/>
              </w:rPr>
            </w:pPr>
            <w:r>
              <w:rPr>
                <w:rFonts w:ascii="仿宋" w:hAnsi="仿宋" w:eastAsia="仿宋" w:cs="仿宋"/>
                <w:spacing w:val="-4"/>
                <w:sz w:val="24"/>
                <w:szCs w:val="24"/>
              </w:rPr>
              <w:t>基本存款</w:t>
            </w:r>
          </w:p>
          <w:p w14:paraId="0E32D691">
            <w:pPr>
              <w:spacing w:before="175" w:line="219" w:lineRule="auto"/>
              <w:ind w:left="15"/>
              <w:rPr>
                <w:rFonts w:ascii="仿宋" w:hAnsi="仿宋" w:eastAsia="仿宋" w:cs="仿宋"/>
                <w:sz w:val="24"/>
                <w:szCs w:val="24"/>
              </w:rPr>
            </w:pPr>
            <w:r>
              <w:rPr>
                <w:rFonts w:ascii="仿宋" w:hAnsi="仿宋" w:eastAsia="仿宋" w:cs="仿宋"/>
                <w:spacing w:val="-4"/>
                <w:sz w:val="24"/>
                <w:szCs w:val="24"/>
              </w:rPr>
              <w:t>账户账号</w:t>
            </w:r>
          </w:p>
        </w:tc>
        <w:tc>
          <w:tcPr>
            <w:tcW w:w="3131" w:type="dxa"/>
            <w:gridSpan w:val="2"/>
            <w:tcBorders>
              <w:right w:val="single" w:color="000000" w:sz="8" w:space="0"/>
            </w:tcBorders>
            <w:vAlign w:val="top"/>
          </w:tcPr>
          <w:p w14:paraId="5645F358">
            <w:pPr>
              <w:rPr>
                <w:rFonts w:ascii="Arial"/>
                <w:sz w:val="21"/>
              </w:rPr>
            </w:pPr>
          </w:p>
        </w:tc>
      </w:tr>
      <w:tr w14:paraId="59C7D1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83" w:hRule="atLeast"/>
        </w:trPr>
        <w:tc>
          <w:tcPr>
            <w:tcW w:w="1773" w:type="dxa"/>
            <w:tcBorders>
              <w:left w:val="single" w:color="000000" w:sz="8" w:space="0"/>
            </w:tcBorders>
            <w:vAlign w:val="top"/>
          </w:tcPr>
          <w:p w14:paraId="0A5055DB">
            <w:pPr>
              <w:spacing w:before="167" w:line="309" w:lineRule="auto"/>
              <w:ind w:left="21" w:right="76" w:hanging="1"/>
              <w:jc w:val="both"/>
              <w:rPr>
                <w:rFonts w:ascii="仿宋" w:hAnsi="仿宋" w:eastAsia="仿宋" w:cs="仿宋"/>
                <w:sz w:val="24"/>
                <w:szCs w:val="24"/>
              </w:rPr>
            </w:pPr>
            <w:r>
              <w:rPr>
                <w:rFonts w:ascii="仿宋" w:hAnsi="仿宋" w:eastAsia="仿宋" w:cs="仿宋"/>
                <w:spacing w:val="-3"/>
                <w:sz w:val="24"/>
                <w:szCs w:val="24"/>
              </w:rPr>
              <w:t>所获得资质及等</w:t>
            </w:r>
            <w:r>
              <w:rPr>
                <w:rFonts w:ascii="仿宋" w:hAnsi="仿宋" w:eastAsia="仿宋" w:cs="仿宋"/>
                <w:spacing w:val="-10"/>
                <w:sz w:val="24"/>
                <w:szCs w:val="24"/>
              </w:rPr>
              <w:t>级</w:t>
            </w:r>
            <w:r>
              <w:rPr>
                <w:rFonts w:ascii="仿宋" w:hAnsi="仿宋" w:eastAsia="仿宋" w:cs="仿宋"/>
                <w:spacing w:val="-70"/>
                <w:sz w:val="24"/>
                <w:szCs w:val="24"/>
              </w:rPr>
              <w:t xml:space="preserve"> </w:t>
            </w:r>
            <w:r>
              <w:rPr>
                <w:rFonts w:ascii="仿宋" w:hAnsi="仿宋" w:eastAsia="仿宋" w:cs="仿宋"/>
                <w:spacing w:val="-10"/>
                <w:sz w:val="24"/>
                <w:szCs w:val="24"/>
              </w:rPr>
              <w:t>(国家行政部</w:t>
            </w:r>
            <w:r>
              <w:rPr>
                <w:rFonts w:ascii="仿宋" w:hAnsi="仿宋" w:eastAsia="仿宋" w:cs="仿宋"/>
                <w:spacing w:val="-5"/>
                <w:sz w:val="24"/>
                <w:szCs w:val="24"/>
              </w:rPr>
              <w:t>门颁发)</w:t>
            </w:r>
          </w:p>
        </w:tc>
        <w:tc>
          <w:tcPr>
            <w:tcW w:w="7494" w:type="dxa"/>
            <w:gridSpan w:val="5"/>
            <w:tcBorders>
              <w:right w:val="single" w:color="000000" w:sz="8" w:space="0"/>
            </w:tcBorders>
            <w:vAlign w:val="top"/>
          </w:tcPr>
          <w:p w14:paraId="7AAFFA6F">
            <w:pPr>
              <w:rPr>
                <w:rFonts w:ascii="Arial"/>
                <w:sz w:val="21"/>
              </w:rPr>
            </w:pPr>
          </w:p>
        </w:tc>
      </w:tr>
      <w:tr w14:paraId="306079C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4" w:hRule="atLeast"/>
        </w:trPr>
        <w:tc>
          <w:tcPr>
            <w:tcW w:w="1773" w:type="dxa"/>
            <w:tcBorders>
              <w:left w:val="single" w:color="000000" w:sz="8" w:space="0"/>
            </w:tcBorders>
            <w:vAlign w:val="top"/>
          </w:tcPr>
          <w:p w14:paraId="75E969DD">
            <w:pPr>
              <w:spacing w:before="173" w:line="216" w:lineRule="auto"/>
              <w:ind w:left="20"/>
              <w:rPr>
                <w:rFonts w:ascii="仿宋" w:hAnsi="仿宋" w:eastAsia="仿宋" w:cs="仿宋"/>
                <w:sz w:val="24"/>
                <w:szCs w:val="24"/>
              </w:rPr>
            </w:pPr>
            <w:r>
              <w:rPr>
                <w:rFonts w:ascii="仿宋" w:hAnsi="仿宋" w:eastAsia="仿宋" w:cs="仿宋"/>
                <w:spacing w:val="-4"/>
                <w:sz w:val="24"/>
                <w:szCs w:val="24"/>
              </w:rPr>
              <w:t>经营范围</w:t>
            </w:r>
          </w:p>
        </w:tc>
        <w:tc>
          <w:tcPr>
            <w:tcW w:w="7494" w:type="dxa"/>
            <w:gridSpan w:val="5"/>
            <w:tcBorders>
              <w:right w:val="single" w:color="000000" w:sz="8" w:space="0"/>
            </w:tcBorders>
            <w:vAlign w:val="top"/>
          </w:tcPr>
          <w:p w14:paraId="03291CDF">
            <w:pPr>
              <w:rPr>
                <w:rFonts w:ascii="Arial"/>
                <w:sz w:val="21"/>
              </w:rPr>
            </w:pPr>
          </w:p>
        </w:tc>
      </w:tr>
      <w:tr w14:paraId="0482684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4" w:hRule="atLeast"/>
        </w:trPr>
        <w:tc>
          <w:tcPr>
            <w:tcW w:w="9267" w:type="dxa"/>
            <w:gridSpan w:val="6"/>
            <w:tcBorders>
              <w:left w:val="single" w:color="000000" w:sz="8" w:space="0"/>
              <w:right w:val="single" w:color="000000" w:sz="8" w:space="0"/>
            </w:tcBorders>
            <w:shd w:val="clear" w:color="auto" w:fill="E5B8B7"/>
            <w:vAlign w:val="top"/>
          </w:tcPr>
          <w:p w14:paraId="3FBC131A">
            <w:pPr>
              <w:spacing w:before="172" w:line="222" w:lineRule="auto"/>
              <w:ind w:left="23"/>
              <w:rPr>
                <w:rFonts w:ascii="仿宋" w:hAnsi="仿宋" w:eastAsia="仿宋" w:cs="仿宋"/>
                <w:sz w:val="24"/>
                <w:szCs w:val="24"/>
              </w:rPr>
            </w:pPr>
            <w:r>
              <w:rPr>
                <w:rFonts w:ascii="仿宋" w:hAnsi="仿宋" w:eastAsia="仿宋" w:cs="仿宋"/>
                <w:spacing w:val="-5"/>
                <w:sz w:val="24"/>
                <w:szCs w:val="24"/>
              </w:rPr>
              <w:t>人员情况</w:t>
            </w:r>
          </w:p>
        </w:tc>
      </w:tr>
      <w:tr w14:paraId="71EAB2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4" w:hRule="atLeast"/>
        </w:trPr>
        <w:tc>
          <w:tcPr>
            <w:tcW w:w="1773" w:type="dxa"/>
            <w:tcBorders>
              <w:left w:val="single" w:color="000000" w:sz="8" w:space="0"/>
            </w:tcBorders>
            <w:vAlign w:val="top"/>
          </w:tcPr>
          <w:p w14:paraId="3A267FFC">
            <w:pPr>
              <w:spacing w:before="174" w:line="215" w:lineRule="auto"/>
              <w:ind w:left="19"/>
              <w:rPr>
                <w:rFonts w:ascii="仿宋" w:hAnsi="仿宋" w:eastAsia="仿宋" w:cs="仿宋"/>
                <w:sz w:val="24"/>
                <w:szCs w:val="24"/>
              </w:rPr>
            </w:pPr>
            <w:r>
              <w:rPr>
                <w:rFonts w:ascii="仿宋" w:hAnsi="仿宋" w:eastAsia="仿宋" w:cs="仿宋"/>
                <w:spacing w:val="-3"/>
                <w:sz w:val="24"/>
                <w:szCs w:val="24"/>
              </w:rPr>
              <w:t>从业人员总数</w:t>
            </w:r>
          </w:p>
        </w:tc>
        <w:tc>
          <w:tcPr>
            <w:tcW w:w="1187" w:type="dxa"/>
            <w:vAlign w:val="top"/>
          </w:tcPr>
          <w:p w14:paraId="27DC50E5">
            <w:pPr>
              <w:rPr>
                <w:rFonts w:ascii="Arial"/>
                <w:sz w:val="21"/>
              </w:rPr>
            </w:pPr>
          </w:p>
        </w:tc>
        <w:tc>
          <w:tcPr>
            <w:tcW w:w="1777" w:type="dxa"/>
            <w:vAlign w:val="top"/>
          </w:tcPr>
          <w:p w14:paraId="586A3A01">
            <w:pPr>
              <w:spacing w:before="174" w:line="215" w:lineRule="auto"/>
              <w:ind w:left="27"/>
              <w:rPr>
                <w:rFonts w:ascii="仿宋" w:hAnsi="仿宋" w:eastAsia="仿宋" w:cs="仿宋"/>
                <w:sz w:val="24"/>
                <w:szCs w:val="24"/>
              </w:rPr>
            </w:pPr>
            <w:r>
              <w:rPr>
                <w:rFonts w:ascii="仿宋" w:hAnsi="仿宋" w:eastAsia="仿宋" w:cs="仿宋"/>
                <w:spacing w:val="-5"/>
                <w:sz w:val="24"/>
                <w:szCs w:val="24"/>
              </w:rPr>
              <w:t>管理人员数量</w:t>
            </w:r>
          </w:p>
        </w:tc>
        <w:tc>
          <w:tcPr>
            <w:tcW w:w="1399" w:type="dxa"/>
            <w:vAlign w:val="top"/>
          </w:tcPr>
          <w:p w14:paraId="218C4FE0">
            <w:pPr>
              <w:rPr>
                <w:rFonts w:ascii="Arial"/>
                <w:sz w:val="21"/>
              </w:rPr>
            </w:pPr>
          </w:p>
        </w:tc>
        <w:tc>
          <w:tcPr>
            <w:tcW w:w="2065" w:type="dxa"/>
            <w:vAlign w:val="top"/>
          </w:tcPr>
          <w:p w14:paraId="0BE3E90E">
            <w:pPr>
              <w:spacing w:before="174" w:line="215" w:lineRule="auto"/>
              <w:ind w:left="24"/>
              <w:rPr>
                <w:rFonts w:ascii="仿宋" w:hAnsi="仿宋" w:eastAsia="仿宋" w:cs="仿宋"/>
                <w:sz w:val="24"/>
                <w:szCs w:val="24"/>
              </w:rPr>
            </w:pPr>
            <w:r>
              <w:rPr>
                <w:rFonts w:ascii="仿宋" w:hAnsi="仿宋" w:eastAsia="仿宋" w:cs="仿宋"/>
                <w:spacing w:val="-3"/>
                <w:sz w:val="24"/>
                <w:szCs w:val="24"/>
              </w:rPr>
              <w:t>专业技术人员数量</w:t>
            </w:r>
          </w:p>
        </w:tc>
        <w:tc>
          <w:tcPr>
            <w:tcW w:w="1066" w:type="dxa"/>
            <w:tcBorders>
              <w:right w:val="single" w:color="000000" w:sz="8" w:space="0"/>
            </w:tcBorders>
            <w:vAlign w:val="top"/>
          </w:tcPr>
          <w:p w14:paraId="7371B96A">
            <w:pPr>
              <w:rPr>
                <w:rFonts w:ascii="Arial"/>
                <w:sz w:val="21"/>
              </w:rPr>
            </w:pPr>
          </w:p>
        </w:tc>
      </w:tr>
      <w:tr w14:paraId="4F976BF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4" w:hRule="atLeast"/>
        </w:trPr>
        <w:tc>
          <w:tcPr>
            <w:tcW w:w="9267" w:type="dxa"/>
            <w:gridSpan w:val="6"/>
            <w:tcBorders>
              <w:left w:val="single" w:color="000000" w:sz="8" w:space="0"/>
              <w:right w:val="single" w:color="000000" w:sz="8" w:space="0"/>
            </w:tcBorders>
            <w:shd w:val="clear" w:color="auto" w:fill="E5B8B7"/>
            <w:vAlign w:val="top"/>
          </w:tcPr>
          <w:p w14:paraId="79FEC13B">
            <w:pPr>
              <w:spacing w:before="174" w:line="219" w:lineRule="auto"/>
              <w:ind w:left="23"/>
              <w:rPr>
                <w:rFonts w:ascii="仿宋" w:hAnsi="仿宋" w:eastAsia="仿宋" w:cs="仿宋"/>
                <w:sz w:val="24"/>
                <w:szCs w:val="24"/>
              </w:rPr>
            </w:pPr>
            <w:r>
              <w:rPr>
                <w:rFonts w:ascii="仿宋" w:hAnsi="仿宋" w:eastAsia="仿宋" w:cs="仿宋"/>
                <w:spacing w:val="-2"/>
                <w:sz w:val="24"/>
                <w:szCs w:val="24"/>
              </w:rPr>
              <w:t>存在直接控股、管理关系的相关供应商</w:t>
            </w:r>
          </w:p>
        </w:tc>
      </w:tr>
      <w:tr w14:paraId="4E85B7F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4" w:hRule="atLeast"/>
        </w:trPr>
        <w:tc>
          <w:tcPr>
            <w:tcW w:w="1773" w:type="dxa"/>
            <w:tcBorders>
              <w:left w:val="single" w:color="000000" w:sz="8" w:space="0"/>
            </w:tcBorders>
            <w:vAlign w:val="top"/>
          </w:tcPr>
          <w:p w14:paraId="71CF6172">
            <w:pPr>
              <w:spacing w:before="177" w:line="224" w:lineRule="auto"/>
              <w:ind w:left="26"/>
              <w:rPr>
                <w:rFonts w:ascii="仿宋" w:hAnsi="仿宋" w:eastAsia="仿宋" w:cs="仿宋"/>
                <w:sz w:val="24"/>
                <w:szCs w:val="24"/>
              </w:rPr>
            </w:pPr>
            <w:r>
              <w:rPr>
                <w:rFonts w:ascii="仿宋" w:hAnsi="仿宋" w:eastAsia="仿宋" w:cs="仿宋"/>
                <w:spacing w:val="-12"/>
                <w:sz w:val="24"/>
                <w:szCs w:val="24"/>
              </w:rPr>
              <w:t>关系</w:t>
            </w:r>
          </w:p>
        </w:tc>
        <w:tc>
          <w:tcPr>
            <w:tcW w:w="7494" w:type="dxa"/>
            <w:gridSpan w:val="5"/>
            <w:tcBorders>
              <w:right w:val="single" w:color="000000" w:sz="8" w:space="0"/>
            </w:tcBorders>
            <w:vAlign w:val="top"/>
          </w:tcPr>
          <w:p w14:paraId="04AB7828">
            <w:pPr>
              <w:spacing w:before="176" w:line="221" w:lineRule="auto"/>
              <w:ind w:left="12"/>
              <w:rPr>
                <w:rFonts w:ascii="仿宋" w:hAnsi="仿宋" w:eastAsia="仿宋" w:cs="仿宋"/>
                <w:sz w:val="24"/>
                <w:szCs w:val="24"/>
              </w:rPr>
            </w:pPr>
            <w:r>
              <w:rPr>
                <w:rFonts w:ascii="仿宋" w:hAnsi="仿宋" w:eastAsia="仿宋" w:cs="仿宋"/>
                <w:spacing w:val="-4"/>
                <w:sz w:val="24"/>
                <w:szCs w:val="24"/>
              </w:rPr>
              <w:t>供应商名称</w:t>
            </w:r>
          </w:p>
        </w:tc>
      </w:tr>
      <w:tr w14:paraId="215A030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4" w:hRule="atLeast"/>
        </w:trPr>
        <w:tc>
          <w:tcPr>
            <w:tcW w:w="1773" w:type="dxa"/>
            <w:tcBorders>
              <w:left w:val="single" w:color="000000" w:sz="8" w:space="0"/>
            </w:tcBorders>
            <w:vAlign w:val="top"/>
          </w:tcPr>
          <w:p w14:paraId="3F5E6E3C">
            <w:pPr>
              <w:rPr>
                <w:rFonts w:ascii="Arial"/>
                <w:sz w:val="21"/>
              </w:rPr>
            </w:pPr>
          </w:p>
        </w:tc>
        <w:tc>
          <w:tcPr>
            <w:tcW w:w="7494" w:type="dxa"/>
            <w:gridSpan w:val="5"/>
            <w:tcBorders>
              <w:right w:val="single" w:color="000000" w:sz="8" w:space="0"/>
            </w:tcBorders>
            <w:vAlign w:val="top"/>
          </w:tcPr>
          <w:p w14:paraId="19AD88DE">
            <w:pPr>
              <w:rPr>
                <w:rFonts w:ascii="Arial"/>
                <w:sz w:val="21"/>
              </w:rPr>
            </w:pPr>
          </w:p>
        </w:tc>
      </w:tr>
      <w:tr w14:paraId="6074A2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4" w:hRule="atLeast"/>
        </w:trPr>
        <w:tc>
          <w:tcPr>
            <w:tcW w:w="1773" w:type="dxa"/>
            <w:tcBorders>
              <w:left w:val="single" w:color="000000" w:sz="8" w:space="0"/>
            </w:tcBorders>
            <w:vAlign w:val="top"/>
          </w:tcPr>
          <w:p w14:paraId="6804005E">
            <w:pPr>
              <w:rPr>
                <w:rFonts w:ascii="Arial"/>
                <w:sz w:val="21"/>
              </w:rPr>
            </w:pPr>
          </w:p>
        </w:tc>
        <w:tc>
          <w:tcPr>
            <w:tcW w:w="7494" w:type="dxa"/>
            <w:gridSpan w:val="5"/>
            <w:tcBorders>
              <w:right w:val="single" w:color="000000" w:sz="8" w:space="0"/>
            </w:tcBorders>
            <w:vAlign w:val="top"/>
          </w:tcPr>
          <w:p w14:paraId="7B358326">
            <w:pPr>
              <w:rPr>
                <w:rFonts w:ascii="Arial"/>
                <w:sz w:val="21"/>
              </w:rPr>
            </w:pPr>
          </w:p>
        </w:tc>
      </w:tr>
      <w:tr w14:paraId="6E7A51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4" w:hRule="atLeast"/>
        </w:trPr>
        <w:tc>
          <w:tcPr>
            <w:tcW w:w="1773" w:type="dxa"/>
            <w:tcBorders>
              <w:left w:val="single" w:color="000000" w:sz="8" w:space="0"/>
            </w:tcBorders>
            <w:vAlign w:val="top"/>
          </w:tcPr>
          <w:p w14:paraId="75A99BF5">
            <w:pPr>
              <w:rPr>
                <w:rFonts w:ascii="Arial"/>
                <w:sz w:val="21"/>
              </w:rPr>
            </w:pPr>
          </w:p>
        </w:tc>
        <w:tc>
          <w:tcPr>
            <w:tcW w:w="7494" w:type="dxa"/>
            <w:gridSpan w:val="5"/>
            <w:tcBorders>
              <w:right w:val="single" w:color="000000" w:sz="8" w:space="0"/>
            </w:tcBorders>
            <w:vAlign w:val="top"/>
          </w:tcPr>
          <w:p w14:paraId="1EC4E5EB">
            <w:pPr>
              <w:rPr>
                <w:rFonts w:ascii="Arial"/>
                <w:sz w:val="21"/>
              </w:rPr>
            </w:pPr>
          </w:p>
        </w:tc>
      </w:tr>
      <w:tr w14:paraId="3EB1FEC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20" w:hRule="atLeast"/>
        </w:trPr>
        <w:tc>
          <w:tcPr>
            <w:tcW w:w="1773" w:type="dxa"/>
            <w:tcBorders>
              <w:left w:val="single" w:color="000000" w:sz="8" w:space="0"/>
              <w:bottom w:val="single" w:color="000000" w:sz="8" w:space="0"/>
            </w:tcBorders>
            <w:vAlign w:val="top"/>
          </w:tcPr>
          <w:p w14:paraId="39526E09">
            <w:pPr>
              <w:spacing w:line="245" w:lineRule="auto"/>
              <w:rPr>
                <w:rFonts w:ascii="Arial"/>
                <w:sz w:val="21"/>
              </w:rPr>
            </w:pPr>
          </w:p>
          <w:p w14:paraId="562C2502">
            <w:pPr>
              <w:spacing w:line="245" w:lineRule="auto"/>
              <w:rPr>
                <w:rFonts w:ascii="Arial"/>
                <w:sz w:val="21"/>
              </w:rPr>
            </w:pPr>
          </w:p>
          <w:p w14:paraId="28CDF48D">
            <w:pPr>
              <w:spacing w:line="245" w:lineRule="auto"/>
              <w:rPr>
                <w:rFonts w:ascii="Arial"/>
                <w:sz w:val="21"/>
              </w:rPr>
            </w:pPr>
          </w:p>
          <w:p w14:paraId="57D8C8F2">
            <w:pPr>
              <w:spacing w:line="245" w:lineRule="auto"/>
              <w:rPr>
                <w:rFonts w:ascii="Arial"/>
                <w:sz w:val="21"/>
              </w:rPr>
            </w:pPr>
          </w:p>
          <w:p w14:paraId="097E2DDB">
            <w:pPr>
              <w:spacing w:line="246" w:lineRule="auto"/>
              <w:rPr>
                <w:rFonts w:ascii="Arial"/>
                <w:sz w:val="21"/>
              </w:rPr>
            </w:pPr>
          </w:p>
          <w:p w14:paraId="0CCD7C72">
            <w:pPr>
              <w:spacing w:line="246" w:lineRule="auto"/>
              <w:rPr>
                <w:rFonts w:ascii="Arial"/>
                <w:sz w:val="21"/>
              </w:rPr>
            </w:pPr>
          </w:p>
          <w:p w14:paraId="48859B2D">
            <w:pPr>
              <w:spacing w:before="78" w:line="224" w:lineRule="auto"/>
              <w:ind w:left="20"/>
              <w:rPr>
                <w:rFonts w:ascii="仿宋" w:hAnsi="仿宋" w:eastAsia="仿宋" w:cs="仿宋"/>
                <w:sz w:val="24"/>
                <w:szCs w:val="24"/>
              </w:rPr>
            </w:pPr>
            <w:r>
              <w:rPr>
                <w:rFonts w:ascii="仿宋" w:hAnsi="仿宋" w:eastAsia="仿宋" w:cs="仿宋"/>
                <w:spacing w:val="-9"/>
                <w:sz w:val="24"/>
                <w:szCs w:val="24"/>
              </w:rPr>
              <w:t>说明</w:t>
            </w:r>
          </w:p>
        </w:tc>
        <w:tc>
          <w:tcPr>
            <w:tcW w:w="7494" w:type="dxa"/>
            <w:gridSpan w:val="5"/>
            <w:tcBorders>
              <w:bottom w:val="single" w:color="000000" w:sz="8" w:space="0"/>
              <w:right w:val="single" w:color="000000" w:sz="8" w:space="0"/>
            </w:tcBorders>
            <w:vAlign w:val="top"/>
          </w:tcPr>
          <w:p w14:paraId="1AAE6ED1">
            <w:pPr>
              <w:spacing w:before="178" w:line="354" w:lineRule="auto"/>
              <w:ind w:left="41" w:right="46" w:hanging="20"/>
              <w:rPr>
                <w:rFonts w:ascii="仿宋" w:hAnsi="仿宋" w:eastAsia="仿宋" w:cs="仿宋"/>
                <w:sz w:val="24"/>
                <w:szCs w:val="24"/>
              </w:rPr>
            </w:pPr>
            <w:r>
              <w:rPr>
                <w:rFonts w:ascii="仿宋" w:hAnsi="仿宋" w:eastAsia="仿宋" w:cs="仿宋"/>
                <w:spacing w:val="-1"/>
                <w:sz w:val="24"/>
                <w:szCs w:val="24"/>
              </w:rPr>
              <w:t>1、登记证号指营业执照/事业单位法人证书/专业服务机构执业许可证/</w:t>
            </w:r>
            <w:r>
              <w:rPr>
                <w:rFonts w:ascii="仿宋" w:hAnsi="仿宋" w:eastAsia="仿宋" w:cs="仿宋"/>
                <w:spacing w:val="-3"/>
                <w:sz w:val="24"/>
                <w:szCs w:val="24"/>
              </w:rPr>
              <w:t>民办非企业单位登记证书中的登记号。</w:t>
            </w:r>
          </w:p>
          <w:p w14:paraId="406B615F">
            <w:pPr>
              <w:spacing w:before="1" w:line="354" w:lineRule="auto"/>
              <w:ind w:left="10" w:right="166" w:hanging="4"/>
              <w:rPr>
                <w:rFonts w:ascii="仿宋" w:hAnsi="仿宋" w:eastAsia="仿宋" w:cs="仿宋"/>
                <w:sz w:val="24"/>
                <w:szCs w:val="24"/>
              </w:rPr>
            </w:pPr>
            <w:r>
              <w:rPr>
                <w:rFonts w:ascii="仿宋" w:hAnsi="仿宋" w:eastAsia="仿宋" w:cs="仿宋"/>
                <w:spacing w:val="-1"/>
                <w:sz w:val="24"/>
                <w:szCs w:val="24"/>
              </w:rPr>
              <w:t>2、成立时间至提交响应文件截止时间不足一年的可不提供“上年度营</w:t>
            </w:r>
            <w:r>
              <w:rPr>
                <w:rFonts w:ascii="仿宋" w:hAnsi="仿宋" w:eastAsia="仿宋" w:cs="仿宋"/>
                <w:spacing w:val="-3"/>
                <w:sz w:val="24"/>
                <w:szCs w:val="24"/>
              </w:rPr>
              <w:t>业收入</w:t>
            </w:r>
            <w:r>
              <w:rPr>
                <w:rFonts w:ascii="仿宋" w:hAnsi="仿宋" w:eastAsia="仿宋" w:cs="仿宋"/>
                <w:spacing w:val="-89"/>
                <w:sz w:val="24"/>
                <w:szCs w:val="24"/>
              </w:rPr>
              <w:t xml:space="preserve"> </w:t>
            </w:r>
            <w:r>
              <w:rPr>
                <w:rFonts w:ascii="仿宋" w:hAnsi="仿宋" w:eastAsia="仿宋" w:cs="仿宋"/>
                <w:spacing w:val="-3"/>
                <w:sz w:val="24"/>
                <w:szCs w:val="24"/>
              </w:rPr>
              <w:t>”。</w:t>
            </w:r>
          </w:p>
          <w:p w14:paraId="6EE7A9FB">
            <w:pPr>
              <w:spacing w:line="221" w:lineRule="auto"/>
              <w:ind w:left="8"/>
              <w:rPr>
                <w:rFonts w:ascii="仿宋" w:hAnsi="仿宋" w:eastAsia="仿宋" w:cs="仿宋"/>
                <w:sz w:val="24"/>
                <w:szCs w:val="24"/>
              </w:rPr>
            </w:pPr>
            <w:r>
              <w:rPr>
                <w:rFonts w:ascii="仿宋" w:hAnsi="仿宋" w:eastAsia="仿宋" w:cs="仿宋"/>
                <w:spacing w:val="-1"/>
                <w:sz w:val="24"/>
                <w:szCs w:val="24"/>
              </w:rPr>
              <w:t>3、供应商应如实填写上述信息。</w:t>
            </w:r>
          </w:p>
        </w:tc>
      </w:tr>
    </w:tbl>
    <w:p w14:paraId="3315998A">
      <w:pPr>
        <w:pStyle w:val="4"/>
      </w:pPr>
    </w:p>
    <w:p w14:paraId="395EB55E">
      <w:pPr>
        <w:sectPr>
          <w:footerReference r:id="rId15" w:type="default"/>
          <w:pgSz w:w="11907" w:h="16840"/>
          <w:pgMar w:top="1431" w:right="1088" w:bottom="1301" w:left="1531" w:header="0" w:footer="1021" w:gutter="0"/>
          <w:cols w:space="720" w:num="1"/>
        </w:sectPr>
      </w:pPr>
    </w:p>
    <w:p w14:paraId="358822A1">
      <w:pPr>
        <w:spacing w:before="262" w:line="222" w:lineRule="auto"/>
        <w:ind w:left="2507"/>
        <w:rPr>
          <w:rFonts w:ascii="仿宋" w:hAnsi="仿宋" w:eastAsia="仿宋" w:cs="仿宋"/>
          <w:sz w:val="24"/>
          <w:szCs w:val="24"/>
        </w:rPr>
      </w:pPr>
      <w:r>
        <w:rPr>
          <w:rFonts w:ascii="仿宋" w:hAnsi="仿宋" w:eastAsia="仿宋" w:cs="仿宋"/>
          <w:b/>
          <w:bCs/>
          <w:spacing w:val="-3"/>
          <w:sz w:val="24"/>
          <w:szCs w:val="24"/>
        </w:rPr>
        <w:t>五、供应商参加政府采购活动承诺书</w:t>
      </w:r>
    </w:p>
    <w:p w14:paraId="6A0855C0">
      <w:pPr>
        <w:pStyle w:val="4"/>
        <w:spacing w:line="274" w:lineRule="auto"/>
      </w:pPr>
    </w:p>
    <w:p w14:paraId="148D567A">
      <w:pPr>
        <w:pStyle w:val="4"/>
        <w:spacing w:line="275" w:lineRule="auto"/>
      </w:pPr>
    </w:p>
    <w:p w14:paraId="784B8E8C">
      <w:pPr>
        <w:spacing w:before="78" w:line="354" w:lineRule="auto"/>
        <w:ind w:left="4" w:right="305" w:firstLine="486"/>
        <w:rPr>
          <w:rFonts w:ascii="仿宋" w:hAnsi="仿宋" w:eastAsia="仿宋" w:cs="仿宋"/>
          <w:sz w:val="24"/>
          <w:szCs w:val="24"/>
        </w:rPr>
      </w:pPr>
      <w:r>
        <w:rPr>
          <w:rFonts w:ascii="仿宋" w:hAnsi="仿宋" w:eastAsia="仿宋" w:cs="仿宋"/>
          <w:spacing w:val="-1"/>
          <w:sz w:val="24"/>
          <w:szCs w:val="24"/>
        </w:rPr>
        <w:t>为响应党中央、国务院关于治理政府采购领域商业贿赂行为的号召，我单位在</w:t>
      </w:r>
      <w:r>
        <w:rPr>
          <w:rFonts w:ascii="仿宋" w:hAnsi="仿宋" w:eastAsia="仿宋" w:cs="仿宋"/>
          <w:spacing w:val="-3"/>
          <w:sz w:val="24"/>
          <w:szCs w:val="24"/>
        </w:rPr>
        <w:t>此庄严承诺：</w:t>
      </w:r>
    </w:p>
    <w:p w14:paraId="081BBA52">
      <w:pPr>
        <w:spacing w:line="219" w:lineRule="auto"/>
        <w:ind w:left="492"/>
        <w:rPr>
          <w:rFonts w:ascii="仿宋" w:hAnsi="仿宋" w:eastAsia="仿宋" w:cs="仿宋"/>
          <w:sz w:val="24"/>
          <w:szCs w:val="24"/>
        </w:rPr>
      </w:pPr>
      <w:r>
        <w:rPr>
          <w:rFonts w:ascii="仿宋" w:hAnsi="仿宋" w:eastAsia="仿宋" w:cs="仿宋"/>
          <w:spacing w:val="-1"/>
          <w:sz w:val="24"/>
          <w:szCs w:val="24"/>
        </w:rPr>
        <w:t>1、在参与政府采购活动中遵纪守法、诚信经营、公平竞标。</w:t>
      </w:r>
    </w:p>
    <w:p w14:paraId="3EBCCEB8">
      <w:pPr>
        <w:spacing w:before="175" w:line="353" w:lineRule="auto"/>
        <w:ind w:right="185" w:firstLine="478"/>
        <w:rPr>
          <w:rFonts w:ascii="仿宋" w:hAnsi="仿宋" w:eastAsia="仿宋" w:cs="仿宋"/>
          <w:sz w:val="24"/>
          <w:szCs w:val="24"/>
        </w:rPr>
      </w:pPr>
      <w:r>
        <w:rPr>
          <w:rFonts w:ascii="仿宋" w:hAnsi="仿宋" w:eastAsia="仿宋" w:cs="仿宋"/>
          <w:sz w:val="24"/>
          <w:szCs w:val="24"/>
        </w:rPr>
        <w:t>2、不向政府采购人、采购代理机构和政府采购评</w:t>
      </w:r>
      <w:r>
        <w:rPr>
          <w:rFonts w:ascii="仿宋" w:hAnsi="仿宋" w:eastAsia="仿宋" w:cs="仿宋"/>
          <w:spacing w:val="-1"/>
          <w:sz w:val="24"/>
          <w:szCs w:val="24"/>
        </w:rPr>
        <w:t>审专家进行任何形式的商业贿</w:t>
      </w:r>
      <w:r>
        <w:rPr>
          <w:rFonts w:ascii="仿宋" w:hAnsi="仿宋" w:eastAsia="仿宋" w:cs="仿宋"/>
          <w:spacing w:val="-2"/>
          <w:sz w:val="24"/>
          <w:szCs w:val="24"/>
        </w:rPr>
        <w:t>赂以谋取交易机会。</w:t>
      </w:r>
    </w:p>
    <w:p w14:paraId="38F6B266">
      <w:pPr>
        <w:spacing w:line="354" w:lineRule="auto"/>
        <w:ind w:left="3" w:right="185" w:firstLine="476"/>
        <w:rPr>
          <w:rFonts w:ascii="仿宋" w:hAnsi="仿宋" w:eastAsia="仿宋" w:cs="仿宋"/>
          <w:sz w:val="24"/>
          <w:szCs w:val="24"/>
        </w:rPr>
      </w:pPr>
      <w:r>
        <w:rPr>
          <w:rFonts w:ascii="仿宋" w:hAnsi="仿宋" w:eastAsia="仿宋" w:cs="仿宋"/>
          <w:sz w:val="24"/>
          <w:szCs w:val="24"/>
        </w:rPr>
        <w:t>3、不向政府采购代理机构和采购人提供虚假</w:t>
      </w:r>
      <w:r>
        <w:rPr>
          <w:rFonts w:ascii="仿宋" w:hAnsi="仿宋" w:eastAsia="仿宋" w:cs="仿宋"/>
          <w:spacing w:val="-1"/>
          <w:sz w:val="24"/>
          <w:szCs w:val="24"/>
        </w:rPr>
        <w:t>资质文件或采用虚假应标方式参与</w:t>
      </w:r>
      <w:r>
        <w:rPr>
          <w:rFonts w:ascii="仿宋" w:hAnsi="仿宋" w:eastAsia="仿宋" w:cs="仿宋"/>
          <w:spacing w:val="-2"/>
          <w:sz w:val="24"/>
          <w:szCs w:val="24"/>
        </w:rPr>
        <w:t>政府采购市场竞争并谋取中标。</w:t>
      </w:r>
    </w:p>
    <w:p w14:paraId="370D4C72">
      <w:pPr>
        <w:spacing w:before="1" w:line="220" w:lineRule="auto"/>
        <w:ind w:left="474"/>
        <w:rPr>
          <w:rFonts w:ascii="仿宋" w:hAnsi="仿宋" w:eastAsia="仿宋" w:cs="仿宋"/>
          <w:sz w:val="24"/>
          <w:szCs w:val="24"/>
        </w:rPr>
      </w:pPr>
      <w:r>
        <w:rPr>
          <w:rFonts w:ascii="仿宋" w:hAnsi="仿宋" w:eastAsia="仿宋" w:cs="仿宋"/>
          <w:spacing w:val="-3"/>
          <w:sz w:val="24"/>
          <w:szCs w:val="24"/>
        </w:rPr>
        <w:t>4、不采取“</w:t>
      </w:r>
      <w:r>
        <w:rPr>
          <w:rFonts w:ascii="仿宋" w:hAnsi="仿宋" w:eastAsia="仿宋" w:cs="仿宋"/>
          <w:spacing w:val="43"/>
          <w:sz w:val="24"/>
          <w:szCs w:val="24"/>
        </w:rPr>
        <w:t xml:space="preserve"> </w:t>
      </w:r>
      <w:r>
        <w:rPr>
          <w:rFonts w:ascii="仿宋" w:hAnsi="仿宋" w:eastAsia="仿宋" w:cs="仿宋"/>
          <w:spacing w:val="-3"/>
          <w:sz w:val="24"/>
          <w:szCs w:val="24"/>
        </w:rPr>
        <w:t>围标、陪标</w:t>
      </w:r>
      <w:r>
        <w:rPr>
          <w:rFonts w:ascii="仿宋" w:hAnsi="仿宋" w:eastAsia="仿宋" w:cs="仿宋"/>
          <w:spacing w:val="32"/>
          <w:sz w:val="24"/>
          <w:szCs w:val="24"/>
        </w:rPr>
        <w:t xml:space="preserve"> </w:t>
      </w:r>
      <w:r>
        <w:rPr>
          <w:rFonts w:ascii="仿宋" w:hAnsi="仿宋" w:eastAsia="仿宋" w:cs="仿宋"/>
          <w:spacing w:val="-3"/>
          <w:sz w:val="24"/>
          <w:szCs w:val="24"/>
        </w:rPr>
        <w:t>”等商业欺诈手段获得政府采购定单。</w:t>
      </w:r>
    </w:p>
    <w:p w14:paraId="12D717A5">
      <w:pPr>
        <w:spacing w:before="174" w:line="220" w:lineRule="auto"/>
        <w:ind w:left="480"/>
        <w:rPr>
          <w:rFonts w:ascii="仿宋" w:hAnsi="仿宋" w:eastAsia="仿宋" w:cs="仿宋"/>
          <w:sz w:val="24"/>
          <w:szCs w:val="24"/>
        </w:rPr>
      </w:pPr>
      <w:r>
        <w:rPr>
          <w:rFonts w:ascii="仿宋" w:hAnsi="仿宋" w:eastAsia="仿宋" w:cs="仿宋"/>
          <w:spacing w:val="-1"/>
          <w:sz w:val="24"/>
          <w:szCs w:val="24"/>
        </w:rPr>
        <w:t>5、不采取不正当手段低毁、排挤其他供应商。</w:t>
      </w:r>
    </w:p>
    <w:p w14:paraId="06D7698A">
      <w:pPr>
        <w:spacing w:before="175" w:line="219" w:lineRule="auto"/>
        <w:ind w:left="477"/>
        <w:rPr>
          <w:rFonts w:ascii="仿宋" w:hAnsi="仿宋" w:eastAsia="仿宋" w:cs="仿宋"/>
          <w:sz w:val="24"/>
          <w:szCs w:val="24"/>
        </w:rPr>
      </w:pPr>
      <w:r>
        <w:rPr>
          <w:rFonts w:ascii="仿宋" w:hAnsi="仿宋" w:eastAsia="仿宋" w:cs="仿宋"/>
          <w:spacing w:val="-1"/>
          <w:sz w:val="24"/>
          <w:szCs w:val="24"/>
        </w:rPr>
        <w:t>6、不在提供商品和服务时“偷梁换柱、以次充好</w:t>
      </w:r>
      <w:r>
        <w:rPr>
          <w:rFonts w:ascii="仿宋" w:hAnsi="仿宋" w:eastAsia="仿宋" w:cs="仿宋"/>
          <w:spacing w:val="32"/>
          <w:sz w:val="24"/>
          <w:szCs w:val="24"/>
        </w:rPr>
        <w:t xml:space="preserve"> </w:t>
      </w:r>
      <w:r>
        <w:rPr>
          <w:rFonts w:ascii="仿宋" w:hAnsi="仿宋" w:eastAsia="仿宋" w:cs="仿宋"/>
          <w:spacing w:val="-1"/>
          <w:sz w:val="24"/>
          <w:szCs w:val="24"/>
        </w:rPr>
        <w:t>”损</w:t>
      </w:r>
      <w:r>
        <w:rPr>
          <w:rFonts w:ascii="仿宋" w:hAnsi="仿宋" w:eastAsia="仿宋" w:cs="仿宋"/>
          <w:spacing w:val="-2"/>
          <w:sz w:val="24"/>
          <w:szCs w:val="24"/>
        </w:rPr>
        <w:t>害采购人的合法权益。</w:t>
      </w:r>
    </w:p>
    <w:p w14:paraId="6CA94759">
      <w:pPr>
        <w:spacing w:before="175" w:line="354" w:lineRule="auto"/>
        <w:ind w:left="8" w:right="185" w:firstLine="472"/>
        <w:rPr>
          <w:rFonts w:ascii="仿宋" w:hAnsi="仿宋" w:eastAsia="仿宋" w:cs="仿宋"/>
          <w:sz w:val="24"/>
          <w:szCs w:val="24"/>
        </w:rPr>
      </w:pPr>
      <w:r>
        <w:rPr>
          <w:rFonts w:ascii="仿宋" w:hAnsi="仿宋" w:eastAsia="仿宋" w:cs="仿宋"/>
          <w:sz w:val="24"/>
          <w:szCs w:val="24"/>
        </w:rPr>
        <w:t>7、不与采购人、采购代理机构政府采购评</w:t>
      </w:r>
      <w:r>
        <w:rPr>
          <w:rFonts w:ascii="仿宋" w:hAnsi="仿宋" w:eastAsia="仿宋" w:cs="仿宋"/>
          <w:spacing w:val="-1"/>
          <w:sz w:val="24"/>
          <w:szCs w:val="24"/>
        </w:rPr>
        <w:t>审专家或其它供应商恶意串通，进行</w:t>
      </w:r>
      <w:r>
        <w:rPr>
          <w:rFonts w:ascii="仿宋" w:hAnsi="仿宋" w:eastAsia="仿宋" w:cs="仿宋"/>
          <w:spacing w:val="-2"/>
          <w:sz w:val="24"/>
          <w:szCs w:val="24"/>
        </w:rPr>
        <w:t>质疑和投诉，维护政府采购市场秩序。</w:t>
      </w:r>
    </w:p>
    <w:p w14:paraId="360DE1EF">
      <w:pPr>
        <w:spacing w:before="2" w:line="352" w:lineRule="auto"/>
        <w:ind w:left="2" w:firstLine="473"/>
        <w:rPr>
          <w:rFonts w:ascii="仿宋" w:hAnsi="仿宋" w:eastAsia="仿宋" w:cs="仿宋"/>
          <w:sz w:val="24"/>
          <w:szCs w:val="24"/>
        </w:rPr>
      </w:pPr>
      <w:r>
        <w:rPr>
          <w:rFonts w:ascii="仿宋" w:hAnsi="仿宋" w:eastAsia="仿宋" w:cs="仿宋"/>
          <w:spacing w:val="-2"/>
          <w:sz w:val="24"/>
          <w:szCs w:val="24"/>
        </w:rPr>
        <w:t>8、尊重和接受政府采购监督管理部门的监督和政府采购代理机构招标采购要求，</w:t>
      </w:r>
      <w:r>
        <w:rPr>
          <w:rFonts w:ascii="仿宋" w:hAnsi="仿宋" w:eastAsia="仿宋" w:cs="仿宋"/>
          <w:spacing w:val="-1"/>
          <w:sz w:val="24"/>
          <w:szCs w:val="24"/>
        </w:rPr>
        <w:t>承担因违约行为给采购人造成的损失。</w:t>
      </w:r>
    </w:p>
    <w:p w14:paraId="04D03E22">
      <w:pPr>
        <w:spacing w:before="1" w:line="221" w:lineRule="auto"/>
        <w:ind w:left="476"/>
        <w:rPr>
          <w:rFonts w:ascii="仿宋" w:hAnsi="仿宋" w:eastAsia="仿宋" w:cs="仿宋"/>
          <w:sz w:val="24"/>
          <w:szCs w:val="24"/>
        </w:rPr>
      </w:pPr>
      <w:r>
        <w:rPr>
          <w:rFonts w:ascii="仿宋" w:hAnsi="仿宋" w:eastAsia="仿宋" w:cs="仿宋"/>
          <w:sz w:val="24"/>
          <w:szCs w:val="24"/>
        </w:rPr>
        <w:t>9、不发生其他有悖于政府采购公开、公平、</w:t>
      </w:r>
      <w:r>
        <w:rPr>
          <w:rFonts w:ascii="仿宋" w:hAnsi="仿宋" w:eastAsia="仿宋" w:cs="仿宋"/>
          <w:spacing w:val="-1"/>
          <w:sz w:val="24"/>
          <w:szCs w:val="24"/>
        </w:rPr>
        <w:t>公正和诚信原则的行为。</w:t>
      </w:r>
    </w:p>
    <w:p w14:paraId="69E1C710">
      <w:pPr>
        <w:pStyle w:val="4"/>
        <w:spacing w:line="275" w:lineRule="auto"/>
      </w:pPr>
    </w:p>
    <w:p w14:paraId="503E1ABC">
      <w:pPr>
        <w:pStyle w:val="4"/>
        <w:spacing w:line="275" w:lineRule="auto"/>
      </w:pPr>
    </w:p>
    <w:p w14:paraId="7DB5EE2D">
      <w:pPr>
        <w:spacing w:before="79" w:line="221" w:lineRule="auto"/>
        <w:ind w:left="2"/>
        <w:rPr>
          <w:rFonts w:ascii="仿宋" w:hAnsi="仿宋" w:eastAsia="仿宋" w:cs="仿宋"/>
          <w:sz w:val="24"/>
          <w:szCs w:val="24"/>
        </w:rPr>
      </w:pPr>
      <w:r>
        <w:rPr>
          <w:rFonts w:ascii="仿宋" w:hAnsi="仿宋" w:eastAsia="仿宋" w:cs="仿宋"/>
          <w:spacing w:val="2"/>
          <w:sz w:val="24"/>
          <w:szCs w:val="24"/>
        </w:rPr>
        <w:t>承诺单位</w:t>
      </w:r>
      <w:r>
        <w:rPr>
          <w:rFonts w:ascii="仿宋" w:hAnsi="仿宋" w:eastAsia="仿宋" w:cs="仿宋"/>
          <w:spacing w:val="-16"/>
          <w:sz w:val="24"/>
          <w:szCs w:val="24"/>
        </w:rPr>
        <w:t>：</w:t>
      </w:r>
      <w:r>
        <w:rPr>
          <w:rFonts w:ascii="仿宋" w:hAnsi="仿宋" w:eastAsia="仿宋" w:cs="仿宋"/>
          <w:spacing w:val="4"/>
          <w:sz w:val="24"/>
          <w:szCs w:val="24"/>
        </w:rPr>
        <w:t xml:space="preserve">                     </w:t>
      </w:r>
      <w:r>
        <w:rPr>
          <w:rFonts w:ascii="仿宋" w:hAnsi="仿宋" w:eastAsia="仿宋" w:cs="仿宋"/>
          <w:spacing w:val="3"/>
          <w:sz w:val="24"/>
          <w:szCs w:val="24"/>
        </w:rPr>
        <w:t xml:space="preserve">            </w:t>
      </w:r>
      <w:r>
        <w:rPr>
          <w:rFonts w:ascii="仿宋" w:hAnsi="仿宋" w:eastAsia="仿宋" w:cs="仿宋"/>
          <w:spacing w:val="-16"/>
          <w:sz w:val="24"/>
          <w:szCs w:val="24"/>
        </w:rPr>
        <w:t>（</w:t>
      </w:r>
      <w:r>
        <w:rPr>
          <w:rFonts w:ascii="仿宋" w:hAnsi="仿宋" w:eastAsia="仿宋" w:cs="仿宋"/>
          <w:spacing w:val="2"/>
          <w:sz w:val="24"/>
          <w:szCs w:val="24"/>
        </w:rPr>
        <w:t>盖章）</w:t>
      </w:r>
    </w:p>
    <w:p w14:paraId="76921D94">
      <w:pPr>
        <w:spacing w:before="174" w:line="222" w:lineRule="auto"/>
        <w:ind w:left="8"/>
        <w:rPr>
          <w:rFonts w:ascii="仿宋" w:hAnsi="仿宋" w:eastAsia="仿宋" w:cs="仿宋"/>
          <w:sz w:val="24"/>
          <w:szCs w:val="24"/>
        </w:rPr>
      </w:pPr>
      <w:r>
        <w:rPr>
          <w:rFonts w:ascii="仿宋" w:hAnsi="仿宋" w:eastAsia="仿宋" w:cs="仿宋"/>
          <w:spacing w:val="1"/>
          <w:sz w:val="24"/>
          <w:szCs w:val="24"/>
        </w:rPr>
        <w:t>全权代表</w:t>
      </w:r>
      <w:r>
        <w:rPr>
          <w:rFonts w:ascii="仿宋" w:hAnsi="仿宋" w:eastAsia="仿宋" w:cs="仿宋"/>
          <w:spacing w:val="-15"/>
          <w:sz w:val="24"/>
          <w:szCs w:val="24"/>
        </w:rPr>
        <w:t>：</w:t>
      </w:r>
      <w:r>
        <w:rPr>
          <w:rFonts w:ascii="仿宋" w:hAnsi="仿宋" w:eastAsia="仿宋" w:cs="仿宋"/>
          <w:spacing w:val="4"/>
          <w:sz w:val="24"/>
          <w:szCs w:val="24"/>
        </w:rPr>
        <w:t xml:space="preserve">                    </w:t>
      </w:r>
      <w:r>
        <w:rPr>
          <w:rFonts w:ascii="仿宋" w:hAnsi="仿宋" w:eastAsia="仿宋" w:cs="仿宋"/>
          <w:spacing w:val="3"/>
          <w:sz w:val="24"/>
          <w:szCs w:val="24"/>
        </w:rPr>
        <w:t xml:space="preserve">             </w:t>
      </w:r>
      <w:r>
        <w:rPr>
          <w:rFonts w:ascii="仿宋" w:hAnsi="仿宋" w:eastAsia="仿宋" w:cs="仿宋"/>
          <w:spacing w:val="-15"/>
          <w:sz w:val="24"/>
          <w:szCs w:val="24"/>
        </w:rPr>
        <w:t>（</w:t>
      </w:r>
      <w:r>
        <w:rPr>
          <w:rFonts w:ascii="仿宋" w:hAnsi="仿宋" w:eastAsia="仿宋" w:cs="仿宋"/>
          <w:spacing w:val="1"/>
          <w:sz w:val="24"/>
          <w:szCs w:val="24"/>
        </w:rPr>
        <w:t>签字）</w:t>
      </w:r>
    </w:p>
    <w:p w14:paraId="3685B35A">
      <w:pPr>
        <w:spacing w:before="171" w:line="232" w:lineRule="auto"/>
        <w:ind w:left="3"/>
        <w:rPr>
          <w:rFonts w:ascii="仿宋" w:hAnsi="仿宋" w:eastAsia="仿宋" w:cs="仿宋"/>
          <w:sz w:val="24"/>
          <w:szCs w:val="24"/>
        </w:rPr>
      </w:pPr>
      <w:r>
        <w:rPr>
          <w:rFonts w:ascii="仿宋" w:hAnsi="仿宋" w:eastAsia="仿宋" w:cs="仿宋"/>
          <w:spacing w:val="-10"/>
          <w:sz w:val="24"/>
          <w:szCs w:val="24"/>
        </w:rPr>
        <w:t>地</w:t>
      </w:r>
      <w:r>
        <w:rPr>
          <w:rFonts w:ascii="仿宋" w:hAnsi="仿宋" w:eastAsia="仿宋" w:cs="仿宋"/>
          <w:spacing w:val="5"/>
          <w:sz w:val="24"/>
          <w:szCs w:val="24"/>
        </w:rPr>
        <w:t xml:space="preserve">    </w:t>
      </w:r>
      <w:r>
        <w:rPr>
          <w:rFonts w:ascii="仿宋" w:hAnsi="仿宋" w:eastAsia="仿宋" w:cs="仿宋"/>
          <w:spacing w:val="-10"/>
          <w:sz w:val="24"/>
          <w:szCs w:val="24"/>
        </w:rPr>
        <w:t>址 ：</w:t>
      </w:r>
    </w:p>
    <w:p w14:paraId="3FFF7E5E">
      <w:pPr>
        <w:spacing w:before="157" w:line="222" w:lineRule="auto"/>
        <w:ind w:left="20"/>
        <w:rPr>
          <w:rFonts w:ascii="仿宋" w:hAnsi="仿宋" w:eastAsia="仿宋" w:cs="仿宋"/>
          <w:sz w:val="24"/>
          <w:szCs w:val="24"/>
        </w:rPr>
      </w:pPr>
      <w:r>
        <w:rPr>
          <w:rFonts w:ascii="仿宋" w:hAnsi="仿宋" w:eastAsia="仿宋" w:cs="仿宋"/>
          <w:spacing w:val="-18"/>
          <w:sz w:val="24"/>
          <w:szCs w:val="24"/>
        </w:rPr>
        <w:t>邮</w:t>
      </w:r>
      <w:r>
        <w:rPr>
          <w:rFonts w:ascii="仿宋" w:hAnsi="仿宋" w:eastAsia="仿宋" w:cs="仿宋"/>
          <w:spacing w:val="4"/>
          <w:sz w:val="24"/>
          <w:szCs w:val="24"/>
        </w:rPr>
        <w:t xml:space="preserve">    </w:t>
      </w:r>
      <w:r>
        <w:rPr>
          <w:rFonts w:ascii="仿宋" w:hAnsi="仿宋" w:eastAsia="仿宋" w:cs="仿宋"/>
          <w:spacing w:val="-18"/>
          <w:sz w:val="24"/>
          <w:szCs w:val="24"/>
        </w:rPr>
        <w:t>编：</w:t>
      </w:r>
    </w:p>
    <w:p w14:paraId="78138C8A">
      <w:pPr>
        <w:spacing w:before="173" w:line="223" w:lineRule="auto"/>
        <w:ind w:left="29"/>
        <w:rPr>
          <w:rFonts w:ascii="仿宋" w:hAnsi="仿宋" w:eastAsia="仿宋" w:cs="仿宋"/>
          <w:sz w:val="24"/>
          <w:szCs w:val="24"/>
        </w:rPr>
      </w:pPr>
      <w:r>
        <w:rPr>
          <w:rFonts w:ascii="仿宋" w:hAnsi="仿宋" w:eastAsia="仿宋" w:cs="仿宋"/>
          <w:spacing w:val="-20"/>
          <w:sz w:val="24"/>
          <w:szCs w:val="24"/>
        </w:rPr>
        <w:t>电</w:t>
      </w:r>
      <w:r>
        <w:rPr>
          <w:rFonts w:ascii="仿宋" w:hAnsi="仿宋" w:eastAsia="仿宋" w:cs="仿宋"/>
          <w:spacing w:val="4"/>
          <w:sz w:val="24"/>
          <w:szCs w:val="24"/>
        </w:rPr>
        <w:t xml:space="preserve">    </w:t>
      </w:r>
      <w:r>
        <w:rPr>
          <w:rFonts w:ascii="仿宋" w:hAnsi="仿宋" w:eastAsia="仿宋" w:cs="仿宋"/>
          <w:spacing w:val="-20"/>
          <w:sz w:val="24"/>
          <w:szCs w:val="24"/>
        </w:rPr>
        <w:t>话：</w:t>
      </w:r>
    </w:p>
    <w:p w14:paraId="2AC8DCFA">
      <w:pPr>
        <w:pStyle w:val="4"/>
        <w:spacing w:line="274" w:lineRule="auto"/>
      </w:pPr>
    </w:p>
    <w:p w14:paraId="5B6087C3">
      <w:pPr>
        <w:pStyle w:val="4"/>
        <w:spacing w:line="274" w:lineRule="auto"/>
      </w:pPr>
    </w:p>
    <w:p w14:paraId="72E782AE">
      <w:pPr>
        <w:spacing w:before="78" w:line="222" w:lineRule="auto"/>
        <w:ind w:left="53"/>
        <w:rPr>
          <w:rFonts w:ascii="仿宋" w:hAnsi="仿宋" w:eastAsia="仿宋" w:cs="仿宋"/>
          <w:sz w:val="24"/>
          <w:szCs w:val="24"/>
        </w:rPr>
      </w:pPr>
      <w:r>
        <w:rPr>
          <w:rFonts w:ascii="仿宋" w:hAnsi="仿宋" w:eastAsia="仿宋" w:cs="仿宋"/>
          <w:spacing w:val="-17"/>
          <w:sz w:val="24"/>
          <w:szCs w:val="24"/>
        </w:rPr>
        <w:t>日</w:t>
      </w:r>
      <w:r>
        <w:rPr>
          <w:rFonts w:ascii="仿宋" w:hAnsi="仿宋" w:eastAsia="仿宋" w:cs="仿宋"/>
          <w:spacing w:val="9"/>
          <w:sz w:val="24"/>
          <w:szCs w:val="24"/>
        </w:rPr>
        <w:t xml:space="preserve">  </w:t>
      </w:r>
      <w:r>
        <w:rPr>
          <w:rFonts w:ascii="仿宋" w:hAnsi="仿宋" w:eastAsia="仿宋" w:cs="仿宋"/>
          <w:spacing w:val="-17"/>
          <w:sz w:val="24"/>
          <w:szCs w:val="24"/>
        </w:rPr>
        <w:t>期：</w:t>
      </w:r>
      <w:r>
        <w:rPr>
          <w:rFonts w:ascii="仿宋" w:hAnsi="仿宋" w:eastAsia="仿宋" w:cs="仿宋"/>
          <w:spacing w:val="6"/>
          <w:sz w:val="24"/>
          <w:szCs w:val="24"/>
        </w:rPr>
        <w:t xml:space="preserve">   </w:t>
      </w:r>
      <w:r>
        <w:rPr>
          <w:rFonts w:ascii="仿宋" w:hAnsi="仿宋" w:eastAsia="仿宋" w:cs="仿宋"/>
          <w:spacing w:val="-17"/>
          <w:sz w:val="24"/>
          <w:szCs w:val="24"/>
        </w:rPr>
        <w:t>年</w:t>
      </w:r>
      <w:r>
        <w:rPr>
          <w:rFonts w:ascii="仿宋" w:hAnsi="仿宋" w:eastAsia="仿宋" w:cs="仿宋"/>
          <w:spacing w:val="14"/>
          <w:sz w:val="24"/>
          <w:szCs w:val="24"/>
        </w:rPr>
        <w:t xml:space="preserve">  </w:t>
      </w:r>
      <w:r>
        <w:rPr>
          <w:rFonts w:ascii="仿宋" w:hAnsi="仿宋" w:eastAsia="仿宋" w:cs="仿宋"/>
          <w:spacing w:val="-17"/>
          <w:sz w:val="24"/>
          <w:szCs w:val="24"/>
        </w:rPr>
        <w:t>月     日</w:t>
      </w:r>
    </w:p>
    <w:p w14:paraId="6DE1D030">
      <w:pPr>
        <w:spacing w:line="222" w:lineRule="auto"/>
        <w:rPr>
          <w:rFonts w:ascii="仿宋" w:hAnsi="仿宋" w:eastAsia="仿宋" w:cs="仿宋"/>
          <w:sz w:val="24"/>
          <w:szCs w:val="24"/>
        </w:rPr>
        <w:sectPr>
          <w:footerReference r:id="rId16" w:type="default"/>
          <w:pgSz w:w="11907" w:h="16840"/>
          <w:pgMar w:top="1431" w:right="1430" w:bottom="1301" w:left="1544" w:header="0" w:footer="1021" w:gutter="0"/>
          <w:cols w:space="720" w:num="1"/>
        </w:sectPr>
      </w:pPr>
    </w:p>
    <w:p w14:paraId="6D67505D">
      <w:pPr>
        <w:spacing w:before="262" w:line="222" w:lineRule="auto"/>
        <w:ind w:left="3359"/>
        <w:rPr>
          <w:rFonts w:ascii="仿宋" w:hAnsi="仿宋" w:eastAsia="仿宋" w:cs="仿宋"/>
          <w:sz w:val="24"/>
          <w:szCs w:val="24"/>
        </w:rPr>
      </w:pPr>
      <w:r>
        <w:rPr>
          <w:rFonts w:ascii="仿宋" w:hAnsi="仿宋" w:eastAsia="仿宋" w:cs="仿宋"/>
          <w:b/>
          <w:bCs/>
          <w:spacing w:val="-4"/>
          <w:sz w:val="24"/>
          <w:szCs w:val="24"/>
        </w:rPr>
        <w:t>六、商务响应偏离表</w:t>
      </w:r>
    </w:p>
    <w:p w14:paraId="07DAD33A">
      <w:pPr>
        <w:spacing w:before="68"/>
      </w:pPr>
    </w:p>
    <w:p w14:paraId="52BD09C5">
      <w:pPr>
        <w:spacing w:before="68"/>
      </w:pPr>
    </w:p>
    <w:p w14:paraId="3FE3638C">
      <w:pPr>
        <w:spacing w:before="68"/>
      </w:pPr>
    </w:p>
    <w:tbl>
      <w:tblPr>
        <w:tblStyle w:val="11"/>
        <w:tblW w:w="947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86"/>
        <w:gridCol w:w="3004"/>
        <w:gridCol w:w="3234"/>
        <w:gridCol w:w="2346"/>
      </w:tblGrid>
      <w:tr w14:paraId="243089B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7" w:hRule="atLeast"/>
        </w:trPr>
        <w:tc>
          <w:tcPr>
            <w:tcW w:w="886" w:type="dxa"/>
            <w:vAlign w:val="top"/>
          </w:tcPr>
          <w:p w14:paraId="74DD3C0D">
            <w:pPr>
              <w:spacing w:before="162" w:line="222" w:lineRule="auto"/>
              <w:ind w:left="16"/>
              <w:rPr>
                <w:rFonts w:ascii="仿宋" w:hAnsi="仿宋" w:eastAsia="仿宋" w:cs="仿宋"/>
                <w:sz w:val="24"/>
                <w:szCs w:val="24"/>
              </w:rPr>
            </w:pPr>
            <w:r>
              <w:rPr>
                <w:rFonts w:ascii="仿宋" w:hAnsi="仿宋" w:eastAsia="仿宋" w:cs="仿宋"/>
                <w:spacing w:val="-8"/>
                <w:sz w:val="24"/>
                <w:szCs w:val="24"/>
              </w:rPr>
              <w:t>序号</w:t>
            </w:r>
          </w:p>
        </w:tc>
        <w:tc>
          <w:tcPr>
            <w:tcW w:w="3004" w:type="dxa"/>
            <w:vAlign w:val="top"/>
          </w:tcPr>
          <w:p w14:paraId="2291A9CC">
            <w:pPr>
              <w:spacing w:before="162" w:line="222" w:lineRule="auto"/>
              <w:ind w:left="12"/>
              <w:rPr>
                <w:rFonts w:ascii="仿宋" w:hAnsi="仿宋" w:eastAsia="仿宋" w:cs="仿宋"/>
                <w:sz w:val="24"/>
                <w:szCs w:val="24"/>
              </w:rPr>
            </w:pPr>
            <w:r>
              <w:rPr>
                <w:rFonts w:ascii="仿宋" w:hAnsi="仿宋" w:eastAsia="仿宋" w:cs="仿宋"/>
                <w:spacing w:val="-3"/>
                <w:sz w:val="24"/>
                <w:szCs w:val="24"/>
              </w:rPr>
              <w:t>招标文件要求</w:t>
            </w:r>
          </w:p>
        </w:tc>
        <w:tc>
          <w:tcPr>
            <w:tcW w:w="3234" w:type="dxa"/>
            <w:vAlign w:val="top"/>
          </w:tcPr>
          <w:p w14:paraId="30C7F28C">
            <w:pPr>
              <w:spacing w:before="162" w:line="222" w:lineRule="auto"/>
              <w:ind w:left="13"/>
              <w:rPr>
                <w:rFonts w:ascii="仿宋" w:hAnsi="仿宋" w:eastAsia="仿宋" w:cs="仿宋"/>
                <w:sz w:val="24"/>
                <w:szCs w:val="24"/>
              </w:rPr>
            </w:pPr>
            <w:r>
              <w:rPr>
                <w:rFonts w:ascii="仿宋" w:hAnsi="仿宋" w:eastAsia="仿宋" w:cs="仿宋"/>
                <w:spacing w:val="-3"/>
                <w:sz w:val="24"/>
                <w:szCs w:val="24"/>
              </w:rPr>
              <w:t>投标文件响应</w:t>
            </w:r>
          </w:p>
        </w:tc>
        <w:tc>
          <w:tcPr>
            <w:tcW w:w="2346" w:type="dxa"/>
            <w:vAlign w:val="top"/>
          </w:tcPr>
          <w:p w14:paraId="49A6BD77">
            <w:pPr>
              <w:spacing w:before="162" w:line="222" w:lineRule="auto"/>
              <w:ind w:left="18"/>
              <w:rPr>
                <w:rFonts w:ascii="仿宋" w:hAnsi="仿宋" w:eastAsia="仿宋" w:cs="仿宋"/>
                <w:sz w:val="24"/>
                <w:szCs w:val="24"/>
              </w:rPr>
            </w:pPr>
            <w:r>
              <w:rPr>
                <w:rFonts w:ascii="仿宋" w:hAnsi="仿宋" w:eastAsia="仿宋" w:cs="仿宋"/>
                <w:spacing w:val="-6"/>
                <w:sz w:val="24"/>
                <w:szCs w:val="24"/>
              </w:rPr>
              <w:t>偏离度</w:t>
            </w:r>
          </w:p>
        </w:tc>
      </w:tr>
      <w:tr w14:paraId="50C3DD0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1" w:hRule="atLeast"/>
        </w:trPr>
        <w:tc>
          <w:tcPr>
            <w:tcW w:w="886" w:type="dxa"/>
            <w:vAlign w:val="top"/>
          </w:tcPr>
          <w:p w14:paraId="5E7E179D">
            <w:pPr>
              <w:rPr>
                <w:rFonts w:ascii="Arial"/>
                <w:sz w:val="21"/>
              </w:rPr>
            </w:pPr>
          </w:p>
        </w:tc>
        <w:tc>
          <w:tcPr>
            <w:tcW w:w="3004" w:type="dxa"/>
            <w:vAlign w:val="top"/>
          </w:tcPr>
          <w:p w14:paraId="4358C340">
            <w:pPr>
              <w:rPr>
                <w:rFonts w:ascii="Arial"/>
                <w:sz w:val="21"/>
              </w:rPr>
            </w:pPr>
          </w:p>
        </w:tc>
        <w:tc>
          <w:tcPr>
            <w:tcW w:w="3234" w:type="dxa"/>
            <w:vAlign w:val="top"/>
          </w:tcPr>
          <w:p w14:paraId="0540C339">
            <w:pPr>
              <w:rPr>
                <w:rFonts w:ascii="Arial"/>
                <w:sz w:val="21"/>
              </w:rPr>
            </w:pPr>
          </w:p>
        </w:tc>
        <w:tc>
          <w:tcPr>
            <w:tcW w:w="2346" w:type="dxa"/>
            <w:vAlign w:val="top"/>
          </w:tcPr>
          <w:p w14:paraId="48D6C03F">
            <w:pPr>
              <w:rPr>
                <w:rFonts w:ascii="Arial"/>
                <w:sz w:val="21"/>
              </w:rPr>
            </w:pPr>
          </w:p>
        </w:tc>
      </w:tr>
      <w:tr w14:paraId="55D35D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1" w:hRule="atLeast"/>
        </w:trPr>
        <w:tc>
          <w:tcPr>
            <w:tcW w:w="886" w:type="dxa"/>
            <w:vAlign w:val="top"/>
          </w:tcPr>
          <w:p w14:paraId="2003DB70">
            <w:pPr>
              <w:rPr>
                <w:rFonts w:ascii="Arial"/>
                <w:sz w:val="21"/>
              </w:rPr>
            </w:pPr>
          </w:p>
        </w:tc>
        <w:tc>
          <w:tcPr>
            <w:tcW w:w="3004" w:type="dxa"/>
            <w:vAlign w:val="top"/>
          </w:tcPr>
          <w:p w14:paraId="1E7D5587">
            <w:pPr>
              <w:rPr>
                <w:rFonts w:ascii="Arial"/>
                <w:sz w:val="21"/>
              </w:rPr>
            </w:pPr>
          </w:p>
        </w:tc>
        <w:tc>
          <w:tcPr>
            <w:tcW w:w="3234" w:type="dxa"/>
            <w:vAlign w:val="top"/>
          </w:tcPr>
          <w:p w14:paraId="5F388ADD">
            <w:pPr>
              <w:rPr>
                <w:rFonts w:ascii="Arial"/>
                <w:sz w:val="21"/>
              </w:rPr>
            </w:pPr>
          </w:p>
        </w:tc>
        <w:tc>
          <w:tcPr>
            <w:tcW w:w="2346" w:type="dxa"/>
            <w:vAlign w:val="top"/>
          </w:tcPr>
          <w:p w14:paraId="5A5F9FCF">
            <w:pPr>
              <w:rPr>
                <w:rFonts w:ascii="Arial"/>
                <w:sz w:val="21"/>
              </w:rPr>
            </w:pPr>
          </w:p>
        </w:tc>
      </w:tr>
      <w:tr w14:paraId="7B0C66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1" w:hRule="atLeast"/>
        </w:trPr>
        <w:tc>
          <w:tcPr>
            <w:tcW w:w="886" w:type="dxa"/>
            <w:vAlign w:val="top"/>
          </w:tcPr>
          <w:p w14:paraId="4680184C">
            <w:pPr>
              <w:rPr>
                <w:rFonts w:ascii="Arial"/>
                <w:sz w:val="21"/>
              </w:rPr>
            </w:pPr>
          </w:p>
        </w:tc>
        <w:tc>
          <w:tcPr>
            <w:tcW w:w="3004" w:type="dxa"/>
            <w:vAlign w:val="top"/>
          </w:tcPr>
          <w:p w14:paraId="6967516C">
            <w:pPr>
              <w:rPr>
                <w:rFonts w:ascii="Arial"/>
                <w:sz w:val="21"/>
              </w:rPr>
            </w:pPr>
          </w:p>
        </w:tc>
        <w:tc>
          <w:tcPr>
            <w:tcW w:w="3234" w:type="dxa"/>
            <w:vAlign w:val="top"/>
          </w:tcPr>
          <w:p w14:paraId="029C62EB">
            <w:pPr>
              <w:rPr>
                <w:rFonts w:ascii="Arial"/>
                <w:sz w:val="21"/>
              </w:rPr>
            </w:pPr>
          </w:p>
        </w:tc>
        <w:tc>
          <w:tcPr>
            <w:tcW w:w="2346" w:type="dxa"/>
            <w:vAlign w:val="top"/>
          </w:tcPr>
          <w:p w14:paraId="4B5FB9B1">
            <w:pPr>
              <w:rPr>
                <w:rFonts w:ascii="Arial"/>
                <w:sz w:val="21"/>
              </w:rPr>
            </w:pPr>
          </w:p>
        </w:tc>
      </w:tr>
      <w:tr w14:paraId="4D2686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886" w:type="dxa"/>
            <w:vAlign w:val="top"/>
          </w:tcPr>
          <w:p w14:paraId="129AC6EA">
            <w:pPr>
              <w:rPr>
                <w:rFonts w:ascii="Arial"/>
                <w:sz w:val="21"/>
              </w:rPr>
            </w:pPr>
          </w:p>
        </w:tc>
        <w:tc>
          <w:tcPr>
            <w:tcW w:w="3004" w:type="dxa"/>
            <w:vAlign w:val="top"/>
          </w:tcPr>
          <w:p w14:paraId="3E396477">
            <w:pPr>
              <w:rPr>
                <w:rFonts w:ascii="Arial"/>
                <w:sz w:val="21"/>
              </w:rPr>
            </w:pPr>
          </w:p>
        </w:tc>
        <w:tc>
          <w:tcPr>
            <w:tcW w:w="3234" w:type="dxa"/>
            <w:vAlign w:val="top"/>
          </w:tcPr>
          <w:p w14:paraId="588FAB89">
            <w:pPr>
              <w:rPr>
                <w:rFonts w:ascii="Arial"/>
                <w:sz w:val="21"/>
              </w:rPr>
            </w:pPr>
          </w:p>
        </w:tc>
        <w:tc>
          <w:tcPr>
            <w:tcW w:w="2346" w:type="dxa"/>
            <w:vAlign w:val="top"/>
          </w:tcPr>
          <w:p w14:paraId="4356B082">
            <w:pPr>
              <w:rPr>
                <w:rFonts w:ascii="Arial"/>
                <w:sz w:val="21"/>
              </w:rPr>
            </w:pPr>
          </w:p>
        </w:tc>
      </w:tr>
      <w:tr w14:paraId="612D2BF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1" w:hRule="atLeast"/>
        </w:trPr>
        <w:tc>
          <w:tcPr>
            <w:tcW w:w="886" w:type="dxa"/>
            <w:vAlign w:val="top"/>
          </w:tcPr>
          <w:p w14:paraId="1015D266">
            <w:pPr>
              <w:rPr>
                <w:rFonts w:ascii="Arial"/>
                <w:sz w:val="21"/>
              </w:rPr>
            </w:pPr>
          </w:p>
        </w:tc>
        <w:tc>
          <w:tcPr>
            <w:tcW w:w="3004" w:type="dxa"/>
            <w:vAlign w:val="top"/>
          </w:tcPr>
          <w:p w14:paraId="1347C795">
            <w:pPr>
              <w:rPr>
                <w:rFonts w:ascii="Arial"/>
                <w:sz w:val="21"/>
              </w:rPr>
            </w:pPr>
          </w:p>
        </w:tc>
        <w:tc>
          <w:tcPr>
            <w:tcW w:w="3234" w:type="dxa"/>
            <w:vAlign w:val="top"/>
          </w:tcPr>
          <w:p w14:paraId="289C8533">
            <w:pPr>
              <w:rPr>
                <w:rFonts w:ascii="Arial"/>
                <w:sz w:val="21"/>
              </w:rPr>
            </w:pPr>
          </w:p>
        </w:tc>
        <w:tc>
          <w:tcPr>
            <w:tcW w:w="2346" w:type="dxa"/>
            <w:vAlign w:val="top"/>
          </w:tcPr>
          <w:p w14:paraId="7B9B8930">
            <w:pPr>
              <w:rPr>
                <w:rFonts w:ascii="Arial"/>
                <w:sz w:val="21"/>
              </w:rPr>
            </w:pPr>
          </w:p>
        </w:tc>
      </w:tr>
      <w:tr w14:paraId="0BBB6C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1" w:hRule="atLeast"/>
        </w:trPr>
        <w:tc>
          <w:tcPr>
            <w:tcW w:w="886" w:type="dxa"/>
            <w:vAlign w:val="top"/>
          </w:tcPr>
          <w:p w14:paraId="12DF99F4">
            <w:pPr>
              <w:rPr>
                <w:rFonts w:ascii="Arial"/>
                <w:sz w:val="21"/>
              </w:rPr>
            </w:pPr>
          </w:p>
        </w:tc>
        <w:tc>
          <w:tcPr>
            <w:tcW w:w="3004" w:type="dxa"/>
            <w:vAlign w:val="top"/>
          </w:tcPr>
          <w:p w14:paraId="659BC099">
            <w:pPr>
              <w:rPr>
                <w:rFonts w:ascii="Arial"/>
                <w:sz w:val="21"/>
              </w:rPr>
            </w:pPr>
          </w:p>
        </w:tc>
        <w:tc>
          <w:tcPr>
            <w:tcW w:w="3234" w:type="dxa"/>
            <w:vAlign w:val="top"/>
          </w:tcPr>
          <w:p w14:paraId="3E92CBF5">
            <w:pPr>
              <w:rPr>
                <w:rFonts w:ascii="Arial"/>
                <w:sz w:val="21"/>
              </w:rPr>
            </w:pPr>
          </w:p>
        </w:tc>
        <w:tc>
          <w:tcPr>
            <w:tcW w:w="2346" w:type="dxa"/>
            <w:vAlign w:val="top"/>
          </w:tcPr>
          <w:p w14:paraId="18F8D45E">
            <w:pPr>
              <w:rPr>
                <w:rFonts w:ascii="Arial"/>
                <w:sz w:val="21"/>
              </w:rPr>
            </w:pPr>
          </w:p>
        </w:tc>
      </w:tr>
      <w:tr w14:paraId="6F07D97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1" w:hRule="atLeast"/>
        </w:trPr>
        <w:tc>
          <w:tcPr>
            <w:tcW w:w="886" w:type="dxa"/>
            <w:vAlign w:val="top"/>
          </w:tcPr>
          <w:p w14:paraId="7B5B7F3F">
            <w:pPr>
              <w:rPr>
                <w:rFonts w:ascii="Arial"/>
                <w:sz w:val="21"/>
              </w:rPr>
            </w:pPr>
          </w:p>
        </w:tc>
        <w:tc>
          <w:tcPr>
            <w:tcW w:w="3004" w:type="dxa"/>
            <w:vAlign w:val="top"/>
          </w:tcPr>
          <w:p w14:paraId="442311AB">
            <w:pPr>
              <w:rPr>
                <w:rFonts w:ascii="Arial"/>
                <w:sz w:val="21"/>
              </w:rPr>
            </w:pPr>
          </w:p>
        </w:tc>
        <w:tc>
          <w:tcPr>
            <w:tcW w:w="3234" w:type="dxa"/>
            <w:vAlign w:val="top"/>
          </w:tcPr>
          <w:p w14:paraId="50E17000">
            <w:pPr>
              <w:rPr>
                <w:rFonts w:ascii="Arial"/>
                <w:sz w:val="21"/>
              </w:rPr>
            </w:pPr>
          </w:p>
        </w:tc>
        <w:tc>
          <w:tcPr>
            <w:tcW w:w="2346" w:type="dxa"/>
            <w:vAlign w:val="top"/>
          </w:tcPr>
          <w:p w14:paraId="3F2E4A61">
            <w:pPr>
              <w:rPr>
                <w:rFonts w:ascii="Arial"/>
                <w:sz w:val="21"/>
              </w:rPr>
            </w:pPr>
          </w:p>
        </w:tc>
      </w:tr>
      <w:tr w14:paraId="3F985BE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886" w:type="dxa"/>
            <w:vAlign w:val="top"/>
          </w:tcPr>
          <w:p w14:paraId="1FFA21FB">
            <w:pPr>
              <w:rPr>
                <w:rFonts w:ascii="Arial"/>
                <w:sz w:val="21"/>
              </w:rPr>
            </w:pPr>
          </w:p>
        </w:tc>
        <w:tc>
          <w:tcPr>
            <w:tcW w:w="3004" w:type="dxa"/>
            <w:vAlign w:val="top"/>
          </w:tcPr>
          <w:p w14:paraId="08DFF5A4">
            <w:pPr>
              <w:rPr>
                <w:rFonts w:ascii="Arial"/>
                <w:sz w:val="21"/>
              </w:rPr>
            </w:pPr>
          </w:p>
        </w:tc>
        <w:tc>
          <w:tcPr>
            <w:tcW w:w="3234" w:type="dxa"/>
            <w:vAlign w:val="top"/>
          </w:tcPr>
          <w:p w14:paraId="37CFE1F9">
            <w:pPr>
              <w:rPr>
                <w:rFonts w:ascii="Arial"/>
                <w:sz w:val="21"/>
              </w:rPr>
            </w:pPr>
          </w:p>
        </w:tc>
        <w:tc>
          <w:tcPr>
            <w:tcW w:w="2346" w:type="dxa"/>
            <w:vAlign w:val="top"/>
          </w:tcPr>
          <w:p w14:paraId="57452804">
            <w:pPr>
              <w:rPr>
                <w:rFonts w:ascii="Arial"/>
                <w:sz w:val="21"/>
              </w:rPr>
            </w:pPr>
          </w:p>
        </w:tc>
      </w:tr>
      <w:tr w14:paraId="0997319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886" w:type="dxa"/>
            <w:vAlign w:val="top"/>
          </w:tcPr>
          <w:p w14:paraId="5B556894">
            <w:pPr>
              <w:rPr>
                <w:rFonts w:ascii="Arial"/>
                <w:sz w:val="21"/>
              </w:rPr>
            </w:pPr>
          </w:p>
        </w:tc>
        <w:tc>
          <w:tcPr>
            <w:tcW w:w="3004" w:type="dxa"/>
            <w:vAlign w:val="top"/>
          </w:tcPr>
          <w:p w14:paraId="6B72638A">
            <w:pPr>
              <w:rPr>
                <w:rFonts w:ascii="Arial"/>
                <w:sz w:val="21"/>
              </w:rPr>
            </w:pPr>
          </w:p>
        </w:tc>
        <w:tc>
          <w:tcPr>
            <w:tcW w:w="3234" w:type="dxa"/>
            <w:vAlign w:val="top"/>
          </w:tcPr>
          <w:p w14:paraId="524AC8D0">
            <w:pPr>
              <w:rPr>
                <w:rFonts w:ascii="Arial"/>
                <w:sz w:val="21"/>
              </w:rPr>
            </w:pPr>
          </w:p>
        </w:tc>
        <w:tc>
          <w:tcPr>
            <w:tcW w:w="2346" w:type="dxa"/>
            <w:vAlign w:val="top"/>
          </w:tcPr>
          <w:p w14:paraId="471C2F22">
            <w:pPr>
              <w:rPr>
                <w:rFonts w:ascii="Arial"/>
                <w:sz w:val="21"/>
              </w:rPr>
            </w:pPr>
          </w:p>
        </w:tc>
      </w:tr>
      <w:tr w14:paraId="2102307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886" w:type="dxa"/>
            <w:vAlign w:val="top"/>
          </w:tcPr>
          <w:p w14:paraId="5A7FAD99">
            <w:pPr>
              <w:rPr>
                <w:rFonts w:ascii="Arial"/>
                <w:sz w:val="21"/>
              </w:rPr>
            </w:pPr>
          </w:p>
        </w:tc>
        <w:tc>
          <w:tcPr>
            <w:tcW w:w="3004" w:type="dxa"/>
            <w:vAlign w:val="top"/>
          </w:tcPr>
          <w:p w14:paraId="4FC5CFCE">
            <w:pPr>
              <w:rPr>
                <w:rFonts w:ascii="Arial"/>
                <w:sz w:val="21"/>
              </w:rPr>
            </w:pPr>
          </w:p>
        </w:tc>
        <w:tc>
          <w:tcPr>
            <w:tcW w:w="3234" w:type="dxa"/>
            <w:vAlign w:val="top"/>
          </w:tcPr>
          <w:p w14:paraId="0E26CE29">
            <w:pPr>
              <w:rPr>
                <w:rFonts w:ascii="Arial"/>
                <w:sz w:val="21"/>
              </w:rPr>
            </w:pPr>
          </w:p>
        </w:tc>
        <w:tc>
          <w:tcPr>
            <w:tcW w:w="2346" w:type="dxa"/>
            <w:vAlign w:val="top"/>
          </w:tcPr>
          <w:p w14:paraId="760D1413">
            <w:pPr>
              <w:rPr>
                <w:rFonts w:ascii="Arial"/>
                <w:sz w:val="21"/>
              </w:rPr>
            </w:pPr>
          </w:p>
        </w:tc>
      </w:tr>
      <w:tr w14:paraId="47F8B1C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1" w:hRule="atLeast"/>
        </w:trPr>
        <w:tc>
          <w:tcPr>
            <w:tcW w:w="886" w:type="dxa"/>
            <w:vAlign w:val="top"/>
          </w:tcPr>
          <w:p w14:paraId="399BB79F">
            <w:pPr>
              <w:rPr>
                <w:rFonts w:ascii="Arial"/>
                <w:sz w:val="21"/>
              </w:rPr>
            </w:pPr>
          </w:p>
        </w:tc>
        <w:tc>
          <w:tcPr>
            <w:tcW w:w="3004" w:type="dxa"/>
            <w:vAlign w:val="top"/>
          </w:tcPr>
          <w:p w14:paraId="4D77B655">
            <w:pPr>
              <w:rPr>
                <w:rFonts w:ascii="Arial"/>
                <w:sz w:val="21"/>
              </w:rPr>
            </w:pPr>
          </w:p>
        </w:tc>
        <w:tc>
          <w:tcPr>
            <w:tcW w:w="3234" w:type="dxa"/>
            <w:vAlign w:val="top"/>
          </w:tcPr>
          <w:p w14:paraId="1601A66A">
            <w:pPr>
              <w:rPr>
                <w:rFonts w:ascii="Arial"/>
                <w:sz w:val="21"/>
              </w:rPr>
            </w:pPr>
          </w:p>
        </w:tc>
        <w:tc>
          <w:tcPr>
            <w:tcW w:w="2346" w:type="dxa"/>
            <w:vAlign w:val="top"/>
          </w:tcPr>
          <w:p w14:paraId="30E37974">
            <w:pPr>
              <w:rPr>
                <w:rFonts w:ascii="Arial"/>
                <w:sz w:val="21"/>
              </w:rPr>
            </w:pPr>
          </w:p>
        </w:tc>
      </w:tr>
    </w:tbl>
    <w:p w14:paraId="25032FA7">
      <w:pPr>
        <w:pStyle w:val="4"/>
        <w:spacing w:line="270" w:lineRule="auto"/>
      </w:pPr>
    </w:p>
    <w:p w14:paraId="4F56E7BE">
      <w:pPr>
        <w:pStyle w:val="4"/>
        <w:spacing w:line="271" w:lineRule="auto"/>
      </w:pPr>
    </w:p>
    <w:p w14:paraId="56CC3550">
      <w:pPr>
        <w:spacing w:before="78" w:line="222" w:lineRule="auto"/>
        <w:ind w:left="24"/>
        <w:rPr>
          <w:rFonts w:ascii="仿宋" w:hAnsi="仿宋" w:eastAsia="仿宋" w:cs="仿宋"/>
          <w:sz w:val="24"/>
          <w:szCs w:val="24"/>
        </w:rPr>
      </w:pPr>
      <w:r>
        <w:rPr>
          <w:rFonts w:ascii="仿宋" w:hAnsi="仿宋" w:eastAsia="仿宋" w:cs="仿宋"/>
          <w:sz w:val="24"/>
          <w:szCs w:val="24"/>
        </w:rPr>
        <w:t>法定代表人或委托代理人</w:t>
      </w:r>
      <w:r>
        <w:rPr>
          <w:rFonts w:ascii="仿宋" w:hAnsi="仿宋" w:eastAsia="仿宋" w:cs="仿宋"/>
          <w:spacing w:val="-13"/>
          <w:sz w:val="24"/>
          <w:szCs w:val="24"/>
        </w:rPr>
        <w:t>：</w:t>
      </w:r>
      <w:r>
        <w:rPr>
          <w:rFonts w:ascii="仿宋" w:hAnsi="仿宋" w:eastAsia="仿宋" w:cs="仿宋"/>
          <w:spacing w:val="24"/>
          <w:sz w:val="24"/>
          <w:szCs w:val="24"/>
        </w:rPr>
        <w:t xml:space="preserve">     </w:t>
      </w:r>
      <w:r>
        <w:rPr>
          <w:rFonts w:ascii="仿宋" w:hAnsi="仿宋" w:eastAsia="仿宋" w:cs="仿宋"/>
          <w:spacing w:val="-13"/>
          <w:sz w:val="24"/>
          <w:szCs w:val="24"/>
        </w:rPr>
        <w:t>（</w:t>
      </w:r>
      <w:r>
        <w:rPr>
          <w:rFonts w:ascii="仿宋" w:hAnsi="仿宋" w:eastAsia="仿宋" w:cs="仿宋"/>
          <w:sz w:val="24"/>
          <w:szCs w:val="24"/>
        </w:rPr>
        <w:t>签字或盖章）</w:t>
      </w:r>
    </w:p>
    <w:p w14:paraId="449EE847">
      <w:pPr>
        <w:pStyle w:val="4"/>
        <w:spacing w:line="275" w:lineRule="auto"/>
      </w:pPr>
    </w:p>
    <w:p w14:paraId="0368AB61">
      <w:pPr>
        <w:pStyle w:val="4"/>
        <w:spacing w:line="276" w:lineRule="auto"/>
      </w:pPr>
    </w:p>
    <w:p w14:paraId="51697366">
      <w:pPr>
        <w:spacing w:before="78" w:line="221" w:lineRule="auto"/>
        <w:ind w:left="15"/>
        <w:rPr>
          <w:rFonts w:ascii="仿宋" w:hAnsi="仿宋" w:eastAsia="仿宋" w:cs="仿宋"/>
          <w:sz w:val="24"/>
          <w:szCs w:val="24"/>
        </w:rPr>
      </w:pPr>
      <w:r>
        <w:rPr>
          <w:rFonts w:ascii="仿宋" w:hAnsi="仿宋" w:eastAsia="仿宋" w:cs="仿宋"/>
          <w:spacing w:val="2"/>
          <w:sz w:val="24"/>
          <w:szCs w:val="24"/>
        </w:rPr>
        <w:t>投标单位名称</w:t>
      </w:r>
      <w:r>
        <w:rPr>
          <w:rFonts w:ascii="仿宋" w:hAnsi="仿宋" w:eastAsia="仿宋" w:cs="仿宋"/>
          <w:spacing w:val="-18"/>
          <w:sz w:val="24"/>
          <w:szCs w:val="24"/>
        </w:rPr>
        <w:t>：</w:t>
      </w:r>
      <w:r>
        <w:rPr>
          <w:rFonts w:ascii="仿宋" w:hAnsi="仿宋" w:eastAsia="仿宋" w:cs="仿宋"/>
          <w:spacing w:val="121"/>
          <w:sz w:val="24"/>
          <w:szCs w:val="24"/>
        </w:rPr>
        <w:t xml:space="preserve"> </w:t>
      </w:r>
      <w:r>
        <w:rPr>
          <w:rFonts w:ascii="仿宋" w:hAnsi="仿宋" w:eastAsia="仿宋" w:cs="仿宋"/>
          <w:spacing w:val="-18"/>
          <w:sz w:val="24"/>
          <w:szCs w:val="24"/>
        </w:rPr>
        <w:t>（</w:t>
      </w:r>
      <w:r>
        <w:rPr>
          <w:rFonts w:ascii="仿宋" w:hAnsi="仿宋" w:eastAsia="仿宋" w:cs="仿宋"/>
          <w:spacing w:val="2"/>
          <w:sz w:val="24"/>
          <w:szCs w:val="24"/>
        </w:rPr>
        <w:t>公章）</w:t>
      </w:r>
    </w:p>
    <w:p w14:paraId="4A691A00">
      <w:pPr>
        <w:pStyle w:val="4"/>
        <w:spacing w:line="275" w:lineRule="auto"/>
      </w:pPr>
    </w:p>
    <w:p w14:paraId="357A04C4">
      <w:pPr>
        <w:pStyle w:val="4"/>
        <w:spacing w:line="275" w:lineRule="auto"/>
      </w:pPr>
    </w:p>
    <w:p w14:paraId="796A7204">
      <w:pPr>
        <w:spacing w:before="78" w:line="223" w:lineRule="auto"/>
        <w:ind w:left="67"/>
        <w:rPr>
          <w:rFonts w:ascii="仿宋" w:hAnsi="仿宋" w:eastAsia="仿宋" w:cs="仿宋"/>
          <w:sz w:val="24"/>
          <w:szCs w:val="24"/>
        </w:rPr>
      </w:pPr>
      <w:r>
        <w:rPr>
          <w:rFonts w:ascii="仿宋" w:hAnsi="仿宋" w:eastAsia="仿宋" w:cs="仿宋"/>
          <w:spacing w:val="-17"/>
          <w:sz w:val="24"/>
          <w:szCs w:val="24"/>
        </w:rPr>
        <w:t>日        期</w:t>
      </w:r>
      <w:r>
        <w:rPr>
          <w:rFonts w:ascii="仿宋" w:hAnsi="仿宋" w:eastAsia="仿宋" w:cs="仿宋"/>
          <w:sz w:val="24"/>
          <w:szCs w:val="24"/>
        </w:rPr>
        <w:t xml:space="preserve"> </w:t>
      </w:r>
      <w:r>
        <w:rPr>
          <w:rFonts w:ascii="仿宋" w:hAnsi="仿宋" w:eastAsia="仿宋" w:cs="仿宋"/>
          <w:spacing w:val="-17"/>
          <w:sz w:val="24"/>
          <w:szCs w:val="24"/>
        </w:rPr>
        <w:t>：</w:t>
      </w:r>
    </w:p>
    <w:p w14:paraId="009DEB2C">
      <w:pPr>
        <w:pStyle w:val="4"/>
        <w:spacing w:line="274" w:lineRule="auto"/>
      </w:pPr>
    </w:p>
    <w:p w14:paraId="515EB3F0">
      <w:pPr>
        <w:pStyle w:val="4"/>
        <w:spacing w:line="274" w:lineRule="auto"/>
      </w:pPr>
    </w:p>
    <w:p w14:paraId="7065A09B">
      <w:pPr>
        <w:spacing w:before="78" w:line="355" w:lineRule="auto"/>
        <w:ind w:left="19" w:right="715" w:firstLine="3"/>
        <w:rPr>
          <w:rFonts w:ascii="仿宋" w:hAnsi="仿宋" w:eastAsia="仿宋" w:cs="仿宋"/>
          <w:sz w:val="24"/>
          <w:szCs w:val="24"/>
        </w:rPr>
      </w:pPr>
      <w:r>
        <w:rPr>
          <w:rFonts w:ascii="仿宋" w:hAnsi="仿宋" w:eastAsia="仿宋" w:cs="仿宋"/>
          <w:spacing w:val="-2"/>
          <w:sz w:val="24"/>
          <w:szCs w:val="24"/>
        </w:rPr>
        <w:t>注：商务偏离表应按照招标文件“第四部分 商务要求</w:t>
      </w:r>
      <w:r>
        <w:rPr>
          <w:rFonts w:ascii="仿宋" w:hAnsi="仿宋" w:eastAsia="仿宋" w:cs="仿宋"/>
          <w:spacing w:val="50"/>
          <w:sz w:val="24"/>
          <w:szCs w:val="24"/>
        </w:rPr>
        <w:t xml:space="preserve"> </w:t>
      </w:r>
      <w:r>
        <w:rPr>
          <w:rFonts w:ascii="仿宋" w:hAnsi="仿宋" w:eastAsia="仿宋" w:cs="仿宋"/>
          <w:spacing w:val="-2"/>
          <w:sz w:val="24"/>
          <w:szCs w:val="24"/>
        </w:rPr>
        <w:t>” 中逐条响应，“偏离情况</w:t>
      </w:r>
      <w:r>
        <w:rPr>
          <w:rFonts w:ascii="仿宋" w:hAnsi="仿宋" w:eastAsia="仿宋" w:cs="仿宋"/>
          <w:sz w:val="24"/>
          <w:szCs w:val="24"/>
        </w:rPr>
        <w:t xml:space="preserve"> </w:t>
      </w:r>
      <w:r>
        <w:rPr>
          <w:rFonts w:ascii="仿宋" w:hAnsi="仿宋" w:eastAsia="仿宋" w:cs="仿宋"/>
          <w:spacing w:val="-1"/>
          <w:sz w:val="24"/>
          <w:szCs w:val="24"/>
        </w:rPr>
        <w:t>”应根据实际响应情况注明：正偏离或无偏离。商务偏离不得出现负偏离，否则按</w:t>
      </w:r>
      <w:r>
        <w:rPr>
          <w:rFonts w:ascii="仿宋" w:hAnsi="仿宋" w:eastAsia="仿宋" w:cs="仿宋"/>
          <w:spacing w:val="-3"/>
          <w:sz w:val="24"/>
          <w:szCs w:val="24"/>
        </w:rPr>
        <w:t>无效文件处理。</w:t>
      </w:r>
    </w:p>
    <w:p w14:paraId="5F7F636E">
      <w:pPr>
        <w:spacing w:line="355" w:lineRule="auto"/>
        <w:rPr>
          <w:rFonts w:ascii="仿宋" w:hAnsi="仿宋" w:eastAsia="仿宋" w:cs="仿宋"/>
          <w:sz w:val="24"/>
          <w:szCs w:val="24"/>
        </w:rPr>
        <w:sectPr>
          <w:footerReference r:id="rId17" w:type="default"/>
          <w:pgSz w:w="11907" w:h="16840"/>
          <w:pgMar w:top="1431" w:right="900" w:bottom="1301" w:left="1530" w:header="0" w:footer="1021" w:gutter="0"/>
          <w:cols w:space="720" w:num="1"/>
        </w:sectPr>
      </w:pPr>
    </w:p>
    <w:p w14:paraId="69944FBC">
      <w:pPr>
        <w:spacing w:before="262" w:line="222" w:lineRule="auto"/>
        <w:ind w:left="3602"/>
        <w:rPr>
          <w:rFonts w:ascii="仿宋" w:hAnsi="仿宋" w:eastAsia="仿宋" w:cs="仿宋"/>
          <w:sz w:val="24"/>
          <w:szCs w:val="24"/>
        </w:rPr>
      </w:pPr>
      <w:r>
        <w:rPr>
          <w:rFonts w:ascii="仿宋" w:hAnsi="仿宋" w:eastAsia="仿宋" w:cs="仿宋"/>
          <w:b/>
          <w:bCs/>
          <w:spacing w:val="-5"/>
          <w:sz w:val="24"/>
          <w:szCs w:val="24"/>
        </w:rPr>
        <w:t>七、技术偏离表</w:t>
      </w:r>
    </w:p>
    <w:p w14:paraId="2C22FF85">
      <w:pPr>
        <w:spacing w:before="227"/>
      </w:pPr>
    </w:p>
    <w:tbl>
      <w:tblPr>
        <w:tblStyle w:val="11"/>
        <w:tblW w:w="982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29"/>
        <w:gridCol w:w="2497"/>
        <w:gridCol w:w="3863"/>
        <w:gridCol w:w="1478"/>
        <w:gridCol w:w="1256"/>
      </w:tblGrid>
      <w:tr w14:paraId="30E51D2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22" w:hRule="atLeast"/>
        </w:trPr>
        <w:tc>
          <w:tcPr>
            <w:tcW w:w="729" w:type="dxa"/>
            <w:vAlign w:val="top"/>
          </w:tcPr>
          <w:p w14:paraId="7711BDD5">
            <w:pPr>
              <w:spacing w:line="270" w:lineRule="auto"/>
              <w:rPr>
                <w:rFonts w:ascii="Arial"/>
                <w:sz w:val="21"/>
              </w:rPr>
            </w:pPr>
          </w:p>
          <w:p w14:paraId="4697D163">
            <w:pPr>
              <w:spacing w:line="271" w:lineRule="auto"/>
              <w:rPr>
                <w:rFonts w:ascii="Arial"/>
                <w:sz w:val="21"/>
              </w:rPr>
            </w:pPr>
          </w:p>
          <w:p w14:paraId="6CB4C1D7">
            <w:pPr>
              <w:spacing w:before="78" w:line="222" w:lineRule="auto"/>
              <w:ind w:left="16"/>
              <w:rPr>
                <w:rFonts w:ascii="仿宋" w:hAnsi="仿宋" w:eastAsia="仿宋" w:cs="仿宋"/>
                <w:sz w:val="24"/>
                <w:szCs w:val="24"/>
              </w:rPr>
            </w:pPr>
            <w:r>
              <w:rPr>
                <w:rFonts w:ascii="仿宋" w:hAnsi="仿宋" w:eastAsia="仿宋" w:cs="仿宋"/>
                <w:spacing w:val="-8"/>
                <w:sz w:val="24"/>
                <w:szCs w:val="24"/>
              </w:rPr>
              <w:t>序号</w:t>
            </w:r>
          </w:p>
        </w:tc>
        <w:tc>
          <w:tcPr>
            <w:tcW w:w="2497" w:type="dxa"/>
            <w:vAlign w:val="top"/>
          </w:tcPr>
          <w:p w14:paraId="0F8BC801">
            <w:pPr>
              <w:spacing w:line="270" w:lineRule="auto"/>
              <w:rPr>
                <w:rFonts w:ascii="Arial"/>
                <w:sz w:val="21"/>
              </w:rPr>
            </w:pPr>
          </w:p>
          <w:p w14:paraId="59E2A6D5">
            <w:pPr>
              <w:spacing w:line="271" w:lineRule="auto"/>
              <w:rPr>
                <w:rFonts w:ascii="Arial"/>
                <w:sz w:val="21"/>
              </w:rPr>
            </w:pPr>
          </w:p>
          <w:p w14:paraId="3D0961D3">
            <w:pPr>
              <w:spacing w:before="78" w:line="222" w:lineRule="auto"/>
              <w:ind w:left="11"/>
              <w:rPr>
                <w:rFonts w:ascii="仿宋" w:hAnsi="仿宋" w:eastAsia="仿宋" w:cs="仿宋"/>
                <w:sz w:val="24"/>
                <w:szCs w:val="24"/>
              </w:rPr>
            </w:pPr>
            <w:r>
              <w:rPr>
                <w:rFonts w:ascii="仿宋" w:hAnsi="仿宋" w:eastAsia="仿宋" w:cs="仿宋"/>
                <w:spacing w:val="-2"/>
                <w:sz w:val="24"/>
                <w:szCs w:val="24"/>
              </w:rPr>
              <w:t>招标文件技术需求</w:t>
            </w:r>
          </w:p>
        </w:tc>
        <w:tc>
          <w:tcPr>
            <w:tcW w:w="3863" w:type="dxa"/>
            <w:vAlign w:val="top"/>
          </w:tcPr>
          <w:p w14:paraId="76F4EA7F">
            <w:pPr>
              <w:spacing w:line="270" w:lineRule="auto"/>
              <w:rPr>
                <w:rFonts w:ascii="Arial"/>
                <w:sz w:val="21"/>
              </w:rPr>
            </w:pPr>
          </w:p>
          <w:p w14:paraId="0BA3C7F8">
            <w:pPr>
              <w:spacing w:line="271" w:lineRule="auto"/>
              <w:rPr>
                <w:rFonts w:ascii="Arial"/>
                <w:sz w:val="21"/>
              </w:rPr>
            </w:pPr>
          </w:p>
          <w:p w14:paraId="3E5C6527">
            <w:pPr>
              <w:spacing w:before="78" w:line="222" w:lineRule="auto"/>
              <w:ind w:left="15"/>
              <w:rPr>
                <w:rFonts w:ascii="仿宋" w:hAnsi="仿宋" w:eastAsia="仿宋" w:cs="仿宋"/>
                <w:sz w:val="24"/>
                <w:szCs w:val="24"/>
              </w:rPr>
            </w:pPr>
            <w:r>
              <w:rPr>
                <w:rFonts w:ascii="仿宋" w:hAnsi="仿宋" w:eastAsia="仿宋" w:cs="仿宋"/>
                <w:spacing w:val="-1"/>
                <w:sz w:val="24"/>
                <w:szCs w:val="24"/>
              </w:rPr>
              <w:t>投标文件配置、规格及主要技术参数</w:t>
            </w:r>
          </w:p>
        </w:tc>
        <w:tc>
          <w:tcPr>
            <w:tcW w:w="1478" w:type="dxa"/>
            <w:vAlign w:val="top"/>
          </w:tcPr>
          <w:p w14:paraId="5792E412">
            <w:pPr>
              <w:spacing w:line="270" w:lineRule="auto"/>
              <w:rPr>
                <w:rFonts w:ascii="Arial"/>
                <w:sz w:val="21"/>
              </w:rPr>
            </w:pPr>
          </w:p>
          <w:p w14:paraId="6A361A2F">
            <w:pPr>
              <w:spacing w:line="271" w:lineRule="auto"/>
              <w:rPr>
                <w:rFonts w:ascii="Arial"/>
                <w:sz w:val="21"/>
              </w:rPr>
            </w:pPr>
          </w:p>
          <w:p w14:paraId="57752558">
            <w:pPr>
              <w:spacing w:before="78" w:line="222" w:lineRule="auto"/>
              <w:ind w:left="17"/>
              <w:rPr>
                <w:rFonts w:ascii="仿宋" w:hAnsi="仿宋" w:eastAsia="仿宋" w:cs="仿宋"/>
                <w:sz w:val="24"/>
                <w:szCs w:val="24"/>
              </w:rPr>
            </w:pPr>
            <w:r>
              <w:rPr>
                <w:rFonts w:ascii="仿宋" w:hAnsi="仿宋" w:eastAsia="仿宋" w:cs="仿宋"/>
                <w:spacing w:val="-5"/>
                <w:sz w:val="24"/>
                <w:szCs w:val="24"/>
              </w:rPr>
              <w:t>偏离情况</w:t>
            </w:r>
          </w:p>
        </w:tc>
        <w:tc>
          <w:tcPr>
            <w:tcW w:w="1256" w:type="dxa"/>
            <w:vAlign w:val="top"/>
          </w:tcPr>
          <w:p w14:paraId="4FB7421D">
            <w:pPr>
              <w:spacing w:line="270" w:lineRule="auto"/>
              <w:rPr>
                <w:rFonts w:ascii="Arial"/>
                <w:sz w:val="21"/>
              </w:rPr>
            </w:pPr>
          </w:p>
          <w:p w14:paraId="0ACA789E">
            <w:pPr>
              <w:spacing w:line="270" w:lineRule="auto"/>
              <w:rPr>
                <w:rFonts w:ascii="Arial"/>
                <w:sz w:val="21"/>
              </w:rPr>
            </w:pPr>
          </w:p>
          <w:p w14:paraId="6B2C6CE3">
            <w:pPr>
              <w:spacing w:before="78" w:line="223" w:lineRule="auto"/>
              <w:ind w:left="18"/>
              <w:rPr>
                <w:rFonts w:ascii="仿宋" w:hAnsi="仿宋" w:eastAsia="仿宋" w:cs="仿宋"/>
                <w:sz w:val="24"/>
                <w:szCs w:val="24"/>
              </w:rPr>
            </w:pPr>
            <w:r>
              <w:rPr>
                <w:rFonts w:ascii="仿宋" w:hAnsi="仿宋" w:eastAsia="仿宋" w:cs="仿宋"/>
                <w:spacing w:val="-9"/>
                <w:sz w:val="24"/>
                <w:szCs w:val="24"/>
              </w:rPr>
              <w:t>说</w:t>
            </w:r>
            <w:r>
              <w:rPr>
                <w:rFonts w:ascii="仿宋" w:hAnsi="仿宋" w:eastAsia="仿宋" w:cs="仿宋"/>
                <w:spacing w:val="31"/>
                <w:sz w:val="24"/>
                <w:szCs w:val="24"/>
              </w:rPr>
              <w:t xml:space="preserve"> </w:t>
            </w:r>
            <w:r>
              <w:rPr>
                <w:rFonts w:ascii="仿宋" w:hAnsi="仿宋" w:eastAsia="仿宋" w:cs="仿宋"/>
                <w:spacing w:val="-9"/>
                <w:sz w:val="24"/>
                <w:szCs w:val="24"/>
              </w:rPr>
              <w:t>明</w:t>
            </w:r>
          </w:p>
        </w:tc>
      </w:tr>
      <w:tr w14:paraId="73C074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81" w:hRule="atLeast"/>
        </w:trPr>
        <w:tc>
          <w:tcPr>
            <w:tcW w:w="729" w:type="dxa"/>
            <w:vAlign w:val="top"/>
          </w:tcPr>
          <w:p w14:paraId="2100F013">
            <w:pPr>
              <w:rPr>
                <w:rFonts w:ascii="Arial"/>
                <w:sz w:val="21"/>
              </w:rPr>
            </w:pPr>
          </w:p>
        </w:tc>
        <w:tc>
          <w:tcPr>
            <w:tcW w:w="2497" w:type="dxa"/>
            <w:vAlign w:val="top"/>
          </w:tcPr>
          <w:p w14:paraId="5F6B061F">
            <w:pPr>
              <w:rPr>
                <w:rFonts w:ascii="Arial"/>
                <w:sz w:val="21"/>
              </w:rPr>
            </w:pPr>
          </w:p>
        </w:tc>
        <w:tc>
          <w:tcPr>
            <w:tcW w:w="3863" w:type="dxa"/>
            <w:vAlign w:val="top"/>
          </w:tcPr>
          <w:p w14:paraId="5BCDE329">
            <w:pPr>
              <w:rPr>
                <w:rFonts w:ascii="Arial"/>
                <w:sz w:val="21"/>
              </w:rPr>
            </w:pPr>
          </w:p>
        </w:tc>
        <w:tc>
          <w:tcPr>
            <w:tcW w:w="1478" w:type="dxa"/>
            <w:vAlign w:val="top"/>
          </w:tcPr>
          <w:p w14:paraId="6693655D">
            <w:pPr>
              <w:rPr>
                <w:rFonts w:ascii="Arial"/>
                <w:sz w:val="21"/>
              </w:rPr>
            </w:pPr>
          </w:p>
        </w:tc>
        <w:tc>
          <w:tcPr>
            <w:tcW w:w="1256" w:type="dxa"/>
            <w:vAlign w:val="top"/>
          </w:tcPr>
          <w:p w14:paraId="69667A8D">
            <w:pPr>
              <w:rPr>
                <w:rFonts w:ascii="Arial"/>
                <w:sz w:val="21"/>
              </w:rPr>
            </w:pPr>
          </w:p>
        </w:tc>
      </w:tr>
      <w:tr w14:paraId="526805D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0" w:hRule="atLeast"/>
        </w:trPr>
        <w:tc>
          <w:tcPr>
            <w:tcW w:w="729" w:type="dxa"/>
            <w:vAlign w:val="top"/>
          </w:tcPr>
          <w:p w14:paraId="53302E92">
            <w:pPr>
              <w:rPr>
                <w:rFonts w:ascii="Arial"/>
                <w:sz w:val="21"/>
              </w:rPr>
            </w:pPr>
          </w:p>
        </w:tc>
        <w:tc>
          <w:tcPr>
            <w:tcW w:w="2497" w:type="dxa"/>
            <w:vAlign w:val="top"/>
          </w:tcPr>
          <w:p w14:paraId="22C014C5">
            <w:pPr>
              <w:rPr>
                <w:rFonts w:ascii="Arial"/>
                <w:sz w:val="21"/>
              </w:rPr>
            </w:pPr>
          </w:p>
        </w:tc>
        <w:tc>
          <w:tcPr>
            <w:tcW w:w="3863" w:type="dxa"/>
            <w:vAlign w:val="top"/>
          </w:tcPr>
          <w:p w14:paraId="20D4F89C">
            <w:pPr>
              <w:rPr>
                <w:rFonts w:ascii="Arial"/>
                <w:sz w:val="21"/>
              </w:rPr>
            </w:pPr>
          </w:p>
        </w:tc>
        <w:tc>
          <w:tcPr>
            <w:tcW w:w="1478" w:type="dxa"/>
            <w:vAlign w:val="top"/>
          </w:tcPr>
          <w:p w14:paraId="2609EF9D">
            <w:pPr>
              <w:rPr>
                <w:rFonts w:ascii="Arial"/>
                <w:sz w:val="21"/>
              </w:rPr>
            </w:pPr>
          </w:p>
        </w:tc>
        <w:tc>
          <w:tcPr>
            <w:tcW w:w="1256" w:type="dxa"/>
            <w:vAlign w:val="top"/>
          </w:tcPr>
          <w:p w14:paraId="7755AFE4">
            <w:pPr>
              <w:rPr>
                <w:rFonts w:ascii="Arial"/>
                <w:sz w:val="21"/>
              </w:rPr>
            </w:pPr>
          </w:p>
        </w:tc>
      </w:tr>
      <w:tr w14:paraId="01970C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1" w:hRule="atLeast"/>
        </w:trPr>
        <w:tc>
          <w:tcPr>
            <w:tcW w:w="729" w:type="dxa"/>
            <w:vAlign w:val="top"/>
          </w:tcPr>
          <w:p w14:paraId="1D37ABA4">
            <w:pPr>
              <w:rPr>
                <w:rFonts w:ascii="Arial"/>
                <w:sz w:val="21"/>
              </w:rPr>
            </w:pPr>
          </w:p>
        </w:tc>
        <w:tc>
          <w:tcPr>
            <w:tcW w:w="2497" w:type="dxa"/>
            <w:vAlign w:val="top"/>
          </w:tcPr>
          <w:p w14:paraId="6CFAD180">
            <w:pPr>
              <w:rPr>
                <w:rFonts w:ascii="Arial"/>
                <w:sz w:val="21"/>
              </w:rPr>
            </w:pPr>
          </w:p>
        </w:tc>
        <w:tc>
          <w:tcPr>
            <w:tcW w:w="3863" w:type="dxa"/>
            <w:vAlign w:val="top"/>
          </w:tcPr>
          <w:p w14:paraId="1301D40B">
            <w:pPr>
              <w:rPr>
                <w:rFonts w:ascii="Arial"/>
                <w:sz w:val="21"/>
              </w:rPr>
            </w:pPr>
          </w:p>
        </w:tc>
        <w:tc>
          <w:tcPr>
            <w:tcW w:w="1478" w:type="dxa"/>
            <w:vAlign w:val="top"/>
          </w:tcPr>
          <w:p w14:paraId="3C9123D9">
            <w:pPr>
              <w:rPr>
                <w:rFonts w:ascii="Arial"/>
                <w:sz w:val="21"/>
              </w:rPr>
            </w:pPr>
          </w:p>
        </w:tc>
        <w:tc>
          <w:tcPr>
            <w:tcW w:w="1256" w:type="dxa"/>
            <w:vAlign w:val="top"/>
          </w:tcPr>
          <w:p w14:paraId="1A82C75C">
            <w:pPr>
              <w:rPr>
                <w:rFonts w:ascii="Arial"/>
                <w:sz w:val="21"/>
              </w:rPr>
            </w:pPr>
          </w:p>
        </w:tc>
      </w:tr>
      <w:tr w14:paraId="6F87BCA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0" w:hRule="atLeast"/>
        </w:trPr>
        <w:tc>
          <w:tcPr>
            <w:tcW w:w="729" w:type="dxa"/>
            <w:vAlign w:val="top"/>
          </w:tcPr>
          <w:p w14:paraId="3798991C">
            <w:pPr>
              <w:rPr>
                <w:rFonts w:ascii="Arial"/>
                <w:sz w:val="21"/>
              </w:rPr>
            </w:pPr>
          </w:p>
        </w:tc>
        <w:tc>
          <w:tcPr>
            <w:tcW w:w="2497" w:type="dxa"/>
            <w:vAlign w:val="top"/>
          </w:tcPr>
          <w:p w14:paraId="7B069095">
            <w:pPr>
              <w:rPr>
                <w:rFonts w:ascii="Arial"/>
                <w:sz w:val="21"/>
              </w:rPr>
            </w:pPr>
          </w:p>
        </w:tc>
        <w:tc>
          <w:tcPr>
            <w:tcW w:w="3863" w:type="dxa"/>
            <w:vAlign w:val="top"/>
          </w:tcPr>
          <w:p w14:paraId="0923AA0C">
            <w:pPr>
              <w:rPr>
                <w:rFonts w:ascii="Arial"/>
                <w:sz w:val="21"/>
              </w:rPr>
            </w:pPr>
          </w:p>
        </w:tc>
        <w:tc>
          <w:tcPr>
            <w:tcW w:w="1478" w:type="dxa"/>
            <w:vAlign w:val="top"/>
          </w:tcPr>
          <w:p w14:paraId="5108CED5">
            <w:pPr>
              <w:rPr>
                <w:rFonts w:ascii="Arial"/>
                <w:sz w:val="21"/>
              </w:rPr>
            </w:pPr>
          </w:p>
        </w:tc>
        <w:tc>
          <w:tcPr>
            <w:tcW w:w="1256" w:type="dxa"/>
            <w:vAlign w:val="top"/>
          </w:tcPr>
          <w:p w14:paraId="67B5A633">
            <w:pPr>
              <w:rPr>
                <w:rFonts w:ascii="Arial"/>
                <w:sz w:val="21"/>
              </w:rPr>
            </w:pPr>
          </w:p>
        </w:tc>
      </w:tr>
      <w:tr w14:paraId="7A92D7F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0" w:hRule="atLeast"/>
        </w:trPr>
        <w:tc>
          <w:tcPr>
            <w:tcW w:w="729" w:type="dxa"/>
            <w:vAlign w:val="top"/>
          </w:tcPr>
          <w:p w14:paraId="72D81F82">
            <w:pPr>
              <w:rPr>
                <w:rFonts w:ascii="Arial"/>
                <w:sz w:val="21"/>
              </w:rPr>
            </w:pPr>
          </w:p>
        </w:tc>
        <w:tc>
          <w:tcPr>
            <w:tcW w:w="2497" w:type="dxa"/>
            <w:vAlign w:val="top"/>
          </w:tcPr>
          <w:p w14:paraId="5696A843">
            <w:pPr>
              <w:rPr>
                <w:rFonts w:ascii="Arial"/>
                <w:sz w:val="21"/>
              </w:rPr>
            </w:pPr>
          </w:p>
        </w:tc>
        <w:tc>
          <w:tcPr>
            <w:tcW w:w="3863" w:type="dxa"/>
            <w:vAlign w:val="top"/>
          </w:tcPr>
          <w:p w14:paraId="0A09AC39">
            <w:pPr>
              <w:rPr>
                <w:rFonts w:ascii="Arial"/>
                <w:sz w:val="21"/>
              </w:rPr>
            </w:pPr>
          </w:p>
        </w:tc>
        <w:tc>
          <w:tcPr>
            <w:tcW w:w="1478" w:type="dxa"/>
            <w:vAlign w:val="top"/>
          </w:tcPr>
          <w:p w14:paraId="1E4BCC90">
            <w:pPr>
              <w:rPr>
                <w:rFonts w:ascii="Arial"/>
                <w:sz w:val="21"/>
              </w:rPr>
            </w:pPr>
          </w:p>
        </w:tc>
        <w:tc>
          <w:tcPr>
            <w:tcW w:w="1256" w:type="dxa"/>
            <w:vAlign w:val="top"/>
          </w:tcPr>
          <w:p w14:paraId="01EBABCC">
            <w:pPr>
              <w:rPr>
                <w:rFonts w:ascii="Arial"/>
                <w:sz w:val="21"/>
              </w:rPr>
            </w:pPr>
          </w:p>
        </w:tc>
      </w:tr>
      <w:tr w14:paraId="3C64C11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8" w:hRule="atLeast"/>
        </w:trPr>
        <w:tc>
          <w:tcPr>
            <w:tcW w:w="729" w:type="dxa"/>
            <w:vAlign w:val="top"/>
          </w:tcPr>
          <w:p w14:paraId="5783216E">
            <w:pPr>
              <w:rPr>
                <w:rFonts w:ascii="Arial"/>
                <w:sz w:val="21"/>
              </w:rPr>
            </w:pPr>
          </w:p>
        </w:tc>
        <w:tc>
          <w:tcPr>
            <w:tcW w:w="2497" w:type="dxa"/>
            <w:vAlign w:val="top"/>
          </w:tcPr>
          <w:p w14:paraId="54D18363">
            <w:pPr>
              <w:rPr>
                <w:rFonts w:ascii="Arial"/>
                <w:sz w:val="21"/>
              </w:rPr>
            </w:pPr>
          </w:p>
        </w:tc>
        <w:tc>
          <w:tcPr>
            <w:tcW w:w="3863" w:type="dxa"/>
            <w:vAlign w:val="top"/>
          </w:tcPr>
          <w:p w14:paraId="134750D6">
            <w:pPr>
              <w:rPr>
                <w:rFonts w:ascii="Arial"/>
                <w:sz w:val="21"/>
              </w:rPr>
            </w:pPr>
          </w:p>
        </w:tc>
        <w:tc>
          <w:tcPr>
            <w:tcW w:w="1478" w:type="dxa"/>
            <w:vAlign w:val="top"/>
          </w:tcPr>
          <w:p w14:paraId="00F8106E">
            <w:pPr>
              <w:rPr>
                <w:rFonts w:ascii="Arial"/>
                <w:sz w:val="21"/>
              </w:rPr>
            </w:pPr>
          </w:p>
        </w:tc>
        <w:tc>
          <w:tcPr>
            <w:tcW w:w="1256" w:type="dxa"/>
            <w:vAlign w:val="top"/>
          </w:tcPr>
          <w:p w14:paraId="4BA58BB8">
            <w:pPr>
              <w:rPr>
                <w:rFonts w:ascii="Arial"/>
                <w:sz w:val="21"/>
              </w:rPr>
            </w:pPr>
          </w:p>
        </w:tc>
      </w:tr>
    </w:tbl>
    <w:p w14:paraId="3D84D0CF">
      <w:pPr>
        <w:spacing w:before="164" w:line="230" w:lineRule="auto"/>
        <w:ind w:left="23"/>
        <w:rPr>
          <w:rFonts w:ascii="仿宋" w:hAnsi="仿宋" w:eastAsia="仿宋" w:cs="仿宋"/>
          <w:sz w:val="24"/>
          <w:szCs w:val="24"/>
        </w:rPr>
      </w:pPr>
      <w:r>
        <w:rPr>
          <w:rFonts w:ascii="仿宋" w:hAnsi="仿宋" w:eastAsia="仿宋" w:cs="仿宋"/>
          <w:spacing w:val="-12"/>
          <w:sz w:val="24"/>
          <w:szCs w:val="24"/>
        </w:rPr>
        <w:t>注：</w:t>
      </w:r>
    </w:p>
    <w:p w14:paraId="75B052F9">
      <w:pPr>
        <w:spacing w:before="160" w:line="354" w:lineRule="auto"/>
        <w:ind w:left="19" w:right="1068" w:firstLine="7"/>
        <w:rPr>
          <w:rFonts w:ascii="仿宋" w:hAnsi="仿宋" w:eastAsia="仿宋" w:cs="仿宋"/>
          <w:sz w:val="24"/>
          <w:szCs w:val="24"/>
        </w:rPr>
      </w:pPr>
      <w:r>
        <w:rPr>
          <w:rFonts w:ascii="仿宋" w:hAnsi="仿宋" w:eastAsia="仿宋" w:cs="仿宋"/>
          <w:spacing w:val="-2"/>
          <w:sz w:val="24"/>
          <w:szCs w:val="24"/>
        </w:rPr>
        <w:t>1.偏离度：如优于招标文件要求，填写“正偏离</w:t>
      </w:r>
      <w:r>
        <w:rPr>
          <w:rFonts w:ascii="仿宋" w:hAnsi="仿宋" w:eastAsia="仿宋" w:cs="仿宋"/>
          <w:spacing w:val="46"/>
          <w:sz w:val="24"/>
          <w:szCs w:val="24"/>
        </w:rPr>
        <w:t xml:space="preserve"> </w:t>
      </w:r>
      <w:r>
        <w:rPr>
          <w:rFonts w:ascii="仿宋" w:hAnsi="仿宋" w:eastAsia="仿宋" w:cs="仿宋"/>
          <w:spacing w:val="-2"/>
          <w:sz w:val="24"/>
          <w:szCs w:val="24"/>
        </w:rPr>
        <w:t>”；如满足招标文件要求，填写“无偏离</w:t>
      </w:r>
      <w:r>
        <w:rPr>
          <w:rFonts w:ascii="仿宋" w:hAnsi="仿宋" w:eastAsia="仿宋" w:cs="仿宋"/>
          <w:spacing w:val="32"/>
          <w:sz w:val="24"/>
          <w:szCs w:val="24"/>
        </w:rPr>
        <w:t xml:space="preserve"> </w:t>
      </w:r>
      <w:r>
        <w:rPr>
          <w:rFonts w:ascii="仿宋" w:hAnsi="仿宋" w:eastAsia="仿宋" w:cs="仿宋"/>
          <w:spacing w:val="-2"/>
          <w:sz w:val="24"/>
          <w:szCs w:val="24"/>
        </w:rPr>
        <w:t>”；如不满足招标文件要求，填写“负偏离</w:t>
      </w:r>
      <w:r>
        <w:rPr>
          <w:rFonts w:ascii="仿宋" w:hAnsi="仿宋" w:eastAsia="仿宋" w:cs="仿宋"/>
          <w:spacing w:val="32"/>
          <w:sz w:val="24"/>
          <w:szCs w:val="24"/>
        </w:rPr>
        <w:t xml:space="preserve"> </w:t>
      </w:r>
      <w:r>
        <w:rPr>
          <w:rFonts w:ascii="仿宋" w:hAnsi="仿宋" w:eastAsia="仿宋" w:cs="仿宋"/>
          <w:spacing w:val="-3"/>
          <w:sz w:val="24"/>
          <w:szCs w:val="24"/>
        </w:rPr>
        <w:t>”。</w:t>
      </w:r>
    </w:p>
    <w:p w14:paraId="58EBB36E">
      <w:pPr>
        <w:spacing w:before="1" w:line="353" w:lineRule="auto"/>
        <w:ind w:left="18" w:right="1068" w:hanging="7"/>
        <w:rPr>
          <w:rFonts w:ascii="仿宋" w:hAnsi="仿宋" w:eastAsia="仿宋" w:cs="仿宋"/>
          <w:sz w:val="24"/>
          <w:szCs w:val="24"/>
        </w:rPr>
      </w:pPr>
      <w:r>
        <w:rPr>
          <w:rFonts w:ascii="仿宋" w:hAnsi="仿宋" w:eastAsia="仿宋" w:cs="仿宋"/>
          <w:spacing w:val="-1"/>
          <w:sz w:val="24"/>
          <w:szCs w:val="24"/>
        </w:rPr>
        <w:t>2.“响应文件响应条款</w:t>
      </w:r>
      <w:r>
        <w:rPr>
          <w:rFonts w:ascii="仿宋" w:hAnsi="仿宋" w:eastAsia="仿宋" w:cs="仿宋"/>
          <w:spacing w:val="32"/>
          <w:sz w:val="24"/>
          <w:szCs w:val="24"/>
        </w:rPr>
        <w:t xml:space="preserve"> </w:t>
      </w:r>
      <w:r>
        <w:rPr>
          <w:rFonts w:ascii="仿宋" w:hAnsi="仿宋" w:eastAsia="仿宋" w:cs="仿宋"/>
          <w:spacing w:val="-1"/>
          <w:sz w:val="24"/>
          <w:szCs w:val="24"/>
        </w:rPr>
        <w:t>”必须与响应文件中提供的证明材料的实</w:t>
      </w:r>
      <w:r>
        <w:rPr>
          <w:rFonts w:ascii="仿宋" w:hAnsi="仿宋" w:eastAsia="仿宋" w:cs="仿宋"/>
          <w:spacing w:val="-2"/>
          <w:sz w:val="24"/>
          <w:szCs w:val="24"/>
        </w:rPr>
        <w:t>质性响应情况相一</w:t>
      </w:r>
      <w:r>
        <w:rPr>
          <w:rFonts w:ascii="仿宋" w:hAnsi="仿宋" w:eastAsia="仿宋" w:cs="仿宋"/>
          <w:spacing w:val="-10"/>
          <w:sz w:val="24"/>
          <w:szCs w:val="24"/>
        </w:rPr>
        <w:t>致。</w:t>
      </w:r>
    </w:p>
    <w:p w14:paraId="1E0F8829">
      <w:pPr>
        <w:spacing w:before="1" w:line="353" w:lineRule="auto"/>
        <w:ind w:left="21" w:right="1188" w:hanging="8"/>
        <w:rPr>
          <w:rFonts w:ascii="仿宋" w:hAnsi="仿宋" w:eastAsia="仿宋" w:cs="仿宋"/>
          <w:sz w:val="24"/>
          <w:szCs w:val="24"/>
        </w:rPr>
      </w:pPr>
      <w:r>
        <w:rPr>
          <w:rFonts w:ascii="仿宋" w:hAnsi="仿宋" w:eastAsia="仿宋" w:cs="仿宋"/>
          <w:spacing w:val="-1"/>
          <w:sz w:val="24"/>
          <w:szCs w:val="24"/>
        </w:rPr>
        <w:t>3.带 “★</w:t>
      </w:r>
      <w:r>
        <w:rPr>
          <w:rFonts w:ascii="仿宋" w:hAnsi="仿宋" w:eastAsia="仿宋" w:cs="仿宋"/>
          <w:spacing w:val="-88"/>
          <w:sz w:val="24"/>
          <w:szCs w:val="24"/>
        </w:rPr>
        <w:t xml:space="preserve"> </w:t>
      </w:r>
      <w:r>
        <w:rPr>
          <w:rFonts w:ascii="仿宋" w:hAnsi="仿宋" w:eastAsia="仿宋" w:cs="仿宋"/>
          <w:spacing w:val="-1"/>
          <w:sz w:val="24"/>
          <w:szCs w:val="24"/>
        </w:rPr>
        <w:t>” 的指标为实质性要求，投标人须全部作出实质性</w:t>
      </w:r>
      <w:r>
        <w:rPr>
          <w:rFonts w:ascii="仿宋" w:hAnsi="仿宋" w:eastAsia="仿宋" w:cs="仿宋"/>
          <w:spacing w:val="-2"/>
          <w:sz w:val="24"/>
          <w:szCs w:val="24"/>
        </w:rPr>
        <w:t>响应；任一指标未实质性响应的，其投标按无效投标处理。</w:t>
      </w:r>
    </w:p>
    <w:p w14:paraId="0CAAB8C8">
      <w:pPr>
        <w:spacing w:line="222" w:lineRule="auto"/>
        <w:ind w:left="17"/>
        <w:rPr>
          <w:rFonts w:ascii="仿宋" w:hAnsi="仿宋" w:eastAsia="仿宋" w:cs="仿宋"/>
          <w:sz w:val="24"/>
          <w:szCs w:val="24"/>
        </w:rPr>
      </w:pPr>
      <w:r>
        <w:rPr>
          <w:rFonts w:ascii="仿宋" w:hAnsi="仿宋" w:eastAsia="仿宋" w:cs="仿宋"/>
          <w:spacing w:val="3"/>
          <w:sz w:val="24"/>
          <w:szCs w:val="24"/>
        </w:rPr>
        <w:t>供应商</w:t>
      </w:r>
      <w:r>
        <w:rPr>
          <w:rFonts w:ascii="仿宋" w:hAnsi="仿宋" w:eastAsia="仿宋" w:cs="仿宋"/>
          <w:spacing w:val="-18"/>
          <w:sz w:val="24"/>
          <w:szCs w:val="24"/>
        </w:rPr>
        <w:t>：（</w:t>
      </w:r>
      <w:r>
        <w:rPr>
          <w:rFonts w:ascii="仿宋" w:hAnsi="仿宋" w:eastAsia="仿宋" w:cs="仿宋"/>
          <w:spacing w:val="3"/>
          <w:sz w:val="24"/>
          <w:szCs w:val="24"/>
        </w:rPr>
        <w:t>盖章）</w:t>
      </w:r>
    </w:p>
    <w:p w14:paraId="5FE1D996">
      <w:pPr>
        <w:spacing w:before="172" w:line="222" w:lineRule="auto"/>
        <w:ind w:left="24"/>
        <w:rPr>
          <w:rFonts w:ascii="仿宋" w:hAnsi="仿宋" w:eastAsia="仿宋" w:cs="仿宋"/>
          <w:sz w:val="24"/>
          <w:szCs w:val="24"/>
        </w:rPr>
      </w:pPr>
      <w:r>
        <w:rPr>
          <w:rFonts w:ascii="仿宋" w:hAnsi="仿宋" w:eastAsia="仿宋" w:cs="仿宋"/>
          <w:spacing w:val="-2"/>
          <w:sz w:val="24"/>
          <w:szCs w:val="24"/>
        </w:rPr>
        <w:t>法定代表人或授权代理人签字：</w:t>
      </w:r>
    </w:p>
    <w:p w14:paraId="0F910DB0">
      <w:pPr>
        <w:spacing w:before="172" w:line="222" w:lineRule="auto"/>
        <w:ind w:left="67"/>
        <w:rPr>
          <w:rFonts w:ascii="仿宋" w:hAnsi="仿宋" w:eastAsia="仿宋" w:cs="仿宋"/>
          <w:sz w:val="24"/>
          <w:szCs w:val="24"/>
        </w:rPr>
      </w:pPr>
      <w:r>
        <w:rPr>
          <w:rFonts w:ascii="仿宋" w:hAnsi="仿宋" w:eastAsia="仿宋" w:cs="仿宋"/>
          <w:spacing w:val="-20"/>
          <w:sz w:val="24"/>
          <w:szCs w:val="24"/>
        </w:rPr>
        <w:t>日期：</w:t>
      </w:r>
      <w:r>
        <w:rPr>
          <w:rFonts w:ascii="仿宋" w:hAnsi="仿宋" w:eastAsia="仿宋" w:cs="仿宋"/>
          <w:spacing w:val="8"/>
          <w:sz w:val="24"/>
          <w:szCs w:val="24"/>
        </w:rPr>
        <w:t xml:space="preserve">   </w:t>
      </w:r>
      <w:r>
        <w:rPr>
          <w:rFonts w:ascii="仿宋" w:hAnsi="仿宋" w:eastAsia="仿宋" w:cs="仿宋"/>
          <w:spacing w:val="-20"/>
          <w:sz w:val="24"/>
          <w:szCs w:val="24"/>
        </w:rPr>
        <w:t>年</w:t>
      </w:r>
      <w:r>
        <w:rPr>
          <w:rFonts w:ascii="仿宋" w:hAnsi="仿宋" w:eastAsia="仿宋" w:cs="仿宋"/>
          <w:spacing w:val="9"/>
          <w:sz w:val="24"/>
          <w:szCs w:val="24"/>
        </w:rPr>
        <w:t xml:space="preserve">   </w:t>
      </w:r>
      <w:r>
        <w:rPr>
          <w:rFonts w:ascii="仿宋" w:hAnsi="仿宋" w:eastAsia="仿宋" w:cs="仿宋"/>
          <w:spacing w:val="-20"/>
          <w:sz w:val="24"/>
          <w:szCs w:val="24"/>
        </w:rPr>
        <w:t>月</w:t>
      </w:r>
      <w:r>
        <w:rPr>
          <w:rFonts w:ascii="仿宋" w:hAnsi="仿宋" w:eastAsia="仿宋" w:cs="仿宋"/>
          <w:spacing w:val="22"/>
          <w:sz w:val="24"/>
          <w:szCs w:val="24"/>
        </w:rPr>
        <w:t xml:space="preserve">   </w:t>
      </w:r>
      <w:r>
        <w:rPr>
          <w:rFonts w:ascii="仿宋" w:hAnsi="仿宋" w:eastAsia="仿宋" w:cs="仿宋"/>
          <w:spacing w:val="-20"/>
          <w:sz w:val="24"/>
          <w:szCs w:val="24"/>
        </w:rPr>
        <w:t>日</w:t>
      </w:r>
    </w:p>
    <w:p w14:paraId="2133AE60">
      <w:pPr>
        <w:spacing w:line="222" w:lineRule="auto"/>
        <w:rPr>
          <w:rFonts w:ascii="仿宋" w:hAnsi="仿宋" w:eastAsia="仿宋" w:cs="仿宋"/>
          <w:sz w:val="24"/>
          <w:szCs w:val="24"/>
        </w:rPr>
        <w:sectPr>
          <w:footerReference r:id="rId18" w:type="default"/>
          <w:pgSz w:w="11907" w:h="16840"/>
          <w:pgMar w:top="1431" w:right="547" w:bottom="1301" w:left="1530" w:header="0" w:footer="1021" w:gutter="0"/>
          <w:cols w:space="720" w:num="1"/>
        </w:sectPr>
      </w:pPr>
    </w:p>
    <w:p w14:paraId="20FA536B">
      <w:pPr>
        <w:spacing w:before="261" w:line="223" w:lineRule="auto"/>
        <w:ind w:left="3699"/>
        <w:rPr>
          <w:rFonts w:ascii="仿宋" w:hAnsi="仿宋" w:eastAsia="仿宋" w:cs="仿宋"/>
          <w:sz w:val="24"/>
          <w:szCs w:val="24"/>
        </w:rPr>
      </w:pPr>
      <w:r>
        <w:rPr>
          <w:rFonts w:ascii="仿宋" w:hAnsi="仿宋" w:eastAsia="仿宋" w:cs="仿宋"/>
          <w:b/>
          <w:bCs/>
          <w:spacing w:val="-5"/>
          <w:sz w:val="24"/>
          <w:szCs w:val="24"/>
        </w:rPr>
        <w:t>八、响应方案</w:t>
      </w:r>
    </w:p>
    <w:p w14:paraId="49AF0087">
      <w:pPr>
        <w:pStyle w:val="4"/>
        <w:spacing w:line="274" w:lineRule="auto"/>
      </w:pPr>
    </w:p>
    <w:p w14:paraId="422DAAAC">
      <w:pPr>
        <w:pStyle w:val="4"/>
        <w:spacing w:line="275" w:lineRule="auto"/>
      </w:pPr>
    </w:p>
    <w:p w14:paraId="23B99A31">
      <w:pPr>
        <w:spacing w:before="78" w:line="354" w:lineRule="auto"/>
        <w:ind w:firstLine="480"/>
        <w:rPr>
          <w:rFonts w:ascii="仿宋" w:hAnsi="仿宋" w:eastAsia="仿宋" w:cs="仿宋"/>
          <w:sz w:val="24"/>
          <w:szCs w:val="24"/>
        </w:rPr>
      </w:pPr>
      <w:r>
        <w:rPr>
          <w:rFonts w:ascii="仿宋" w:hAnsi="仿宋" w:eastAsia="仿宋" w:cs="仿宋"/>
          <w:spacing w:val="-1"/>
          <w:sz w:val="24"/>
          <w:szCs w:val="24"/>
        </w:rPr>
        <w:t>各投标人按照招标文件“第三章 采购内容及</w:t>
      </w:r>
      <w:r>
        <w:rPr>
          <w:rFonts w:ascii="仿宋" w:hAnsi="仿宋" w:eastAsia="仿宋" w:cs="仿宋"/>
          <w:spacing w:val="-2"/>
          <w:sz w:val="24"/>
          <w:szCs w:val="24"/>
        </w:rPr>
        <w:t>要求</w:t>
      </w:r>
      <w:r>
        <w:rPr>
          <w:rFonts w:ascii="仿宋" w:hAnsi="仿宋" w:eastAsia="仿宋" w:cs="仿宋"/>
          <w:spacing w:val="32"/>
          <w:sz w:val="24"/>
          <w:szCs w:val="24"/>
        </w:rPr>
        <w:t xml:space="preserve"> </w:t>
      </w:r>
      <w:r>
        <w:rPr>
          <w:rFonts w:ascii="仿宋" w:hAnsi="仿宋" w:eastAsia="仿宋" w:cs="仿宋"/>
          <w:spacing w:val="-2"/>
          <w:sz w:val="24"/>
          <w:szCs w:val="24"/>
        </w:rPr>
        <w:t>”及招标文件“第二章 投标</w:t>
      </w:r>
      <w:r>
        <w:rPr>
          <w:rFonts w:ascii="仿宋" w:hAnsi="仿宋" w:eastAsia="仿宋" w:cs="仿宋"/>
          <w:spacing w:val="-3"/>
          <w:sz w:val="24"/>
          <w:szCs w:val="24"/>
        </w:rPr>
        <w:t>人须知</w:t>
      </w:r>
      <w:r>
        <w:rPr>
          <w:rFonts w:ascii="仿宋" w:hAnsi="仿宋" w:eastAsia="仿宋" w:cs="仿宋"/>
          <w:spacing w:val="32"/>
          <w:sz w:val="24"/>
          <w:szCs w:val="24"/>
        </w:rPr>
        <w:t xml:space="preserve"> </w:t>
      </w:r>
      <w:r>
        <w:rPr>
          <w:rFonts w:ascii="仿宋" w:hAnsi="仿宋" w:eastAsia="仿宋" w:cs="仿宋"/>
          <w:spacing w:val="-3"/>
          <w:sz w:val="24"/>
          <w:szCs w:val="24"/>
        </w:rPr>
        <w:t>”中的“评分标准</w:t>
      </w:r>
      <w:r>
        <w:rPr>
          <w:rFonts w:ascii="仿宋" w:hAnsi="仿宋" w:eastAsia="仿宋" w:cs="仿宋"/>
          <w:spacing w:val="32"/>
          <w:sz w:val="24"/>
          <w:szCs w:val="24"/>
        </w:rPr>
        <w:t xml:space="preserve"> </w:t>
      </w:r>
      <w:r>
        <w:rPr>
          <w:rFonts w:ascii="仿宋" w:hAnsi="仿宋" w:eastAsia="仿宋" w:cs="仿宋"/>
          <w:spacing w:val="-3"/>
          <w:sz w:val="24"/>
          <w:szCs w:val="24"/>
        </w:rPr>
        <w:t>”编制对应的详细响应方案，评标时</w:t>
      </w:r>
      <w:r>
        <w:rPr>
          <w:rFonts w:ascii="仿宋" w:hAnsi="仿宋" w:eastAsia="仿宋" w:cs="仿宋"/>
          <w:spacing w:val="-4"/>
          <w:sz w:val="24"/>
          <w:szCs w:val="24"/>
        </w:rPr>
        <w:t>作为评审依据。 (</w:t>
      </w:r>
      <w:r>
        <w:rPr>
          <w:rFonts w:ascii="仿宋" w:hAnsi="仿宋" w:eastAsia="仿宋" w:cs="仿宋"/>
          <w:spacing w:val="-2"/>
          <w:sz w:val="24"/>
          <w:szCs w:val="24"/>
        </w:rPr>
        <w:t>根据招标文件评分办法格式自拟）</w:t>
      </w:r>
    </w:p>
    <w:p w14:paraId="19B51855">
      <w:pPr>
        <w:spacing w:line="354" w:lineRule="auto"/>
        <w:rPr>
          <w:rFonts w:ascii="仿宋" w:hAnsi="仿宋" w:eastAsia="仿宋" w:cs="仿宋"/>
          <w:sz w:val="24"/>
          <w:szCs w:val="24"/>
        </w:rPr>
        <w:sectPr>
          <w:footerReference r:id="rId19" w:type="default"/>
          <w:pgSz w:w="11907" w:h="16840"/>
          <w:pgMar w:top="1431" w:right="1615" w:bottom="400" w:left="1547" w:header="0" w:footer="0" w:gutter="0"/>
          <w:cols w:space="720" w:num="1"/>
        </w:sectPr>
      </w:pPr>
    </w:p>
    <w:p w14:paraId="101389F2">
      <w:pPr>
        <w:spacing w:before="261" w:line="223" w:lineRule="auto"/>
        <w:ind w:left="3965"/>
        <w:rPr>
          <w:rFonts w:ascii="仿宋" w:hAnsi="仿宋" w:eastAsia="仿宋" w:cs="仿宋"/>
          <w:sz w:val="24"/>
          <w:szCs w:val="24"/>
        </w:rPr>
      </w:pPr>
      <w:r>
        <w:rPr>
          <w:rFonts w:ascii="仿宋" w:hAnsi="仿宋" w:eastAsia="仿宋" w:cs="仿宋"/>
          <w:b/>
          <w:bCs/>
          <w:spacing w:val="-9"/>
          <w:sz w:val="24"/>
          <w:szCs w:val="24"/>
        </w:rPr>
        <w:t>九、业绩</w:t>
      </w:r>
    </w:p>
    <w:p w14:paraId="5D0B6379">
      <w:pPr>
        <w:spacing w:before="226"/>
      </w:pPr>
    </w:p>
    <w:tbl>
      <w:tblPr>
        <w:tblStyle w:val="11"/>
        <w:tblW w:w="936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02"/>
        <w:gridCol w:w="1835"/>
        <w:gridCol w:w="1681"/>
        <w:gridCol w:w="1480"/>
        <w:gridCol w:w="1595"/>
        <w:gridCol w:w="1675"/>
      </w:tblGrid>
      <w:tr w14:paraId="1C8C224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22" w:hRule="atLeast"/>
        </w:trPr>
        <w:tc>
          <w:tcPr>
            <w:tcW w:w="1102" w:type="dxa"/>
            <w:vAlign w:val="top"/>
          </w:tcPr>
          <w:p w14:paraId="740E5503">
            <w:pPr>
              <w:spacing w:line="270" w:lineRule="auto"/>
              <w:rPr>
                <w:rFonts w:ascii="Arial"/>
                <w:sz w:val="21"/>
              </w:rPr>
            </w:pPr>
          </w:p>
          <w:p w14:paraId="18AF5DE7">
            <w:pPr>
              <w:spacing w:line="271" w:lineRule="auto"/>
              <w:rPr>
                <w:rFonts w:ascii="Arial"/>
                <w:sz w:val="21"/>
              </w:rPr>
            </w:pPr>
          </w:p>
          <w:p w14:paraId="0B4A5E87">
            <w:pPr>
              <w:spacing w:before="78" w:line="222" w:lineRule="auto"/>
              <w:ind w:left="21"/>
              <w:rPr>
                <w:rFonts w:ascii="仿宋" w:hAnsi="仿宋" w:eastAsia="仿宋" w:cs="仿宋"/>
                <w:sz w:val="24"/>
                <w:szCs w:val="24"/>
              </w:rPr>
            </w:pPr>
            <w:r>
              <w:rPr>
                <w:rFonts w:ascii="仿宋" w:hAnsi="仿宋" w:eastAsia="仿宋" w:cs="仿宋"/>
                <w:spacing w:val="-11"/>
                <w:sz w:val="24"/>
                <w:szCs w:val="24"/>
              </w:rPr>
              <w:t>年份</w:t>
            </w:r>
          </w:p>
        </w:tc>
        <w:tc>
          <w:tcPr>
            <w:tcW w:w="1835" w:type="dxa"/>
            <w:vAlign w:val="top"/>
          </w:tcPr>
          <w:p w14:paraId="532B556B">
            <w:pPr>
              <w:spacing w:line="270" w:lineRule="auto"/>
              <w:rPr>
                <w:rFonts w:ascii="Arial"/>
                <w:sz w:val="21"/>
              </w:rPr>
            </w:pPr>
          </w:p>
          <w:p w14:paraId="21812B27">
            <w:pPr>
              <w:spacing w:line="270" w:lineRule="auto"/>
              <w:rPr>
                <w:rFonts w:ascii="Arial"/>
                <w:sz w:val="21"/>
              </w:rPr>
            </w:pPr>
          </w:p>
          <w:p w14:paraId="6958979C">
            <w:pPr>
              <w:spacing w:before="78" w:line="221" w:lineRule="auto"/>
              <w:ind w:left="13"/>
              <w:rPr>
                <w:rFonts w:ascii="仿宋" w:hAnsi="仿宋" w:eastAsia="仿宋" w:cs="仿宋"/>
                <w:sz w:val="24"/>
                <w:szCs w:val="24"/>
              </w:rPr>
            </w:pPr>
            <w:r>
              <w:rPr>
                <w:rFonts w:ascii="仿宋" w:hAnsi="仿宋" w:eastAsia="仿宋" w:cs="仿宋"/>
                <w:spacing w:val="-4"/>
                <w:sz w:val="24"/>
                <w:szCs w:val="24"/>
              </w:rPr>
              <w:t>用户名称</w:t>
            </w:r>
          </w:p>
        </w:tc>
        <w:tc>
          <w:tcPr>
            <w:tcW w:w="1681" w:type="dxa"/>
            <w:vAlign w:val="top"/>
          </w:tcPr>
          <w:p w14:paraId="0D3D5F26">
            <w:pPr>
              <w:spacing w:line="270" w:lineRule="auto"/>
              <w:rPr>
                <w:rFonts w:ascii="Arial"/>
                <w:sz w:val="21"/>
              </w:rPr>
            </w:pPr>
          </w:p>
          <w:p w14:paraId="3AE68F9A">
            <w:pPr>
              <w:spacing w:line="270" w:lineRule="auto"/>
              <w:rPr>
                <w:rFonts w:ascii="Arial"/>
                <w:sz w:val="21"/>
              </w:rPr>
            </w:pPr>
          </w:p>
          <w:p w14:paraId="2EAAFBBF">
            <w:pPr>
              <w:spacing w:before="78" w:line="221" w:lineRule="auto"/>
              <w:ind w:left="15"/>
              <w:rPr>
                <w:rFonts w:ascii="仿宋" w:hAnsi="仿宋" w:eastAsia="仿宋" w:cs="仿宋"/>
                <w:sz w:val="24"/>
                <w:szCs w:val="24"/>
              </w:rPr>
            </w:pPr>
            <w:r>
              <w:rPr>
                <w:rFonts w:ascii="仿宋" w:hAnsi="仿宋" w:eastAsia="仿宋" w:cs="仿宋"/>
                <w:spacing w:val="-5"/>
                <w:sz w:val="24"/>
                <w:szCs w:val="24"/>
              </w:rPr>
              <w:t>项目名称</w:t>
            </w:r>
          </w:p>
        </w:tc>
        <w:tc>
          <w:tcPr>
            <w:tcW w:w="1480" w:type="dxa"/>
            <w:vAlign w:val="top"/>
          </w:tcPr>
          <w:p w14:paraId="71E4A4F4">
            <w:pPr>
              <w:spacing w:line="270" w:lineRule="auto"/>
              <w:rPr>
                <w:rFonts w:ascii="Arial"/>
                <w:sz w:val="21"/>
              </w:rPr>
            </w:pPr>
          </w:p>
          <w:p w14:paraId="4C55DEE1">
            <w:pPr>
              <w:spacing w:line="270" w:lineRule="auto"/>
              <w:rPr>
                <w:rFonts w:ascii="Arial"/>
                <w:sz w:val="21"/>
              </w:rPr>
            </w:pPr>
          </w:p>
          <w:p w14:paraId="5FE1FDE2">
            <w:pPr>
              <w:spacing w:before="78" w:line="223" w:lineRule="auto"/>
              <w:ind w:left="20"/>
              <w:rPr>
                <w:rFonts w:ascii="仿宋" w:hAnsi="仿宋" w:eastAsia="仿宋" w:cs="仿宋"/>
                <w:sz w:val="24"/>
                <w:szCs w:val="24"/>
              </w:rPr>
            </w:pPr>
            <w:r>
              <w:rPr>
                <w:rFonts w:ascii="仿宋" w:hAnsi="仿宋" w:eastAsia="仿宋" w:cs="仿宋"/>
                <w:spacing w:val="-6"/>
                <w:sz w:val="24"/>
                <w:szCs w:val="24"/>
              </w:rPr>
              <w:t>完成时间</w:t>
            </w:r>
          </w:p>
        </w:tc>
        <w:tc>
          <w:tcPr>
            <w:tcW w:w="1595" w:type="dxa"/>
            <w:vAlign w:val="top"/>
          </w:tcPr>
          <w:p w14:paraId="48D34621">
            <w:pPr>
              <w:spacing w:line="270" w:lineRule="auto"/>
              <w:rPr>
                <w:rFonts w:ascii="Arial"/>
                <w:sz w:val="21"/>
              </w:rPr>
            </w:pPr>
          </w:p>
          <w:p w14:paraId="59E4DD9A">
            <w:pPr>
              <w:spacing w:line="270" w:lineRule="auto"/>
              <w:rPr>
                <w:rFonts w:ascii="Arial"/>
                <w:sz w:val="21"/>
              </w:rPr>
            </w:pPr>
          </w:p>
          <w:p w14:paraId="74D32156">
            <w:pPr>
              <w:spacing w:before="78" w:line="223" w:lineRule="auto"/>
              <w:ind w:left="23"/>
              <w:rPr>
                <w:rFonts w:ascii="仿宋" w:hAnsi="仿宋" w:eastAsia="仿宋" w:cs="仿宋"/>
                <w:sz w:val="24"/>
                <w:szCs w:val="24"/>
              </w:rPr>
            </w:pPr>
            <w:r>
              <w:rPr>
                <w:rFonts w:ascii="仿宋" w:hAnsi="仿宋" w:eastAsia="仿宋" w:cs="仿宋"/>
                <w:spacing w:val="-6"/>
                <w:sz w:val="24"/>
                <w:szCs w:val="24"/>
              </w:rPr>
              <w:t>合同金额</w:t>
            </w:r>
          </w:p>
        </w:tc>
        <w:tc>
          <w:tcPr>
            <w:tcW w:w="1675" w:type="dxa"/>
            <w:vAlign w:val="top"/>
          </w:tcPr>
          <w:p w14:paraId="2596D6B1">
            <w:pPr>
              <w:spacing w:line="270" w:lineRule="auto"/>
              <w:rPr>
                <w:rFonts w:ascii="Arial"/>
                <w:sz w:val="21"/>
              </w:rPr>
            </w:pPr>
          </w:p>
          <w:p w14:paraId="0AAFFE38">
            <w:pPr>
              <w:spacing w:line="270" w:lineRule="auto"/>
              <w:rPr>
                <w:rFonts w:ascii="Arial"/>
                <w:sz w:val="21"/>
              </w:rPr>
            </w:pPr>
          </w:p>
          <w:p w14:paraId="3590B3E0">
            <w:pPr>
              <w:spacing w:before="78" w:line="223" w:lineRule="auto"/>
              <w:ind w:left="19"/>
              <w:rPr>
                <w:rFonts w:ascii="仿宋" w:hAnsi="仿宋" w:eastAsia="仿宋" w:cs="仿宋"/>
                <w:sz w:val="24"/>
                <w:szCs w:val="24"/>
              </w:rPr>
            </w:pPr>
            <w:r>
              <w:rPr>
                <w:rFonts w:ascii="仿宋" w:hAnsi="仿宋" w:eastAsia="仿宋" w:cs="仿宋"/>
                <w:spacing w:val="-9"/>
                <w:sz w:val="24"/>
                <w:szCs w:val="24"/>
              </w:rPr>
              <w:t>备注</w:t>
            </w:r>
          </w:p>
        </w:tc>
      </w:tr>
      <w:tr w14:paraId="7A0D321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64" w:hRule="atLeast"/>
        </w:trPr>
        <w:tc>
          <w:tcPr>
            <w:tcW w:w="1102" w:type="dxa"/>
            <w:vAlign w:val="top"/>
          </w:tcPr>
          <w:p w14:paraId="79FC9401">
            <w:pPr>
              <w:rPr>
                <w:rFonts w:ascii="Arial"/>
                <w:sz w:val="21"/>
              </w:rPr>
            </w:pPr>
          </w:p>
        </w:tc>
        <w:tc>
          <w:tcPr>
            <w:tcW w:w="1835" w:type="dxa"/>
            <w:vAlign w:val="top"/>
          </w:tcPr>
          <w:p w14:paraId="633D8882">
            <w:pPr>
              <w:rPr>
                <w:rFonts w:ascii="Arial"/>
                <w:sz w:val="21"/>
              </w:rPr>
            </w:pPr>
          </w:p>
        </w:tc>
        <w:tc>
          <w:tcPr>
            <w:tcW w:w="1681" w:type="dxa"/>
            <w:vAlign w:val="top"/>
          </w:tcPr>
          <w:p w14:paraId="3C162BCC">
            <w:pPr>
              <w:rPr>
                <w:rFonts w:ascii="Arial"/>
                <w:sz w:val="21"/>
              </w:rPr>
            </w:pPr>
          </w:p>
        </w:tc>
        <w:tc>
          <w:tcPr>
            <w:tcW w:w="1480" w:type="dxa"/>
            <w:vAlign w:val="top"/>
          </w:tcPr>
          <w:p w14:paraId="5EA84DB4">
            <w:pPr>
              <w:rPr>
                <w:rFonts w:ascii="Arial"/>
                <w:sz w:val="21"/>
              </w:rPr>
            </w:pPr>
          </w:p>
        </w:tc>
        <w:tc>
          <w:tcPr>
            <w:tcW w:w="1595" w:type="dxa"/>
            <w:vAlign w:val="top"/>
          </w:tcPr>
          <w:p w14:paraId="441C5367">
            <w:pPr>
              <w:rPr>
                <w:rFonts w:ascii="Arial"/>
                <w:sz w:val="21"/>
              </w:rPr>
            </w:pPr>
          </w:p>
        </w:tc>
        <w:tc>
          <w:tcPr>
            <w:tcW w:w="1675" w:type="dxa"/>
            <w:vAlign w:val="top"/>
          </w:tcPr>
          <w:p w14:paraId="4860A069">
            <w:pPr>
              <w:rPr>
                <w:rFonts w:ascii="Arial"/>
                <w:sz w:val="21"/>
              </w:rPr>
            </w:pPr>
          </w:p>
        </w:tc>
      </w:tr>
      <w:tr w14:paraId="493A41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63" w:hRule="atLeast"/>
        </w:trPr>
        <w:tc>
          <w:tcPr>
            <w:tcW w:w="1102" w:type="dxa"/>
            <w:vAlign w:val="top"/>
          </w:tcPr>
          <w:p w14:paraId="58D62FE7">
            <w:pPr>
              <w:rPr>
                <w:rFonts w:ascii="Arial"/>
                <w:sz w:val="21"/>
              </w:rPr>
            </w:pPr>
          </w:p>
        </w:tc>
        <w:tc>
          <w:tcPr>
            <w:tcW w:w="1835" w:type="dxa"/>
            <w:vAlign w:val="top"/>
          </w:tcPr>
          <w:p w14:paraId="359893CF">
            <w:pPr>
              <w:rPr>
                <w:rFonts w:ascii="Arial"/>
                <w:sz w:val="21"/>
              </w:rPr>
            </w:pPr>
          </w:p>
        </w:tc>
        <w:tc>
          <w:tcPr>
            <w:tcW w:w="1681" w:type="dxa"/>
            <w:vAlign w:val="top"/>
          </w:tcPr>
          <w:p w14:paraId="5083753E">
            <w:pPr>
              <w:rPr>
                <w:rFonts w:ascii="Arial"/>
                <w:sz w:val="21"/>
              </w:rPr>
            </w:pPr>
          </w:p>
        </w:tc>
        <w:tc>
          <w:tcPr>
            <w:tcW w:w="1480" w:type="dxa"/>
            <w:vAlign w:val="top"/>
          </w:tcPr>
          <w:p w14:paraId="2DF42E84">
            <w:pPr>
              <w:rPr>
                <w:rFonts w:ascii="Arial"/>
                <w:sz w:val="21"/>
              </w:rPr>
            </w:pPr>
          </w:p>
        </w:tc>
        <w:tc>
          <w:tcPr>
            <w:tcW w:w="1595" w:type="dxa"/>
            <w:vAlign w:val="top"/>
          </w:tcPr>
          <w:p w14:paraId="567FAA6B">
            <w:pPr>
              <w:rPr>
                <w:rFonts w:ascii="Arial"/>
                <w:sz w:val="21"/>
              </w:rPr>
            </w:pPr>
          </w:p>
        </w:tc>
        <w:tc>
          <w:tcPr>
            <w:tcW w:w="1675" w:type="dxa"/>
            <w:vAlign w:val="top"/>
          </w:tcPr>
          <w:p w14:paraId="06551F28">
            <w:pPr>
              <w:rPr>
                <w:rFonts w:ascii="Arial"/>
                <w:sz w:val="21"/>
              </w:rPr>
            </w:pPr>
          </w:p>
        </w:tc>
      </w:tr>
      <w:tr w14:paraId="1D902C9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63" w:hRule="atLeast"/>
        </w:trPr>
        <w:tc>
          <w:tcPr>
            <w:tcW w:w="1102" w:type="dxa"/>
            <w:vAlign w:val="top"/>
          </w:tcPr>
          <w:p w14:paraId="2EF4EEFC">
            <w:pPr>
              <w:rPr>
                <w:rFonts w:ascii="Arial"/>
                <w:sz w:val="21"/>
              </w:rPr>
            </w:pPr>
          </w:p>
        </w:tc>
        <w:tc>
          <w:tcPr>
            <w:tcW w:w="1835" w:type="dxa"/>
            <w:vAlign w:val="top"/>
          </w:tcPr>
          <w:p w14:paraId="04F8D669">
            <w:pPr>
              <w:rPr>
                <w:rFonts w:ascii="Arial"/>
                <w:sz w:val="21"/>
              </w:rPr>
            </w:pPr>
          </w:p>
        </w:tc>
        <w:tc>
          <w:tcPr>
            <w:tcW w:w="1681" w:type="dxa"/>
            <w:vAlign w:val="top"/>
          </w:tcPr>
          <w:p w14:paraId="41B49DBD">
            <w:pPr>
              <w:rPr>
                <w:rFonts w:ascii="Arial"/>
                <w:sz w:val="21"/>
              </w:rPr>
            </w:pPr>
          </w:p>
        </w:tc>
        <w:tc>
          <w:tcPr>
            <w:tcW w:w="1480" w:type="dxa"/>
            <w:vAlign w:val="top"/>
          </w:tcPr>
          <w:p w14:paraId="6670133D">
            <w:pPr>
              <w:rPr>
                <w:rFonts w:ascii="Arial"/>
                <w:sz w:val="21"/>
              </w:rPr>
            </w:pPr>
          </w:p>
        </w:tc>
        <w:tc>
          <w:tcPr>
            <w:tcW w:w="1595" w:type="dxa"/>
            <w:vAlign w:val="top"/>
          </w:tcPr>
          <w:p w14:paraId="55389AAD">
            <w:pPr>
              <w:rPr>
                <w:rFonts w:ascii="Arial"/>
                <w:sz w:val="21"/>
              </w:rPr>
            </w:pPr>
          </w:p>
        </w:tc>
        <w:tc>
          <w:tcPr>
            <w:tcW w:w="1675" w:type="dxa"/>
            <w:vAlign w:val="top"/>
          </w:tcPr>
          <w:p w14:paraId="2E0D3EA4">
            <w:pPr>
              <w:rPr>
                <w:rFonts w:ascii="Arial"/>
                <w:sz w:val="21"/>
              </w:rPr>
            </w:pPr>
          </w:p>
        </w:tc>
      </w:tr>
      <w:tr w14:paraId="49D104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72" w:hRule="atLeast"/>
        </w:trPr>
        <w:tc>
          <w:tcPr>
            <w:tcW w:w="1102" w:type="dxa"/>
            <w:vAlign w:val="top"/>
          </w:tcPr>
          <w:p w14:paraId="6683E4F9">
            <w:pPr>
              <w:rPr>
                <w:rFonts w:ascii="Arial"/>
                <w:sz w:val="21"/>
              </w:rPr>
            </w:pPr>
          </w:p>
        </w:tc>
        <w:tc>
          <w:tcPr>
            <w:tcW w:w="1835" w:type="dxa"/>
            <w:vAlign w:val="top"/>
          </w:tcPr>
          <w:p w14:paraId="2300B750">
            <w:pPr>
              <w:rPr>
                <w:rFonts w:ascii="Arial"/>
                <w:sz w:val="21"/>
              </w:rPr>
            </w:pPr>
          </w:p>
        </w:tc>
        <w:tc>
          <w:tcPr>
            <w:tcW w:w="1681" w:type="dxa"/>
            <w:vAlign w:val="top"/>
          </w:tcPr>
          <w:p w14:paraId="71202185">
            <w:pPr>
              <w:rPr>
                <w:rFonts w:ascii="Arial"/>
                <w:sz w:val="21"/>
              </w:rPr>
            </w:pPr>
          </w:p>
        </w:tc>
        <w:tc>
          <w:tcPr>
            <w:tcW w:w="1480" w:type="dxa"/>
            <w:vAlign w:val="top"/>
          </w:tcPr>
          <w:p w14:paraId="3DB8781B">
            <w:pPr>
              <w:rPr>
                <w:rFonts w:ascii="Arial"/>
                <w:sz w:val="21"/>
              </w:rPr>
            </w:pPr>
          </w:p>
        </w:tc>
        <w:tc>
          <w:tcPr>
            <w:tcW w:w="1595" w:type="dxa"/>
            <w:vAlign w:val="top"/>
          </w:tcPr>
          <w:p w14:paraId="0080315D">
            <w:pPr>
              <w:rPr>
                <w:rFonts w:ascii="Arial"/>
                <w:sz w:val="21"/>
              </w:rPr>
            </w:pPr>
          </w:p>
        </w:tc>
        <w:tc>
          <w:tcPr>
            <w:tcW w:w="1675" w:type="dxa"/>
            <w:vAlign w:val="top"/>
          </w:tcPr>
          <w:p w14:paraId="52F9BEF2">
            <w:pPr>
              <w:rPr>
                <w:rFonts w:ascii="Arial"/>
                <w:sz w:val="21"/>
              </w:rPr>
            </w:pPr>
          </w:p>
        </w:tc>
      </w:tr>
      <w:tr w14:paraId="23FF66F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72" w:hRule="atLeast"/>
        </w:trPr>
        <w:tc>
          <w:tcPr>
            <w:tcW w:w="1102" w:type="dxa"/>
            <w:vAlign w:val="top"/>
          </w:tcPr>
          <w:p w14:paraId="23AA7FBA">
            <w:pPr>
              <w:rPr>
                <w:rFonts w:ascii="Arial"/>
                <w:sz w:val="21"/>
              </w:rPr>
            </w:pPr>
          </w:p>
        </w:tc>
        <w:tc>
          <w:tcPr>
            <w:tcW w:w="1835" w:type="dxa"/>
            <w:vAlign w:val="top"/>
          </w:tcPr>
          <w:p w14:paraId="449C5195">
            <w:pPr>
              <w:rPr>
                <w:rFonts w:ascii="Arial"/>
                <w:sz w:val="21"/>
              </w:rPr>
            </w:pPr>
          </w:p>
        </w:tc>
        <w:tc>
          <w:tcPr>
            <w:tcW w:w="1681" w:type="dxa"/>
            <w:vAlign w:val="top"/>
          </w:tcPr>
          <w:p w14:paraId="05C8BFD1">
            <w:pPr>
              <w:rPr>
                <w:rFonts w:ascii="Arial"/>
                <w:sz w:val="21"/>
              </w:rPr>
            </w:pPr>
          </w:p>
        </w:tc>
        <w:tc>
          <w:tcPr>
            <w:tcW w:w="1480" w:type="dxa"/>
            <w:vAlign w:val="top"/>
          </w:tcPr>
          <w:p w14:paraId="1EACF96D">
            <w:pPr>
              <w:rPr>
                <w:rFonts w:ascii="Arial"/>
                <w:sz w:val="21"/>
              </w:rPr>
            </w:pPr>
          </w:p>
        </w:tc>
        <w:tc>
          <w:tcPr>
            <w:tcW w:w="1595" w:type="dxa"/>
            <w:vAlign w:val="top"/>
          </w:tcPr>
          <w:p w14:paraId="51C4C379">
            <w:pPr>
              <w:rPr>
                <w:rFonts w:ascii="Arial"/>
                <w:sz w:val="21"/>
              </w:rPr>
            </w:pPr>
          </w:p>
        </w:tc>
        <w:tc>
          <w:tcPr>
            <w:tcW w:w="1675" w:type="dxa"/>
            <w:vAlign w:val="top"/>
          </w:tcPr>
          <w:p w14:paraId="26685946">
            <w:pPr>
              <w:rPr>
                <w:rFonts w:ascii="Arial"/>
                <w:sz w:val="21"/>
              </w:rPr>
            </w:pPr>
          </w:p>
        </w:tc>
      </w:tr>
      <w:tr w14:paraId="6C8CBC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72" w:hRule="atLeast"/>
        </w:trPr>
        <w:tc>
          <w:tcPr>
            <w:tcW w:w="1102" w:type="dxa"/>
            <w:vAlign w:val="top"/>
          </w:tcPr>
          <w:p w14:paraId="215E2616">
            <w:pPr>
              <w:rPr>
                <w:rFonts w:ascii="Arial"/>
                <w:sz w:val="21"/>
              </w:rPr>
            </w:pPr>
          </w:p>
        </w:tc>
        <w:tc>
          <w:tcPr>
            <w:tcW w:w="1835" w:type="dxa"/>
            <w:vAlign w:val="top"/>
          </w:tcPr>
          <w:p w14:paraId="135B693F">
            <w:pPr>
              <w:rPr>
                <w:rFonts w:ascii="Arial"/>
                <w:sz w:val="21"/>
              </w:rPr>
            </w:pPr>
          </w:p>
        </w:tc>
        <w:tc>
          <w:tcPr>
            <w:tcW w:w="1681" w:type="dxa"/>
            <w:vAlign w:val="top"/>
          </w:tcPr>
          <w:p w14:paraId="0507435A">
            <w:pPr>
              <w:rPr>
                <w:rFonts w:ascii="Arial"/>
                <w:sz w:val="21"/>
              </w:rPr>
            </w:pPr>
          </w:p>
        </w:tc>
        <w:tc>
          <w:tcPr>
            <w:tcW w:w="1480" w:type="dxa"/>
            <w:vAlign w:val="top"/>
          </w:tcPr>
          <w:p w14:paraId="092BE1F5">
            <w:pPr>
              <w:rPr>
                <w:rFonts w:ascii="Arial"/>
                <w:sz w:val="21"/>
              </w:rPr>
            </w:pPr>
          </w:p>
        </w:tc>
        <w:tc>
          <w:tcPr>
            <w:tcW w:w="1595" w:type="dxa"/>
            <w:vAlign w:val="top"/>
          </w:tcPr>
          <w:p w14:paraId="0CB99AD7">
            <w:pPr>
              <w:rPr>
                <w:rFonts w:ascii="Arial"/>
                <w:sz w:val="21"/>
              </w:rPr>
            </w:pPr>
          </w:p>
        </w:tc>
        <w:tc>
          <w:tcPr>
            <w:tcW w:w="1675" w:type="dxa"/>
            <w:vAlign w:val="top"/>
          </w:tcPr>
          <w:p w14:paraId="6EDF7071">
            <w:pPr>
              <w:rPr>
                <w:rFonts w:ascii="Arial"/>
                <w:sz w:val="21"/>
              </w:rPr>
            </w:pPr>
          </w:p>
        </w:tc>
      </w:tr>
      <w:tr w14:paraId="77D3DAD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72" w:hRule="atLeast"/>
        </w:trPr>
        <w:tc>
          <w:tcPr>
            <w:tcW w:w="1102" w:type="dxa"/>
            <w:vAlign w:val="top"/>
          </w:tcPr>
          <w:p w14:paraId="5B70C968">
            <w:pPr>
              <w:rPr>
                <w:rFonts w:ascii="Arial"/>
                <w:sz w:val="21"/>
              </w:rPr>
            </w:pPr>
          </w:p>
        </w:tc>
        <w:tc>
          <w:tcPr>
            <w:tcW w:w="1835" w:type="dxa"/>
            <w:vAlign w:val="top"/>
          </w:tcPr>
          <w:p w14:paraId="7CDB71B7">
            <w:pPr>
              <w:rPr>
                <w:rFonts w:ascii="Arial"/>
                <w:sz w:val="21"/>
              </w:rPr>
            </w:pPr>
          </w:p>
        </w:tc>
        <w:tc>
          <w:tcPr>
            <w:tcW w:w="1681" w:type="dxa"/>
            <w:vAlign w:val="top"/>
          </w:tcPr>
          <w:p w14:paraId="148B64A2">
            <w:pPr>
              <w:rPr>
                <w:rFonts w:ascii="Arial"/>
                <w:sz w:val="21"/>
              </w:rPr>
            </w:pPr>
          </w:p>
        </w:tc>
        <w:tc>
          <w:tcPr>
            <w:tcW w:w="1480" w:type="dxa"/>
            <w:vAlign w:val="top"/>
          </w:tcPr>
          <w:p w14:paraId="488B344F">
            <w:pPr>
              <w:rPr>
                <w:rFonts w:ascii="Arial"/>
                <w:sz w:val="21"/>
              </w:rPr>
            </w:pPr>
          </w:p>
        </w:tc>
        <w:tc>
          <w:tcPr>
            <w:tcW w:w="1595" w:type="dxa"/>
            <w:vAlign w:val="top"/>
          </w:tcPr>
          <w:p w14:paraId="2DA8E44D">
            <w:pPr>
              <w:rPr>
                <w:rFonts w:ascii="Arial"/>
                <w:sz w:val="21"/>
              </w:rPr>
            </w:pPr>
          </w:p>
        </w:tc>
        <w:tc>
          <w:tcPr>
            <w:tcW w:w="1675" w:type="dxa"/>
            <w:vAlign w:val="top"/>
          </w:tcPr>
          <w:p w14:paraId="0156DFE3">
            <w:pPr>
              <w:rPr>
                <w:rFonts w:ascii="Arial"/>
                <w:sz w:val="21"/>
              </w:rPr>
            </w:pPr>
          </w:p>
        </w:tc>
      </w:tr>
      <w:tr w14:paraId="62AA34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80" w:hRule="atLeast"/>
        </w:trPr>
        <w:tc>
          <w:tcPr>
            <w:tcW w:w="1102" w:type="dxa"/>
            <w:vAlign w:val="top"/>
          </w:tcPr>
          <w:p w14:paraId="06E06927">
            <w:pPr>
              <w:rPr>
                <w:rFonts w:ascii="Arial"/>
                <w:sz w:val="21"/>
              </w:rPr>
            </w:pPr>
          </w:p>
        </w:tc>
        <w:tc>
          <w:tcPr>
            <w:tcW w:w="1835" w:type="dxa"/>
            <w:vAlign w:val="top"/>
          </w:tcPr>
          <w:p w14:paraId="36C5CCAC">
            <w:pPr>
              <w:rPr>
                <w:rFonts w:ascii="Arial"/>
                <w:sz w:val="21"/>
              </w:rPr>
            </w:pPr>
          </w:p>
        </w:tc>
        <w:tc>
          <w:tcPr>
            <w:tcW w:w="1681" w:type="dxa"/>
            <w:vAlign w:val="top"/>
          </w:tcPr>
          <w:p w14:paraId="4A707242">
            <w:pPr>
              <w:rPr>
                <w:rFonts w:ascii="Arial"/>
                <w:sz w:val="21"/>
              </w:rPr>
            </w:pPr>
          </w:p>
        </w:tc>
        <w:tc>
          <w:tcPr>
            <w:tcW w:w="1480" w:type="dxa"/>
            <w:vAlign w:val="top"/>
          </w:tcPr>
          <w:p w14:paraId="5E10048C">
            <w:pPr>
              <w:rPr>
                <w:rFonts w:ascii="Arial"/>
                <w:sz w:val="21"/>
              </w:rPr>
            </w:pPr>
          </w:p>
        </w:tc>
        <w:tc>
          <w:tcPr>
            <w:tcW w:w="1595" w:type="dxa"/>
            <w:vAlign w:val="top"/>
          </w:tcPr>
          <w:p w14:paraId="27ABA69B">
            <w:pPr>
              <w:rPr>
                <w:rFonts w:ascii="Arial"/>
                <w:sz w:val="21"/>
              </w:rPr>
            </w:pPr>
          </w:p>
        </w:tc>
        <w:tc>
          <w:tcPr>
            <w:tcW w:w="1675" w:type="dxa"/>
            <w:vAlign w:val="top"/>
          </w:tcPr>
          <w:p w14:paraId="3B8D84DF">
            <w:pPr>
              <w:rPr>
                <w:rFonts w:ascii="Arial"/>
                <w:sz w:val="21"/>
              </w:rPr>
            </w:pPr>
          </w:p>
        </w:tc>
      </w:tr>
    </w:tbl>
    <w:p w14:paraId="6F5DA5CA">
      <w:pPr>
        <w:spacing w:before="163" w:line="354" w:lineRule="auto"/>
        <w:ind w:left="15" w:right="613" w:firstLine="7"/>
        <w:rPr>
          <w:rFonts w:ascii="仿宋" w:hAnsi="仿宋" w:eastAsia="仿宋" w:cs="仿宋"/>
          <w:sz w:val="24"/>
          <w:szCs w:val="24"/>
        </w:rPr>
      </w:pPr>
      <w:r>
        <w:rPr>
          <w:rFonts w:ascii="仿宋" w:hAnsi="仿宋" w:eastAsia="仿宋" w:cs="仿宋"/>
          <w:spacing w:val="-1"/>
          <w:sz w:val="24"/>
          <w:szCs w:val="24"/>
        </w:rPr>
        <w:t>注：供应商（仅限于供应商自己实施的）提供2023年7月以来的</w:t>
      </w:r>
      <w:r>
        <w:rPr>
          <w:rFonts w:hint="eastAsia" w:ascii="仿宋" w:hAnsi="仿宋" w:eastAsia="仿宋" w:cs="仿宋"/>
          <w:spacing w:val="-1"/>
          <w:sz w:val="24"/>
          <w:szCs w:val="24"/>
          <w:lang w:eastAsia="zh-CN"/>
        </w:rPr>
        <w:t>类似</w:t>
      </w:r>
      <w:r>
        <w:rPr>
          <w:rFonts w:ascii="仿宋" w:hAnsi="仿宋" w:eastAsia="仿宋" w:cs="仿宋"/>
          <w:spacing w:val="-1"/>
          <w:sz w:val="24"/>
          <w:szCs w:val="24"/>
        </w:rPr>
        <w:t>项目业绩证明材</w:t>
      </w:r>
      <w:r>
        <w:rPr>
          <w:rFonts w:ascii="仿宋" w:hAnsi="仿宋" w:eastAsia="仿宋" w:cs="仿宋"/>
          <w:spacing w:val="-2"/>
          <w:sz w:val="24"/>
          <w:szCs w:val="24"/>
        </w:rPr>
        <w:t>料。表格后附合同复印件加盖公章</w:t>
      </w:r>
    </w:p>
    <w:p w14:paraId="07CD111F">
      <w:pPr>
        <w:pStyle w:val="4"/>
        <w:spacing w:line="278" w:lineRule="auto"/>
      </w:pPr>
    </w:p>
    <w:p w14:paraId="7DC2A76E">
      <w:pPr>
        <w:pStyle w:val="4"/>
        <w:spacing w:line="279" w:lineRule="auto"/>
      </w:pPr>
    </w:p>
    <w:p w14:paraId="43344C7B">
      <w:pPr>
        <w:pStyle w:val="4"/>
        <w:spacing w:line="279" w:lineRule="auto"/>
      </w:pPr>
    </w:p>
    <w:p w14:paraId="044008DE">
      <w:pPr>
        <w:spacing w:before="78" w:line="221" w:lineRule="auto"/>
        <w:ind w:left="17"/>
        <w:rPr>
          <w:rFonts w:ascii="仿宋" w:hAnsi="仿宋" w:eastAsia="仿宋" w:cs="仿宋"/>
          <w:sz w:val="24"/>
          <w:szCs w:val="24"/>
        </w:rPr>
      </w:pPr>
      <w:r>
        <w:rPr>
          <w:rFonts w:ascii="仿宋" w:hAnsi="仿宋" w:eastAsia="仿宋" w:cs="仿宋"/>
          <w:spacing w:val="1"/>
          <w:sz w:val="24"/>
          <w:szCs w:val="24"/>
        </w:rPr>
        <w:t>供应商名称（公章）:</w:t>
      </w:r>
    </w:p>
    <w:p w14:paraId="17E5AFAE">
      <w:pPr>
        <w:pStyle w:val="4"/>
        <w:spacing w:line="275" w:lineRule="auto"/>
      </w:pPr>
    </w:p>
    <w:p w14:paraId="189FF967">
      <w:pPr>
        <w:pStyle w:val="4"/>
        <w:spacing w:line="276" w:lineRule="auto"/>
      </w:pPr>
    </w:p>
    <w:p w14:paraId="207CC33D">
      <w:pPr>
        <w:spacing w:before="78" w:line="222" w:lineRule="auto"/>
        <w:ind w:left="24"/>
        <w:rPr>
          <w:rFonts w:ascii="仿宋" w:hAnsi="仿宋" w:eastAsia="仿宋" w:cs="仿宋"/>
          <w:sz w:val="24"/>
          <w:szCs w:val="24"/>
        </w:rPr>
      </w:pPr>
      <w:r>
        <w:rPr>
          <w:rFonts w:ascii="仿宋" w:hAnsi="仿宋" w:eastAsia="仿宋" w:cs="仿宋"/>
          <w:spacing w:val="-2"/>
          <w:sz w:val="24"/>
          <w:szCs w:val="24"/>
        </w:rPr>
        <w:t>法定代表人/被授权人（签字或盖章</w:t>
      </w:r>
      <w:r>
        <w:rPr>
          <w:rFonts w:ascii="仿宋" w:hAnsi="仿宋" w:eastAsia="仿宋" w:cs="仿宋"/>
          <w:spacing w:val="3"/>
          <w:sz w:val="24"/>
          <w:szCs w:val="24"/>
        </w:rPr>
        <w:t>）：</w:t>
      </w:r>
    </w:p>
    <w:p w14:paraId="45C43461">
      <w:pPr>
        <w:pStyle w:val="4"/>
        <w:spacing w:line="274" w:lineRule="auto"/>
      </w:pPr>
    </w:p>
    <w:p w14:paraId="2D55E854">
      <w:pPr>
        <w:pStyle w:val="4"/>
        <w:spacing w:line="275" w:lineRule="auto"/>
      </w:pPr>
    </w:p>
    <w:p w14:paraId="6A038C75">
      <w:pPr>
        <w:spacing w:before="78" w:line="222" w:lineRule="auto"/>
        <w:ind w:left="67"/>
        <w:rPr>
          <w:rFonts w:ascii="仿宋" w:hAnsi="仿宋" w:eastAsia="仿宋" w:cs="仿宋"/>
          <w:sz w:val="24"/>
          <w:szCs w:val="24"/>
        </w:rPr>
      </w:pPr>
      <w:r>
        <w:rPr>
          <w:rFonts w:ascii="仿宋" w:hAnsi="仿宋" w:eastAsia="仿宋" w:cs="仿宋"/>
          <w:spacing w:val="-17"/>
          <w:sz w:val="24"/>
          <w:szCs w:val="24"/>
        </w:rPr>
        <w:t>日</w:t>
      </w:r>
      <w:r>
        <w:rPr>
          <w:rFonts w:ascii="仿宋" w:hAnsi="仿宋" w:eastAsia="仿宋" w:cs="仿宋"/>
          <w:spacing w:val="9"/>
          <w:sz w:val="24"/>
          <w:szCs w:val="24"/>
        </w:rPr>
        <w:t xml:space="preserve">  </w:t>
      </w:r>
      <w:r>
        <w:rPr>
          <w:rFonts w:ascii="仿宋" w:hAnsi="仿宋" w:eastAsia="仿宋" w:cs="仿宋"/>
          <w:spacing w:val="-17"/>
          <w:sz w:val="24"/>
          <w:szCs w:val="24"/>
        </w:rPr>
        <w:t>期：</w:t>
      </w:r>
      <w:r>
        <w:rPr>
          <w:rFonts w:ascii="仿宋" w:hAnsi="仿宋" w:eastAsia="仿宋" w:cs="仿宋"/>
          <w:spacing w:val="6"/>
          <w:sz w:val="24"/>
          <w:szCs w:val="24"/>
        </w:rPr>
        <w:t xml:space="preserve">   </w:t>
      </w:r>
      <w:r>
        <w:rPr>
          <w:rFonts w:ascii="仿宋" w:hAnsi="仿宋" w:eastAsia="仿宋" w:cs="仿宋"/>
          <w:spacing w:val="-17"/>
          <w:sz w:val="24"/>
          <w:szCs w:val="24"/>
        </w:rPr>
        <w:t>年</w:t>
      </w:r>
      <w:r>
        <w:rPr>
          <w:rFonts w:ascii="仿宋" w:hAnsi="仿宋" w:eastAsia="仿宋" w:cs="仿宋"/>
          <w:spacing w:val="14"/>
          <w:sz w:val="24"/>
          <w:szCs w:val="24"/>
        </w:rPr>
        <w:t xml:space="preserve">  </w:t>
      </w:r>
      <w:r>
        <w:rPr>
          <w:rFonts w:ascii="仿宋" w:hAnsi="仿宋" w:eastAsia="仿宋" w:cs="仿宋"/>
          <w:spacing w:val="-17"/>
          <w:sz w:val="24"/>
          <w:szCs w:val="24"/>
        </w:rPr>
        <w:t>月     日</w:t>
      </w:r>
    </w:p>
    <w:p w14:paraId="13C7511D">
      <w:pPr>
        <w:spacing w:line="222" w:lineRule="auto"/>
        <w:rPr>
          <w:rFonts w:ascii="仿宋" w:hAnsi="仿宋" w:eastAsia="仿宋" w:cs="仿宋"/>
          <w:sz w:val="24"/>
          <w:szCs w:val="24"/>
        </w:rPr>
        <w:sectPr>
          <w:pgSz w:w="11907" w:h="16840"/>
          <w:pgMar w:top="1431" w:right="1002" w:bottom="400" w:left="1530" w:header="0" w:footer="0" w:gutter="0"/>
          <w:cols w:space="720" w:num="1"/>
        </w:sectPr>
      </w:pPr>
    </w:p>
    <w:p w14:paraId="4D563E76">
      <w:pPr>
        <w:spacing w:before="262" w:line="220" w:lineRule="auto"/>
        <w:ind w:left="3228"/>
        <w:rPr>
          <w:rFonts w:ascii="仿宋" w:hAnsi="仿宋" w:eastAsia="仿宋" w:cs="仿宋"/>
          <w:sz w:val="24"/>
          <w:szCs w:val="24"/>
        </w:rPr>
      </w:pPr>
      <w:r>
        <w:rPr>
          <w:rFonts w:ascii="仿宋" w:hAnsi="仿宋" w:eastAsia="仿宋" w:cs="仿宋"/>
          <w:b/>
          <w:bCs/>
          <w:spacing w:val="-5"/>
          <w:sz w:val="24"/>
          <w:szCs w:val="24"/>
        </w:rPr>
        <w:t>十、产品证明材料</w:t>
      </w:r>
    </w:p>
    <w:p w14:paraId="347B05D1">
      <w:pPr>
        <w:spacing w:line="220" w:lineRule="auto"/>
        <w:rPr>
          <w:rFonts w:ascii="仿宋" w:hAnsi="仿宋" w:eastAsia="仿宋" w:cs="仿宋"/>
          <w:sz w:val="24"/>
          <w:szCs w:val="24"/>
        </w:rPr>
        <w:sectPr>
          <w:pgSz w:w="11907" w:h="16840"/>
          <w:pgMar w:top="1431" w:right="1786" w:bottom="400" w:left="1786" w:header="0" w:footer="0" w:gutter="0"/>
          <w:cols w:space="720" w:num="1"/>
        </w:sectPr>
      </w:pPr>
    </w:p>
    <w:p w14:paraId="784CAD0F">
      <w:pPr>
        <w:spacing w:before="261" w:line="222" w:lineRule="auto"/>
        <w:ind w:left="2148"/>
        <w:rPr>
          <w:rFonts w:ascii="仿宋" w:hAnsi="仿宋" w:eastAsia="仿宋" w:cs="仿宋"/>
          <w:sz w:val="24"/>
          <w:szCs w:val="24"/>
        </w:rPr>
      </w:pPr>
      <w:r>
        <w:rPr>
          <w:rFonts w:ascii="仿宋" w:hAnsi="仿宋" w:eastAsia="仿宋" w:cs="仿宋"/>
          <w:b/>
          <w:bCs/>
          <w:spacing w:val="-4"/>
          <w:sz w:val="24"/>
          <w:szCs w:val="24"/>
        </w:rPr>
        <w:t>十一、供应商认为需要提供的其他文件</w:t>
      </w:r>
    </w:p>
    <w:sectPr>
      <w:pgSz w:w="11907" w:h="16840"/>
      <w:pgMar w:top="1431" w:right="1786" w:bottom="400" w:left="1786" w:header="0" w:footer="0"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1"/>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0DEBBA">
    <w:pPr>
      <w:pStyle w:val="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874025">
    <w:pPr>
      <w:pStyle w:val="4"/>
      <w:spacing w:line="14" w:lineRule="auto"/>
      <w:rPr>
        <w:sz w:val="2"/>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26F8F2">
    <w:pPr>
      <w:pStyle w:val="4"/>
      <w:spacing w:line="269" w:lineRule="exact"/>
      <w:ind w:left="4061"/>
      <w:rPr>
        <w:rFonts w:ascii="宋体" w:hAnsi="宋体" w:eastAsia="宋体" w:cs="宋体"/>
        <w:sz w:val="18"/>
        <w:szCs w:val="18"/>
      </w:rPr>
    </w:pPr>
    <w:r>
      <w:rPr>
        <w:rFonts w:ascii="宋体" w:hAnsi="宋体" w:eastAsia="宋体" w:cs="宋体"/>
        <w:spacing w:val="-6"/>
        <w:position w:val="2"/>
        <w:sz w:val="18"/>
        <w:szCs w:val="18"/>
      </w:rPr>
      <w:t>第</w:t>
    </w:r>
    <w:r>
      <w:rPr>
        <w:rFonts w:ascii="宋体" w:hAnsi="宋体" w:eastAsia="宋体" w:cs="宋体"/>
        <w:spacing w:val="-30"/>
        <w:position w:val="2"/>
        <w:sz w:val="18"/>
        <w:szCs w:val="18"/>
      </w:rPr>
      <w:t xml:space="preserve"> </w:t>
    </w:r>
    <w:r>
      <w:rPr>
        <w:spacing w:val="-6"/>
        <w:position w:val="2"/>
        <w:sz w:val="18"/>
        <w:szCs w:val="18"/>
      </w:rPr>
      <w:t>63</w:t>
    </w:r>
    <w:r>
      <w:rPr>
        <w:spacing w:val="15"/>
        <w:w w:val="101"/>
        <w:position w:val="2"/>
        <w:sz w:val="18"/>
        <w:szCs w:val="18"/>
      </w:rPr>
      <w:t xml:space="preserve"> </w:t>
    </w:r>
    <w:r>
      <w:rPr>
        <w:rFonts w:ascii="宋体" w:hAnsi="宋体" w:eastAsia="宋体" w:cs="宋体"/>
        <w:spacing w:val="-6"/>
        <w:position w:val="2"/>
        <w:sz w:val="18"/>
        <w:szCs w:val="18"/>
      </w:rPr>
      <w:t>页</w:t>
    </w:r>
    <w:r>
      <w:rPr>
        <w:rFonts w:ascii="宋体" w:hAnsi="宋体" w:eastAsia="宋体" w:cs="宋体"/>
        <w:spacing w:val="-34"/>
        <w:position w:val="2"/>
        <w:sz w:val="18"/>
        <w:szCs w:val="18"/>
      </w:rPr>
      <w:t xml:space="preserve"> </w:t>
    </w:r>
    <w:r>
      <w:rPr>
        <w:rFonts w:ascii="宋体" w:hAnsi="宋体" w:eastAsia="宋体" w:cs="宋体"/>
        <w:spacing w:val="-6"/>
        <w:position w:val="2"/>
        <w:sz w:val="18"/>
        <w:szCs w:val="18"/>
      </w:rPr>
      <w:t>共</w:t>
    </w:r>
    <w:r>
      <w:rPr>
        <w:rFonts w:ascii="宋体" w:hAnsi="宋体" w:eastAsia="宋体" w:cs="宋体"/>
        <w:spacing w:val="-26"/>
        <w:position w:val="2"/>
        <w:sz w:val="18"/>
        <w:szCs w:val="18"/>
      </w:rPr>
      <w:t xml:space="preserve"> </w:t>
    </w:r>
    <w:r>
      <w:rPr>
        <w:spacing w:val="-6"/>
        <w:position w:val="2"/>
        <w:sz w:val="18"/>
        <w:szCs w:val="18"/>
      </w:rPr>
      <w:t>75</w:t>
    </w:r>
    <w:r>
      <w:rPr>
        <w:spacing w:val="12"/>
        <w:w w:val="101"/>
        <w:position w:val="2"/>
        <w:sz w:val="18"/>
        <w:szCs w:val="18"/>
      </w:rPr>
      <w:t xml:space="preserve"> </w:t>
    </w:r>
    <w:r>
      <w:rPr>
        <w:rFonts w:ascii="宋体" w:hAnsi="宋体" w:eastAsia="宋体" w:cs="宋体"/>
        <w:spacing w:val="-6"/>
        <w:position w:val="2"/>
        <w:sz w:val="18"/>
        <w:szCs w:val="18"/>
      </w:rPr>
      <w:t>页</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56F550">
    <w:pPr>
      <w:pStyle w:val="4"/>
      <w:spacing w:line="269" w:lineRule="exact"/>
      <w:ind w:left="4058"/>
      <w:rPr>
        <w:rFonts w:ascii="宋体" w:hAnsi="宋体" w:eastAsia="宋体" w:cs="宋体"/>
        <w:sz w:val="18"/>
        <w:szCs w:val="18"/>
      </w:rPr>
    </w:pPr>
    <w:r>
      <w:rPr>
        <w:rFonts w:ascii="宋体" w:hAnsi="宋体" w:eastAsia="宋体" w:cs="宋体"/>
        <w:spacing w:val="-6"/>
        <w:position w:val="2"/>
        <w:sz w:val="18"/>
        <w:szCs w:val="18"/>
      </w:rPr>
      <w:t>第</w:t>
    </w:r>
    <w:r>
      <w:rPr>
        <w:rFonts w:ascii="宋体" w:hAnsi="宋体" w:eastAsia="宋体" w:cs="宋体"/>
        <w:spacing w:val="-30"/>
        <w:position w:val="2"/>
        <w:sz w:val="18"/>
        <w:szCs w:val="18"/>
      </w:rPr>
      <w:t xml:space="preserve"> </w:t>
    </w:r>
    <w:r>
      <w:rPr>
        <w:spacing w:val="-6"/>
        <w:position w:val="2"/>
        <w:sz w:val="18"/>
        <w:szCs w:val="18"/>
      </w:rPr>
      <w:t>64</w:t>
    </w:r>
    <w:r>
      <w:rPr>
        <w:spacing w:val="15"/>
        <w:w w:val="101"/>
        <w:position w:val="2"/>
        <w:sz w:val="18"/>
        <w:szCs w:val="18"/>
      </w:rPr>
      <w:t xml:space="preserve"> </w:t>
    </w:r>
    <w:r>
      <w:rPr>
        <w:rFonts w:ascii="宋体" w:hAnsi="宋体" w:eastAsia="宋体" w:cs="宋体"/>
        <w:spacing w:val="-6"/>
        <w:position w:val="2"/>
        <w:sz w:val="18"/>
        <w:szCs w:val="18"/>
      </w:rPr>
      <w:t>页</w:t>
    </w:r>
    <w:r>
      <w:rPr>
        <w:rFonts w:ascii="宋体" w:hAnsi="宋体" w:eastAsia="宋体" w:cs="宋体"/>
        <w:spacing w:val="-34"/>
        <w:position w:val="2"/>
        <w:sz w:val="18"/>
        <w:szCs w:val="18"/>
      </w:rPr>
      <w:t xml:space="preserve"> </w:t>
    </w:r>
    <w:r>
      <w:rPr>
        <w:rFonts w:ascii="宋体" w:hAnsi="宋体" w:eastAsia="宋体" w:cs="宋体"/>
        <w:spacing w:val="-6"/>
        <w:position w:val="2"/>
        <w:sz w:val="18"/>
        <w:szCs w:val="18"/>
      </w:rPr>
      <w:t>共</w:t>
    </w:r>
    <w:r>
      <w:rPr>
        <w:rFonts w:ascii="宋体" w:hAnsi="宋体" w:eastAsia="宋体" w:cs="宋体"/>
        <w:spacing w:val="-26"/>
        <w:position w:val="2"/>
        <w:sz w:val="18"/>
        <w:szCs w:val="18"/>
      </w:rPr>
      <w:t xml:space="preserve"> </w:t>
    </w:r>
    <w:r>
      <w:rPr>
        <w:spacing w:val="-6"/>
        <w:position w:val="2"/>
        <w:sz w:val="18"/>
        <w:szCs w:val="18"/>
      </w:rPr>
      <w:t>75</w:t>
    </w:r>
    <w:r>
      <w:rPr>
        <w:spacing w:val="12"/>
        <w:w w:val="101"/>
        <w:position w:val="2"/>
        <w:sz w:val="18"/>
        <w:szCs w:val="18"/>
      </w:rPr>
      <w:t xml:space="preserve"> </w:t>
    </w:r>
    <w:r>
      <w:rPr>
        <w:rFonts w:ascii="宋体" w:hAnsi="宋体" w:eastAsia="宋体" w:cs="宋体"/>
        <w:spacing w:val="-6"/>
        <w:position w:val="2"/>
        <w:sz w:val="18"/>
        <w:szCs w:val="18"/>
      </w:rPr>
      <w:t>页</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E131D2">
    <w:pPr>
      <w:pStyle w:val="4"/>
      <w:spacing w:line="269" w:lineRule="exact"/>
      <w:ind w:left="4021"/>
      <w:rPr>
        <w:rFonts w:ascii="宋体" w:hAnsi="宋体" w:eastAsia="宋体" w:cs="宋体"/>
        <w:sz w:val="18"/>
        <w:szCs w:val="18"/>
      </w:rPr>
    </w:pPr>
    <w:r>
      <w:rPr>
        <w:rFonts w:ascii="宋体" w:hAnsi="宋体" w:eastAsia="宋体" w:cs="宋体"/>
        <w:spacing w:val="-6"/>
        <w:position w:val="2"/>
        <w:sz w:val="18"/>
        <w:szCs w:val="18"/>
      </w:rPr>
      <w:t>第</w:t>
    </w:r>
    <w:r>
      <w:rPr>
        <w:rFonts w:ascii="宋体" w:hAnsi="宋体" w:eastAsia="宋体" w:cs="宋体"/>
        <w:spacing w:val="-27"/>
        <w:position w:val="2"/>
        <w:sz w:val="18"/>
        <w:szCs w:val="18"/>
      </w:rPr>
      <w:t xml:space="preserve"> </w:t>
    </w:r>
    <w:r>
      <w:rPr>
        <w:spacing w:val="-6"/>
        <w:position w:val="2"/>
        <w:sz w:val="18"/>
        <w:szCs w:val="18"/>
      </w:rPr>
      <w:t>65</w:t>
    </w:r>
    <w:r>
      <w:rPr>
        <w:spacing w:val="12"/>
        <w:w w:val="101"/>
        <w:position w:val="2"/>
        <w:sz w:val="18"/>
        <w:szCs w:val="18"/>
      </w:rPr>
      <w:t xml:space="preserve"> </w:t>
    </w:r>
    <w:r>
      <w:rPr>
        <w:rFonts w:ascii="宋体" w:hAnsi="宋体" w:eastAsia="宋体" w:cs="宋体"/>
        <w:spacing w:val="-6"/>
        <w:position w:val="2"/>
        <w:sz w:val="18"/>
        <w:szCs w:val="18"/>
      </w:rPr>
      <w:t>页</w:t>
    </w:r>
    <w:r>
      <w:rPr>
        <w:rFonts w:ascii="宋体" w:hAnsi="宋体" w:eastAsia="宋体" w:cs="宋体"/>
        <w:spacing w:val="-31"/>
        <w:position w:val="2"/>
        <w:sz w:val="18"/>
        <w:szCs w:val="18"/>
      </w:rPr>
      <w:t xml:space="preserve"> </w:t>
    </w:r>
    <w:r>
      <w:rPr>
        <w:rFonts w:ascii="宋体" w:hAnsi="宋体" w:eastAsia="宋体" w:cs="宋体"/>
        <w:spacing w:val="-6"/>
        <w:position w:val="2"/>
        <w:sz w:val="18"/>
        <w:szCs w:val="18"/>
      </w:rPr>
      <w:t>共</w:t>
    </w:r>
    <w:r>
      <w:rPr>
        <w:rFonts w:ascii="宋体" w:hAnsi="宋体" w:eastAsia="宋体" w:cs="宋体"/>
        <w:spacing w:val="-29"/>
        <w:position w:val="2"/>
        <w:sz w:val="18"/>
        <w:szCs w:val="18"/>
      </w:rPr>
      <w:t xml:space="preserve"> </w:t>
    </w:r>
    <w:r>
      <w:rPr>
        <w:spacing w:val="-6"/>
        <w:position w:val="2"/>
        <w:sz w:val="18"/>
        <w:szCs w:val="18"/>
      </w:rPr>
      <w:t>75</w:t>
    </w:r>
    <w:r>
      <w:rPr>
        <w:spacing w:val="12"/>
        <w:w w:val="101"/>
        <w:position w:val="2"/>
        <w:sz w:val="18"/>
        <w:szCs w:val="18"/>
      </w:rPr>
      <w:t xml:space="preserve"> </w:t>
    </w:r>
    <w:r>
      <w:rPr>
        <w:rFonts w:ascii="宋体" w:hAnsi="宋体" w:eastAsia="宋体" w:cs="宋体"/>
        <w:spacing w:val="-6"/>
        <w:position w:val="2"/>
        <w:sz w:val="18"/>
        <w:szCs w:val="18"/>
      </w:rPr>
      <w:t>页</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CAF1B3">
    <w:pPr>
      <w:pStyle w:val="4"/>
      <w:spacing w:line="269" w:lineRule="exact"/>
      <w:ind w:left="4024"/>
      <w:rPr>
        <w:rFonts w:ascii="宋体" w:hAnsi="宋体" w:eastAsia="宋体" w:cs="宋体"/>
        <w:sz w:val="18"/>
        <w:szCs w:val="18"/>
      </w:rPr>
    </w:pPr>
    <w:r>
      <w:rPr>
        <w:rFonts w:ascii="宋体" w:hAnsi="宋体" w:eastAsia="宋体" w:cs="宋体"/>
        <w:spacing w:val="-6"/>
        <w:position w:val="2"/>
        <w:sz w:val="18"/>
        <w:szCs w:val="18"/>
      </w:rPr>
      <w:t>第</w:t>
    </w:r>
    <w:r>
      <w:rPr>
        <w:rFonts w:ascii="宋体" w:hAnsi="宋体" w:eastAsia="宋体" w:cs="宋体"/>
        <w:spacing w:val="-30"/>
        <w:position w:val="2"/>
        <w:sz w:val="18"/>
        <w:szCs w:val="18"/>
      </w:rPr>
      <w:t xml:space="preserve"> </w:t>
    </w:r>
    <w:r>
      <w:rPr>
        <w:spacing w:val="-6"/>
        <w:position w:val="2"/>
        <w:sz w:val="18"/>
        <w:szCs w:val="18"/>
      </w:rPr>
      <w:t>66</w:t>
    </w:r>
    <w:r>
      <w:rPr>
        <w:spacing w:val="15"/>
        <w:w w:val="101"/>
        <w:position w:val="2"/>
        <w:sz w:val="18"/>
        <w:szCs w:val="18"/>
      </w:rPr>
      <w:t xml:space="preserve"> </w:t>
    </w:r>
    <w:r>
      <w:rPr>
        <w:rFonts w:ascii="宋体" w:hAnsi="宋体" w:eastAsia="宋体" w:cs="宋体"/>
        <w:spacing w:val="-6"/>
        <w:position w:val="2"/>
        <w:sz w:val="18"/>
        <w:szCs w:val="18"/>
      </w:rPr>
      <w:t>页</w:t>
    </w:r>
    <w:r>
      <w:rPr>
        <w:rFonts w:ascii="宋体" w:hAnsi="宋体" w:eastAsia="宋体" w:cs="宋体"/>
        <w:spacing w:val="-34"/>
        <w:position w:val="2"/>
        <w:sz w:val="18"/>
        <w:szCs w:val="18"/>
      </w:rPr>
      <w:t xml:space="preserve"> </w:t>
    </w:r>
    <w:r>
      <w:rPr>
        <w:rFonts w:ascii="宋体" w:hAnsi="宋体" w:eastAsia="宋体" w:cs="宋体"/>
        <w:spacing w:val="-6"/>
        <w:position w:val="2"/>
        <w:sz w:val="18"/>
        <w:szCs w:val="18"/>
      </w:rPr>
      <w:t>共</w:t>
    </w:r>
    <w:r>
      <w:rPr>
        <w:rFonts w:ascii="宋体" w:hAnsi="宋体" w:eastAsia="宋体" w:cs="宋体"/>
        <w:spacing w:val="-26"/>
        <w:position w:val="2"/>
        <w:sz w:val="18"/>
        <w:szCs w:val="18"/>
      </w:rPr>
      <w:t xml:space="preserve"> </w:t>
    </w:r>
    <w:r>
      <w:rPr>
        <w:spacing w:val="-6"/>
        <w:position w:val="2"/>
        <w:sz w:val="18"/>
        <w:szCs w:val="18"/>
      </w:rPr>
      <w:t>75</w:t>
    </w:r>
    <w:r>
      <w:rPr>
        <w:spacing w:val="12"/>
        <w:w w:val="101"/>
        <w:position w:val="2"/>
        <w:sz w:val="18"/>
        <w:szCs w:val="18"/>
      </w:rPr>
      <w:t xml:space="preserve"> </w:t>
    </w:r>
    <w:r>
      <w:rPr>
        <w:rFonts w:ascii="宋体" w:hAnsi="宋体" w:eastAsia="宋体" w:cs="宋体"/>
        <w:spacing w:val="-6"/>
        <w:position w:val="2"/>
        <w:sz w:val="18"/>
        <w:szCs w:val="18"/>
      </w:rPr>
      <w:t>页</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085074">
    <w:pPr>
      <w:pStyle w:val="4"/>
      <w:spacing w:line="269" w:lineRule="exact"/>
      <w:ind w:left="4024"/>
      <w:rPr>
        <w:rFonts w:ascii="宋体" w:hAnsi="宋体" w:eastAsia="宋体" w:cs="宋体"/>
        <w:sz w:val="18"/>
        <w:szCs w:val="18"/>
      </w:rPr>
    </w:pPr>
    <w:r>
      <w:rPr>
        <w:rFonts w:ascii="宋体" w:hAnsi="宋体" w:eastAsia="宋体" w:cs="宋体"/>
        <w:spacing w:val="-6"/>
        <w:position w:val="2"/>
        <w:sz w:val="18"/>
        <w:szCs w:val="18"/>
      </w:rPr>
      <w:t>第</w:t>
    </w:r>
    <w:r>
      <w:rPr>
        <w:rFonts w:ascii="宋体" w:hAnsi="宋体" w:eastAsia="宋体" w:cs="宋体"/>
        <w:spacing w:val="-30"/>
        <w:position w:val="2"/>
        <w:sz w:val="18"/>
        <w:szCs w:val="18"/>
      </w:rPr>
      <w:t xml:space="preserve"> </w:t>
    </w:r>
    <w:r>
      <w:rPr>
        <w:spacing w:val="-6"/>
        <w:position w:val="2"/>
        <w:sz w:val="18"/>
        <w:szCs w:val="18"/>
      </w:rPr>
      <w:t>67</w:t>
    </w:r>
    <w:r>
      <w:rPr>
        <w:spacing w:val="15"/>
        <w:w w:val="101"/>
        <w:position w:val="2"/>
        <w:sz w:val="18"/>
        <w:szCs w:val="18"/>
      </w:rPr>
      <w:t xml:space="preserve"> </w:t>
    </w:r>
    <w:r>
      <w:rPr>
        <w:rFonts w:ascii="宋体" w:hAnsi="宋体" w:eastAsia="宋体" w:cs="宋体"/>
        <w:spacing w:val="-6"/>
        <w:position w:val="2"/>
        <w:sz w:val="18"/>
        <w:szCs w:val="18"/>
      </w:rPr>
      <w:t>页</w:t>
    </w:r>
    <w:r>
      <w:rPr>
        <w:rFonts w:ascii="宋体" w:hAnsi="宋体" w:eastAsia="宋体" w:cs="宋体"/>
        <w:spacing w:val="-34"/>
        <w:position w:val="2"/>
        <w:sz w:val="18"/>
        <w:szCs w:val="18"/>
      </w:rPr>
      <w:t xml:space="preserve"> </w:t>
    </w:r>
    <w:r>
      <w:rPr>
        <w:rFonts w:ascii="宋体" w:hAnsi="宋体" w:eastAsia="宋体" w:cs="宋体"/>
        <w:spacing w:val="-6"/>
        <w:position w:val="2"/>
        <w:sz w:val="18"/>
        <w:szCs w:val="18"/>
      </w:rPr>
      <w:t>共</w:t>
    </w:r>
    <w:r>
      <w:rPr>
        <w:rFonts w:ascii="宋体" w:hAnsi="宋体" w:eastAsia="宋体" w:cs="宋体"/>
        <w:spacing w:val="-26"/>
        <w:position w:val="2"/>
        <w:sz w:val="18"/>
        <w:szCs w:val="18"/>
      </w:rPr>
      <w:t xml:space="preserve"> </w:t>
    </w:r>
    <w:r>
      <w:rPr>
        <w:spacing w:val="-6"/>
        <w:position w:val="2"/>
        <w:sz w:val="18"/>
        <w:szCs w:val="18"/>
      </w:rPr>
      <w:t>75</w:t>
    </w:r>
    <w:r>
      <w:rPr>
        <w:spacing w:val="12"/>
        <w:w w:val="101"/>
        <w:position w:val="2"/>
        <w:sz w:val="18"/>
        <w:szCs w:val="18"/>
      </w:rPr>
      <w:t xml:space="preserve"> </w:t>
    </w:r>
    <w:r>
      <w:rPr>
        <w:rFonts w:ascii="宋体" w:hAnsi="宋体" w:eastAsia="宋体" w:cs="宋体"/>
        <w:spacing w:val="-6"/>
        <w:position w:val="2"/>
        <w:sz w:val="18"/>
        <w:szCs w:val="18"/>
      </w:rPr>
      <w:t>页</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184889">
    <w:pPr>
      <w:pStyle w:val="4"/>
      <w:spacing w:line="269" w:lineRule="exact"/>
      <w:ind w:left="3972"/>
      <w:rPr>
        <w:rFonts w:ascii="宋体" w:hAnsi="宋体" w:eastAsia="宋体" w:cs="宋体"/>
        <w:sz w:val="18"/>
        <w:szCs w:val="18"/>
      </w:rPr>
    </w:pPr>
    <w:r>
      <w:rPr>
        <w:rFonts w:ascii="宋体" w:hAnsi="宋体" w:eastAsia="宋体" w:cs="宋体"/>
        <w:spacing w:val="-6"/>
        <w:position w:val="2"/>
        <w:sz w:val="18"/>
        <w:szCs w:val="18"/>
      </w:rPr>
      <w:t>第</w:t>
    </w:r>
    <w:r>
      <w:rPr>
        <w:rFonts w:ascii="宋体" w:hAnsi="宋体" w:eastAsia="宋体" w:cs="宋体"/>
        <w:spacing w:val="-30"/>
        <w:position w:val="2"/>
        <w:sz w:val="18"/>
        <w:szCs w:val="18"/>
      </w:rPr>
      <w:t xml:space="preserve"> </w:t>
    </w:r>
    <w:r>
      <w:rPr>
        <w:spacing w:val="-6"/>
        <w:position w:val="2"/>
        <w:sz w:val="18"/>
        <w:szCs w:val="18"/>
      </w:rPr>
      <w:t>67</w:t>
    </w:r>
    <w:r>
      <w:rPr>
        <w:spacing w:val="15"/>
        <w:w w:val="101"/>
        <w:position w:val="2"/>
        <w:sz w:val="18"/>
        <w:szCs w:val="18"/>
      </w:rPr>
      <w:t xml:space="preserve"> </w:t>
    </w:r>
    <w:r>
      <w:rPr>
        <w:rFonts w:ascii="宋体" w:hAnsi="宋体" w:eastAsia="宋体" w:cs="宋体"/>
        <w:spacing w:val="-6"/>
        <w:position w:val="2"/>
        <w:sz w:val="18"/>
        <w:szCs w:val="18"/>
      </w:rPr>
      <w:t>页</w:t>
    </w:r>
    <w:r>
      <w:rPr>
        <w:rFonts w:ascii="宋体" w:hAnsi="宋体" w:eastAsia="宋体" w:cs="宋体"/>
        <w:spacing w:val="-34"/>
        <w:position w:val="2"/>
        <w:sz w:val="18"/>
        <w:szCs w:val="18"/>
      </w:rPr>
      <w:t xml:space="preserve"> </w:t>
    </w:r>
    <w:r>
      <w:rPr>
        <w:rFonts w:ascii="宋体" w:hAnsi="宋体" w:eastAsia="宋体" w:cs="宋体"/>
        <w:spacing w:val="-6"/>
        <w:position w:val="2"/>
        <w:sz w:val="18"/>
        <w:szCs w:val="18"/>
      </w:rPr>
      <w:t>共</w:t>
    </w:r>
    <w:r>
      <w:rPr>
        <w:rFonts w:ascii="宋体" w:hAnsi="宋体" w:eastAsia="宋体" w:cs="宋体"/>
        <w:spacing w:val="-26"/>
        <w:position w:val="2"/>
        <w:sz w:val="18"/>
        <w:szCs w:val="18"/>
      </w:rPr>
      <w:t xml:space="preserve"> </w:t>
    </w:r>
    <w:r>
      <w:rPr>
        <w:spacing w:val="-6"/>
        <w:position w:val="2"/>
        <w:sz w:val="18"/>
        <w:szCs w:val="18"/>
      </w:rPr>
      <w:t>75</w:t>
    </w:r>
    <w:r>
      <w:rPr>
        <w:spacing w:val="12"/>
        <w:w w:val="101"/>
        <w:position w:val="2"/>
        <w:sz w:val="18"/>
        <w:szCs w:val="18"/>
      </w:rPr>
      <w:t xml:space="preserve"> </w:t>
    </w:r>
    <w:r>
      <w:rPr>
        <w:rFonts w:ascii="宋体" w:hAnsi="宋体" w:eastAsia="宋体" w:cs="宋体"/>
        <w:spacing w:val="-6"/>
        <w:position w:val="2"/>
        <w:sz w:val="18"/>
        <w:szCs w:val="18"/>
      </w:rPr>
      <w:t>页</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024B22">
    <w:pPr>
      <w:pStyle w:val="4"/>
      <w:spacing w:line="269" w:lineRule="exact"/>
      <w:ind w:left="4040"/>
      <w:rPr>
        <w:rFonts w:ascii="宋体" w:hAnsi="宋体" w:eastAsia="宋体" w:cs="宋体"/>
        <w:sz w:val="18"/>
        <w:szCs w:val="18"/>
      </w:rPr>
    </w:pPr>
    <w:r>
      <w:rPr>
        <w:rFonts w:ascii="宋体" w:hAnsi="宋体" w:eastAsia="宋体" w:cs="宋体"/>
        <w:spacing w:val="-6"/>
        <w:position w:val="2"/>
        <w:sz w:val="18"/>
        <w:szCs w:val="18"/>
      </w:rPr>
      <w:t>第</w:t>
    </w:r>
    <w:r>
      <w:rPr>
        <w:rFonts w:ascii="宋体" w:hAnsi="宋体" w:eastAsia="宋体" w:cs="宋体"/>
        <w:spacing w:val="-30"/>
        <w:position w:val="2"/>
        <w:sz w:val="18"/>
        <w:szCs w:val="18"/>
      </w:rPr>
      <w:t xml:space="preserve"> </w:t>
    </w:r>
    <w:r>
      <w:rPr>
        <w:spacing w:val="-6"/>
        <w:position w:val="2"/>
        <w:sz w:val="18"/>
        <w:szCs w:val="18"/>
      </w:rPr>
      <w:t>67</w:t>
    </w:r>
    <w:r>
      <w:rPr>
        <w:spacing w:val="15"/>
        <w:w w:val="101"/>
        <w:position w:val="2"/>
        <w:sz w:val="18"/>
        <w:szCs w:val="18"/>
      </w:rPr>
      <w:t xml:space="preserve"> </w:t>
    </w:r>
    <w:r>
      <w:rPr>
        <w:rFonts w:ascii="宋体" w:hAnsi="宋体" w:eastAsia="宋体" w:cs="宋体"/>
        <w:spacing w:val="-6"/>
        <w:position w:val="2"/>
        <w:sz w:val="18"/>
        <w:szCs w:val="18"/>
      </w:rPr>
      <w:t>页</w:t>
    </w:r>
    <w:r>
      <w:rPr>
        <w:rFonts w:ascii="宋体" w:hAnsi="宋体" w:eastAsia="宋体" w:cs="宋体"/>
        <w:spacing w:val="-34"/>
        <w:position w:val="2"/>
        <w:sz w:val="18"/>
        <w:szCs w:val="18"/>
      </w:rPr>
      <w:t xml:space="preserve"> </w:t>
    </w:r>
    <w:r>
      <w:rPr>
        <w:rFonts w:ascii="宋体" w:hAnsi="宋体" w:eastAsia="宋体" w:cs="宋体"/>
        <w:spacing w:val="-6"/>
        <w:position w:val="2"/>
        <w:sz w:val="18"/>
        <w:szCs w:val="18"/>
      </w:rPr>
      <w:t>共</w:t>
    </w:r>
    <w:r>
      <w:rPr>
        <w:rFonts w:ascii="宋体" w:hAnsi="宋体" w:eastAsia="宋体" w:cs="宋体"/>
        <w:spacing w:val="-26"/>
        <w:position w:val="2"/>
        <w:sz w:val="18"/>
        <w:szCs w:val="18"/>
      </w:rPr>
      <w:t xml:space="preserve"> </w:t>
    </w:r>
    <w:r>
      <w:rPr>
        <w:spacing w:val="-6"/>
        <w:position w:val="2"/>
        <w:sz w:val="18"/>
        <w:szCs w:val="18"/>
      </w:rPr>
      <w:t>75</w:t>
    </w:r>
    <w:r>
      <w:rPr>
        <w:spacing w:val="12"/>
        <w:w w:val="101"/>
        <w:position w:val="2"/>
        <w:sz w:val="18"/>
        <w:szCs w:val="18"/>
      </w:rPr>
      <w:t xml:space="preserve"> </w:t>
    </w:r>
    <w:r>
      <w:rPr>
        <w:rFonts w:ascii="宋体" w:hAnsi="宋体" w:eastAsia="宋体" w:cs="宋体"/>
        <w:spacing w:val="-6"/>
        <w:position w:val="2"/>
        <w:sz w:val="18"/>
        <w:szCs w:val="18"/>
      </w:rPr>
      <w:t>页</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A23604">
    <w:pPr>
      <w:pStyle w:val="4"/>
      <w:spacing w:line="269" w:lineRule="exact"/>
      <w:ind w:left="4025"/>
      <w:rPr>
        <w:rFonts w:ascii="宋体" w:hAnsi="宋体" w:eastAsia="宋体" w:cs="宋体"/>
        <w:sz w:val="18"/>
        <w:szCs w:val="18"/>
      </w:rPr>
    </w:pPr>
    <w:r>
      <w:rPr>
        <w:rFonts w:ascii="宋体" w:hAnsi="宋体" w:eastAsia="宋体" w:cs="宋体"/>
        <w:spacing w:val="-6"/>
        <w:position w:val="2"/>
        <w:sz w:val="18"/>
        <w:szCs w:val="18"/>
      </w:rPr>
      <w:t>第</w:t>
    </w:r>
    <w:r>
      <w:rPr>
        <w:rFonts w:ascii="宋体" w:hAnsi="宋体" w:eastAsia="宋体" w:cs="宋体"/>
        <w:spacing w:val="-30"/>
        <w:position w:val="2"/>
        <w:sz w:val="18"/>
        <w:szCs w:val="18"/>
      </w:rPr>
      <w:t xml:space="preserve"> </w:t>
    </w:r>
    <w:r>
      <w:rPr>
        <w:spacing w:val="-6"/>
        <w:position w:val="2"/>
        <w:sz w:val="18"/>
        <w:szCs w:val="18"/>
      </w:rPr>
      <w:t>67</w:t>
    </w:r>
    <w:r>
      <w:rPr>
        <w:spacing w:val="15"/>
        <w:w w:val="101"/>
        <w:position w:val="2"/>
        <w:sz w:val="18"/>
        <w:szCs w:val="18"/>
      </w:rPr>
      <w:t xml:space="preserve"> </w:t>
    </w:r>
    <w:r>
      <w:rPr>
        <w:rFonts w:ascii="宋体" w:hAnsi="宋体" w:eastAsia="宋体" w:cs="宋体"/>
        <w:spacing w:val="-6"/>
        <w:position w:val="2"/>
        <w:sz w:val="18"/>
        <w:szCs w:val="18"/>
      </w:rPr>
      <w:t>页</w:t>
    </w:r>
    <w:r>
      <w:rPr>
        <w:rFonts w:ascii="宋体" w:hAnsi="宋体" w:eastAsia="宋体" w:cs="宋体"/>
        <w:spacing w:val="-34"/>
        <w:position w:val="2"/>
        <w:sz w:val="18"/>
        <w:szCs w:val="18"/>
      </w:rPr>
      <w:t xml:space="preserve"> </w:t>
    </w:r>
    <w:r>
      <w:rPr>
        <w:rFonts w:ascii="宋体" w:hAnsi="宋体" w:eastAsia="宋体" w:cs="宋体"/>
        <w:spacing w:val="-6"/>
        <w:position w:val="2"/>
        <w:sz w:val="18"/>
        <w:szCs w:val="18"/>
      </w:rPr>
      <w:t>共</w:t>
    </w:r>
    <w:r>
      <w:rPr>
        <w:rFonts w:ascii="宋体" w:hAnsi="宋体" w:eastAsia="宋体" w:cs="宋体"/>
        <w:spacing w:val="-26"/>
        <w:position w:val="2"/>
        <w:sz w:val="18"/>
        <w:szCs w:val="18"/>
      </w:rPr>
      <w:t xml:space="preserve"> </w:t>
    </w:r>
    <w:r>
      <w:rPr>
        <w:spacing w:val="-6"/>
        <w:position w:val="2"/>
        <w:sz w:val="18"/>
        <w:szCs w:val="18"/>
      </w:rPr>
      <w:t>75</w:t>
    </w:r>
    <w:r>
      <w:rPr>
        <w:spacing w:val="12"/>
        <w:w w:val="101"/>
        <w:position w:val="2"/>
        <w:sz w:val="18"/>
        <w:szCs w:val="18"/>
      </w:rPr>
      <w:t xml:space="preserve"> </w:t>
    </w:r>
    <w:r>
      <w:rPr>
        <w:rFonts w:ascii="宋体" w:hAnsi="宋体" w:eastAsia="宋体" w:cs="宋体"/>
        <w:spacing w:val="-6"/>
        <w:position w:val="2"/>
        <w:sz w:val="18"/>
        <w:szCs w:val="18"/>
      </w:rPr>
      <w:t>页</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EBC42A">
    <w:pPr>
      <w:pStyle w:val="4"/>
      <w:spacing w:line="269" w:lineRule="exact"/>
      <w:ind w:left="4166"/>
      <w:rPr>
        <w:rFonts w:ascii="宋体" w:hAnsi="宋体" w:eastAsia="宋体" w:cs="宋体"/>
        <w:sz w:val="18"/>
        <w:szCs w:val="18"/>
      </w:rPr>
    </w:pPr>
    <w:r>
      <w:rPr>
        <w:rFonts w:ascii="宋体" w:hAnsi="宋体" w:eastAsia="宋体" w:cs="宋体"/>
        <w:spacing w:val="-6"/>
        <w:position w:val="2"/>
        <w:sz w:val="18"/>
        <w:szCs w:val="18"/>
      </w:rPr>
      <w:t>第</w:t>
    </w:r>
    <w:r>
      <w:rPr>
        <w:rFonts w:ascii="宋体" w:hAnsi="宋体" w:eastAsia="宋体" w:cs="宋体"/>
        <w:spacing w:val="-27"/>
        <w:position w:val="2"/>
        <w:sz w:val="18"/>
        <w:szCs w:val="18"/>
      </w:rPr>
      <w:t xml:space="preserve"> </w:t>
    </w:r>
    <w:r>
      <w:rPr>
        <w:spacing w:val="-6"/>
        <w:position w:val="2"/>
        <w:sz w:val="18"/>
        <w:szCs w:val="18"/>
      </w:rPr>
      <w:t>68</w:t>
    </w:r>
    <w:r>
      <w:rPr>
        <w:spacing w:val="12"/>
        <w:w w:val="101"/>
        <w:position w:val="2"/>
        <w:sz w:val="18"/>
        <w:szCs w:val="18"/>
      </w:rPr>
      <w:t xml:space="preserve"> </w:t>
    </w:r>
    <w:r>
      <w:rPr>
        <w:rFonts w:ascii="宋体" w:hAnsi="宋体" w:eastAsia="宋体" w:cs="宋体"/>
        <w:spacing w:val="-6"/>
        <w:position w:val="2"/>
        <w:sz w:val="18"/>
        <w:szCs w:val="18"/>
      </w:rPr>
      <w:t>页</w:t>
    </w:r>
    <w:r>
      <w:rPr>
        <w:rFonts w:ascii="宋体" w:hAnsi="宋体" w:eastAsia="宋体" w:cs="宋体"/>
        <w:spacing w:val="-31"/>
        <w:position w:val="2"/>
        <w:sz w:val="18"/>
        <w:szCs w:val="18"/>
      </w:rPr>
      <w:t xml:space="preserve"> </w:t>
    </w:r>
    <w:r>
      <w:rPr>
        <w:rFonts w:ascii="宋体" w:hAnsi="宋体" w:eastAsia="宋体" w:cs="宋体"/>
        <w:spacing w:val="-6"/>
        <w:position w:val="2"/>
        <w:sz w:val="18"/>
        <w:szCs w:val="18"/>
      </w:rPr>
      <w:t>共</w:t>
    </w:r>
    <w:r>
      <w:rPr>
        <w:rFonts w:ascii="宋体" w:hAnsi="宋体" w:eastAsia="宋体" w:cs="宋体"/>
        <w:spacing w:val="-29"/>
        <w:position w:val="2"/>
        <w:sz w:val="18"/>
        <w:szCs w:val="18"/>
      </w:rPr>
      <w:t xml:space="preserve"> </w:t>
    </w:r>
    <w:r>
      <w:rPr>
        <w:spacing w:val="-6"/>
        <w:position w:val="2"/>
        <w:sz w:val="18"/>
        <w:szCs w:val="18"/>
      </w:rPr>
      <w:t>75</w:t>
    </w:r>
    <w:r>
      <w:rPr>
        <w:spacing w:val="12"/>
        <w:w w:val="101"/>
        <w:position w:val="2"/>
        <w:sz w:val="18"/>
        <w:szCs w:val="18"/>
      </w:rPr>
      <w:t xml:space="preserve"> </w:t>
    </w:r>
    <w:r>
      <w:rPr>
        <w:rFonts w:ascii="宋体" w:hAnsi="宋体" w:eastAsia="宋体" w:cs="宋体"/>
        <w:spacing w:val="-6"/>
        <w:position w:val="2"/>
        <w:sz w:val="18"/>
        <w:szCs w:val="18"/>
      </w:rPr>
      <w:t>页</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556246">
    <w:pPr>
      <w:pStyle w:val="4"/>
      <w:spacing w:line="269" w:lineRule="exact"/>
      <w:ind w:left="4021"/>
      <w:rPr>
        <w:rFonts w:ascii="宋体" w:hAnsi="宋体" w:eastAsia="宋体" w:cs="宋体"/>
        <w:sz w:val="18"/>
        <w:szCs w:val="18"/>
      </w:rPr>
    </w:pPr>
    <w:r>
      <w:rPr>
        <w:rFonts w:ascii="宋体" w:hAnsi="宋体" w:eastAsia="宋体" w:cs="宋体"/>
        <w:spacing w:val="-6"/>
        <w:position w:val="2"/>
        <w:sz w:val="18"/>
        <w:szCs w:val="18"/>
      </w:rPr>
      <w:t>第</w:t>
    </w:r>
    <w:r>
      <w:rPr>
        <w:rFonts w:ascii="宋体" w:hAnsi="宋体" w:eastAsia="宋体" w:cs="宋体"/>
        <w:spacing w:val="-27"/>
        <w:position w:val="2"/>
        <w:sz w:val="18"/>
        <w:szCs w:val="18"/>
      </w:rPr>
      <w:t xml:space="preserve"> </w:t>
    </w:r>
    <w:r>
      <w:rPr>
        <w:spacing w:val="-6"/>
        <w:position w:val="2"/>
        <w:sz w:val="18"/>
        <w:szCs w:val="18"/>
      </w:rPr>
      <w:t>69</w:t>
    </w:r>
    <w:r>
      <w:rPr>
        <w:spacing w:val="12"/>
        <w:w w:val="101"/>
        <w:position w:val="2"/>
        <w:sz w:val="18"/>
        <w:szCs w:val="18"/>
      </w:rPr>
      <w:t xml:space="preserve"> </w:t>
    </w:r>
    <w:r>
      <w:rPr>
        <w:rFonts w:ascii="宋体" w:hAnsi="宋体" w:eastAsia="宋体" w:cs="宋体"/>
        <w:spacing w:val="-6"/>
        <w:position w:val="2"/>
        <w:sz w:val="18"/>
        <w:szCs w:val="18"/>
      </w:rPr>
      <w:t>页</w:t>
    </w:r>
    <w:r>
      <w:rPr>
        <w:rFonts w:ascii="宋体" w:hAnsi="宋体" w:eastAsia="宋体" w:cs="宋体"/>
        <w:spacing w:val="-31"/>
        <w:position w:val="2"/>
        <w:sz w:val="18"/>
        <w:szCs w:val="18"/>
      </w:rPr>
      <w:t xml:space="preserve"> </w:t>
    </w:r>
    <w:r>
      <w:rPr>
        <w:rFonts w:ascii="宋体" w:hAnsi="宋体" w:eastAsia="宋体" w:cs="宋体"/>
        <w:spacing w:val="-6"/>
        <w:position w:val="2"/>
        <w:sz w:val="18"/>
        <w:szCs w:val="18"/>
      </w:rPr>
      <w:t>共</w:t>
    </w:r>
    <w:r>
      <w:rPr>
        <w:rFonts w:ascii="宋体" w:hAnsi="宋体" w:eastAsia="宋体" w:cs="宋体"/>
        <w:spacing w:val="-29"/>
        <w:position w:val="2"/>
        <w:sz w:val="18"/>
        <w:szCs w:val="18"/>
      </w:rPr>
      <w:t xml:space="preserve"> </w:t>
    </w:r>
    <w:r>
      <w:rPr>
        <w:spacing w:val="-6"/>
        <w:position w:val="2"/>
        <w:sz w:val="18"/>
        <w:szCs w:val="18"/>
      </w:rPr>
      <w:t>75</w:t>
    </w:r>
    <w:r>
      <w:rPr>
        <w:spacing w:val="12"/>
        <w:w w:val="101"/>
        <w:position w:val="2"/>
        <w:sz w:val="18"/>
        <w:szCs w:val="18"/>
      </w:rPr>
      <w:t xml:space="preserve"> </w:t>
    </w:r>
    <w:r>
      <w:rPr>
        <w:rFonts w:ascii="宋体" w:hAnsi="宋体" w:eastAsia="宋体" w:cs="宋体"/>
        <w:spacing w:val="-6"/>
        <w:position w:val="2"/>
        <w:sz w:val="18"/>
        <w:szCs w:val="18"/>
      </w:rPr>
      <w:t>页</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1452D8">
    <w:pPr>
      <w:pStyle w:val="4"/>
      <w:spacing w:line="269" w:lineRule="exact"/>
      <w:ind w:left="4260"/>
      <w:rPr>
        <w:rFonts w:ascii="宋体" w:hAnsi="宋体" w:eastAsia="宋体" w:cs="宋体"/>
        <w:sz w:val="18"/>
        <w:szCs w:val="18"/>
      </w:rPr>
    </w:pPr>
    <w:r>
      <w:rPr>
        <w:rFonts w:ascii="宋体" w:hAnsi="宋体" w:eastAsia="宋体" w:cs="宋体"/>
        <w:spacing w:val="-6"/>
        <w:position w:val="2"/>
        <w:sz w:val="18"/>
        <w:szCs w:val="18"/>
      </w:rPr>
      <w:t>第</w:t>
    </w:r>
    <w:r>
      <w:rPr>
        <w:rFonts w:ascii="宋体" w:hAnsi="宋体" w:eastAsia="宋体" w:cs="宋体"/>
        <w:spacing w:val="-22"/>
        <w:position w:val="2"/>
        <w:sz w:val="18"/>
        <w:szCs w:val="18"/>
      </w:rPr>
      <w:t xml:space="preserve"> </w:t>
    </w:r>
    <w:r>
      <w:rPr>
        <w:spacing w:val="-6"/>
        <w:position w:val="2"/>
        <w:sz w:val="18"/>
        <w:szCs w:val="18"/>
      </w:rPr>
      <w:t>70</w:t>
    </w:r>
    <w:r>
      <w:rPr>
        <w:spacing w:val="10"/>
        <w:position w:val="2"/>
        <w:sz w:val="18"/>
        <w:szCs w:val="18"/>
      </w:rPr>
      <w:t xml:space="preserve"> </w:t>
    </w:r>
    <w:r>
      <w:rPr>
        <w:rFonts w:ascii="宋体" w:hAnsi="宋体" w:eastAsia="宋体" w:cs="宋体"/>
        <w:spacing w:val="-6"/>
        <w:position w:val="2"/>
        <w:sz w:val="18"/>
        <w:szCs w:val="18"/>
      </w:rPr>
      <w:t>页</w:t>
    </w:r>
    <w:r>
      <w:rPr>
        <w:rFonts w:ascii="宋体" w:hAnsi="宋体" w:eastAsia="宋体" w:cs="宋体"/>
        <w:spacing w:val="-31"/>
        <w:position w:val="2"/>
        <w:sz w:val="18"/>
        <w:szCs w:val="18"/>
      </w:rPr>
      <w:t xml:space="preserve"> </w:t>
    </w:r>
    <w:r>
      <w:rPr>
        <w:rFonts w:ascii="宋体" w:hAnsi="宋体" w:eastAsia="宋体" w:cs="宋体"/>
        <w:spacing w:val="-6"/>
        <w:position w:val="2"/>
        <w:sz w:val="18"/>
        <w:szCs w:val="18"/>
      </w:rPr>
      <w:t>共</w:t>
    </w:r>
    <w:r>
      <w:rPr>
        <w:rFonts w:ascii="宋体" w:hAnsi="宋体" w:eastAsia="宋体" w:cs="宋体"/>
        <w:spacing w:val="-29"/>
        <w:position w:val="2"/>
        <w:sz w:val="18"/>
        <w:szCs w:val="18"/>
      </w:rPr>
      <w:t xml:space="preserve"> </w:t>
    </w:r>
    <w:r>
      <w:rPr>
        <w:spacing w:val="-6"/>
        <w:position w:val="2"/>
        <w:sz w:val="18"/>
        <w:szCs w:val="18"/>
      </w:rPr>
      <w:t>75</w:t>
    </w:r>
    <w:r>
      <w:rPr>
        <w:spacing w:val="12"/>
        <w:w w:val="101"/>
        <w:position w:val="2"/>
        <w:sz w:val="18"/>
        <w:szCs w:val="18"/>
      </w:rPr>
      <w:t xml:space="preserve"> </w:t>
    </w:r>
    <w:r>
      <w:rPr>
        <w:rFonts w:ascii="宋体" w:hAnsi="宋体" w:eastAsia="宋体" w:cs="宋体"/>
        <w:spacing w:val="-6"/>
        <w:position w:val="2"/>
        <w:sz w:val="18"/>
        <w:szCs w:val="18"/>
      </w:rPr>
      <w:t>页</w: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51BDA0">
    <w:pPr>
      <w:pStyle w:val="4"/>
      <w:spacing w:line="269" w:lineRule="exact"/>
      <w:ind w:left="4454"/>
      <w:rPr>
        <w:rFonts w:ascii="宋体" w:hAnsi="宋体" w:eastAsia="宋体" w:cs="宋体"/>
        <w:sz w:val="18"/>
        <w:szCs w:val="18"/>
      </w:rPr>
    </w:pPr>
    <w:r>
      <w:rPr>
        <w:rFonts w:ascii="宋体" w:hAnsi="宋体" w:eastAsia="宋体" w:cs="宋体"/>
        <w:spacing w:val="-6"/>
        <w:position w:val="2"/>
        <w:sz w:val="18"/>
        <w:szCs w:val="18"/>
      </w:rPr>
      <w:t>第</w:t>
    </w:r>
    <w:r>
      <w:rPr>
        <w:rFonts w:ascii="宋体" w:hAnsi="宋体" w:eastAsia="宋体" w:cs="宋体"/>
        <w:spacing w:val="-23"/>
        <w:position w:val="2"/>
        <w:sz w:val="18"/>
        <w:szCs w:val="18"/>
      </w:rPr>
      <w:t xml:space="preserve"> </w:t>
    </w:r>
    <w:r>
      <w:rPr>
        <w:spacing w:val="-6"/>
        <w:position w:val="2"/>
        <w:sz w:val="18"/>
        <w:szCs w:val="18"/>
      </w:rPr>
      <w:t>71</w:t>
    </w:r>
    <w:r>
      <w:rPr>
        <w:spacing w:val="13"/>
        <w:position w:val="2"/>
        <w:sz w:val="18"/>
        <w:szCs w:val="18"/>
      </w:rPr>
      <w:t xml:space="preserve"> </w:t>
    </w:r>
    <w:r>
      <w:rPr>
        <w:rFonts w:ascii="宋体" w:hAnsi="宋体" w:eastAsia="宋体" w:cs="宋体"/>
        <w:spacing w:val="-6"/>
        <w:position w:val="2"/>
        <w:sz w:val="18"/>
        <w:szCs w:val="18"/>
      </w:rPr>
      <w:t>页</w:t>
    </w:r>
    <w:r>
      <w:rPr>
        <w:rFonts w:ascii="宋体" w:hAnsi="宋体" w:eastAsia="宋体" w:cs="宋体"/>
        <w:spacing w:val="-33"/>
        <w:position w:val="2"/>
        <w:sz w:val="18"/>
        <w:szCs w:val="18"/>
      </w:rPr>
      <w:t xml:space="preserve"> </w:t>
    </w:r>
    <w:r>
      <w:rPr>
        <w:rFonts w:ascii="宋体" w:hAnsi="宋体" w:eastAsia="宋体" w:cs="宋体"/>
        <w:spacing w:val="-6"/>
        <w:position w:val="2"/>
        <w:sz w:val="18"/>
        <w:szCs w:val="18"/>
      </w:rPr>
      <w:t>共</w:t>
    </w:r>
    <w:r>
      <w:rPr>
        <w:rFonts w:ascii="宋体" w:hAnsi="宋体" w:eastAsia="宋体" w:cs="宋体"/>
        <w:spacing w:val="-29"/>
        <w:position w:val="2"/>
        <w:sz w:val="18"/>
        <w:szCs w:val="18"/>
      </w:rPr>
      <w:t xml:space="preserve"> </w:t>
    </w:r>
    <w:r>
      <w:rPr>
        <w:spacing w:val="-6"/>
        <w:position w:val="2"/>
        <w:sz w:val="18"/>
        <w:szCs w:val="18"/>
      </w:rPr>
      <w:t>75</w:t>
    </w:r>
    <w:r>
      <w:rPr>
        <w:spacing w:val="10"/>
        <w:position w:val="2"/>
        <w:sz w:val="18"/>
        <w:szCs w:val="18"/>
      </w:rPr>
      <w:t xml:space="preserve"> </w:t>
    </w:r>
    <w:r>
      <w:rPr>
        <w:rFonts w:ascii="宋体" w:hAnsi="宋体" w:eastAsia="宋体" w:cs="宋体"/>
        <w:spacing w:val="-6"/>
        <w:position w:val="2"/>
        <w:sz w:val="18"/>
        <w:szCs w:val="18"/>
      </w:rPr>
      <w:t>页</w: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DC6102">
    <w:pPr>
      <w:pStyle w:val="4"/>
      <w:spacing w:line="14" w:lineRule="auto"/>
      <w:rPr>
        <w:sz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isplayBackgroundShape w:val="1"/>
  <w:documentProtection w:enforcement="0"/>
  <w:characterSpacingControl w:val="doNotCompress"/>
  <w:footnotePr>
    <w:footnote w:id="0"/>
    <w:footnote w:id="1"/>
  </w:footnotePr>
  <w:endnotePr>
    <w:endnote w:id="0"/>
    <w:endnote w:id="1"/>
  </w:endnotePr>
  <w:compat>
    <w:spaceForUL/>
    <w:ulTrailSpace/>
    <w:useFELayout/>
    <w:compatSetting w:name="compatibilityMode" w:uri="http://schemas.microsoft.com/office/word" w:val="14"/>
  </w:compat>
  <w:rsids>
    <w:rsidRoot w:val="00000000"/>
    <w:rsid w:val="21303B7B"/>
    <w:rsid w:val="30395E85"/>
    <w:rsid w:val="3E9869C6"/>
    <w:rsid w:val="43EB217E"/>
    <w:rsid w:val="7E881E7C"/>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4">
    <w:name w:val="Body Text"/>
    <w:basedOn w:val="1"/>
    <w:semiHidden/>
    <w:qFormat/>
    <w:uiPriority w:val="0"/>
    <w:rPr>
      <w:rFonts w:ascii="Arial" w:hAnsi="Arial" w:eastAsia="Arial" w:cs="Arial"/>
      <w:sz w:val="21"/>
      <w:szCs w:val="21"/>
      <w:lang w:val="en-US" w:eastAsia="en-US" w:bidi="ar-SA"/>
    </w:r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7">
    <w:name w:val="Normal (Web)"/>
    <w:basedOn w:val="1"/>
    <w:qFormat/>
    <w:uiPriority w:val="0"/>
    <w:pPr>
      <w:spacing w:before="0" w:beforeAutospacing="1" w:after="0" w:afterAutospacing="1"/>
      <w:ind w:left="0" w:right="0"/>
      <w:jc w:val="left"/>
    </w:pPr>
    <w:rPr>
      <w:kern w:val="0"/>
      <w:sz w:val="24"/>
      <w:lang w:val="en-US" w:eastAsia="zh-CN" w:bidi="ar"/>
    </w:rPr>
  </w:style>
  <w:style w:type="character" w:styleId="10">
    <w:name w:val="Strong"/>
    <w:basedOn w:val="9"/>
    <w:qFormat/>
    <w:uiPriority w:val="0"/>
    <w:rPr>
      <w:b/>
    </w:rPr>
  </w:style>
  <w:style w:type="table" w:customStyle="1" w:styleId="11">
    <w:name w:val="Table Normal"/>
    <w:semiHidden/>
    <w:unhideWhenUsed/>
    <w:qFormat/>
    <w:uiPriority w:val="0"/>
    <w:tblPr>
      <w:tblCellMar>
        <w:top w:w="0" w:type="dxa"/>
        <w:left w:w="0" w:type="dxa"/>
        <w:bottom w:w="0" w:type="dxa"/>
        <w:right w:w="0" w:type="dxa"/>
      </w:tblCellMar>
    </w:tblPr>
  </w:style>
  <w:style w:type="paragraph" w:customStyle="1" w:styleId="12">
    <w:name w:val="Table Text"/>
    <w:basedOn w:val="1"/>
    <w:semiHidden/>
    <w:qFormat/>
    <w:uiPriority w:val="0"/>
    <w:rPr>
      <w:rFonts w:ascii="宋体" w:hAnsi="宋体" w:eastAsia="宋体" w:cs="宋体"/>
      <w:sz w:val="20"/>
      <w:szCs w:val="20"/>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1" Type="http://schemas.openxmlformats.org/officeDocument/2006/relationships/fontTable" Target="fontTable.xml"/><Relationship Id="rId20" Type="http://schemas.openxmlformats.org/officeDocument/2006/relationships/theme" Target="theme/theme1.xml"/><Relationship Id="rId2" Type="http://schemas.openxmlformats.org/officeDocument/2006/relationships/settings" Target="settings.xml"/><Relationship Id="rId19" Type="http://schemas.openxmlformats.org/officeDocument/2006/relationships/footer" Target="footer15.xml"/><Relationship Id="rId18" Type="http://schemas.openxmlformats.org/officeDocument/2006/relationships/footer" Target="footer14.xml"/><Relationship Id="rId17" Type="http://schemas.openxmlformats.org/officeDocument/2006/relationships/footer" Target="footer13.xml"/><Relationship Id="rId16" Type="http://schemas.openxmlformats.org/officeDocument/2006/relationships/footer" Target="footer12.xml"/><Relationship Id="rId15" Type="http://schemas.openxmlformats.org/officeDocument/2006/relationships/footer" Target="footer11.xml"/><Relationship Id="rId14" Type="http://schemas.openxmlformats.org/officeDocument/2006/relationships/footer" Target="footer10.xml"/><Relationship Id="rId13" Type="http://schemas.openxmlformats.org/officeDocument/2006/relationships/footer" Target="footer9.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83</Pages>
  <Words>13827</Words>
  <Characters>15167</Characters>
  <TotalTime>16</TotalTime>
  <ScaleCrop>false</ScaleCrop>
  <LinksUpToDate>false</LinksUpToDate>
  <CharactersWithSpaces>15482</CharactersWithSpaces>
  <Application>WPS Office_12.1.0.28505_F1E327BC-269C-435d-A152-05C5408002CA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2026-07-30T08:50:00Z</dcterms:created>
  <dc:creator>微软用户</dc:creator>
  <cp:lastModifiedBy>WPS_1602224457</cp:lastModifiedBy>
  <cp:lastPrinted>2026-09-16T02:49:09Z</cp:lastPrinted>
  <dcterms:modified xsi:type="dcterms:W3CDTF">2026-09-16T02:58:59Z</dcterms:modified>
  <dc:title>文件编号：SDZB2007-027</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wqlLaW5nc29mdCBQREYgdG8gV1BTIDEyMA</vt:lpwstr>
  </property>
  <property fmtid="{D5CDD505-2E9C-101B-9397-08002B2CF9AE}" pid="3" name="Created">
    <vt:filetime>2026-08-26T16:25:13Z</vt:filetime>
  </property>
  <property fmtid="{D5CDD505-2E9C-101B-9397-08002B2CF9AE}" pid="4" name="KSOTemplateDocerSaveRecord">
    <vt:lpwstr>eyJoZGlkIjoiZmE4NGFlNGI1MzAwZDA1ZGEzZDdiZWNlNzNiZWYxNjciLCJ1c2VySWQiOiIxMTI4OTQ4NjU5In0=</vt:lpwstr>
  </property>
  <property fmtid="{D5CDD505-2E9C-101B-9397-08002B2CF9AE}" pid="5" name="KSOProductBuildVer">
    <vt:lpwstr>2052-12.1.0.28505</vt:lpwstr>
  </property>
  <property fmtid="{D5CDD505-2E9C-101B-9397-08002B2CF9AE}" pid="6" name="ICV">
    <vt:lpwstr>5252C7C546DD47B1BB4186E61B702C7D_13</vt:lpwstr>
  </property>
</Properties>
</file>