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5E832">
      <w:pPr>
        <w:pageBreakBefore w:val="0"/>
        <w:wordWrap/>
        <w:topLinePunct w:val="0"/>
        <w:bidi w:val="0"/>
        <w:spacing w:line="360" w:lineRule="auto"/>
        <w:jc w:val="both"/>
        <w:rPr>
          <w:rFonts w:hint="eastAsia" w:ascii="宋体" w:hAnsi="宋体" w:eastAsia="宋体" w:cs="宋体"/>
          <w:b/>
          <w:bCs/>
          <w:color w:val="000000"/>
          <w:sz w:val="28"/>
          <w:szCs w:val="28"/>
          <w:lang w:val="en-US" w:eastAsia="zh-CN"/>
        </w:rPr>
      </w:pPr>
      <w:bookmarkStart w:id="0" w:name="_Toc183682338"/>
      <w:bookmarkStart w:id="1" w:name="_Toc217446030"/>
      <w:r>
        <w:rPr>
          <w:rFonts w:hint="eastAsia" w:ascii="宋体" w:hAnsi="宋体" w:eastAsia="宋体" w:cs="宋体"/>
          <w:b/>
          <w:bCs/>
          <w:color w:val="000000"/>
          <w:sz w:val="28"/>
          <w:szCs w:val="28"/>
          <w:lang w:val="en-US" w:eastAsia="zh-CN"/>
        </w:rPr>
        <w:t>项目编号：</w:t>
      </w:r>
      <w:r>
        <w:rPr>
          <w:rFonts w:hint="eastAsia" w:ascii="宋体" w:hAnsi="宋体" w:cs="宋体"/>
          <w:b/>
          <w:bCs/>
          <w:color w:val="000000"/>
          <w:sz w:val="28"/>
          <w:szCs w:val="28"/>
          <w:lang w:val="en-US" w:eastAsia="zh-CN"/>
        </w:rPr>
        <w:t>SXYR2026-011.1B1</w:t>
      </w:r>
    </w:p>
    <w:p w14:paraId="779A5A3B">
      <w:pPr>
        <w:pStyle w:val="9"/>
        <w:pageBreakBefore w:val="0"/>
        <w:wordWrap/>
        <w:topLinePunct w:val="0"/>
        <w:bidi w:val="0"/>
        <w:spacing w:line="360" w:lineRule="auto"/>
        <w:ind w:left="0" w:leftChars="0" w:firstLine="0" w:firstLineChars="0"/>
        <w:jc w:val="both"/>
        <w:rPr>
          <w:rFonts w:hint="eastAsia" w:ascii="宋体" w:hAnsi="宋体" w:eastAsia="宋体" w:cs="宋体"/>
          <w:b/>
          <w:bCs/>
          <w:color w:val="000000"/>
          <w:sz w:val="28"/>
          <w:szCs w:val="28"/>
          <w:lang w:val="en-US" w:eastAsia="zh-CN"/>
        </w:rPr>
      </w:pPr>
    </w:p>
    <w:p w14:paraId="32246240">
      <w:pPr>
        <w:pageBreakBefore w:val="0"/>
        <w:wordWrap/>
        <w:overflowPunct w:val="0"/>
        <w:topLinePunct w:val="0"/>
        <w:bidi w:val="0"/>
        <w:spacing w:line="360" w:lineRule="auto"/>
        <w:jc w:val="center"/>
        <w:rPr>
          <w:rFonts w:hint="eastAsia" w:ascii="宋体" w:hAnsi="宋体" w:eastAsia="宋体" w:cs="宋体"/>
          <w:b/>
          <w:color w:val="000000"/>
          <w:sz w:val="56"/>
          <w:szCs w:val="56"/>
          <w:lang w:eastAsia="zh-CN"/>
        </w:rPr>
      </w:pPr>
      <w:r>
        <w:rPr>
          <w:rFonts w:hint="eastAsia" w:ascii="宋体" w:hAnsi="宋体" w:cs="宋体"/>
          <w:b/>
          <w:color w:val="000000"/>
          <w:sz w:val="56"/>
          <w:szCs w:val="56"/>
          <w:lang w:val="en-US" w:eastAsia="zh-CN"/>
        </w:rPr>
        <w:t>宜川县中医医院“两专科一中心”建设项目专用设备采购（二次）</w:t>
      </w:r>
    </w:p>
    <w:p w14:paraId="0BC8B1B0">
      <w:pPr>
        <w:pageBreakBefore w:val="0"/>
        <w:wordWrap/>
        <w:overflowPunct w:val="0"/>
        <w:topLinePunct w:val="0"/>
        <w:bidi w:val="0"/>
        <w:spacing w:line="360" w:lineRule="auto"/>
        <w:jc w:val="center"/>
        <w:rPr>
          <w:rFonts w:hint="eastAsia" w:ascii="宋体" w:hAnsi="宋体" w:eastAsia="宋体" w:cs="宋体"/>
          <w:b/>
          <w:color w:val="000000"/>
          <w:sz w:val="72"/>
          <w:szCs w:val="72"/>
          <w:lang w:eastAsia="zh-CN"/>
        </w:rPr>
      </w:pPr>
    </w:p>
    <w:p w14:paraId="64790BD0">
      <w:pPr>
        <w:pageBreakBefore w:val="0"/>
        <w:wordWrap/>
        <w:overflowPunct w:val="0"/>
        <w:topLinePunct w:val="0"/>
        <w:bidi w:val="0"/>
        <w:spacing w:line="360" w:lineRule="auto"/>
        <w:jc w:val="center"/>
        <w:rPr>
          <w:rFonts w:hint="eastAsia" w:ascii="宋体" w:hAnsi="宋体" w:eastAsia="宋体" w:cs="宋体"/>
          <w:b/>
          <w:color w:val="000000"/>
          <w:sz w:val="72"/>
          <w:szCs w:val="72"/>
          <w:lang w:eastAsia="zh-CN"/>
        </w:rPr>
      </w:pPr>
    </w:p>
    <w:p w14:paraId="7727722A">
      <w:pPr>
        <w:pageBreakBefore w:val="0"/>
        <w:wordWrap/>
        <w:overflowPunct w:val="0"/>
        <w:topLinePunct w:val="0"/>
        <w:bidi w:val="0"/>
        <w:spacing w:line="360" w:lineRule="auto"/>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竞争性谈判文件</w:t>
      </w:r>
    </w:p>
    <w:p w14:paraId="3849C8AF">
      <w:pPr>
        <w:pStyle w:val="8"/>
        <w:rPr>
          <w:rFonts w:hint="eastAsia" w:ascii="宋体" w:hAnsi="宋体" w:eastAsia="宋体" w:cs="宋体"/>
          <w:b/>
          <w:color w:val="000000"/>
          <w:sz w:val="56"/>
          <w:szCs w:val="56"/>
          <w:lang w:eastAsia="zh-CN"/>
        </w:rPr>
      </w:pPr>
    </w:p>
    <w:p w14:paraId="252F9BC8">
      <w:pPr>
        <w:rPr>
          <w:rFonts w:hint="eastAsia" w:ascii="宋体" w:hAnsi="宋体" w:eastAsia="宋体" w:cs="宋体"/>
          <w:b/>
          <w:color w:val="000000"/>
          <w:sz w:val="56"/>
          <w:szCs w:val="56"/>
          <w:lang w:eastAsia="zh-CN"/>
        </w:rPr>
      </w:pPr>
    </w:p>
    <w:p w14:paraId="275D0AC5">
      <w:pPr>
        <w:pStyle w:val="17"/>
        <w:rPr>
          <w:rFonts w:hint="eastAsia"/>
          <w:lang w:eastAsia="zh-CN"/>
        </w:rPr>
      </w:pPr>
    </w:p>
    <w:p w14:paraId="42F180F5">
      <w:pPr>
        <w:rPr>
          <w:rFonts w:hint="eastAsia" w:ascii="宋体" w:hAnsi="宋体" w:eastAsia="宋体" w:cs="宋体"/>
          <w:color w:val="000000"/>
          <w:lang w:val="en-US" w:eastAsia="zh-CN"/>
        </w:rPr>
      </w:pPr>
    </w:p>
    <w:p w14:paraId="35BF4514">
      <w:pPr>
        <w:pStyle w:val="23"/>
        <w:rPr>
          <w:rFonts w:hint="eastAsia" w:ascii="宋体" w:hAnsi="宋体" w:eastAsia="宋体" w:cs="宋体"/>
          <w:color w:val="000000"/>
          <w:lang w:val="en-US" w:eastAsia="zh-CN"/>
        </w:rPr>
      </w:pPr>
      <w:bookmarkStart w:id="114" w:name="_GoBack"/>
      <w:bookmarkEnd w:id="114"/>
    </w:p>
    <w:p w14:paraId="06B0C2BE">
      <w:pPr>
        <w:rPr>
          <w:rFonts w:hint="eastAsia" w:ascii="宋体" w:hAnsi="宋体" w:eastAsia="宋体" w:cs="宋体"/>
          <w:color w:val="000000"/>
          <w:lang w:val="en-US" w:eastAsia="zh-CN"/>
        </w:rPr>
      </w:pPr>
    </w:p>
    <w:p w14:paraId="4D7F4540">
      <w:pPr>
        <w:pageBreakBefore w:val="0"/>
        <w:wordWrap/>
        <w:overflowPunct w:val="0"/>
        <w:topLinePunct w:val="0"/>
        <w:bidi w:val="0"/>
        <w:spacing w:beforeLines="20" w:afterLines="20" w:line="360" w:lineRule="auto"/>
        <w:jc w:val="left"/>
        <w:rPr>
          <w:rFonts w:hint="eastAsia" w:ascii="宋体" w:hAnsi="宋体" w:eastAsia="宋体" w:cs="宋体"/>
          <w:b/>
          <w:color w:val="000000"/>
          <w:sz w:val="32"/>
          <w:szCs w:val="32"/>
          <w:u w:val="none"/>
          <w:lang w:val="en-US" w:eastAsia="zh-CN"/>
        </w:rPr>
      </w:pPr>
      <w:r>
        <w:rPr>
          <w:rFonts w:hint="eastAsia" w:ascii="宋体" w:hAnsi="宋体" w:eastAsia="宋体" w:cs="宋体"/>
          <w:b/>
          <w:color w:val="000000"/>
          <w:sz w:val="32"/>
          <w:szCs w:val="32"/>
          <w:u w:val="none"/>
          <w:lang w:val="en-US" w:eastAsia="zh-CN"/>
        </w:rPr>
        <w:t>采   购   人：</w:t>
      </w:r>
      <w:r>
        <w:rPr>
          <w:rFonts w:hint="eastAsia" w:ascii="宋体" w:hAnsi="宋体" w:cs="宋体"/>
          <w:b/>
          <w:color w:val="000000"/>
          <w:sz w:val="32"/>
          <w:szCs w:val="32"/>
          <w:u w:val="none"/>
          <w:lang w:val="en-US" w:eastAsia="zh-CN"/>
        </w:rPr>
        <w:t>宜川县中医医院</w:t>
      </w:r>
    </w:p>
    <w:p w14:paraId="02EB25B2">
      <w:pPr>
        <w:pageBreakBefore w:val="0"/>
        <w:wordWrap/>
        <w:overflowPunct w:val="0"/>
        <w:topLinePunct w:val="0"/>
        <w:bidi w:val="0"/>
        <w:spacing w:beforeLines="20" w:afterLines="20" w:line="360" w:lineRule="auto"/>
        <w:jc w:val="left"/>
        <w:rPr>
          <w:rFonts w:hint="eastAsia" w:ascii="宋体" w:hAnsi="宋体" w:eastAsia="宋体" w:cs="宋体"/>
          <w:b/>
          <w:color w:val="000000"/>
          <w:sz w:val="32"/>
          <w:szCs w:val="32"/>
          <w:u w:val="none"/>
          <w:lang w:val="en-US" w:eastAsia="zh-CN"/>
        </w:rPr>
      </w:pPr>
      <w:r>
        <w:rPr>
          <w:rFonts w:hint="eastAsia" w:ascii="宋体" w:hAnsi="宋体" w:eastAsia="宋体" w:cs="宋体"/>
          <w:b/>
          <w:color w:val="000000"/>
          <w:sz w:val="32"/>
          <w:szCs w:val="32"/>
          <w:u w:val="none"/>
          <w:lang w:val="en-US" w:eastAsia="zh-CN"/>
        </w:rPr>
        <w:t>采购代理机构：</w:t>
      </w:r>
      <w:r>
        <w:rPr>
          <w:rFonts w:hint="eastAsia" w:ascii="宋体" w:hAnsi="宋体" w:cs="宋体"/>
          <w:b/>
          <w:color w:val="000000"/>
          <w:sz w:val="32"/>
          <w:szCs w:val="32"/>
          <w:u w:val="none"/>
          <w:lang w:val="en-US" w:eastAsia="zh-CN"/>
        </w:rPr>
        <w:t>陕西悦荣项目管理有限公司</w:t>
      </w:r>
      <w:r>
        <w:rPr>
          <w:rFonts w:hint="eastAsia" w:ascii="宋体" w:hAnsi="宋体" w:eastAsia="宋体" w:cs="宋体"/>
          <w:b/>
          <w:color w:val="000000"/>
          <w:sz w:val="32"/>
          <w:szCs w:val="32"/>
          <w:u w:val="none"/>
          <w:lang w:val="en-US" w:eastAsia="zh-CN"/>
        </w:rPr>
        <w:t xml:space="preserve">          </w:t>
      </w:r>
    </w:p>
    <w:p w14:paraId="6781AD45">
      <w:pPr>
        <w:pageBreakBefore w:val="0"/>
        <w:wordWrap/>
        <w:overflowPunct w:val="0"/>
        <w:topLinePunct w:val="0"/>
        <w:bidi w:val="0"/>
        <w:spacing w:beforeLines="20" w:afterLines="20" w:line="360" w:lineRule="auto"/>
        <w:jc w:val="left"/>
        <w:rPr>
          <w:rFonts w:hint="eastAsia" w:ascii="宋体" w:hAnsi="宋体" w:eastAsia="宋体" w:cs="宋体"/>
          <w:bCs/>
          <w:color w:val="000000"/>
          <w:sz w:val="28"/>
          <w:szCs w:val="28"/>
        </w:rPr>
        <w:sectPr>
          <w:headerReference r:id="rId4" w:type="first"/>
          <w:headerReference r:id="rId3" w:type="default"/>
          <w:footerReference r:id="rId5" w:type="even"/>
          <w:pgSz w:w="11906" w:h="16838"/>
          <w:pgMar w:top="2098" w:right="1474" w:bottom="1985" w:left="1588" w:header="1701" w:footer="1588" w:gutter="0"/>
          <w:pgNumType w:fmt="decimal" w:start="1"/>
          <w:cols w:space="720" w:num="1"/>
          <w:titlePg/>
          <w:docGrid w:type="linesAndChars" w:linePitch="312" w:charSpace="0"/>
        </w:sectPr>
      </w:pPr>
      <w:r>
        <w:rPr>
          <w:rFonts w:hint="eastAsia" w:ascii="宋体" w:hAnsi="宋体" w:eastAsia="宋体" w:cs="宋体"/>
          <w:b/>
          <w:color w:val="000000"/>
          <w:sz w:val="32"/>
          <w:szCs w:val="32"/>
          <w:u w:val="none"/>
          <w:lang w:val="en-US" w:eastAsia="zh-CN"/>
        </w:rPr>
        <w:t>日        期：  二〇二</w:t>
      </w:r>
      <w:r>
        <w:rPr>
          <w:rFonts w:hint="eastAsia" w:ascii="宋体" w:hAnsi="宋体" w:cs="宋体"/>
          <w:b/>
          <w:color w:val="000000"/>
          <w:sz w:val="32"/>
          <w:szCs w:val="32"/>
          <w:u w:val="none"/>
          <w:lang w:val="en-US" w:eastAsia="zh-CN"/>
        </w:rPr>
        <w:t>六</w:t>
      </w:r>
      <w:r>
        <w:rPr>
          <w:rFonts w:hint="eastAsia" w:ascii="宋体" w:hAnsi="宋体" w:eastAsia="宋体" w:cs="宋体"/>
          <w:b/>
          <w:color w:val="000000"/>
          <w:sz w:val="32"/>
          <w:szCs w:val="32"/>
          <w:u w:val="none"/>
          <w:lang w:val="en-US" w:eastAsia="zh-CN"/>
        </w:rPr>
        <w:t>年</w:t>
      </w:r>
      <w:r>
        <w:rPr>
          <w:rFonts w:hint="eastAsia" w:ascii="宋体" w:hAnsi="宋体" w:cs="宋体"/>
          <w:b/>
          <w:color w:val="000000"/>
          <w:sz w:val="32"/>
          <w:szCs w:val="32"/>
          <w:u w:val="none"/>
          <w:lang w:val="en-US" w:eastAsia="zh-CN"/>
        </w:rPr>
        <w:t>六</w:t>
      </w:r>
      <w:r>
        <w:rPr>
          <w:rFonts w:hint="eastAsia" w:ascii="宋体" w:hAnsi="宋体" w:eastAsia="宋体" w:cs="宋体"/>
          <w:b/>
          <w:color w:val="000000"/>
          <w:sz w:val="32"/>
          <w:szCs w:val="32"/>
          <w:u w:val="none"/>
          <w:lang w:val="en-US" w:eastAsia="zh-CN"/>
        </w:rPr>
        <w:t>月</w:t>
      </w:r>
      <w:r>
        <w:rPr>
          <w:rFonts w:hint="eastAsia" w:ascii="宋体" w:hAnsi="宋体" w:cs="宋体"/>
          <w:b/>
          <w:color w:val="000000"/>
          <w:sz w:val="32"/>
          <w:szCs w:val="32"/>
          <w:u w:val="none"/>
          <w:lang w:val="en-US" w:eastAsia="zh-CN"/>
        </w:rPr>
        <w:t>八日</w:t>
      </w:r>
      <w:r>
        <w:rPr>
          <w:rFonts w:hint="eastAsia" w:ascii="宋体" w:hAnsi="宋体" w:eastAsia="宋体" w:cs="宋体"/>
          <w:b/>
          <w:color w:val="000000"/>
          <w:sz w:val="36"/>
          <w:szCs w:val="36"/>
          <w:u w:val="none"/>
          <w:lang w:val="en-US" w:eastAsia="zh-CN"/>
        </w:rPr>
        <w:t xml:space="preserve">  </w:t>
      </w:r>
      <w:r>
        <w:rPr>
          <w:rFonts w:hint="eastAsia" w:ascii="宋体" w:hAnsi="宋体" w:eastAsia="宋体" w:cs="宋体"/>
          <w:b/>
          <w:color w:val="000000"/>
          <w:sz w:val="32"/>
          <w:szCs w:val="32"/>
          <w:u w:val="none"/>
          <w:lang w:val="en-US" w:eastAsia="zh-CN"/>
        </w:rPr>
        <w:t xml:space="preserve">  </w:t>
      </w:r>
      <w:r>
        <w:rPr>
          <w:rFonts w:hint="eastAsia" w:ascii="宋体" w:hAnsi="宋体" w:eastAsia="宋体" w:cs="宋体"/>
          <w:b/>
          <w:color w:val="000000"/>
          <w:sz w:val="28"/>
          <w:szCs w:val="28"/>
          <w:u w:val="none"/>
        </w:rPr>
        <w:t xml:space="preserve">  </w:t>
      </w:r>
      <w:r>
        <w:rPr>
          <w:rFonts w:hint="eastAsia" w:ascii="宋体" w:hAnsi="宋体" w:eastAsia="宋体" w:cs="宋体"/>
          <w:b/>
          <w:color w:val="000000"/>
          <w:sz w:val="28"/>
          <w:szCs w:val="28"/>
          <w:u w:val="none"/>
          <w:lang w:val="en-US" w:eastAsia="zh-CN"/>
        </w:rPr>
        <w:t xml:space="preserve">    </w:t>
      </w:r>
    </w:p>
    <w:p w14:paraId="63412D7B">
      <w:pPr>
        <w:spacing w:before="0" w:beforeLines="0" w:after="0" w:afterLines="0" w:line="240" w:lineRule="auto"/>
        <w:ind w:left="0" w:leftChars="0" w:right="0" w:rightChars="0" w:firstLine="0" w:firstLineChars="0"/>
        <w:jc w:val="center"/>
        <w:rPr>
          <w:rFonts w:hint="eastAsia" w:ascii="宋体" w:hAnsi="宋体" w:eastAsia="宋体" w:cs="宋体"/>
          <w:color w:val="000000"/>
          <w:sz w:val="44"/>
          <w:szCs w:val="44"/>
        </w:rPr>
      </w:pPr>
      <w:bookmarkStart w:id="2" w:name="_Toc4845"/>
      <w:r>
        <w:rPr>
          <w:rFonts w:hint="eastAsia" w:ascii="宋体" w:hAnsi="宋体" w:eastAsia="宋体" w:cs="宋体"/>
          <w:color w:val="000000"/>
          <w:sz w:val="44"/>
          <w:szCs w:val="44"/>
        </w:rPr>
        <w:t>目</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录</w:t>
      </w:r>
    </w:p>
    <w:p w14:paraId="20FFEEB2">
      <w:pPr>
        <w:pStyle w:val="24"/>
        <w:keepNext w:val="0"/>
        <w:keepLines w:val="0"/>
        <w:pageBreakBefore w:val="0"/>
        <w:widowControl/>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32"/>
          <w:szCs w:val="32"/>
        </w:rPr>
      </w:pPr>
    </w:p>
    <w:p w14:paraId="73B63C49">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rPr>
      </w:pPr>
      <w:r>
        <w:rPr>
          <w:rFonts w:hint="eastAsia" w:ascii="宋体" w:hAnsi="宋体" w:eastAsia="宋体" w:cs="宋体"/>
          <w:color w:val="000000"/>
          <w:sz w:val="32"/>
          <w:szCs w:val="32"/>
        </w:rPr>
        <w:fldChar w:fldCharType="begin"/>
      </w:r>
      <w:r>
        <w:rPr>
          <w:rFonts w:hint="eastAsia" w:ascii="宋体" w:hAnsi="宋体" w:eastAsia="宋体" w:cs="宋体"/>
          <w:color w:val="000000"/>
          <w:sz w:val="32"/>
          <w:szCs w:val="32"/>
        </w:rPr>
        <w:instrText xml:space="preserve">TOC \o "1-1" \h \u </w:instrText>
      </w:r>
      <w:r>
        <w:rPr>
          <w:rFonts w:hint="eastAsia" w:ascii="宋体" w:hAnsi="宋体" w:eastAsia="宋体" w:cs="宋体"/>
          <w:color w:val="000000"/>
          <w:sz w:val="32"/>
          <w:szCs w:val="32"/>
        </w:rPr>
        <w:fldChar w:fldCharType="separate"/>
      </w: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_Toc18763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lang w:eastAsia="zh-CN"/>
        </w:rPr>
        <w:t>第一章</w:t>
      </w:r>
      <w:r>
        <w:rPr>
          <w:rFonts w:hint="eastAsia" w:ascii="宋体" w:hAnsi="宋体" w:eastAsia="宋体" w:cs="宋体"/>
          <w:b w:val="0"/>
          <w:bCs/>
          <w:color w:val="000000"/>
          <w:lang w:val="en-US" w:eastAsia="zh-CN"/>
        </w:rPr>
        <w:t xml:space="preserve">  竞争性</w:t>
      </w:r>
      <w:r>
        <w:rPr>
          <w:rFonts w:hint="eastAsia" w:ascii="宋体" w:hAnsi="宋体" w:eastAsia="宋体" w:cs="宋体"/>
          <w:b w:val="0"/>
          <w:bCs/>
          <w:color w:val="000000"/>
          <w:lang w:eastAsia="zh-CN"/>
        </w:rPr>
        <w:t>谈判公告</w:t>
      </w:r>
      <w:r>
        <w:rPr>
          <w:rFonts w:hint="eastAsia" w:ascii="宋体" w:hAnsi="宋体" w:eastAsia="宋体" w:cs="宋体"/>
          <w:b w:val="0"/>
          <w:bCs/>
          <w:color w:val="000000"/>
        </w:rPr>
        <w:tab/>
      </w:r>
      <w:r>
        <w:rPr>
          <w:rFonts w:hint="eastAsia" w:ascii="宋体" w:hAnsi="宋体" w:eastAsia="宋体" w:cs="宋体"/>
          <w:b w:val="0"/>
          <w:bCs/>
          <w:color w:val="000000"/>
        </w:rPr>
        <w:fldChar w:fldCharType="begin"/>
      </w:r>
      <w:r>
        <w:rPr>
          <w:rFonts w:hint="eastAsia" w:ascii="宋体" w:hAnsi="宋体" w:eastAsia="宋体" w:cs="宋体"/>
          <w:b w:val="0"/>
          <w:bCs/>
          <w:color w:val="000000"/>
        </w:rPr>
        <w:instrText xml:space="preserve"> PAGEREF _Toc18763 \h </w:instrText>
      </w:r>
      <w:r>
        <w:rPr>
          <w:rFonts w:hint="eastAsia" w:ascii="宋体" w:hAnsi="宋体" w:eastAsia="宋体" w:cs="宋体"/>
          <w:b w:val="0"/>
          <w:bCs/>
          <w:color w:val="000000"/>
        </w:rPr>
        <w:fldChar w:fldCharType="separate"/>
      </w:r>
      <w:r>
        <w:rPr>
          <w:rFonts w:hint="eastAsia" w:ascii="宋体" w:hAnsi="宋体" w:eastAsia="宋体" w:cs="宋体"/>
          <w:b w:val="0"/>
          <w:bCs/>
          <w:color w:val="000000"/>
        </w:rPr>
        <w:t>2</w:t>
      </w:r>
      <w:r>
        <w:rPr>
          <w:rFonts w:hint="eastAsia" w:ascii="宋体" w:hAnsi="宋体" w:eastAsia="宋体" w:cs="宋体"/>
          <w:b w:val="0"/>
          <w:bCs/>
          <w:color w:val="000000"/>
        </w:rPr>
        <w:fldChar w:fldCharType="end"/>
      </w:r>
      <w:r>
        <w:rPr>
          <w:rFonts w:hint="eastAsia" w:ascii="宋体" w:hAnsi="宋体" w:eastAsia="宋体" w:cs="宋体"/>
          <w:b w:val="0"/>
          <w:bCs/>
          <w:color w:val="000000"/>
          <w:szCs w:val="32"/>
        </w:rPr>
        <w:fldChar w:fldCharType="end"/>
      </w:r>
    </w:p>
    <w:p w14:paraId="373B62CC">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rPr>
      </w:pP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_Toc12365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rPr>
        <w:t>第二章  供应商须知</w:t>
      </w:r>
      <w:r>
        <w:rPr>
          <w:rFonts w:hint="eastAsia" w:ascii="宋体" w:hAnsi="宋体" w:eastAsia="宋体" w:cs="宋体"/>
          <w:b w:val="0"/>
          <w:bCs/>
          <w:color w:val="000000"/>
        </w:rPr>
        <w:tab/>
      </w:r>
      <w:r>
        <w:rPr>
          <w:rFonts w:hint="eastAsia" w:ascii="宋体" w:hAnsi="宋体" w:cs="宋体"/>
          <w:b w:val="0"/>
          <w:bCs/>
          <w:color w:val="000000"/>
          <w:lang w:val="en-US" w:eastAsia="zh-CN"/>
        </w:rPr>
        <w:t>6</w:t>
      </w:r>
      <w:r>
        <w:rPr>
          <w:rFonts w:hint="eastAsia" w:ascii="宋体" w:hAnsi="宋体" w:eastAsia="宋体" w:cs="宋体"/>
          <w:b w:val="0"/>
          <w:bCs/>
          <w:color w:val="000000"/>
          <w:szCs w:val="32"/>
        </w:rPr>
        <w:fldChar w:fldCharType="end"/>
      </w:r>
    </w:p>
    <w:p w14:paraId="5491315D">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rPr>
      </w:pP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_Toc31882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rPr>
        <w:t xml:space="preserve">第三章 </w:t>
      </w:r>
      <w:r>
        <w:rPr>
          <w:rFonts w:hint="eastAsia" w:ascii="宋体" w:hAnsi="宋体" w:eastAsia="宋体" w:cs="宋体"/>
          <w:b w:val="0"/>
          <w:bCs/>
          <w:color w:val="000000"/>
          <w:lang w:val="en-US" w:eastAsia="zh-CN"/>
        </w:rPr>
        <w:t xml:space="preserve"> </w:t>
      </w:r>
      <w:r>
        <w:rPr>
          <w:rFonts w:hint="eastAsia" w:ascii="宋体" w:hAnsi="宋体" w:eastAsia="宋体" w:cs="宋体"/>
          <w:b w:val="0"/>
          <w:bCs/>
          <w:color w:val="000000"/>
        </w:rPr>
        <w:t>合同</w:t>
      </w:r>
      <w:r>
        <w:rPr>
          <w:rFonts w:hint="eastAsia" w:ascii="宋体" w:hAnsi="宋体" w:eastAsia="宋体" w:cs="宋体"/>
          <w:b w:val="0"/>
          <w:bCs/>
          <w:color w:val="000000"/>
          <w:lang w:eastAsia="zh-CN"/>
        </w:rPr>
        <w:t>（</w:t>
      </w:r>
      <w:r>
        <w:rPr>
          <w:rFonts w:hint="eastAsia" w:ascii="宋体" w:hAnsi="宋体" w:eastAsia="宋体" w:cs="宋体"/>
          <w:b w:val="0"/>
          <w:bCs/>
          <w:color w:val="000000"/>
          <w:lang w:val="en-US" w:eastAsia="zh-CN"/>
        </w:rPr>
        <w:t>拟签订文本</w:t>
      </w:r>
      <w:r>
        <w:rPr>
          <w:rFonts w:hint="eastAsia" w:ascii="宋体" w:hAnsi="宋体" w:eastAsia="宋体" w:cs="宋体"/>
          <w:b w:val="0"/>
          <w:bCs/>
          <w:color w:val="000000"/>
          <w:lang w:eastAsia="zh-CN"/>
        </w:rPr>
        <w:t>）</w:t>
      </w:r>
      <w:r>
        <w:rPr>
          <w:rFonts w:hint="eastAsia" w:ascii="宋体" w:hAnsi="宋体" w:eastAsia="宋体" w:cs="宋体"/>
          <w:b w:val="0"/>
          <w:bCs/>
          <w:color w:val="000000"/>
        </w:rPr>
        <w:tab/>
      </w:r>
      <w:r>
        <w:rPr>
          <w:rFonts w:hint="eastAsia" w:ascii="宋体" w:hAnsi="宋体" w:eastAsia="宋体" w:cs="宋体"/>
          <w:b w:val="0"/>
          <w:bCs/>
          <w:color w:val="000000"/>
        </w:rPr>
        <w:fldChar w:fldCharType="begin"/>
      </w:r>
      <w:r>
        <w:rPr>
          <w:rFonts w:hint="eastAsia" w:ascii="宋体" w:hAnsi="宋体" w:eastAsia="宋体" w:cs="宋体"/>
          <w:b w:val="0"/>
          <w:bCs/>
          <w:color w:val="000000"/>
        </w:rPr>
        <w:instrText xml:space="preserve"> PAGEREF _Toc31882 \h </w:instrText>
      </w:r>
      <w:r>
        <w:rPr>
          <w:rFonts w:hint="eastAsia" w:ascii="宋体" w:hAnsi="宋体" w:eastAsia="宋体" w:cs="宋体"/>
          <w:b w:val="0"/>
          <w:bCs/>
          <w:color w:val="000000"/>
        </w:rPr>
        <w:fldChar w:fldCharType="separate"/>
      </w:r>
      <w:r>
        <w:rPr>
          <w:rFonts w:hint="eastAsia" w:ascii="宋体" w:hAnsi="宋体" w:eastAsia="宋体" w:cs="宋体"/>
          <w:b w:val="0"/>
          <w:bCs/>
          <w:color w:val="000000"/>
        </w:rPr>
        <w:t>3</w:t>
      </w:r>
      <w:r>
        <w:rPr>
          <w:rFonts w:hint="eastAsia" w:ascii="宋体" w:hAnsi="宋体" w:cs="宋体"/>
          <w:b w:val="0"/>
          <w:bCs/>
          <w:color w:val="000000"/>
          <w:lang w:val="en-US" w:eastAsia="zh-CN"/>
        </w:rPr>
        <w:t>5</w:t>
      </w:r>
      <w:r>
        <w:rPr>
          <w:rFonts w:hint="eastAsia" w:ascii="宋体" w:hAnsi="宋体" w:eastAsia="宋体" w:cs="宋体"/>
          <w:b w:val="0"/>
          <w:bCs/>
          <w:color w:val="000000"/>
        </w:rPr>
        <w:fldChar w:fldCharType="end"/>
      </w:r>
      <w:r>
        <w:rPr>
          <w:rFonts w:hint="eastAsia" w:ascii="宋体" w:hAnsi="宋体" w:eastAsia="宋体" w:cs="宋体"/>
          <w:b w:val="0"/>
          <w:bCs/>
          <w:color w:val="000000"/>
          <w:szCs w:val="32"/>
        </w:rPr>
        <w:fldChar w:fldCharType="end"/>
      </w:r>
    </w:p>
    <w:p w14:paraId="3159B747">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lang w:val="en-US" w:eastAsia="zh-CN"/>
        </w:rPr>
      </w:pP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_Toc29299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rPr>
        <w:t>第四章  供应商资格及</w:t>
      </w:r>
      <w:r>
        <w:rPr>
          <w:rFonts w:hint="eastAsia" w:ascii="宋体" w:hAnsi="宋体" w:eastAsia="宋体" w:cs="宋体"/>
          <w:b w:val="0"/>
          <w:bCs/>
          <w:color w:val="000000"/>
          <w:lang w:eastAsia="zh-CN"/>
        </w:rPr>
        <w:t>响应文件</w:t>
      </w:r>
      <w:r>
        <w:rPr>
          <w:rFonts w:hint="eastAsia" w:ascii="宋体" w:hAnsi="宋体" w:eastAsia="宋体" w:cs="宋体"/>
          <w:b w:val="0"/>
          <w:bCs/>
          <w:color w:val="000000"/>
        </w:rPr>
        <w:t>审核方法</w:t>
      </w:r>
      <w:r>
        <w:rPr>
          <w:rFonts w:hint="eastAsia" w:ascii="宋体" w:hAnsi="宋体" w:eastAsia="宋体" w:cs="宋体"/>
          <w:b w:val="0"/>
          <w:bCs/>
          <w:color w:val="000000"/>
        </w:rPr>
        <w:tab/>
      </w:r>
      <w:r>
        <w:rPr>
          <w:rFonts w:hint="eastAsia" w:ascii="宋体" w:hAnsi="宋体" w:cs="宋体"/>
          <w:b w:val="0"/>
          <w:bCs/>
          <w:color w:val="000000"/>
          <w:lang w:val="en-US" w:eastAsia="zh-CN"/>
        </w:rPr>
        <w:t>4</w:t>
      </w:r>
      <w:r>
        <w:rPr>
          <w:rFonts w:hint="eastAsia" w:ascii="宋体" w:hAnsi="宋体" w:eastAsia="宋体" w:cs="宋体"/>
          <w:b w:val="0"/>
          <w:bCs/>
          <w:color w:val="000000"/>
          <w:szCs w:val="32"/>
        </w:rPr>
        <w:fldChar w:fldCharType="end"/>
      </w:r>
      <w:r>
        <w:rPr>
          <w:rFonts w:hint="eastAsia" w:ascii="宋体" w:hAnsi="宋体" w:cs="宋体"/>
          <w:b w:val="0"/>
          <w:bCs/>
          <w:color w:val="000000"/>
          <w:szCs w:val="32"/>
          <w:lang w:val="en-US" w:eastAsia="zh-CN"/>
        </w:rPr>
        <w:t>0</w:t>
      </w:r>
    </w:p>
    <w:p w14:paraId="22643980">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lang w:val="en-US" w:eastAsia="zh-CN"/>
        </w:rPr>
      </w:pP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_Toc9604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lang w:eastAsia="zh-CN"/>
        </w:rPr>
        <w:t>第五章</w:t>
      </w:r>
      <w:r>
        <w:rPr>
          <w:rFonts w:hint="eastAsia" w:ascii="宋体" w:hAnsi="宋体" w:eastAsia="宋体" w:cs="宋体"/>
          <w:b w:val="0"/>
          <w:bCs/>
          <w:color w:val="000000"/>
          <w:lang w:val="en-US" w:eastAsia="zh-CN"/>
        </w:rPr>
        <w:t xml:space="preserve">  </w:t>
      </w:r>
      <w:r>
        <w:rPr>
          <w:rFonts w:hint="eastAsia" w:ascii="宋体" w:hAnsi="宋体" w:eastAsia="宋体" w:cs="宋体"/>
          <w:b w:val="0"/>
          <w:bCs/>
          <w:color w:val="000000"/>
          <w:lang w:eastAsia="zh-CN"/>
        </w:rPr>
        <w:t>采购人要求</w:t>
      </w:r>
      <w:r>
        <w:rPr>
          <w:rFonts w:hint="eastAsia" w:ascii="宋体" w:hAnsi="宋体" w:cs="宋体"/>
          <w:b w:val="0"/>
          <w:bCs/>
          <w:color w:val="000000"/>
          <w:lang w:val="en-US" w:eastAsia="zh-CN"/>
        </w:rPr>
        <w:t>和内容</w:t>
      </w:r>
      <w:r>
        <w:rPr>
          <w:rFonts w:hint="eastAsia" w:ascii="宋体" w:hAnsi="宋体" w:eastAsia="宋体" w:cs="宋体"/>
          <w:b w:val="0"/>
          <w:bCs/>
          <w:color w:val="000000"/>
        </w:rPr>
        <w:tab/>
      </w:r>
      <w:r>
        <w:rPr>
          <w:rFonts w:hint="eastAsia" w:ascii="宋体" w:hAnsi="宋体" w:cs="宋体"/>
          <w:b w:val="0"/>
          <w:bCs/>
          <w:color w:val="000000"/>
          <w:lang w:val="en-US" w:eastAsia="zh-CN"/>
        </w:rPr>
        <w:t>5</w:t>
      </w:r>
      <w:r>
        <w:rPr>
          <w:rFonts w:hint="eastAsia" w:ascii="宋体" w:hAnsi="宋体" w:eastAsia="宋体" w:cs="宋体"/>
          <w:b w:val="0"/>
          <w:bCs/>
          <w:color w:val="000000"/>
          <w:szCs w:val="32"/>
        </w:rPr>
        <w:fldChar w:fldCharType="end"/>
      </w:r>
      <w:r>
        <w:rPr>
          <w:rFonts w:hint="eastAsia" w:ascii="宋体" w:hAnsi="宋体" w:cs="宋体"/>
          <w:b w:val="0"/>
          <w:bCs/>
          <w:color w:val="000000"/>
          <w:szCs w:val="32"/>
          <w:lang w:val="en-US" w:eastAsia="zh-CN"/>
        </w:rPr>
        <w:t>4</w:t>
      </w:r>
    </w:p>
    <w:p w14:paraId="3C136EC5">
      <w:pPr>
        <w:pStyle w:val="14"/>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000000"/>
          <w:lang w:val="en-US" w:eastAsia="zh-CN"/>
        </w:rPr>
      </w:pPr>
      <w:r>
        <w:rPr>
          <w:rFonts w:hint="eastAsia" w:ascii="宋体" w:hAnsi="宋体" w:eastAsia="宋体" w:cs="宋体"/>
          <w:b w:val="0"/>
          <w:bCs/>
          <w:color w:val="000000"/>
          <w:szCs w:val="32"/>
        </w:rPr>
        <w:fldChar w:fldCharType="begin"/>
      </w:r>
      <w:r>
        <w:rPr>
          <w:rFonts w:hint="eastAsia" w:ascii="宋体" w:hAnsi="宋体" w:eastAsia="宋体" w:cs="宋体"/>
          <w:b w:val="0"/>
          <w:bCs/>
          <w:color w:val="000000"/>
          <w:szCs w:val="32"/>
        </w:rPr>
        <w:instrText xml:space="preserve"> HYPERLINK \l _Toc8158 </w:instrText>
      </w:r>
      <w:r>
        <w:rPr>
          <w:rFonts w:hint="eastAsia" w:ascii="宋体" w:hAnsi="宋体" w:eastAsia="宋体" w:cs="宋体"/>
          <w:b w:val="0"/>
          <w:bCs/>
          <w:color w:val="000000"/>
          <w:szCs w:val="32"/>
        </w:rPr>
        <w:fldChar w:fldCharType="separate"/>
      </w:r>
      <w:r>
        <w:rPr>
          <w:rFonts w:hint="eastAsia" w:ascii="宋体" w:hAnsi="宋体" w:eastAsia="宋体" w:cs="宋体"/>
          <w:b w:val="0"/>
          <w:bCs/>
          <w:color w:val="000000"/>
          <w:lang w:val="en-US" w:eastAsia="zh-CN"/>
        </w:rPr>
        <w:t>第六章  响应文件格式及构成</w:t>
      </w:r>
      <w:r>
        <w:rPr>
          <w:rFonts w:hint="eastAsia" w:ascii="宋体" w:hAnsi="宋体" w:eastAsia="宋体" w:cs="宋体"/>
          <w:b w:val="0"/>
          <w:bCs/>
          <w:color w:val="000000"/>
        </w:rPr>
        <w:tab/>
      </w:r>
      <w:r>
        <w:rPr>
          <w:rFonts w:hint="eastAsia" w:ascii="宋体" w:hAnsi="宋体" w:cs="宋体"/>
          <w:b w:val="0"/>
          <w:bCs/>
          <w:color w:val="000000"/>
          <w:lang w:val="en-US" w:eastAsia="zh-CN"/>
        </w:rPr>
        <w:t>5</w:t>
      </w:r>
      <w:r>
        <w:rPr>
          <w:rFonts w:hint="eastAsia" w:ascii="宋体" w:hAnsi="宋体" w:eastAsia="宋体" w:cs="宋体"/>
          <w:b w:val="0"/>
          <w:bCs/>
          <w:color w:val="000000"/>
          <w:szCs w:val="32"/>
        </w:rPr>
        <w:fldChar w:fldCharType="end"/>
      </w:r>
      <w:r>
        <w:rPr>
          <w:rFonts w:hint="eastAsia" w:ascii="宋体" w:hAnsi="宋体" w:cs="宋体"/>
          <w:b w:val="0"/>
          <w:bCs/>
          <w:color w:val="000000"/>
          <w:szCs w:val="32"/>
          <w:lang w:val="en-US" w:eastAsia="zh-CN"/>
        </w:rPr>
        <w:t>8</w:t>
      </w:r>
    </w:p>
    <w:p w14:paraId="0EB24A6F">
      <w:pPr>
        <w:pStyle w:val="14"/>
        <w:tabs>
          <w:tab w:val="right" w:leader="dot" w:pos="8959"/>
          <w:tab w:val="clear" w:pos="8776"/>
        </w:tabs>
        <w:rPr>
          <w:rFonts w:hint="eastAsia" w:ascii="宋体" w:hAnsi="宋体" w:eastAsia="宋体" w:cs="宋体"/>
          <w:color w:val="000000"/>
        </w:rPr>
      </w:pPr>
    </w:p>
    <w:p w14:paraId="250F78F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rPr>
        <w:sectPr>
          <w:headerReference r:id="rId6" w:type="default"/>
          <w:footerReference r:id="rId7" w:type="default"/>
          <w:pgSz w:w="11907" w:h="16840"/>
          <w:pgMar w:top="1440" w:right="1474" w:bottom="1440" w:left="1474" w:header="851" w:footer="992" w:gutter="0"/>
          <w:pgNumType w:fmt="decimal" w:start="1"/>
          <w:cols w:space="720" w:num="1"/>
          <w:docGrid w:linePitch="312" w:charSpace="0"/>
        </w:sectPr>
      </w:pPr>
      <w:r>
        <w:rPr>
          <w:rFonts w:hint="eastAsia" w:ascii="宋体" w:hAnsi="宋体" w:eastAsia="宋体" w:cs="宋体"/>
          <w:color w:val="000000"/>
          <w:szCs w:val="32"/>
        </w:rPr>
        <w:fldChar w:fldCharType="end"/>
      </w:r>
      <w:bookmarkEnd w:id="0"/>
      <w:bookmarkEnd w:id="1"/>
      <w:bookmarkEnd w:id="2"/>
      <w:bookmarkStart w:id="3" w:name="_Toc18763"/>
      <w:bookmarkStart w:id="4" w:name="_Toc22884"/>
      <w:bookmarkStart w:id="5" w:name="_Toc217446031"/>
      <w:bookmarkStart w:id="6" w:name="_Toc213396945"/>
      <w:bookmarkStart w:id="7" w:name="_Toc213397009"/>
      <w:bookmarkStart w:id="8" w:name="_Toc213396759"/>
      <w:bookmarkStart w:id="9" w:name="_Toc213496267"/>
      <w:bookmarkStart w:id="10" w:name="_Toc183582202"/>
      <w:bookmarkStart w:id="11" w:name="_Toc77400776"/>
      <w:bookmarkStart w:id="12" w:name="_Toc183682339"/>
      <w:bookmarkStart w:id="13" w:name="_Toc89075871"/>
    </w:p>
    <w:p w14:paraId="7CFF09E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pacing w:val="0"/>
          <w:sz w:val="28"/>
          <w:szCs w:val="28"/>
          <w:lang w:val="en-US" w:eastAsia="zh-CN"/>
        </w:rPr>
      </w:pPr>
      <w:r>
        <w:rPr>
          <w:rFonts w:hint="eastAsia" w:ascii="宋体" w:hAnsi="宋体" w:eastAsia="宋体" w:cs="宋体"/>
          <w:b/>
          <w:bCs/>
          <w:color w:val="000000"/>
          <w:sz w:val="32"/>
          <w:szCs w:val="32"/>
          <w:lang w:eastAsia="zh-CN"/>
        </w:rPr>
        <w:t>第一章</w:t>
      </w:r>
      <w:r>
        <w:rPr>
          <w:rFonts w:hint="eastAsia" w:ascii="宋体" w:hAnsi="宋体" w:eastAsia="宋体" w:cs="宋体"/>
          <w:b/>
          <w:bCs/>
          <w:color w:val="000000"/>
          <w:sz w:val="32"/>
          <w:szCs w:val="32"/>
          <w:lang w:val="en-US" w:eastAsia="zh-CN"/>
        </w:rPr>
        <w:t xml:space="preserve">  竞争性</w:t>
      </w:r>
      <w:r>
        <w:rPr>
          <w:rFonts w:hint="eastAsia" w:ascii="宋体" w:hAnsi="宋体" w:eastAsia="宋体" w:cs="宋体"/>
          <w:b/>
          <w:bCs/>
          <w:color w:val="000000"/>
          <w:sz w:val="32"/>
          <w:szCs w:val="32"/>
          <w:lang w:eastAsia="zh-CN"/>
        </w:rPr>
        <w:t>谈判</w:t>
      </w:r>
      <w:bookmarkEnd w:id="3"/>
      <w:bookmarkEnd w:id="4"/>
      <w:r>
        <w:rPr>
          <w:rFonts w:hint="eastAsia" w:ascii="宋体" w:hAnsi="宋体" w:eastAsia="宋体" w:cs="宋体"/>
          <w:b/>
          <w:bCs/>
          <w:color w:val="000000"/>
          <w:sz w:val="32"/>
          <w:szCs w:val="32"/>
          <w:lang w:eastAsia="zh-CN"/>
        </w:rPr>
        <w:t>公告</w:t>
      </w:r>
      <w:bookmarkStart w:id="14" w:name="_Toc12365"/>
      <w:bookmarkStart w:id="15" w:name="_Toc29938"/>
    </w:p>
    <w:p w14:paraId="24B94B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15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项目概况</w:t>
      </w:r>
    </w:p>
    <w:p w14:paraId="7D2F404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15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“两专科一中心”建设项目专用设备采购(二次)采购项目的潜在供应商应在《全国公共资源交易平台（陕西省·延安市）》获取采购文件，并于 2026年06月12日 15时30分 （北京时间）前提交响应文件。</w:t>
      </w:r>
    </w:p>
    <w:p w14:paraId="5FF6DC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一、项目基本情况</w:t>
      </w:r>
    </w:p>
    <w:p w14:paraId="632890B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SXYR2026-011.1B1</w:t>
      </w:r>
    </w:p>
    <w:p w14:paraId="08ECE2B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项目名称：“两专科一中心”建设项目专用设备采购(二次)</w:t>
      </w:r>
    </w:p>
    <w:p w14:paraId="5591451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2E36445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预算金额：523,000.00元</w:t>
      </w:r>
    </w:p>
    <w:p w14:paraId="1C84E25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0493D9C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合同包1(宜川县中医医院“两专科一中心”建设项目专用设备采购):</w:t>
      </w:r>
    </w:p>
    <w:p w14:paraId="28AD46F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合同包预算金额：523,000.00元</w:t>
      </w:r>
    </w:p>
    <w:p w14:paraId="6F4A310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合同包最高限价：523,000.00元</w:t>
      </w:r>
    </w:p>
    <w:tbl>
      <w:tblPr>
        <w:tblStyle w:val="18"/>
        <w:tblW w:w="877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3"/>
        <w:gridCol w:w="1531"/>
        <w:gridCol w:w="1649"/>
        <w:gridCol w:w="1074"/>
        <w:gridCol w:w="2371"/>
        <w:gridCol w:w="1440"/>
      </w:tblGrid>
      <w:tr w14:paraId="4AFE75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F5C0E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F6FCA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2A070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67677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6096B44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4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10369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9BE7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2182B7D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60D89F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5247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C11F3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其他医疗设备</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6BCD5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超声诊断系统及动态心电图</w:t>
            </w:r>
          </w:p>
        </w:tc>
        <w:tc>
          <w:tcPr>
            <w:tcW w:w="10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2F12B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24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3D9BD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D92E4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523,000.00</w:t>
            </w:r>
          </w:p>
        </w:tc>
      </w:tr>
    </w:tbl>
    <w:p w14:paraId="285C935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D359C9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合同履行期限：30天</w:t>
      </w:r>
    </w:p>
    <w:p w14:paraId="4763A0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二、申请人的资格要求：</w:t>
      </w:r>
    </w:p>
    <w:p w14:paraId="784E68F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5A30F3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2DFEA5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合同包1(宜川县中医医院“两专科一中心”建设项目专用设备采购)落实政府采购政策需满足的资格要求如下:</w:t>
      </w:r>
    </w:p>
    <w:p w14:paraId="14976BD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1E3A7B1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DF1261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合同包1(宜川县中医医院“两专科一中心”建设项目专用设备采购)特定资格要求如下:</w:t>
      </w:r>
    </w:p>
    <w:p w14:paraId="66782A1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（6）税收缴纳证明：税收缴纳证明：提供2025年06月至今已缴纳的至少一个月的纳税证明或完税证明（不限税种），依法免税的单位应提供相关证明材料；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（9）参加政府采购活动前3年内经营活动中没有重大违法记录声明；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（10）本项目不接受联合体谈判。</w:t>
      </w:r>
    </w:p>
    <w:p w14:paraId="5CA853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三、获取采购文件</w:t>
      </w:r>
    </w:p>
    <w:p w14:paraId="5151A83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2026年06月09日 至 2026年06月11日 ，每天上午 09:00:00 至 12:00:00 ，下午 14:30:00 至 17:00:00 （北京时间）</w:t>
      </w:r>
    </w:p>
    <w:p w14:paraId="028736D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495CBEE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72A22D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0DF3E6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四、响应文件提交</w:t>
      </w:r>
    </w:p>
    <w:p w14:paraId="445EE79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 2026年06月12日 15时30分00秒 （北京时间）</w:t>
      </w:r>
    </w:p>
    <w:p w14:paraId="6C95A06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地点：延安市公共资源交易中心交易二厅</w:t>
      </w:r>
    </w:p>
    <w:p w14:paraId="347E36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五、开启</w:t>
      </w:r>
    </w:p>
    <w:p w14:paraId="6926D5D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2026年06月12日 15时30分00秒 （北京时间）</w:t>
      </w:r>
    </w:p>
    <w:p w14:paraId="627DF69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地点：延安市公共资源交易中心交易二厅</w:t>
      </w:r>
    </w:p>
    <w:p w14:paraId="2313E6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六、公告期限</w:t>
      </w:r>
    </w:p>
    <w:p w14:paraId="2EDDFAF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32E0E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七、其他补充事宜</w:t>
      </w:r>
    </w:p>
    <w:p w14:paraId="17958BF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1.请供应商按照陕西省财政厅关于政府采购供应商注册登记有关事项的通知中的要求，通过陕西省政府采购网注册登记加入陕西省政府采购供应商库；</w:t>
      </w:r>
    </w:p>
    <w:p w14:paraId="136743F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2.报名方式：供应商使用捆绑CA证书登录全国公共资源交易平台（陕西省·延安市）延安市公共资源交易中心 ，选择电子交易平台中的陕西政府采购交易系统进行登录，登录后选择“交易乙方”身份进入供应商界面进行报名。</w:t>
      </w:r>
    </w:p>
    <w:p w14:paraId="5FA942B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3.下载文件：供应商登录延安市公共资源交易中心，选择“交易乙方”身份进入供应商界面下载采购文件。</w:t>
      </w:r>
    </w:p>
    <w:p w14:paraId="00519EC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响应文件递交方式：电子文件上传递交地点：《全国公共资源交易平台（陕西省·延安市）》电子招投标系统，响应文件递交的具体要求详见竞争性谈判文件的规定，逾期送达或者未送达指定地点的响应文件，不予受理。</w:t>
      </w:r>
    </w:p>
    <w:p w14:paraId="419B154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5.本项目不专门面向中小企业。</w:t>
      </w:r>
    </w:p>
    <w:p w14:paraId="7BF4920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6.本项目采用线上不见面形式。</w:t>
      </w:r>
    </w:p>
    <w:p w14:paraId="0575BFC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7.本次竞争性谈判公告在《陕西省政府采购网》、《全国公共资源交易平台（陕西省·延安市）》媒介上发布。</w:t>
      </w:r>
    </w:p>
    <w:p w14:paraId="68F6BA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15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Style w:val="20"/>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1CDB4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80D721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名称：宜川县中医医院</w:t>
      </w:r>
    </w:p>
    <w:p w14:paraId="4D3B6F0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地址：宜川县党湾街6号</w:t>
      </w:r>
    </w:p>
    <w:p w14:paraId="00F8105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联系方式：18791126965</w:t>
      </w:r>
    </w:p>
    <w:p w14:paraId="06516D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104C03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名称：陕西悦荣项目管理有限公司</w:t>
      </w:r>
    </w:p>
    <w:p w14:paraId="0F7AEAB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地址：延安市新区鲁艺三号苑24号楼1单元1101</w:t>
      </w:r>
    </w:p>
    <w:p w14:paraId="2415410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联系方式：13992113344</w:t>
      </w:r>
    </w:p>
    <w:p w14:paraId="181DC7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7B01A2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项目联系人：谢帅</w:t>
      </w:r>
    </w:p>
    <w:p w14:paraId="1846869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i w:val="0"/>
          <w:iCs w:val="0"/>
          <w:caps w:val="0"/>
          <w:color w:val="auto"/>
          <w:spacing w:val="0"/>
          <w:sz w:val="24"/>
          <w:szCs w:val="24"/>
          <w:shd w:val="clear" w:fill="FFFFFF"/>
        </w:rPr>
        <w:t>电话：13992113344</w:t>
      </w:r>
    </w:p>
    <w:p w14:paraId="61FF769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54F83D8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6C27DE0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7491303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747C855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2B15673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70" w:lineRule="exact"/>
        <w:ind w:left="0" w:right="0" w:firstLine="480"/>
        <w:jc w:val="both"/>
        <w:textAlignment w:val="auto"/>
        <w:rPr>
          <w:rFonts w:hint="eastAsia" w:ascii="宋体" w:hAnsi="宋体" w:eastAsia="宋体" w:cs="宋体"/>
          <w:color w:val="000000"/>
          <w:sz w:val="24"/>
          <w:szCs w:val="24"/>
          <w:lang w:eastAsia="zh-CN"/>
        </w:rPr>
      </w:pPr>
    </w:p>
    <w:p w14:paraId="29BC56E1">
      <w:pPr>
        <w:pStyle w:val="12"/>
        <w:rPr>
          <w:rFonts w:hint="eastAsia" w:ascii="宋体" w:hAnsi="宋体" w:eastAsia="宋体" w:cs="宋体"/>
          <w:i w:val="0"/>
          <w:iCs w:val="0"/>
          <w:caps w:val="0"/>
          <w:color w:val="000000"/>
          <w:spacing w:val="0"/>
          <w:sz w:val="24"/>
          <w:szCs w:val="24"/>
          <w:shd w:val="clear" w:color="auto" w:fill="FFFFFF"/>
        </w:rPr>
      </w:pPr>
    </w:p>
    <w:p w14:paraId="3922B96C">
      <w:pPr>
        <w:pStyle w:val="12"/>
        <w:rPr>
          <w:rFonts w:hint="eastAsia" w:ascii="宋体" w:hAnsi="宋体" w:eastAsia="宋体" w:cs="宋体"/>
          <w:i w:val="0"/>
          <w:iCs w:val="0"/>
          <w:caps w:val="0"/>
          <w:color w:val="000000"/>
          <w:spacing w:val="0"/>
          <w:sz w:val="24"/>
          <w:szCs w:val="24"/>
          <w:shd w:val="clear" w:color="auto" w:fill="FFFFFF"/>
        </w:rPr>
      </w:pPr>
    </w:p>
    <w:p w14:paraId="748A9201">
      <w:pPr>
        <w:pStyle w:val="12"/>
        <w:rPr>
          <w:rFonts w:hint="eastAsia" w:ascii="宋体" w:hAnsi="宋体" w:eastAsia="宋体" w:cs="宋体"/>
          <w:i w:val="0"/>
          <w:iCs w:val="0"/>
          <w:caps w:val="0"/>
          <w:color w:val="000000"/>
          <w:spacing w:val="0"/>
          <w:sz w:val="24"/>
          <w:szCs w:val="24"/>
          <w:shd w:val="clear" w:color="auto" w:fill="FFFFFF"/>
        </w:rPr>
      </w:pPr>
    </w:p>
    <w:p w14:paraId="01700730">
      <w:pPr>
        <w:pStyle w:val="12"/>
        <w:rPr>
          <w:rFonts w:hint="eastAsia" w:ascii="宋体" w:hAnsi="宋体" w:eastAsia="宋体" w:cs="宋体"/>
          <w:i w:val="0"/>
          <w:iCs w:val="0"/>
          <w:caps w:val="0"/>
          <w:color w:val="000000"/>
          <w:spacing w:val="0"/>
          <w:sz w:val="24"/>
          <w:szCs w:val="24"/>
          <w:shd w:val="clear" w:color="auto" w:fill="FFFFFF"/>
        </w:rPr>
      </w:pPr>
    </w:p>
    <w:p w14:paraId="5D0ABBF2">
      <w:pPr>
        <w:pStyle w:val="12"/>
        <w:rPr>
          <w:rFonts w:hint="eastAsia" w:ascii="宋体" w:hAnsi="宋体" w:eastAsia="宋体" w:cs="宋体"/>
          <w:i w:val="0"/>
          <w:iCs w:val="0"/>
          <w:caps w:val="0"/>
          <w:color w:val="000000"/>
          <w:spacing w:val="0"/>
          <w:sz w:val="24"/>
          <w:szCs w:val="24"/>
          <w:shd w:val="clear" w:color="auto" w:fill="FFFFFF"/>
        </w:rPr>
      </w:pPr>
    </w:p>
    <w:p w14:paraId="20930356">
      <w:pPr>
        <w:pStyle w:val="12"/>
        <w:rPr>
          <w:rFonts w:hint="eastAsia" w:ascii="宋体" w:hAnsi="宋体" w:eastAsia="宋体" w:cs="宋体"/>
          <w:i w:val="0"/>
          <w:iCs w:val="0"/>
          <w:caps w:val="0"/>
          <w:color w:val="000000"/>
          <w:spacing w:val="0"/>
          <w:sz w:val="24"/>
          <w:szCs w:val="24"/>
          <w:shd w:val="clear" w:color="auto" w:fill="FFFFFF"/>
        </w:rPr>
      </w:pPr>
    </w:p>
    <w:p w14:paraId="07314698">
      <w:pPr>
        <w:pStyle w:val="12"/>
        <w:rPr>
          <w:rFonts w:hint="eastAsia" w:ascii="宋体" w:hAnsi="宋体" w:eastAsia="宋体" w:cs="宋体"/>
          <w:i w:val="0"/>
          <w:iCs w:val="0"/>
          <w:caps w:val="0"/>
          <w:color w:val="000000"/>
          <w:spacing w:val="0"/>
          <w:sz w:val="24"/>
          <w:szCs w:val="24"/>
          <w:shd w:val="clear" w:color="auto" w:fill="FFFFFF"/>
        </w:rPr>
      </w:pPr>
    </w:p>
    <w:p w14:paraId="31AEF27F">
      <w:pPr>
        <w:pStyle w:val="12"/>
        <w:rPr>
          <w:rFonts w:hint="eastAsia" w:ascii="宋体" w:hAnsi="宋体" w:eastAsia="宋体" w:cs="宋体"/>
          <w:i w:val="0"/>
          <w:iCs w:val="0"/>
          <w:caps w:val="0"/>
          <w:color w:val="000000"/>
          <w:spacing w:val="0"/>
          <w:sz w:val="24"/>
          <w:szCs w:val="24"/>
          <w:shd w:val="clear" w:color="auto" w:fill="FFFFFF"/>
        </w:rPr>
      </w:pPr>
    </w:p>
    <w:p w14:paraId="2752F25A">
      <w:pPr>
        <w:pStyle w:val="12"/>
        <w:rPr>
          <w:rFonts w:hint="eastAsia" w:ascii="宋体" w:hAnsi="宋体" w:eastAsia="宋体" w:cs="宋体"/>
          <w:i w:val="0"/>
          <w:iCs w:val="0"/>
          <w:caps w:val="0"/>
          <w:color w:val="000000"/>
          <w:spacing w:val="0"/>
          <w:sz w:val="24"/>
          <w:szCs w:val="24"/>
          <w:shd w:val="clear" w:color="auto" w:fill="FFFFFF"/>
        </w:rPr>
      </w:pPr>
    </w:p>
    <w:p w14:paraId="17789517">
      <w:pPr>
        <w:pStyle w:val="12"/>
        <w:rPr>
          <w:rFonts w:hint="eastAsia" w:ascii="宋体" w:hAnsi="宋体" w:eastAsia="宋体" w:cs="宋体"/>
          <w:i w:val="0"/>
          <w:iCs w:val="0"/>
          <w:caps w:val="0"/>
          <w:color w:val="000000"/>
          <w:spacing w:val="0"/>
          <w:sz w:val="24"/>
          <w:szCs w:val="24"/>
          <w:shd w:val="clear" w:color="auto" w:fill="FFFFFF"/>
        </w:rPr>
      </w:pPr>
    </w:p>
    <w:p w14:paraId="796B5BF9">
      <w:pPr>
        <w:pStyle w:val="12"/>
        <w:rPr>
          <w:rFonts w:hint="eastAsia" w:ascii="宋体" w:hAnsi="宋体" w:eastAsia="宋体" w:cs="宋体"/>
          <w:i w:val="0"/>
          <w:iCs w:val="0"/>
          <w:caps w:val="0"/>
          <w:color w:val="000000"/>
          <w:spacing w:val="0"/>
          <w:sz w:val="24"/>
          <w:szCs w:val="24"/>
          <w:shd w:val="clear" w:color="auto" w:fill="FFFFFF"/>
        </w:rPr>
      </w:pPr>
    </w:p>
    <w:p w14:paraId="63B77D66">
      <w:pPr>
        <w:pStyle w:val="12"/>
        <w:rPr>
          <w:rFonts w:hint="eastAsia" w:ascii="宋体" w:hAnsi="宋体" w:eastAsia="宋体" w:cs="宋体"/>
          <w:i w:val="0"/>
          <w:iCs w:val="0"/>
          <w:caps w:val="0"/>
          <w:color w:val="000000"/>
          <w:spacing w:val="0"/>
          <w:sz w:val="24"/>
          <w:szCs w:val="24"/>
          <w:shd w:val="clear" w:color="auto" w:fill="FFFFFF"/>
        </w:rPr>
      </w:pPr>
    </w:p>
    <w:p w14:paraId="16AFDC58">
      <w:pPr>
        <w:pStyle w:val="12"/>
        <w:rPr>
          <w:rFonts w:hint="eastAsia" w:ascii="宋体" w:hAnsi="宋体" w:eastAsia="宋体" w:cs="宋体"/>
          <w:i w:val="0"/>
          <w:iCs w:val="0"/>
          <w:caps w:val="0"/>
          <w:color w:val="000000"/>
          <w:spacing w:val="0"/>
          <w:sz w:val="24"/>
          <w:szCs w:val="24"/>
          <w:shd w:val="clear" w:color="auto" w:fill="FFFFFF"/>
        </w:rPr>
      </w:pPr>
    </w:p>
    <w:p w14:paraId="32085B43">
      <w:pPr>
        <w:pStyle w:val="12"/>
        <w:rPr>
          <w:rFonts w:hint="eastAsia" w:ascii="宋体" w:hAnsi="宋体" w:eastAsia="宋体" w:cs="宋体"/>
          <w:i w:val="0"/>
          <w:iCs w:val="0"/>
          <w:caps w:val="0"/>
          <w:color w:val="000000"/>
          <w:spacing w:val="0"/>
          <w:sz w:val="24"/>
          <w:szCs w:val="24"/>
          <w:shd w:val="clear" w:color="auto" w:fill="FFFFFF"/>
        </w:rPr>
      </w:pPr>
    </w:p>
    <w:p w14:paraId="6438DE8A">
      <w:pPr>
        <w:pStyle w:val="12"/>
        <w:rPr>
          <w:rFonts w:hint="eastAsia" w:ascii="宋体" w:hAnsi="宋体" w:eastAsia="宋体" w:cs="宋体"/>
          <w:i w:val="0"/>
          <w:iCs w:val="0"/>
          <w:caps w:val="0"/>
          <w:color w:val="000000"/>
          <w:spacing w:val="0"/>
          <w:sz w:val="24"/>
          <w:szCs w:val="24"/>
          <w:shd w:val="clear" w:color="auto" w:fill="FFFFFF"/>
        </w:rPr>
      </w:pPr>
    </w:p>
    <w:p w14:paraId="6199CD5F">
      <w:pPr>
        <w:pStyle w:val="12"/>
        <w:rPr>
          <w:rFonts w:hint="eastAsia" w:ascii="宋体" w:hAnsi="宋体" w:eastAsia="宋体" w:cs="宋体"/>
          <w:i w:val="0"/>
          <w:iCs w:val="0"/>
          <w:caps w:val="0"/>
          <w:color w:val="000000"/>
          <w:spacing w:val="0"/>
          <w:sz w:val="24"/>
          <w:szCs w:val="24"/>
          <w:shd w:val="clear" w:color="auto" w:fill="FFFFFF"/>
        </w:rPr>
      </w:pPr>
    </w:p>
    <w:p w14:paraId="0C8F410B">
      <w:pPr>
        <w:pStyle w:val="12"/>
        <w:rPr>
          <w:rFonts w:hint="eastAsia" w:ascii="宋体" w:hAnsi="宋体" w:eastAsia="宋体" w:cs="宋体"/>
          <w:i w:val="0"/>
          <w:iCs w:val="0"/>
          <w:caps w:val="0"/>
          <w:color w:val="000000"/>
          <w:spacing w:val="0"/>
          <w:sz w:val="24"/>
          <w:szCs w:val="24"/>
          <w:shd w:val="clear" w:color="auto" w:fill="FFFFFF"/>
        </w:rPr>
      </w:pPr>
    </w:p>
    <w:p w14:paraId="35CB7662">
      <w:pPr>
        <w:pStyle w:val="12"/>
        <w:rPr>
          <w:rFonts w:hint="eastAsia" w:ascii="宋体" w:hAnsi="宋体" w:eastAsia="宋体" w:cs="宋体"/>
          <w:i w:val="0"/>
          <w:iCs w:val="0"/>
          <w:caps w:val="0"/>
          <w:color w:val="000000"/>
          <w:spacing w:val="0"/>
          <w:sz w:val="24"/>
          <w:szCs w:val="24"/>
          <w:shd w:val="clear" w:color="auto" w:fill="FFFFFF"/>
        </w:rPr>
      </w:pPr>
    </w:p>
    <w:p w14:paraId="0CABA163">
      <w:pPr>
        <w:pStyle w:val="12"/>
        <w:rPr>
          <w:rFonts w:hint="eastAsia" w:ascii="宋体" w:hAnsi="宋体" w:eastAsia="宋体" w:cs="宋体"/>
          <w:i w:val="0"/>
          <w:iCs w:val="0"/>
          <w:caps w:val="0"/>
          <w:color w:val="000000"/>
          <w:spacing w:val="0"/>
          <w:sz w:val="24"/>
          <w:szCs w:val="24"/>
          <w:shd w:val="clear" w:color="auto" w:fill="FFFFFF"/>
        </w:rPr>
      </w:pPr>
    </w:p>
    <w:p w14:paraId="70D78E0A">
      <w:pPr>
        <w:pStyle w:val="12"/>
        <w:rPr>
          <w:rFonts w:hint="eastAsia" w:ascii="宋体" w:hAnsi="宋体" w:eastAsia="宋体" w:cs="宋体"/>
          <w:i w:val="0"/>
          <w:iCs w:val="0"/>
          <w:caps w:val="0"/>
          <w:color w:val="000000"/>
          <w:spacing w:val="0"/>
          <w:sz w:val="24"/>
          <w:szCs w:val="24"/>
          <w:shd w:val="clear" w:color="auto" w:fill="FFFFFF"/>
        </w:rPr>
      </w:pPr>
    </w:p>
    <w:p w14:paraId="61A9A82A">
      <w:pPr>
        <w:pStyle w:val="12"/>
        <w:rPr>
          <w:rFonts w:hint="eastAsia" w:ascii="宋体" w:hAnsi="宋体" w:eastAsia="宋体" w:cs="宋体"/>
          <w:i w:val="0"/>
          <w:iCs w:val="0"/>
          <w:caps w:val="0"/>
          <w:color w:val="000000"/>
          <w:spacing w:val="0"/>
          <w:sz w:val="24"/>
          <w:szCs w:val="24"/>
          <w:shd w:val="clear" w:color="auto" w:fill="FFFFFF"/>
        </w:rPr>
      </w:pPr>
    </w:p>
    <w:p w14:paraId="62CD17BC">
      <w:pPr>
        <w:pStyle w:val="12"/>
        <w:rPr>
          <w:rFonts w:hint="eastAsia" w:ascii="宋体" w:hAnsi="宋体" w:eastAsia="宋体" w:cs="宋体"/>
          <w:i w:val="0"/>
          <w:iCs w:val="0"/>
          <w:caps w:val="0"/>
          <w:color w:val="000000"/>
          <w:spacing w:val="0"/>
          <w:sz w:val="24"/>
          <w:szCs w:val="24"/>
          <w:shd w:val="clear" w:color="auto" w:fill="FFFFFF"/>
        </w:rPr>
      </w:pPr>
    </w:p>
    <w:p w14:paraId="302B0FF3">
      <w:pPr>
        <w:pStyle w:val="12"/>
        <w:rPr>
          <w:rFonts w:hint="eastAsia" w:ascii="宋体" w:hAnsi="宋体" w:eastAsia="宋体" w:cs="宋体"/>
          <w:i w:val="0"/>
          <w:iCs w:val="0"/>
          <w:caps w:val="0"/>
          <w:color w:val="000000"/>
          <w:spacing w:val="0"/>
          <w:sz w:val="24"/>
          <w:szCs w:val="24"/>
          <w:shd w:val="clear" w:color="auto" w:fill="FFFFFF"/>
        </w:rPr>
      </w:pPr>
    </w:p>
    <w:p w14:paraId="039F869A">
      <w:pPr>
        <w:pStyle w:val="2"/>
        <w:numPr>
          <w:ilvl w:val="0"/>
          <w:numId w:val="2"/>
        </w:numPr>
        <w:bidi w:val="0"/>
        <w:rPr>
          <w:rFonts w:hint="eastAsia" w:ascii="宋体" w:hAnsi="宋体" w:eastAsia="宋体" w:cs="宋体"/>
          <w:color w:val="000000"/>
        </w:rPr>
      </w:pPr>
      <w:r>
        <w:rPr>
          <w:rFonts w:hint="eastAsia" w:ascii="宋体" w:hAnsi="宋体" w:eastAsia="宋体" w:cs="宋体"/>
          <w:color w:val="000000"/>
        </w:rPr>
        <w:t xml:space="preserve"> 供应商须知</w:t>
      </w:r>
      <w:bookmarkEnd w:id="5"/>
      <w:bookmarkEnd w:id="6"/>
      <w:bookmarkEnd w:id="7"/>
      <w:bookmarkEnd w:id="8"/>
      <w:bookmarkEnd w:id="9"/>
      <w:bookmarkEnd w:id="14"/>
      <w:bookmarkEnd w:id="15"/>
      <w:bookmarkStart w:id="16" w:name="_Toc184274915"/>
      <w:bookmarkStart w:id="17" w:name="_Toc184283909"/>
    </w:p>
    <w:p w14:paraId="36D61FC6">
      <w:pPr>
        <w:pStyle w:val="3"/>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供应商须知前列表</w:t>
      </w:r>
    </w:p>
    <w:tbl>
      <w:tblPr>
        <w:tblStyle w:val="18"/>
        <w:tblpPr w:leftFromText="180" w:rightFromText="180" w:vertAnchor="text" w:horzAnchor="page" w:tblpX="1171" w:tblpY="1024"/>
        <w:tblOverlap w:val="never"/>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90"/>
        <w:gridCol w:w="23"/>
        <w:gridCol w:w="6832"/>
      </w:tblGrid>
      <w:tr w14:paraId="7662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780" w:type="dxa"/>
            <w:noWrap w:val="0"/>
            <w:vAlign w:val="center"/>
          </w:tcPr>
          <w:p w14:paraId="3164DCF9">
            <w:pPr>
              <w:pageBreakBefore w:val="0"/>
              <w:wordWrap/>
              <w:topLinePunct w:val="0"/>
              <w:bidi w:val="0"/>
              <w:spacing w:line="360" w:lineRule="auto"/>
              <w:jc w:val="center"/>
              <w:rPr>
                <w:rFonts w:hint="eastAsia" w:ascii="宋体" w:hAnsi="宋体" w:eastAsia="宋体" w:cs="宋体"/>
                <w:b/>
                <w:bCs/>
                <w:color w:val="000000"/>
                <w:sz w:val="24"/>
                <w:szCs w:val="24"/>
              </w:rPr>
            </w:pPr>
            <w:bookmarkStart w:id="18" w:name="_Toc189727030"/>
            <w:bookmarkStart w:id="19" w:name="_Toc213496268"/>
            <w:bookmarkStart w:id="20" w:name="_Toc217446032"/>
            <w:bookmarkStart w:id="21" w:name="_Toc501"/>
            <w:bookmarkStart w:id="22" w:name="_Toc213396946"/>
            <w:bookmarkStart w:id="23" w:name="_Toc30152"/>
            <w:bookmarkStart w:id="24" w:name="_Toc7853"/>
            <w:bookmarkStart w:id="25" w:name="_Toc213397010"/>
            <w:bookmarkStart w:id="26" w:name="_Toc213396760"/>
            <w:r>
              <w:rPr>
                <w:rFonts w:hint="eastAsia" w:ascii="宋体" w:hAnsi="宋体" w:eastAsia="宋体" w:cs="宋体"/>
                <w:b/>
                <w:bCs/>
                <w:color w:val="000000"/>
                <w:sz w:val="24"/>
                <w:szCs w:val="24"/>
              </w:rPr>
              <w:t>序号</w:t>
            </w:r>
          </w:p>
        </w:tc>
        <w:tc>
          <w:tcPr>
            <w:tcW w:w="2190" w:type="dxa"/>
            <w:noWrap w:val="0"/>
            <w:vAlign w:val="center"/>
          </w:tcPr>
          <w:p w14:paraId="4EE9EC03">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内容</w:t>
            </w:r>
          </w:p>
        </w:tc>
        <w:tc>
          <w:tcPr>
            <w:tcW w:w="6855" w:type="dxa"/>
            <w:gridSpan w:val="2"/>
            <w:noWrap w:val="0"/>
            <w:vAlign w:val="center"/>
          </w:tcPr>
          <w:p w14:paraId="2492BFEC">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说明与要求</w:t>
            </w:r>
          </w:p>
        </w:tc>
      </w:tr>
      <w:tr w14:paraId="5A19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18744521">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2190" w:type="dxa"/>
            <w:noWrap w:val="0"/>
            <w:vAlign w:val="center"/>
          </w:tcPr>
          <w:p w14:paraId="308615BB">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6855" w:type="dxa"/>
            <w:gridSpan w:val="2"/>
            <w:noWrap w:val="0"/>
            <w:vAlign w:val="center"/>
          </w:tcPr>
          <w:p w14:paraId="5730F46A">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采购人名称：</w:t>
            </w:r>
            <w:r>
              <w:rPr>
                <w:rFonts w:hint="eastAsia" w:ascii="宋体" w:hAnsi="宋体" w:cs="宋体"/>
                <w:i w:val="0"/>
                <w:iCs w:val="0"/>
                <w:caps w:val="0"/>
                <w:color w:val="auto"/>
                <w:spacing w:val="0"/>
                <w:sz w:val="24"/>
                <w:szCs w:val="24"/>
                <w:shd w:val="clear" w:color="auto" w:fill="FFFFFF"/>
                <w:lang w:eastAsia="zh-CN"/>
              </w:rPr>
              <w:t>宜川县中医医院</w:t>
            </w:r>
          </w:p>
          <w:p w14:paraId="44FD0298">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地址：</w:t>
            </w:r>
            <w:r>
              <w:rPr>
                <w:rFonts w:hint="eastAsia" w:ascii="宋体" w:hAnsi="宋体" w:cs="宋体"/>
                <w:i w:val="0"/>
                <w:iCs w:val="0"/>
                <w:caps w:val="0"/>
                <w:color w:val="auto"/>
                <w:spacing w:val="0"/>
                <w:sz w:val="24"/>
                <w:szCs w:val="24"/>
                <w:shd w:val="clear" w:color="auto" w:fill="FFFFFF"/>
                <w:lang w:eastAsia="zh-CN"/>
              </w:rPr>
              <w:t>宜川县党湾街6号</w:t>
            </w:r>
          </w:p>
          <w:p w14:paraId="2F98CEFF">
            <w:pPr>
              <w:pageBreakBefore w:val="0"/>
              <w:widowControl w:val="0"/>
              <w:wordWrap/>
              <w:topLinePunct w:val="0"/>
              <w:bidi w:val="0"/>
              <w:spacing w:line="360" w:lineRule="auto"/>
              <w:ind w:firstLine="0" w:firstLineChars="0"/>
              <w:jc w:val="left"/>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联系人：</w:t>
            </w:r>
            <w:r>
              <w:rPr>
                <w:rFonts w:hint="eastAsia" w:ascii="宋体" w:hAnsi="宋体" w:cs="宋体"/>
                <w:color w:val="000000"/>
                <w:kern w:val="2"/>
                <w:sz w:val="24"/>
                <w:szCs w:val="24"/>
                <w:lang w:val="en-US" w:eastAsia="zh-CN"/>
              </w:rPr>
              <w:t>袁田田</w:t>
            </w:r>
            <w:r>
              <w:rPr>
                <w:rFonts w:hint="eastAsia" w:ascii="宋体" w:hAnsi="宋体" w:eastAsia="宋体" w:cs="宋体"/>
                <w:color w:val="000000"/>
                <w:kern w:val="2"/>
                <w:sz w:val="24"/>
                <w:szCs w:val="24"/>
                <w:lang w:val="en-US" w:eastAsia="zh-CN"/>
              </w:rPr>
              <w:t xml:space="preserve">   </w:t>
            </w:r>
          </w:p>
          <w:p w14:paraId="4C916A92">
            <w:pPr>
              <w:pageBreakBefore w:val="0"/>
              <w:widowControl w:val="0"/>
              <w:wordWrap/>
              <w:topLinePunct w:val="0"/>
              <w:bidi w:val="0"/>
              <w:spacing w:line="360" w:lineRule="auto"/>
              <w:ind w:firstLine="0" w:firstLineChars="0"/>
              <w:jc w:val="left"/>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联系方式：</w:t>
            </w:r>
            <w:r>
              <w:rPr>
                <w:rFonts w:hint="eastAsia" w:ascii="宋体" w:hAnsi="宋体" w:cs="宋体"/>
                <w:color w:val="000000"/>
                <w:kern w:val="2"/>
                <w:sz w:val="24"/>
                <w:szCs w:val="24"/>
                <w:lang w:val="en-US" w:eastAsia="zh-CN"/>
              </w:rPr>
              <w:t>18791126965</w:t>
            </w:r>
          </w:p>
        </w:tc>
      </w:tr>
      <w:tr w14:paraId="29A5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1E287600">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p>
        </w:tc>
        <w:tc>
          <w:tcPr>
            <w:tcW w:w="2190" w:type="dxa"/>
            <w:noWrap w:val="0"/>
            <w:vAlign w:val="center"/>
          </w:tcPr>
          <w:p w14:paraId="2FAFA3B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p>
        </w:tc>
        <w:tc>
          <w:tcPr>
            <w:tcW w:w="6855" w:type="dxa"/>
            <w:gridSpan w:val="2"/>
            <w:noWrap w:val="0"/>
            <w:vAlign w:val="center"/>
          </w:tcPr>
          <w:p w14:paraId="444BB84D">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采购代理机构</w:t>
            </w:r>
            <w:r>
              <w:rPr>
                <w:rFonts w:hint="eastAsia" w:ascii="宋体" w:hAnsi="宋体" w:eastAsia="宋体" w:cs="宋体"/>
                <w:color w:val="000000"/>
                <w:kern w:val="2"/>
                <w:sz w:val="24"/>
                <w:szCs w:val="24"/>
              </w:rPr>
              <w:t>：</w:t>
            </w:r>
            <w:r>
              <w:rPr>
                <w:rFonts w:hint="eastAsia" w:ascii="宋体" w:hAnsi="宋体" w:cs="宋体"/>
                <w:color w:val="000000"/>
                <w:kern w:val="2"/>
                <w:sz w:val="24"/>
                <w:szCs w:val="24"/>
                <w:lang w:eastAsia="zh-CN"/>
              </w:rPr>
              <w:t>陕西悦荣项目管理有限公司</w:t>
            </w:r>
          </w:p>
          <w:p w14:paraId="638ADC50">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rPr>
              <w:t>地址：</w:t>
            </w:r>
            <w:r>
              <w:rPr>
                <w:rFonts w:hint="eastAsia" w:ascii="宋体" w:hAnsi="宋体" w:cs="宋体"/>
                <w:i w:val="0"/>
                <w:iCs w:val="0"/>
                <w:caps w:val="0"/>
                <w:color w:val="auto"/>
                <w:spacing w:val="0"/>
                <w:sz w:val="24"/>
                <w:szCs w:val="24"/>
                <w:shd w:val="clear" w:color="auto" w:fill="FFFFFF"/>
                <w:lang w:eastAsia="zh-CN"/>
              </w:rPr>
              <w:t>延安市新区鲁艺三号苑24号楼1单元1101</w:t>
            </w:r>
          </w:p>
          <w:p w14:paraId="211E3294">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联系人：</w:t>
            </w:r>
            <w:r>
              <w:rPr>
                <w:rFonts w:hint="eastAsia" w:ascii="宋体" w:hAnsi="宋体" w:cs="宋体"/>
                <w:i w:val="0"/>
                <w:iCs w:val="0"/>
                <w:caps w:val="0"/>
                <w:color w:val="333333"/>
                <w:spacing w:val="0"/>
                <w:sz w:val="24"/>
                <w:szCs w:val="24"/>
                <w:shd w:val="clear" w:color="auto" w:fill="FFFFFF"/>
                <w:lang w:eastAsia="zh-CN"/>
              </w:rPr>
              <w:t>谢帅</w:t>
            </w:r>
            <w:r>
              <w:rPr>
                <w:rFonts w:hint="eastAsia" w:ascii="宋体" w:hAnsi="宋体" w:eastAsia="宋体" w:cs="宋体"/>
                <w:color w:val="000000"/>
                <w:kern w:val="2"/>
                <w:sz w:val="24"/>
                <w:szCs w:val="24"/>
                <w:lang w:val="en-US" w:eastAsia="zh-CN"/>
              </w:rPr>
              <w:t xml:space="preserve">               </w:t>
            </w:r>
          </w:p>
          <w:p w14:paraId="604EF74E">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联系方式</w:t>
            </w:r>
            <w:r>
              <w:rPr>
                <w:rFonts w:hint="eastAsia" w:ascii="宋体" w:hAnsi="宋体" w:eastAsia="宋体" w:cs="宋体"/>
                <w:color w:val="000000"/>
                <w:kern w:val="2"/>
                <w:sz w:val="24"/>
                <w:szCs w:val="24"/>
              </w:rPr>
              <w:t>：</w:t>
            </w:r>
            <w:r>
              <w:rPr>
                <w:rFonts w:hint="eastAsia" w:ascii="宋体" w:hAnsi="宋体" w:cs="宋体"/>
                <w:i w:val="0"/>
                <w:iCs w:val="0"/>
                <w:caps w:val="0"/>
                <w:color w:val="333333"/>
                <w:spacing w:val="0"/>
                <w:sz w:val="24"/>
                <w:szCs w:val="24"/>
                <w:shd w:val="clear" w:color="auto" w:fill="FFFFFF"/>
                <w:lang w:eastAsia="zh-CN"/>
              </w:rPr>
              <w:t>13992113344</w:t>
            </w:r>
          </w:p>
        </w:tc>
      </w:tr>
      <w:tr w14:paraId="3EE0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80" w:type="dxa"/>
            <w:noWrap w:val="0"/>
            <w:vAlign w:val="center"/>
          </w:tcPr>
          <w:p w14:paraId="7D38B94B">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w:t>
            </w:r>
          </w:p>
        </w:tc>
        <w:tc>
          <w:tcPr>
            <w:tcW w:w="2190" w:type="dxa"/>
            <w:noWrap w:val="0"/>
            <w:vAlign w:val="center"/>
          </w:tcPr>
          <w:p w14:paraId="1ECF6D3A">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采购内容</w:t>
            </w:r>
          </w:p>
        </w:tc>
        <w:tc>
          <w:tcPr>
            <w:tcW w:w="6855" w:type="dxa"/>
            <w:gridSpan w:val="2"/>
            <w:noWrap w:val="0"/>
            <w:vAlign w:val="center"/>
          </w:tcPr>
          <w:p w14:paraId="270B819C">
            <w:pPr>
              <w:keepNext/>
              <w:keepLines/>
              <w:pageBreakBefore w:val="0"/>
              <w:widowControl w:val="0"/>
              <w:wordWrap/>
              <w:topLinePunct w:val="0"/>
              <w:bidi w:val="0"/>
              <w:snapToGrid w:val="0"/>
              <w:spacing w:line="360" w:lineRule="auto"/>
              <w:ind w:right="560"/>
              <w:jc w:val="both"/>
              <w:outlineLvl w:val="6"/>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详见竞争性谈判文件</w:t>
            </w:r>
          </w:p>
        </w:tc>
      </w:tr>
      <w:tr w14:paraId="2B52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80" w:type="dxa"/>
            <w:noWrap w:val="0"/>
            <w:vAlign w:val="center"/>
          </w:tcPr>
          <w:p w14:paraId="24D49717">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4</w:t>
            </w:r>
          </w:p>
        </w:tc>
        <w:tc>
          <w:tcPr>
            <w:tcW w:w="2190" w:type="dxa"/>
            <w:noWrap w:val="0"/>
            <w:vAlign w:val="center"/>
          </w:tcPr>
          <w:p w14:paraId="0152B064">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项目名称及编号</w:t>
            </w:r>
          </w:p>
        </w:tc>
        <w:tc>
          <w:tcPr>
            <w:tcW w:w="6855" w:type="dxa"/>
            <w:gridSpan w:val="2"/>
            <w:noWrap w:val="0"/>
            <w:vAlign w:val="center"/>
          </w:tcPr>
          <w:p w14:paraId="51C7DFD7">
            <w:pPr>
              <w:pageBreakBefore w:val="0"/>
              <w:widowControl w:val="0"/>
              <w:numPr>
                <w:ilvl w:val="0"/>
                <w:numId w:val="3"/>
              </w:numPr>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项目名称：</w:t>
            </w:r>
            <w:r>
              <w:rPr>
                <w:rFonts w:hint="eastAsia" w:ascii="宋体" w:hAnsi="宋体" w:cs="宋体"/>
                <w:color w:val="000000"/>
                <w:kern w:val="2"/>
                <w:sz w:val="24"/>
                <w:szCs w:val="24"/>
                <w:lang w:val="en-US" w:eastAsia="zh-CN"/>
              </w:rPr>
              <w:t>宜川县中医医院“两专科一中心”建设项目专用设备采购（二次）</w:t>
            </w:r>
          </w:p>
          <w:p w14:paraId="3525D3A1">
            <w:pPr>
              <w:pageBreakBefore w:val="0"/>
              <w:widowControl w:val="0"/>
              <w:numPr>
                <w:ilvl w:val="0"/>
                <w:numId w:val="3"/>
              </w:numPr>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项目编号：</w:t>
            </w:r>
            <w:r>
              <w:rPr>
                <w:rFonts w:hint="eastAsia" w:ascii="宋体" w:hAnsi="宋体" w:cs="宋体"/>
                <w:color w:val="000000"/>
                <w:kern w:val="2"/>
                <w:sz w:val="24"/>
                <w:szCs w:val="24"/>
                <w:lang w:val="en-US" w:eastAsia="zh-CN"/>
              </w:rPr>
              <w:t>SXYR2026-011.1B1</w:t>
            </w:r>
          </w:p>
        </w:tc>
      </w:tr>
      <w:tr w14:paraId="007E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80" w:type="dxa"/>
            <w:noWrap w:val="0"/>
            <w:vAlign w:val="center"/>
          </w:tcPr>
          <w:p w14:paraId="0EC61340">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5</w:t>
            </w:r>
          </w:p>
        </w:tc>
        <w:tc>
          <w:tcPr>
            <w:tcW w:w="2190" w:type="dxa"/>
            <w:noWrap w:val="0"/>
            <w:vAlign w:val="center"/>
          </w:tcPr>
          <w:p w14:paraId="2E3B41C5">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855" w:type="dxa"/>
            <w:gridSpan w:val="2"/>
            <w:noWrap w:val="0"/>
            <w:vAlign w:val="center"/>
          </w:tcPr>
          <w:p w14:paraId="571E1590">
            <w:pPr>
              <w:pageBreakBefore w:val="0"/>
              <w:widowControl w:val="0"/>
              <w:wordWrap/>
              <w:topLinePunct w:val="0"/>
              <w:bidi w:val="0"/>
              <w:spacing w:line="360" w:lineRule="auto"/>
              <w:ind w:firstLine="0" w:firstLineChars="0"/>
              <w:jc w:val="both"/>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其他资金</w:t>
            </w:r>
          </w:p>
        </w:tc>
      </w:tr>
      <w:tr w14:paraId="5D48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80" w:type="dxa"/>
            <w:noWrap w:val="0"/>
            <w:vAlign w:val="center"/>
          </w:tcPr>
          <w:p w14:paraId="064F882E">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6</w:t>
            </w:r>
          </w:p>
        </w:tc>
        <w:tc>
          <w:tcPr>
            <w:tcW w:w="2190" w:type="dxa"/>
            <w:noWrap w:val="0"/>
            <w:vAlign w:val="center"/>
          </w:tcPr>
          <w:p w14:paraId="67175B5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采购预算价</w:t>
            </w:r>
          </w:p>
        </w:tc>
        <w:tc>
          <w:tcPr>
            <w:tcW w:w="6855" w:type="dxa"/>
            <w:gridSpan w:val="2"/>
            <w:noWrap w:val="0"/>
            <w:vAlign w:val="center"/>
          </w:tcPr>
          <w:p w14:paraId="05F0060E">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cs="宋体"/>
                <w:color w:val="000000"/>
                <w:kern w:val="0"/>
                <w:sz w:val="24"/>
                <w:szCs w:val="24"/>
                <w:lang w:val="en-US" w:eastAsia="zh-CN" w:bidi="ar"/>
              </w:rPr>
              <w:t>523000.00</w:t>
            </w:r>
            <w:r>
              <w:rPr>
                <w:rFonts w:hint="eastAsia" w:ascii="宋体" w:hAnsi="宋体" w:eastAsia="宋体" w:cs="宋体"/>
                <w:color w:val="000000"/>
                <w:kern w:val="2"/>
                <w:sz w:val="24"/>
                <w:szCs w:val="24"/>
                <w:lang w:val="en-US" w:eastAsia="zh-CN"/>
              </w:rPr>
              <w:t>元</w:t>
            </w:r>
          </w:p>
        </w:tc>
      </w:tr>
      <w:tr w14:paraId="3E48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80" w:type="dxa"/>
            <w:noWrap w:val="0"/>
            <w:vAlign w:val="center"/>
          </w:tcPr>
          <w:p w14:paraId="402FD1DC">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7</w:t>
            </w:r>
          </w:p>
        </w:tc>
        <w:tc>
          <w:tcPr>
            <w:tcW w:w="2190" w:type="dxa"/>
            <w:noWrap w:val="0"/>
            <w:vAlign w:val="center"/>
          </w:tcPr>
          <w:p w14:paraId="417F1FDE">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采购方式</w:t>
            </w:r>
          </w:p>
        </w:tc>
        <w:tc>
          <w:tcPr>
            <w:tcW w:w="6855" w:type="dxa"/>
            <w:gridSpan w:val="2"/>
            <w:noWrap w:val="0"/>
            <w:vAlign w:val="center"/>
          </w:tcPr>
          <w:p w14:paraId="3F7E2C3D">
            <w:pPr>
              <w:pageBreakBefore w:val="0"/>
              <w:widowControl w:val="0"/>
              <w:wordWrap/>
              <w:topLinePunct w:val="0"/>
              <w:bidi w:val="0"/>
              <w:spacing w:line="360" w:lineRule="auto"/>
              <w:ind w:firstLine="0" w:firstLineChars="0"/>
              <w:jc w:val="both"/>
              <w:rPr>
                <w:rFonts w:hint="eastAsia" w:ascii="宋体" w:hAnsi="宋体" w:eastAsia="宋体" w:cs="宋体"/>
                <w:bCs/>
                <w:color w:val="000000"/>
                <w:kern w:val="2"/>
                <w:sz w:val="24"/>
                <w:szCs w:val="24"/>
                <w:lang w:eastAsia="zh-CN"/>
              </w:rPr>
            </w:pPr>
            <w:r>
              <w:rPr>
                <w:rFonts w:hint="eastAsia" w:ascii="宋体" w:hAnsi="宋体" w:eastAsia="宋体" w:cs="宋体"/>
                <w:bCs/>
                <w:color w:val="000000"/>
                <w:kern w:val="2"/>
                <w:sz w:val="24"/>
                <w:szCs w:val="24"/>
                <w:lang w:eastAsia="zh-CN"/>
              </w:rPr>
              <w:t>竞争性谈判</w:t>
            </w:r>
          </w:p>
        </w:tc>
      </w:tr>
      <w:tr w14:paraId="251A1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80" w:type="dxa"/>
            <w:noWrap w:val="0"/>
            <w:vAlign w:val="center"/>
          </w:tcPr>
          <w:p w14:paraId="1EE59E96">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8</w:t>
            </w:r>
          </w:p>
        </w:tc>
        <w:tc>
          <w:tcPr>
            <w:tcW w:w="2190" w:type="dxa"/>
            <w:noWrap w:val="0"/>
            <w:vAlign w:val="center"/>
          </w:tcPr>
          <w:p w14:paraId="325C505A">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响应周期</w:t>
            </w:r>
          </w:p>
        </w:tc>
        <w:tc>
          <w:tcPr>
            <w:tcW w:w="6855" w:type="dxa"/>
            <w:gridSpan w:val="2"/>
            <w:noWrap w:val="0"/>
            <w:vAlign w:val="center"/>
          </w:tcPr>
          <w:p w14:paraId="7FA0B933">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1 .</w:t>
            </w:r>
            <w:r>
              <w:rPr>
                <w:rFonts w:hint="eastAsia" w:ascii="宋体" w:hAnsi="宋体" w:eastAsia="宋体" w:cs="宋体"/>
                <w:color w:val="000000"/>
                <w:kern w:val="2"/>
                <w:sz w:val="24"/>
                <w:szCs w:val="24"/>
                <w:lang w:eastAsia="zh-CN"/>
              </w:rPr>
              <w:t>发售时间：</w:t>
            </w:r>
            <w:r>
              <w:rPr>
                <w:rFonts w:hint="eastAsia" w:ascii="宋体" w:hAnsi="宋体" w:eastAsia="宋体" w:cs="宋体"/>
                <w:color w:val="000000"/>
                <w:kern w:val="2"/>
                <w:sz w:val="24"/>
                <w:szCs w:val="24"/>
                <w:lang w:val="en-US" w:eastAsia="zh-CN"/>
              </w:rPr>
              <w:t>202</w:t>
            </w:r>
            <w:r>
              <w:rPr>
                <w:rFonts w:hint="eastAsia" w:ascii="宋体" w:hAnsi="宋体" w:cs="宋体"/>
                <w:color w:val="000000"/>
                <w:kern w:val="2"/>
                <w:sz w:val="24"/>
                <w:szCs w:val="24"/>
                <w:lang w:val="en-US" w:eastAsia="zh-CN"/>
              </w:rPr>
              <w:t>6</w:t>
            </w:r>
            <w:r>
              <w:rPr>
                <w:rFonts w:hint="eastAsia" w:ascii="宋体" w:hAnsi="宋体" w:eastAsia="宋体" w:cs="宋体"/>
                <w:color w:val="000000"/>
                <w:kern w:val="2"/>
                <w:sz w:val="24"/>
                <w:szCs w:val="24"/>
                <w:lang w:val="en-US" w:eastAsia="zh-CN"/>
              </w:rPr>
              <w:t>年</w:t>
            </w:r>
            <w:r>
              <w:rPr>
                <w:rFonts w:hint="eastAsia" w:ascii="宋体" w:hAnsi="宋体" w:cs="宋体"/>
                <w:color w:val="000000"/>
                <w:kern w:val="2"/>
                <w:sz w:val="24"/>
                <w:szCs w:val="24"/>
                <w:lang w:val="en-US" w:eastAsia="zh-CN"/>
              </w:rPr>
              <w:t>06</w:t>
            </w:r>
            <w:r>
              <w:rPr>
                <w:rFonts w:hint="eastAsia" w:ascii="宋体" w:hAnsi="宋体" w:eastAsia="宋体" w:cs="宋体"/>
                <w:color w:val="000000"/>
                <w:kern w:val="2"/>
                <w:sz w:val="24"/>
                <w:szCs w:val="24"/>
                <w:lang w:val="en-US" w:eastAsia="zh-CN"/>
              </w:rPr>
              <w:t>月</w:t>
            </w:r>
            <w:r>
              <w:rPr>
                <w:rFonts w:hint="eastAsia" w:ascii="宋体" w:hAnsi="宋体" w:cs="宋体"/>
                <w:color w:val="000000"/>
                <w:kern w:val="2"/>
                <w:sz w:val="24"/>
                <w:szCs w:val="24"/>
                <w:lang w:val="en-US" w:eastAsia="zh-CN"/>
              </w:rPr>
              <w:t>09</w:t>
            </w:r>
            <w:r>
              <w:rPr>
                <w:rFonts w:hint="eastAsia" w:ascii="宋体" w:hAnsi="宋体" w:eastAsia="宋体" w:cs="宋体"/>
                <w:color w:val="000000"/>
                <w:kern w:val="2"/>
                <w:sz w:val="24"/>
                <w:szCs w:val="24"/>
                <w:lang w:val="en-US" w:eastAsia="zh-CN"/>
              </w:rPr>
              <w:t>日至202</w:t>
            </w:r>
            <w:r>
              <w:rPr>
                <w:rFonts w:hint="eastAsia" w:ascii="宋体" w:hAnsi="宋体" w:cs="宋体"/>
                <w:color w:val="000000"/>
                <w:kern w:val="2"/>
                <w:sz w:val="24"/>
                <w:szCs w:val="24"/>
                <w:lang w:val="en-US" w:eastAsia="zh-CN"/>
              </w:rPr>
              <w:t>6</w:t>
            </w:r>
            <w:r>
              <w:rPr>
                <w:rFonts w:hint="eastAsia" w:ascii="宋体" w:hAnsi="宋体" w:eastAsia="宋体" w:cs="宋体"/>
                <w:color w:val="000000"/>
                <w:kern w:val="2"/>
                <w:sz w:val="24"/>
                <w:szCs w:val="24"/>
                <w:lang w:val="en-US" w:eastAsia="zh-CN"/>
              </w:rPr>
              <w:t>年</w:t>
            </w:r>
            <w:r>
              <w:rPr>
                <w:rFonts w:hint="eastAsia" w:ascii="宋体" w:hAnsi="宋体" w:cs="宋体"/>
                <w:color w:val="000000"/>
                <w:kern w:val="2"/>
                <w:sz w:val="24"/>
                <w:szCs w:val="24"/>
                <w:lang w:val="en-US" w:eastAsia="zh-CN"/>
              </w:rPr>
              <w:t>06</w:t>
            </w:r>
            <w:r>
              <w:rPr>
                <w:rFonts w:hint="eastAsia" w:ascii="宋体" w:hAnsi="宋体" w:eastAsia="宋体" w:cs="宋体"/>
                <w:color w:val="000000"/>
                <w:kern w:val="2"/>
                <w:sz w:val="24"/>
                <w:szCs w:val="24"/>
                <w:lang w:val="en-US" w:eastAsia="zh-CN"/>
              </w:rPr>
              <w:t>月</w:t>
            </w:r>
            <w:r>
              <w:rPr>
                <w:rFonts w:hint="eastAsia" w:ascii="宋体" w:hAnsi="宋体" w:cs="宋体"/>
                <w:color w:val="000000"/>
                <w:kern w:val="2"/>
                <w:sz w:val="24"/>
                <w:szCs w:val="24"/>
                <w:lang w:val="en-US" w:eastAsia="zh-CN"/>
              </w:rPr>
              <w:t>11</w:t>
            </w:r>
            <w:r>
              <w:rPr>
                <w:rFonts w:hint="eastAsia" w:ascii="宋体" w:hAnsi="宋体" w:eastAsia="宋体" w:cs="宋体"/>
                <w:color w:val="000000"/>
                <w:kern w:val="2"/>
                <w:sz w:val="24"/>
                <w:szCs w:val="24"/>
                <w:lang w:val="en-US" w:eastAsia="zh-CN"/>
              </w:rPr>
              <w:t>日</w:t>
            </w:r>
            <w:r>
              <w:rPr>
                <w:rFonts w:hint="eastAsia" w:ascii="宋体" w:hAnsi="宋体" w:eastAsia="宋体" w:cs="宋体"/>
                <w:color w:val="000000"/>
                <w:kern w:val="2"/>
                <w:sz w:val="24"/>
                <w:szCs w:val="24"/>
                <w:lang w:eastAsia="zh-CN"/>
              </w:rPr>
              <w:t>（法定工作日 早上9:00-12:00，下午14:</w:t>
            </w:r>
            <w:r>
              <w:rPr>
                <w:rFonts w:hint="eastAsia" w:ascii="宋体" w:hAnsi="宋体" w:eastAsia="宋体" w:cs="宋体"/>
                <w:color w:val="000000"/>
                <w:kern w:val="2"/>
                <w:sz w:val="24"/>
                <w:szCs w:val="24"/>
                <w:lang w:val="en-US" w:eastAsia="zh-CN"/>
              </w:rPr>
              <w:t>3</w:t>
            </w:r>
            <w:r>
              <w:rPr>
                <w:rFonts w:hint="eastAsia" w:ascii="宋体" w:hAnsi="宋体" w:eastAsia="宋体" w:cs="宋体"/>
                <w:color w:val="000000"/>
                <w:kern w:val="2"/>
                <w:sz w:val="24"/>
                <w:szCs w:val="24"/>
                <w:lang w:eastAsia="zh-CN"/>
              </w:rPr>
              <w:t>0-17:00）</w:t>
            </w:r>
          </w:p>
          <w:p w14:paraId="02E1394F">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2.响应文件递交截止时间及开标时间：202</w:t>
            </w:r>
            <w:r>
              <w:rPr>
                <w:rFonts w:hint="eastAsia" w:ascii="宋体" w:hAnsi="宋体" w:cs="宋体"/>
                <w:color w:val="000000"/>
                <w:kern w:val="2"/>
                <w:sz w:val="24"/>
                <w:szCs w:val="24"/>
                <w:lang w:val="en-US" w:eastAsia="zh-CN"/>
              </w:rPr>
              <w:t>6</w:t>
            </w:r>
            <w:r>
              <w:rPr>
                <w:rFonts w:hint="eastAsia" w:ascii="宋体" w:hAnsi="宋体" w:eastAsia="宋体" w:cs="宋体"/>
                <w:color w:val="000000"/>
                <w:kern w:val="2"/>
                <w:sz w:val="24"/>
                <w:szCs w:val="24"/>
                <w:lang w:val="en-US" w:eastAsia="zh-CN"/>
              </w:rPr>
              <w:t>年</w:t>
            </w:r>
            <w:r>
              <w:rPr>
                <w:rFonts w:hint="eastAsia" w:ascii="宋体" w:hAnsi="宋体" w:cs="宋体"/>
                <w:color w:val="000000"/>
                <w:kern w:val="2"/>
                <w:sz w:val="24"/>
                <w:szCs w:val="24"/>
                <w:lang w:val="en-US" w:eastAsia="zh-CN"/>
              </w:rPr>
              <w:t>06</w:t>
            </w:r>
            <w:r>
              <w:rPr>
                <w:rFonts w:hint="eastAsia" w:ascii="宋体" w:hAnsi="宋体" w:eastAsia="宋体" w:cs="宋体"/>
                <w:color w:val="000000"/>
                <w:kern w:val="2"/>
                <w:sz w:val="24"/>
                <w:szCs w:val="24"/>
                <w:lang w:val="en-US" w:eastAsia="zh-CN"/>
              </w:rPr>
              <w:t>月</w:t>
            </w:r>
            <w:r>
              <w:rPr>
                <w:rFonts w:hint="eastAsia" w:ascii="宋体" w:hAnsi="宋体" w:cs="宋体"/>
                <w:color w:val="000000"/>
                <w:kern w:val="2"/>
                <w:sz w:val="24"/>
                <w:szCs w:val="24"/>
                <w:lang w:val="en-US" w:eastAsia="zh-CN"/>
              </w:rPr>
              <w:t>12</w:t>
            </w:r>
            <w:r>
              <w:rPr>
                <w:rFonts w:hint="eastAsia" w:ascii="宋体" w:hAnsi="宋体" w:eastAsia="宋体" w:cs="宋体"/>
                <w:color w:val="000000"/>
                <w:kern w:val="2"/>
                <w:sz w:val="24"/>
                <w:szCs w:val="24"/>
                <w:lang w:val="en-US" w:eastAsia="zh-CN"/>
              </w:rPr>
              <w:t>日</w:t>
            </w:r>
            <w:r>
              <w:rPr>
                <w:rFonts w:hint="eastAsia" w:ascii="宋体" w:hAnsi="宋体" w:cs="宋体"/>
                <w:color w:val="000000"/>
                <w:kern w:val="2"/>
                <w:sz w:val="24"/>
                <w:szCs w:val="24"/>
                <w:lang w:val="en-US" w:eastAsia="zh-CN"/>
              </w:rPr>
              <w:t>15</w:t>
            </w:r>
            <w:r>
              <w:rPr>
                <w:rFonts w:hint="eastAsia" w:ascii="宋体" w:hAnsi="宋体" w:eastAsia="宋体" w:cs="宋体"/>
                <w:color w:val="000000"/>
                <w:kern w:val="2"/>
                <w:sz w:val="24"/>
                <w:szCs w:val="24"/>
                <w:lang w:val="en-US" w:eastAsia="zh-CN"/>
              </w:rPr>
              <w:t>时</w:t>
            </w:r>
            <w:r>
              <w:rPr>
                <w:rFonts w:hint="eastAsia" w:ascii="宋体" w:hAnsi="宋体" w:cs="宋体"/>
                <w:color w:val="000000"/>
                <w:kern w:val="2"/>
                <w:sz w:val="24"/>
                <w:szCs w:val="24"/>
                <w:lang w:val="en-US" w:eastAsia="zh-CN"/>
              </w:rPr>
              <w:t>30</w:t>
            </w:r>
            <w:r>
              <w:rPr>
                <w:rFonts w:hint="eastAsia" w:ascii="宋体" w:hAnsi="宋体" w:eastAsia="宋体" w:cs="宋体"/>
                <w:color w:val="000000"/>
                <w:kern w:val="2"/>
                <w:sz w:val="24"/>
                <w:szCs w:val="24"/>
                <w:lang w:val="en-US" w:eastAsia="zh-CN"/>
              </w:rPr>
              <w:t xml:space="preserve">分（北京时间） </w:t>
            </w:r>
          </w:p>
        </w:tc>
      </w:tr>
      <w:tr w14:paraId="1BD0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80" w:type="dxa"/>
            <w:vMerge w:val="restart"/>
            <w:noWrap w:val="0"/>
            <w:vAlign w:val="center"/>
          </w:tcPr>
          <w:p w14:paraId="559982E8">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9</w:t>
            </w:r>
          </w:p>
        </w:tc>
        <w:tc>
          <w:tcPr>
            <w:tcW w:w="2190" w:type="dxa"/>
            <w:vMerge w:val="restart"/>
            <w:noWrap w:val="0"/>
            <w:vAlign w:val="center"/>
          </w:tcPr>
          <w:p w14:paraId="7136E94E">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谈判供应商要求澄清竞争性谈判文件</w:t>
            </w:r>
          </w:p>
        </w:tc>
        <w:tc>
          <w:tcPr>
            <w:tcW w:w="6855" w:type="dxa"/>
            <w:gridSpan w:val="2"/>
            <w:noWrap w:val="0"/>
            <w:vAlign w:val="center"/>
          </w:tcPr>
          <w:p w14:paraId="08D4B50D">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时间：谈判截止时间三日前</w:t>
            </w:r>
          </w:p>
        </w:tc>
      </w:tr>
      <w:tr w14:paraId="6E1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80" w:type="dxa"/>
            <w:vMerge w:val="continue"/>
            <w:noWrap w:val="0"/>
            <w:vAlign w:val="center"/>
          </w:tcPr>
          <w:p w14:paraId="773D10A0">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p>
        </w:tc>
        <w:tc>
          <w:tcPr>
            <w:tcW w:w="2190" w:type="dxa"/>
            <w:vMerge w:val="continue"/>
            <w:noWrap w:val="0"/>
            <w:vAlign w:val="center"/>
          </w:tcPr>
          <w:p w14:paraId="441F8E30">
            <w:pPr>
              <w:pageBreakBefore w:val="0"/>
              <w:wordWrap/>
              <w:topLinePunct w:val="0"/>
              <w:bidi w:val="0"/>
              <w:spacing w:line="360" w:lineRule="auto"/>
              <w:jc w:val="center"/>
              <w:rPr>
                <w:rFonts w:hint="eastAsia" w:ascii="宋体" w:hAnsi="宋体" w:eastAsia="宋体" w:cs="宋体"/>
                <w:color w:val="000000"/>
                <w:sz w:val="24"/>
                <w:szCs w:val="24"/>
                <w:lang w:eastAsia="zh-CN"/>
              </w:rPr>
            </w:pPr>
          </w:p>
        </w:tc>
        <w:tc>
          <w:tcPr>
            <w:tcW w:w="6855" w:type="dxa"/>
            <w:gridSpan w:val="2"/>
            <w:noWrap w:val="0"/>
            <w:vAlign w:val="center"/>
          </w:tcPr>
          <w:p w14:paraId="211A51A5">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形式：</w:t>
            </w:r>
            <w:r>
              <w:rPr>
                <w:rFonts w:hint="eastAsia" w:ascii="宋体" w:hAnsi="宋体" w:cs="宋体"/>
                <w:color w:val="000000"/>
                <w:kern w:val="2"/>
                <w:sz w:val="24"/>
                <w:szCs w:val="24"/>
                <w:lang w:val="en-US" w:eastAsia="zh-CN"/>
              </w:rPr>
              <w:t>书面形式及</w:t>
            </w:r>
            <w:r>
              <w:rPr>
                <w:rFonts w:hint="eastAsia" w:ascii="宋体" w:hAnsi="宋体" w:eastAsia="宋体" w:cs="宋体"/>
                <w:color w:val="auto"/>
                <w:sz w:val="24"/>
                <w:szCs w:val="24"/>
                <w:lang w:val="en-US" w:eastAsia="zh-CN"/>
              </w:rPr>
              <w:t>《全国公共资源交易平台（陕西省·延安市）》电子招投标系统</w:t>
            </w:r>
          </w:p>
        </w:tc>
      </w:tr>
      <w:tr w14:paraId="09DB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780" w:type="dxa"/>
            <w:noWrap w:val="0"/>
            <w:vAlign w:val="center"/>
          </w:tcPr>
          <w:p w14:paraId="193164F7">
            <w:pPr>
              <w:pageBreakBefore w:val="0"/>
              <w:widowControl w:val="0"/>
              <w:wordWrap/>
              <w:topLinePunct w:val="0"/>
              <w:bidi w:val="0"/>
              <w:spacing w:line="360" w:lineRule="auto"/>
              <w:ind w:firstLine="240" w:firstLineChars="10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10</w:t>
            </w:r>
          </w:p>
        </w:tc>
        <w:tc>
          <w:tcPr>
            <w:tcW w:w="2190" w:type="dxa"/>
            <w:noWrap w:val="0"/>
            <w:vAlign w:val="center"/>
          </w:tcPr>
          <w:p w14:paraId="585E4111">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采购人书面澄清的时间</w:t>
            </w:r>
          </w:p>
        </w:tc>
        <w:tc>
          <w:tcPr>
            <w:tcW w:w="6855" w:type="dxa"/>
            <w:gridSpan w:val="2"/>
            <w:noWrap w:val="0"/>
            <w:vAlign w:val="center"/>
          </w:tcPr>
          <w:p w14:paraId="4C470B94">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响应文件递交截止时间</w:t>
            </w:r>
            <w:r>
              <w:rPr>
                <w:rFonts w:hint="eastAsia" w:ascii="宋体" w:hAnsi="宋体" w:eastAsia="宋体" w:cs="宋体"/>
                <w:color w:val="000000"/>
                <w:kern w:val="2"/>
                <w:sz w:val="24"/>
                <w:szCs w:val="24"/>
                <w:lang w:val="en-US" w:eastAsia="zh-CN"/>
              </w:rPr>
              <w:t>两</w:t>
            </w:r>
            <w:r>
              <w:rPr>
                <w:rFonts w:hint="eastAsia" w:ascii="宋体" w:hAnsi="宋体" w:eastAsia="宋体" w:cs="宋体"/>
                <w:color w:val="000000"/>
                <w:kern w:val="2"/>
                <w:sz w:val="24"/>
                <w:szCs w:val="24"/>
                <w:lang w:eastAsia="zh-CN"/>
              </w:rPr>
              <w:t>日前</w:t>
            </w:r>
          </w:p>
        </w:tc>
      </w:tr>
      <w:tr w14:paraId="0DA9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43D06558">
            <w:pPr>
              <w:pageBreakBefore w:val="0"/>
              <w:widowControl w:val="0"/>
              <w:wordWrap/>
              <w:topLinePunct w:val="0"/>
              <w:bidi w:val="0"/>
              <w:spacing w:line="360" w:lineRule="auto"/>
              <w:ind w:firstLine="240" w:firstLineChars="10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11</w:t>
            </w:r>
          </w:p>
        </w:tc>
        <w:tc>
          <w:tcPr>
            <w:tcW w:w="2190" w:type="dxa"/>
            <w:noWrap w:val="0"/>
            <w:vAlign w:val="center"/>
          </w:tcPr>
          <w:p w14:paraId="39189343">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竞争性谈判文件</w:t>
            </w:r>
            <w:r>
              <w:rPr>
                <w:rFonts w:hint="eastAsia" w:ascii="宋体" w:hAnsi="宋体" w:eastAsia="宋体" w:cs="宋体"/>
                <w:color w:val="000000"/>
                <w:sz w:val="24"/>
                <w:szCs w:val="24"/>
              </w:rPr>
              <w:t>澄清发出的形式</w:t>
            </w:r>
          </w:p>
        </w:tc>
        <w:tc>
          <w:tcPr>
            <w:tcW w:w="6855" w:type="dxa"/>
            <w:gridSpan w:val="2"/>
            <w:noWrap w:val="0"/>
            <w:vAlign w:val="center"/>
          </w:tcPr>
          <w:p w14:paraId="7266874D">
            <w:pPr>
              <w:pageBreakBefore w:val="0"/>
              <w:widowControl w:val="0"/>
              <w:wordWrap/>
              <w:topLinePunct w:val="0"/>
              <w:bidi w:val="0"/>
              <w:spacing w:line="360" w:lineRule="auto"/>
              <w:ind w:firstLine="0" w:firstLineChars="0"/>
              <w:jc w:val="both"/>
              <w:rPr>
                <w:rFonts w:hint="default" w:ascii="宋体" w:hAnsi="宋体" w:eastAsia="宋体" w:cs="宋体"/>
                <w:color w:val="000000"/>
                <w:kern w:val="2"/>
                <w:sz w:val="24"/>
                <w:szCs w:val="24"/>
                <w:lang w:val="en-US" w:eastAsia="zh-CN"/>
              </w:rPr>
            </w:pPr>
            <w:r>
              <w:rPr>
                <w:rFonts w:hint="eastAsia" w:ascii="宋体" w:hAnsi="宋体" w:eastAsia="宋体" w:cs="宋体"/>
                <w:color w:val="auto"/>
                <w:sz w:val="24"/>
                <w:szCs w:val="24"/>
                <w:lang w:val="en-US" w:eastAsia="zh-CN"/>
              </w:rPr>
              <w:t>《全国公共资源交易平台（陕西省·延安市）》电子招投标系统</w:t>
            </w:r>
            <w:r>
              <w:rPr>
                <w:rFonts w:hint="eastAsia" w:ascii="宋体" w:hAnsi="宋体" w:cs="宋体"/>
                <w:color w:val="auto"/>
                <w:sz w:val="24"/>
                <w:szCs w:val="24"/>
                <w:lang w:val="en-US" w:eastAsia="zh-CN"/>
              </w:rPr>
              <w:t>发布，供应商应及时登录《全国公共资源交易平台（陕西省·延安市）》电子招投标系统获取澄清信息，否则引起的一切后果由供应商自负。</w:t>
            </w:r>
          </w:p>
        </w:tc>
      </w:tr>
      <w:tr w14:paraId="48B0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559DB6B4">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12</w:t>
            </w:r>
          </w:p>
        </w:tc>
        <w:tc>
          <w:tcPr>
            <w:tcW w:w="2190" w:type="dxa"/>
            <w:noWrap w:val="0"/>
            <w:vAlign w:val="center"/>
          </w:tcPr>
          <w:p w14:paraId="39D86230">
            <w:pPr>
              <w:pageBreakBefore w:val="0"/>
              <w:wordWrap/>
              <w:topLinePunct w:val="0"/>
              <w:bidi w:val="0"/>
              <w:spacing w:line="360" w:lineRule="auto"/>
              <w:jc w:val="center"/>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000000"/>
                <w:spacing w:val="0"/>
                <w:kern w:val="0"/>
                <w:sz w:val="24"/>
                <w:szCs w:val="24"/>
                <w:shd w:val="clear" w:color="auto" w:fill="FFFFFF"/>
                <w:lang w:val="en-US" w:eastAsia="zh-CN" w:bidi="ar-SA"/>
              </w:rPr>
              <w:t>供应商资质要求</w:t>
            </w:r>
          </w:p>
        </w:tc>
        <w:tc>
          <w:tcPr>
            <w:tcW w:w="6855" w:type="dxa"/>
            <w:gridSpan w:val="2"/>
            <w:noWrap w:val="0"/>
            <w:vAlign w:val="center"/>
          </w:tcPr>
          <w:p w14:paraId="30C0CB2B">
            <w:pPr>
              <w:pageBreakBefore w:val="0"/>
              <w:widowControl w:val="0"/>
              <w:wordWrap/>
              <w:topLinePunct w:val="0"/>
              <w:bidi w:val="0"/>
              <w:spacing w:line="360" w:lineRule="auto"/>
              <w:ind w:firstLine="0" w:firstLineChars="0"/>
              <w:jc w:val="both"/>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000000"/>
                <w:spacing w:val="0"/>
                <w:kern w:val="0"/>
                <w:sz w:val="24"/>
                <w:szCs w:val="24"/>
                <w:shd w:val="clear" w:color="auto" w:fill="FFFFFF"/>
                <w:lang w:val="en-US" w:eastAsia="zh-CN" w:bidi="ar-SA"/>
              </w:rPr>
              <w:t>（1）基本资格条件：符合《中华人民共和国政府采购法》第二十二条的规定；</w:t>
            </w:r>
          </w:p>
          <w:p w14:paraId="4F06180F">
            <w:pPr>
              <w:pageBreakBefore w:val="0"/>
              <w:widowControl w:val="0"/>
              <w:wordWrap/>
              <w:topLinePunct w:val="0"/>
              <w:bidi w:val="0"/>
              <w:spacing w:line="360" w:lineRule="auto"/>
              <w:ind w:firstLine="0" w:firstLineChars="0"/>
              <w:jc w:val="both"/>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000000"/>
                <w:spacing w:val="0"/>
                <w:kern w:val="0"/>
                <w:sz w:val="24"/>
                <w:szCs w:val="24"/>
                <w:shd w:val="clear" w:color="auto" w:fill="FFFFFF"/>
                <w:lang w:val="en-US" w:eastAsia="zh-CN" w:bidi="ar-SA"/>
              </w:rPr>
              <w:t>（2）特定资格条件：</w:t>
            </w:r>
          </w:p>
          <w:p w14:paraId="14DDE8A7">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68" w:lineRule="exact"/>
              <w:ind w:firstLine="480" w:firstLineChars="200"/>
              <w:jc w:val="both"/>
              <w:textAlignment w:val="auto"/>
              <w:outlineLvl w:val="9"/>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000000"/>
                <w:spacing w:val="0"/>
                <w:kern w:val="0"/>
                <w:sz w:val="24"/>
                <w:szCs w:val="24"/>
                <w:shd w:val="clear" w:color="auto" w:fill="FFFFFF"/>
                <w:lang w:val="en-US" w:eastAsia="zh-CN" w:bidi="ar-SA"/>
              </w:rPr>
              <w:t>具有独立承担民事责任能力的法人、其他组织或自然人，法人或其他组织提供营业执照（事业单位法人证书），自然人提供身份证明。</w:t>
            </w:r>
          </w:p>
          <w:p w14:paraId="1401AAAB">
            <w:pPr>
              <w:pageBreakBefore w:val="0"/>
              <w:widowControl w:val="0"/>
              <w:numPr>
                <w:ilvl w:val="0"/>
                <w:numId w:val="0"/>
              </w:numPr>
              <w:wordWrap/>
              <w:topLinePunct w:val="0"/>
              <w:bidi w:val="0"/>
              <w:spacing w:line="360" w:lineRule="auto"/>
              <w:ind w:firstLine="0" w:firstLineChars="0"/>
              <w:jc w:val="both"/>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（1）提供经年检有效的“三证合一”的营业执照（附2025年度报告书）；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（2）银行开户许可证或开户行基本信息；</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（6）税收缴纳证明：税收缴纳证明：提供2025年06月至今已缴纳的至少一个月的纳税证明或完税证明（不限税种），依法免税的单位应提供相关证明材料；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cs="宋体"/>
                <w:i w:val="0"/>
                <w:iCs w:val="0"/>
                <w:caps w:val="0"/>
                <w:color w:val="auto"/>
                <w:spacing w:val="0"/>
                <w:sz w:val="24"/>
                <w:szCs w:val="24"/>
                <w:shd w:val="clear" w:color="auto" w:fill="FFFFFF"/>
                <w:lang w:eastAsia="zh-CN"/>
              </w:rPr>
              <w:t>参加政府采购活动前3年内经营活动中没有重大违法记录声明</w:t>
            </w:r>
            <w:r>
              <w:rPr>
                <w:rFonts w:hint="eastAsia" w:ascii="宋体" w:hAnsi="宋体" w:eastAsia="宋体" w:cs="宋体"/>
                <w:i w:val="0"/>
                <w:iCs w:val="0"/>
                <w:caps w:val="0"/>
                <w:color w:val="auto"/>
                <w:spacing w:val="0"/>
                <w:sz w:val="24"/>
                <w:szCs w:val="24"/>
                <w:shd w:val="clear" w:color="auto" w:fill="FFFFFF"/>
              </w:rPr>
              <w:t>；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000000"/>
                <w:spacing w:val="0"/>
                <w:kern w:val="0"/>
                <w:sz w:val="24"/>
                <w:szCs w:val="24"/>
                <w:shd w:val="clear" w:color="auto" w:fill="FFFFFF"/>
                <w:lang w:val="en-US" w:eastAsia="zh-CN" w:bidi="ar-SA"/>
              </w:rPr>
              <w:t>（</w:t>
            </w:r>
            <w:r>
              <w:rPr>
                <w:rFonts w:hint="eastAsia" w:ascii="宋体" w:hAnsi="宋体" w:cs="宋体"/>
                <w:i w:val="0"/>
                <w:iCs w:val="0"/>
                <w:caps w:val="0"/>
                <w:color w:val="000000"/>
                <w:spacing w:val="0"/>
                <w:kern w:val="0"/>
                <w:sz w:val="24"/>
                <w:szCs w:val="24"/>
                <w:shd w:val="clear" w:color="auto" w:fill="FFFFFF"/>
                <w:lang w:val="en-US" w:eastAsia="zh-CN" w:bidi="ar-SA"/>
              </w:rPr>
              <w:t>10</w:t>
            </w:r>
            <w:r>
              <w:rPr>
                <w:rFonts w:hint="eastAsia" w:ascii="宋体" w:hAnsi="宋体" w:eastAsia="宋体" w:cs="宋体"/>
                <w:i w:val="0"/>
                <w:iCs w:val="0"/>
                <w:caps w:val="0"/>
                <w:color w:val="000000"/>
                <w:spacing w:val="0"/>
                <w:kern w:val="0"/>
                <w:sz w:val="24"/>
                <w:szCs w:val="24"/>
                <w:shd w:val="clear" w:color="auto" w:fill="FFFFFF"/>
                <w:lang w:val="en-US" w:eastAsia="zh-CN" w:bidi="ar-SA"/>
              </w:rPr>
              <w:t>）</w:t>
            </w:r>
            <w:r>
              <w:rPr>
                <w:rFonts w:hint="eastAsia" w:ascii="宋体" w:hAnsi="宋体" w:cs="宋体"/>
                <w:i w:val="0"/>
                <w:iCs w:val="0"/>
                <w:caps w:val="0"/>
                <w:color w:val="000000"/>
                <w:spacing w:val="0"/>
                <w:sz w:val="24"/>
                <w:szCs w:val="24"/>
                <w:shd w:val="clear" w:color="auto" w:fill="FFFFFF"/>
                <w:lang w:val="en-US" w:eastAsia="zh-CN"/>
              </w:rPr>
              <w:t>谈判保证金缴纳凭证</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333333"/>
                <w:spacing w:val="0"/>
                <w:sz w:val="24"/>
                <w:szCs w:val="24"/>
                <w:shd w:val="clear" w:color="auto" w:fill="FFFFFF"/>
              </w:rPr>
              <w:br w:type="textWrapping"/>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）本项目不接受联合体谈判。</w:t>
            </w:r>
          </w:p>
          <w:p w14:paraId="522D6A88">
            <w:pPr>
              <w:pageBreakBefore w:val="0"/>
              <w:widowControl w:val="0"/>
              <w:wordWrap/>
              <w:topLinePunct w:val="0"/>
              <w:bidi w:val="0"/>
              <w:spacing w:line="360" w:lineRule="auto"/>
              <w:ind w:firstLine="480" w:firstLineChars="200"/>
              <w:jc w:val="both"/>
              <w:rPr>
                <w:rFonts w:hint="eastAsia" w:ascii="宋体" w:hAnsi="宋体" w:eastAsia="宋体" w:cs="宋体"/>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000000"/>
                <w:spacing w:val="0"/>
                <w:kern w:val="0"/>
                <w:sz w:val="24"/>
                <w:szCs w:val="24"/>
                <w:shd w:val="clear" w:color="auto" w:fill="FFFFFF"/>
                <w:lang w:val="en-US" w:eastAsia="zh-CN" w:bidi="ar-SA"/>
              </w:rPr>
              <w:t>以上资格证明文件为供应商的必备文件，开标当天，请将上述资格证明文件复印件胶装加盖公章同响应文件一起单独密封递交（密封要求同响应文件），以便对其投标资格进行审查。有给定格式的需按照谈判文件给定格式提供，若供应商资格证明文件不符合审查要求，将按无效响应处理。</w:t>
            </w:r>
          </w:p>
        </w:tc>
      </w:tr>
      <w:tr w14:paraId="10145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59912C92">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13</w:t>
            </w:r>
          </w:p>
        </w:tc>
        <w:tc>
          <w:tcPr>
            <w:tcW w:w="2190" w:type="dxa"/>
            <w:noWrap w:val="0"/>
            <w:vAlign w:val="center"/>
          </w:tcPr>
          <w:p w14:paraId="0901FB8E">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资格审查方式</w:t>
            </w:r>
          </w:p>
        </w:tc>
        <w:tc>
          <w:tcPr>
            <w:tcW w:w="6855" w:type="dxa"/>
            <w:gridSpan w:val="2"/>
            <w:noWrap w:val="0"/>
            <w:vAlign w:val="center"/>
          </w:tcPr>
          <w:p w14:paraId="4AEA9017">
            <w:pPr>
              <w:pageBreakBefore w:val="0"/>
              <w:widowControl w:val="0"/>
              <w:wordWrap/>
              <w:topLinePunct w:val="0"/>
              <w:bidi w:val="0"/>
              <w:spacing w:line="360" w:lineRule="auto"/>
              <w:jc w:val="both"/>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资格后审</w:t>
            </w:r>
          </w:p>
        </w:tc>
      </w:tr>
      <w:tr w14:paraId="1552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80" w:type="dxa"/>
            <w:noWrap w:val="0"/>
            <w:vAlign w:val="center"/>
          </w:tcPr>
          <w:p w14:paraId="2B811E82">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14</w:t>
            </w:r>
          </w:p>
        </w:tc>
        <w:tc>
          <w:tcPr>
            <w:tcW w:w="2190" w:type="dxa"/>
            <w:noWrap w:val="0"/>
            <w:vAlign w:val="center"/>
          </w:tcPr>
          <w:p w14:paraId="673E358F">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预备会议</w:t>
            </w:r>
          </w:p>
        </w:tc>
        <w:tc>
          <w:tcPr>
            <w:tcW w:w="6855" w:type="dxa"/>
            <w:gridSpan w:val="2"/>
            <w:noWrap w:val="0"/>
            <w:vAlign w:val="center"/>
          </w:tcPr>
          <w:p w14:paraId="5AD782E3">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采购人不组织</w:t>
            </w: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预备会议。</w:t>
            </w:r>
          </w:p>
        </w:tc>
      </w:tr>
      <w:tr w14:paraId="452F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6" w:hRule="atLeast"/>
        </w:trPr>
        <w:tc>
          <w:tcPr>
            <w:tcW w:w="780" w:type="dxa"/>
            <w:noWrap w:val="0"/>
            <w:vAlign w:val="center"/>
          </w:tcPr>
          <w:p w14:paraId="0860C004">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val="en-US" w:eastAsia="zh-CN"/>
              </w:rPr>
              <w:t>5</w:t>
            </w:r>
          </w:p>
        </w:tc>
        <w:tc>
          <w:tcPr>
            <w:tcW w:w="2190" w:type="dxa"/>
            <w:noWrap w:val="0"/>
            <w:vAlign w:val="center"/>
          </w:tcPr>
          <w:p w14:paraId="2CC0224B">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澄清答疑</w:t>
            </w:r>
          </w:p>
        </w:tc>
        <w:tc>
          <w:tcPr>
            <w:tcW w:w="6855" w:type="dxa"/>
            <w:gridSpan w:val="2"/>
            <w:noWrap w:val="0"/>
            <w:vAlign w:val="center"/>
          </w:tcPr>
          <w:p w14:paraId="072D11C3">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供应商需以书面形式</w:t>
            </w:r>
            <w:r>
              <w:rPr>
                <w:rFonts w:hint="eastAsia" w:ascii="宋体" w:hAnsi="宋体" w:cs="宋体"/>
                <w:color w:val="000000"/>
                <w:kern w:val="2"/>
                <w:sz w:val="24"/>
                <w:szCs w:val="24"/>
                <w:lang w:val="en-US" w:eastAsia="zh-CN"/>
              </w:rPr>
              <w:t>及《全国公共资源交易平台（陕西省·延安市）》电子招投标系统</w:t>
            </w:r>
            <w:r>
              <w:rPr>
                <w:rFonts w:hint="eastAsia" w:ascii="宋体" w:hAnsi="宋体" w:eastAsia="宋体" w:cs="宋体"/>
                <w:color w:val="000000"/>
                <w:kern w:val="2"/>
                <w:sz w:val="24"/>
                <w:szCs w:val="24"/>
              </w:rPr>
              <w:t>向</w:t>
            </w:r>
            <w:r>
              <w:rPr>
                <w:rFonts w:hint="eastAsia" w:ascii="宋体" w:hAnsi="宋体" w:eastAsia="宋体" w:cs="宋体"/>
                <w:color w:val="000000"/>
                <w:kern w:val="2"/>
                <w:sz w:val="24"/>
                <w:szCs w:val="24"/>
                <w:lang w:eastAsia="zh-CN"/>
              </w:rPr>
              <w:t>采购代理机构</w:t>
            </w:r>
            <w:r>
              <w:rPr>
                <w:rFonts w:hint="eastAsia" w:ascii="宋体" w:hAnsi="宋体" w:eastAsia="宋体" w:cs="宋体"/>
                <w:color w:val="000000"/>
                <w:kern w:val="2"/>
                <w:sz w:val="24"/>
                <w:szCs w:val="24"/>
              </w:rPr>
              <w:t>提交需澄清或答疑的问题，同时将澄清或答疑问题的电子版发至</w:t>
            </w:r>
            <w:r>
              <w:rPr>
                <w:rFonts w:hint="eastAsia" w:ascii="宋体" w:hAnsi="宋体" w:eastAsia="宋体" w:cs="宋体"/>
                <w:color w:val="000000"/>
                <w:kern w:val="2"/>
                <w:sz w:val="24"/>
                <w:szCs w:val="24"/>
                <w:lang w:eastAsia="zh-CN"/>
              </w:rPr>
              <w:t>采购代理机构</w:t>
            </w:r>
            <w:r>
              <w:rPr>
                <w:rFonts w:hint="eastAsia" w:ascii="宋体" w:hAnsi="宋体" w:eastAsia="宋体" w:cs="宋体"/>
                <w:color w:val="000000"/>
                <w:kern w:val="2"/>
                <w:sz w:val="24"/>
                <w:szCs w:val="24"/>
              </w:rPr>
              <w:t>电子邮箱：</w:t>
            </w:r>
            <w:r>
              <w:rPr>
                <w:rFonts w:hint="eastAsia" w:ascii="宋体" w:hAnsi="宋体" w:eastAsia="宋体" w:cs="宋体"/>
                <w:color w:val="000000"/>
                <w:kern w:val="2"/>
                <w:sz w:val="24"/>
                <w:szCs w:val="24"/>
              </w:rPr>
              <w:fldChar w:fldCharType="begin"/>
            </w:r>
            <w:r>
              <w:rPr>
                <w:rFonts w:hint="eastAsia" w:ascii="宋体" w:hAnsi="宋体" w:eastAsia="宋体" w:cs="宋体"/>
                <w:color w:val="000000"/>
                <w:kern w:val="2"/>
                <w:sz w:val="24"/>
                <w:szCs w:val="24"/>
              </w:rPr>
              <w:instrText xml:space="preserve"> HYPERLINK "mailto:sxzb9@126.com" </w:instrText>
            </w:r>
            <w:r>
              <w:rPr>
                <w:rFonts w:hint="eastAsia" w:ascii="宋体" w:hAnsi="宋体" w:eastAsia="宋体" w:cs="宋体"/>
                <w:color w:val="000000"/>
                <w:kern w:val="2"/>
                <w:sz w:val="24"/>
                <w:szCs w:val="24"/>
              </w:rPr>
              <w:fldChar w:fldCharType="separate"/>
            </w:r>
            <w:r>
              <w:rPr>
                <w:rFonts w:hint="eastAsia" w:ascii="宋体" w:hAnsi="宋体" w:eastAsia="宋体" w:cs="宋体"/>
                <w:color w:val="000000"/>
                <w:kern w:val="2"/>
                <w:sz w:val="24"/>
                <w:szCs w:val="24"/>
                <w:lang w:val="en-US" w:eastAsia="zh-CN"/>
              </w:rPr>
              <w:t>121768420@qq.com</w:t>
            </w:r>
            <w:r>
              <w:rPr>
                <w:rFonts w:hint="eastAsia" w:ascii="宋体" w:hAnsi="宋体" w:eastAsia="宋体" w:cs="宋体"/>
                <w:color w:val="000000"/>
                <w:kern w:val="2"/>
                <w:sz w:val="24"/>
                <w:szCs w:val="24"/>
              </w:rPr>
              <w:fldChar w:fldCharType="end"/>
            </w:r>
            <w:r>
              <w:rPr>
                <w:rFonts w:hint="eastAsia" w:ascii="宋体" w:hAnsi="宋体" w:eastAsia="宋体" w:cs="宋体"/>
                <w:color w:val="000000"/>
                <w:kern w:val="2"/>
                <w:sz w:val="24"/>
                <w:szCs w:val="24"/>
              </w:rPr>
              <w:t>，采购人认为有必要答复的将以</w:t>
            </w:r>
            <w:r>
              <w:rPr>
                <w:rFonts w:hint="eastAsia" w:ascii="宋体" w:hAnsi="宋体" w:cs="宋体"/>
                <w:color w:val="000000"/>
                <w:kern w:val="2"/>
                <w:sz w:val="24"/>
                <w:szCs w:val="24"/>
                <w:lang w:val="en-US" w:eastAsia="zh-CN"/>
              </w:rPr>
              <w:t>《全国公共资源交易平台（陕西省·延安市）》电子招投标系统澄清发布</w:t>
            </w:r>
            <w:r>
              <w:rPr>
                <w:rFonts w:hint="eastAsia" w:ascii="宋体" w:hAnsi="宋体" w:eastAsia="宋体" w:cs="宋体"/>
                <w:color w:val="000000"/>
                <w:kern w:val="2"/>
                <w:sz w:val="24"/>
                <w:szCs w:val="24"/>
              </w:rPr>
              <w:t>。</w:t>
            </w:r>
          </w:p>
        </w:tc>
      </w:tr>
      <w:tr w14:paraId="205E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1497DA73">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val="en-US" w:eastAsia="zh-CN"/>
              </w:rPr>
              <w:t>6</w:t>
            </w:r>
          </w:p>
        </w:tc>
        <w:tc>
          <w:tcPr>
            <w:tcW w:w="2190" w:type="dxa"/>
            <w:noWrap w:val="0"/>
            <w:vAlign w:val="center"/>
          </w:tcPr>
          <w:p w14:paraId="55F8D3D9">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文件份数</w:t>
            </w:r>
          </w:p>
        </w:tc>
        <w:tc>
          <w:tcPr>
            <w:tcW w:w="6855" w:type="dxa"/>
            <w:gridSpan w:val="2"/>
            <w:noWrap w:val="0"/>
            <w:vAlign w:val="center"/>
          </w:tcPr>
          <w:p w14:paraId="55DB3CC3">
            <w:pPr>
              <w:pageBreakBefore w:val="0"/>
              <w:wordWrap/>
              <w:topLinePunct w:val="0"/>
              <w:autoSpaceDE w:val="0"/>
              <w:autoSpaceDN w:val="0"/>
              <w:bidi w:val="0"/>
              <w:adjustRightInd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文件正本壹份、副本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、资格证明文件壹份</w:t>
            </w:r>
            <w:r>
              <w:rPr>
                <w:rFonts w:hint="eastAsia" w:ascii="宋体" w:hAnsi="宋体" w:eastAsia="宋体" w:cs="宋体"/>
                <w:color w:val="000000"/>
                <w:sz w:val="24"/>
                <w:szCs w:val="24"/>
              </w:rPr>
              <w:t>。</w:t>
            </w:r>
          </w:p>
          <w:p w14:paraId="5AF213C2">
            <w:pPr>
              <w:pageBreakBefore w:val="0"/>
              <w:wordWrap/>
              <w:topLinePunct w:val="0"/>
              <w:autoSpaceDE w:val="0"/>
              <w:autoSpaceDN w:val="0"/>
              <w:bidi w:val="0"/>
              <w:adjustRightInd w:val="0"/>
              <w:spacing w:line="360" w:lineRule="auto"/>
              <w:jc w:val="both"/>
              <w:rPr>
                <w:rFonts w:hint="eastAsia" w:ascii="宋体" w:hAnsi="宋体" w:eastAsia="宋体" w:cs="宋体"/>
                <w:b/>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文件电子</w:t>
            </w:r>
            <w:r>
              <w:rPr>
                <w:rFonts w:hint="eastAsia" w:ascii="宋体" w:hAnsi="宋体" w:eastAsia="宋体" w:cs="宋体"/>
                <w:color w:val="000000"/>
                <w:sz w:val="24"/>
                <w:szCs w:val="24"/>
                <w:lang w:val="en-US" w:eastAsia="zh-CN"/>
              </w:rPr>
              <w:t>U</w:t>
            </w:r>
            <w:r>
              <w:rPr>
                <w:rFonts w:hint="eastAsia" w:ascii="宋体" w:hAnsi="宋体" w:eastAsia="宋体" w:cs="宋体"/>
                <w:color w:val="000000"/>
                <w:sz w:val="24"/>
                <w:szCs w:val="24"/>
              </w:rPr>
              <w:t>盘壹份</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lang w:val="en-US" w:eastAsia="zh-CN"/>
              </w:rPr>
              <w:t>Word和PDF各一份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，单独密封随</w:t>
            </w:r>
            <w:r>
              <w:rPr>
                <w:rFonts w:hint="eastAsia" w:ascii="宋体" w:hAnsi="宋体" w:eastAsia="宋体" w:cs="宋体"/>
                <w:color w:val="000000"/>
                <w:sz w:val="24"/>
                <w:szCs w:val="24"/>
                <w:lang w:eastAsia="zh-CN"/>
              </w:rPr>
              <w:t>响应</w:t>
            </w:r>
            <w:r>
              <w:rPr>
                <w:rFonts w:hint="eastAsia" w:ascii="宋体" w:hAnsi="宋体" w:eastAsia="宋体" w:cs="宋体"/>
                <w:b w:val="0"/>
                <w:bCs w:val="0"/>
                <w:color w:val="000000"/>
                <w:sz w:val="24"/>
                <w:szCs w:val="24"/>
              </w:rPr>
              <w:t>文件一同递交。</w:t>
            </w:r>
            <w:r>
              <w:rPr>
                <w:rFonts w:hint="eastAsia" w:ascii="宋体" w:hAnsi="宋体" w:eastAsia="宋体" w:cs="宋体"/>
                <w:b w:val="0"/>
                <w:bCs w:val="0"/>
                <w:color w:val="000000"/>
                <w:sz w:val="24"/>
                <w:szCs w:val="24"/>
                <w:lang w:val="en-US" w:eastAsia="zh-CN"/>
              </w:rPr>
              <w:t>U盘名称为</w:t>
            </w:r>
            <w:r>
              <w:rPr>
                <w:rFonts w:hint="eastAsia" w:ascii="宋体" w:hAnsi="宋体" w:eastAsia="宋体" w:cs="宋体"/>
                <w:b w:val="0"/>
                <w:bCs w:val="0"/>
                <w:color w:val="000000"/>
                <w:sz w:val="24"/>
                <w:szCs w:val="24"/>
              </w:rPr>
              <w:t>供应商名称</w:t>
            </w:r>
            <w:r>
              <w:rPr>
                <w:rFonts w:hint="eastAsia" w:ascii="宋体" w:hAnsi="宋体" w:eastAsia="宋体" w:cs="宋体"/>
                <w:b w:val="0"/>
                <w:bCs w:val="0"/>
                <w:color w:val="000000"/>
                <w:sz w:val="24"/>
                <w:szCs w:val="24"/>
                <w:lang w:eastAsia="zh-CN"/>
              </w:rPr>
              <w:t>，不按要求按废标处理</w:t>
            </w:r>
            <w:r>
              <w:rPr>
                <w:rFonts w:hint="eastAsia" w:ascii="宋体" w:hAnsi="宋体" w:eastAsia="宋体" w:cs="宋体"/>
                <w:b w:val="0"/>
                <w:bCs w:val="0"/>
                <w:color w:val="000000"/>
                <w:sz w:val="24"/>
                <w:szCs w:val="24"/>
              </w:rPr>
              <w:t>。</w:t>
            </w:r>
          </w:p>
          <w:p w14:paraId="5F87800C">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sz w:val="24"/>
                <w:szCs w:val="24"/>
              </w:rPr>
              <w:t>未按上述要求提供的，采购人或采购代理机构有权拒收其</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文件，其投标按无效投标处理。</w:t>
            </w:r>
          </w:p>
        </w:tc>
      </w:tr>
      <w:tr w14:paraId="2469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80" w:type="dxa"/>
            <w:noWrap w:val="0"/>
            <w:vAlign w:val="center"/>
          </w:tcPr>
          <w:p w14:paraId="48467A76">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val="en-US" w:eastAsia="zh-CN"/>
              </w:rPr>
              <w:t>7</w:t>
            </w:r>
          </w:p>
        </w:tc>
        <w:tc>
          <w:tcPr>
            <w:tcW w:w="2190" w:type="dxa"/>
            <w:noWrap w:val="0"/>
            <w:vAlign w:val="center"/>
          </w:tcPr>
          <w:p w14:paraId="19B137B1">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特殊要求</w:t>
            </w:r>
          </w:p>
        </w:tc>
        <w:tc>
          <w:tcPr>
            <w:tcW w:w="6855" w:type="dxa"/>
            <w:gridSpan w:val="2"/>
            <w:noWrap w:val="0"/>
            <w:vAlign w:val="center"/>
          </w:tcPr>
          <w:p w14:paraId="3CCF290E">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w:t>
            </w:r>
          </w:p>
        </w:tc>
      </w:tr>
      <w:tr w14:paraId="061D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80" w:type="dxa"/>
            <w:noWrap w:val="0"/>
            <w:vAlign w:val="center"/>
          </w:tcPr>
          <w:p w14:paraId="267699AF">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18</w:t>
            </w:r>
          </w:p>
        </w:tc>
        <w:tc>
          <w:tcPr>
            <w:tcW w:w="2190" w:type="dxa"/>
            <w:noWrap w:val="0"/>
            <w:vAlign w:val="center"/>
          </w:tcPr>
          <w:p w14:paraId="483463AE">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报价采用币种</w:t>
            </w:r>
          </w:p>
        </w:tc>
        <w:tc>
          <w:tcPr>
            <w:tcW w:w="6855" w:type="dxa"/>
            <w:gridSpan w:val="2"/>
            <w:noWrap w:val="0"/>
            <w:vAlign w:val="center"/>
          </w:tcPr>
          <w:p w14:paraId="5AC9D020">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人民币</w:t>
            </w:r>
          </w:p>
        </w:tc>
      </w:tr>
      <w:tr w14:paraId="3A47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682F94F1">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19</w:t>
            </w:r>
          </w:p>
        </w:tc>
        <w:tc>
          <w:tcPr>
            <w:tcW w:w="2190" w:type="dxa"/>
            <w:noWrap w:val="0"/>
            <w:vAlign w:val="center"/>
          </w:tcPr>
          <w:p w14:paraId="74A29F85">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是否允许递交备选</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方案</w:t>
            </w:r>
          </w:p>
        </w:tc>
        <w:tc>
          <w:tcPr>
            <w:tcW w:w="6855" w:type="dxa"/>
            <w:gridSpan w:val="2"/>
            <w:noWrap w:val="0"/>
            <w:vAlign w:val="center"/>
          </w:tcPr>
          <w:p w14:paraId="08A66138">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不允许</w:t>
            </w:r>
          </w:p>
        </w:tc>
      </w:tr>
      <w:tr w14:paraId="483FD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780" w:type="dxa"/>
            <w:noWrap w:val="0"/>
            <w:vAlign w:val="center"/>
          </w:tcPr>
          <w:p w14:paraId="66A0E3E5">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20</w:t>
            </w:r>
          </w:p>
        </w:tc>
        <w:tc>
          <w:tcPr>
            <w:tcW w:w="2190" w:type="dxa"/>
            <w:noWrap w:val="0"/>
            <w:vAlign w:val="center"/>
          </w:tcPr>
          <w:p w14:paraId="073FD45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签字或盖章</w:t>
            </w:r>
          </w:p>
          <w:p w14:paraId="6B7C823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要求</w:t>
            </w:r>
          </w:p>
        </w:tc>
        <w:tc>
          <w:tcPr>
            <w:tcW w:w="6855" w:type="dxa"/>
            <w:gridSpan w:val="2"/>
            <w:noWrap w:val="0"/>
            <w:vAlign w:val="center"/>
          </w:tcPr>
          <w:p w14:paraId="5C6178AD">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rPr>
            </w:pPr>
            <w:r>
              <w:rPr>
                <w:rFonts w:hint="eastAsia" w:ascii="宋体" w:hAnsi="宋体" w:eastAsia="宋体" w:cs="宋体"/>
                <w:b w:val="0"/>
                <w:bCs w:val="0"/>
                <w:color w:val="000000"/>
                <w:sz w:val="24"/>
                <w:szCs w:val="24"/>
              </w:rPr>
              <w:t>响应文件正、副本</w:t>
            </w:r>
            <w:r>
              <w:rPr>
                <w:rFonts w:hint="eastAsia" w:ascii="宋体" w:hAnsi="宋体" w:eastAsia="宋体" w:cs="宋体"/>
                <w:b w:val="0"/>
                <w:bCs w:val="0"/>
                <w:color w:val="000000"/>
                <w:sz w:val="24"/>
                <w:szCs w:val="24"/>
                <w:lang w:eastAsia="zh-CN"/>
              </w:rPr>
              <w:t>、资格证明文件</w:t>
            </w:r>
            <w:r>
              <w:rPr>
                <w:rFonts w:hint="eastAsia" w:ascii="宋体" w:hAnsi="宋体" w:eastAsia="宋体" w:cs="宋体"/>
                <w:b w:val="0"/>
                <w:bCs w:val="0"/>
                <w:color w:val="000000"/>
                <w:sz w:val="24"/>
                <w:szCs w:val="24"/>
              </w:rPr>
              <w:t>必须逐页加盖公章</w:t>
            </w:r>
            <w:r>
              <w:rPr>
                <w:rFonts w:hint="eastAsia" w:ascii="宋体" w:hAnsi="宋体" w:eastAsia="宋体" w:cs="宋体"/>
                <w:b w:val="0"/>
                <w:bCs w:val="0"/>
                <w:color w:val="000000"/>
                <w:sz w:val="24"/>
                <w:szCs w:val="24"/>
                <w:lang w:eastAsia="zh-CN"/>
              </w:rPr>
              <w:t>（鲜章）</w:t>
            </w:r>
            <w:r>
              <w:rPr>
                <w:rFonts w:hint="eastAsia" w:ascii="宋体" w:hAnsi="宋体" w:eastAsia="宋体" w:cs="宋体"/>
                <w:b w:val="0"/>
                <w:bCs w:val="0"/>
                <w:color w:val="000000"/>
                <w:sz w:val="24"/>
                <w:szCs w:val="24"/>
              </w:rPr>
              <w:t>并</w:t>
            </w:r>
            <w:r>
              <w:rPr>
                <w:rFonts w:hint="eastAsia" w:ascii="宋体" w:hAnsi="宋体" w:eastAsia="宋体" w:cs="宋体"/>
                <w:color w:val="000000"/>
                <w:sz w:val="24"/>
                <w:szCs w:val="24"/>
                <w:lang w:eastAsia="zh-CN"/>
              </w:rPr>
              <w:t>在指定页面</w:t>
            </w:r>
            <w:r>
              <w:rPr>
                <w:rFonts w:hint="eastAsia" w:ascii="宋体" w:hAnsi="宋体" w:eastAsia="宋体" w:cs="宋体"/>
                <w:b w:val="0"/>
                <w:bCs w:val="0"/>
                <w:color w:val="000000"/>
                <w:sz w:val="24"/>
                <w:szCs w:val="24"/>
              </w:rPr>
              <w:t>经法定代</w:t>
            </w:r>
            <w:r>
              <w:rPr>
                <w:rFonts w:hint="eastAsia" w:ascii="宋体" w:hAnsi="宋体" w:eastAsia="宋体" w:cs="宋体"/>
                <w:color w:val="000000"/>
                <w:sz w:val="24"/>
                <w:szCs w:val="24"/>
              </w:rPr>
              <w:t>表人或其委托代理人签字或盖章。由委托代理人签字或盖章的在响应文件中须同时提交响应文件签署授权委托书。除谈判供应商对错误处须修改外，全套响应文件应无涂改或行间插字和增删。如有修改，修改处应由谈判供应商加盖单位公章或由公司法人或授权代理签字或盖章。</w:t>
            </w:r>
          </w:p>
        </w:tc>
      </w:tr>
      <w:tr w14:paraId="7E5B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780" w:type="dxa"/>
            <w:noWrap w:val="0"/>
            <w:vAlign w:val="center"/>
          </w:tcPr>
          <w:p w14:paraId="00562056">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21</w:t>
            </w:r>
          </w:p>
        </w:tc>
        <w:tc>
          <w:tcPr>
            <w:tcW w:w="2190" w:type="dxa"/>
            <w:noWrap w:val="0"/>
            <w:vAlign w:val="center"/>
          </w:tcPr>
          <w:p w14:paraId="595A255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装订要求</w:t>
            </w:r>
          </w:p>
        </w:tc>
        <w:tc>
          <w:tcPr>
            <w:tcW w:w="6855" w:type="dxa"/>
            <w:gridSpan w:val="2"/>
            <w:noWrap w:val="0"/>
            <w:vAlign w:val="center"/>
          </w:tcPr>
          <w:p w14:paraId="52E8BEA5">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1、装订要求：</w:t>
            </w:r>
            <w:r>
              <w:rPr>
                <w:rFonts w:hint="eastAsia" w:ascii="宋体" w:hAnsi="宋体" w:eastAsia="宋体" w:cs="宋体"/>
                <w:color w:val="000000"/>
                <w:kern w:val="2"/>
                <w:sz w:val="24"/>
                <w:szCs w:val="24"/>
                <w:lang w:eastAsia="zh-CN"/>
              </w:rPr>
              <w:t>正副本、资格证明文件必须</w:t>
            </w:r>
            <w:r>
              <w:rPr>
                <w:rFonts w:hint="eastAsia" w:ascii="宋体" w:hAnsi="宋体" w:eastAsia="宋体" w:cs="宋体"/>
                <w:color w:val="000000"/>
                <w:kern w:val="2"/>
                <w:sz w:val="24"/>
                <w:szCs w:val="24"/>
              </w:rPr>
              <w:t>胶装，不允许活页装订；</w:t>
            </w:r>
          </w:p>
          <w:p w14:paraId="05CC57B6">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2、封包要求：</w:t>
            </w:r>
          </w:p>
          <w:p w14:paraId="3DA3C46D">
            <w:pPr>
              <w:pageBreakBefore w:val="0"/>
              <w:widowControl w:val="0"/>
              <w:wordWrap/>
              <w:topLinePunct w:val="0"/>
              <w:bidi w:val="0"/>
              <w:spacing w:line="360" w:lineRule="auto"/>
              <w:ind w:firstLine="56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1）正本单独封包；</w:t>
            </w:r>
          </w:p>
          <w:p w14:paraId="0A1E8972">
            <w:pPr>
              <w:pageBreakBefore w:val="0"/>
              <w:widowControl w:val="0"/>
              <w:wordWrap/>
              <w:topLinePunct w:val="0"/>
              <w:bidi w:val="0"/>
              <w:spacing w:line="360" w:lineRule="auto"/>
              <w:ind w:firstLine="56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2）副本单独封包；</w:t>
            </w:r>
          </w:p>
          <w:p w14:paraId="238B9DA9">
            <w:pPr>
              <w:pageBreakBefore w:val="0"/>
              <w:widowControl w:val="0"/>
              <w:wordWrap/>
              <w:topLinePunct w:val="0"/>
              <w:bidi w:val="0"/>
              <w:spacing w:line="360" w:lineRule="auto"/>
              <w:ind w:firstLine="56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3）电子版单独封包；</w:t>
            </w:r>
          </w:p>
          <w:p w14:paraId="54C02A84">
            <w:pPr>
              <w:pageBreakBefore w:val="0"/>
              <w:widowControl w:val="0"/>
              <w:wordWrap/>
              <w:topLinePunct w:val="0"/>
              <w:bidi w:val="0"/>
              <w:spacing w:line="360" w:lineRule="auto"/>
              <w:ind w:firstLine="56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4）资格证明文件单独封包。</w:t>
            </w:r>
          </w:p>
        </w:tc>
      </w:tr>
      <w:tr w14:paraId="4E4F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80" w:type="dxa"/>
            <w:noWrap w:val="0"/>
            <w:vAlign w:val="center"/>
          </w:tcPr>
          <w:p w14:paraId="5C44CC1D">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22</w:t>
            </w:r>
          </w:p>
        </w:tc>
        <w:tc>
          <w:tcPr>
            <w:tcW w:w="2190" w:type="dxa"/>
            <w:noWrap w:val="0"/>
            <w:vAlign w:val="center"/>
          </w:tcPr>
          <w:p w14:paraId="2FD3746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密封袋封套上写明</w:t>
            </w:r>
          </w:p>
        </w:tc>
        <w:tc>
          <w:tcPr>
            <w:tcW w:w="6855" w:type="dxa"/>
            <w:gridSpan w:val="2"/>
            <w:noWrap w:val="0"/>
            <w:vAlign w:val="center"/>
          </w:tcPr>
          <w:p w14:paraId="51A651D0">
            <w:pPr>
              <w:pageBreakBefore w:val="0"/>
              <w:wordWrap/>
              <w:topLinePunct w:val="0"/>
              <w:bidi w:val="0"/>
              <w:spacing w:line="360" w:lineRule="auto"/>
              <w:jc w:val="both"/>
              <w:rPr>
                <w:rFonts w:hint="eastAsia" w:ascii="宋体" w:hAnsi="宋体" w:eastAsia="宋体" w:cs="宋体"/>
                <w:color w:val="000000"/>
                <w:sz w:val="24"/>
                <w:szCs w:val="24"/>
                <w:lang w:val="en-US"/>
              </w:rPr>
            </w:pPr>
            <w:r>
              <w:rPr>
                <w:rFonts w:hint="eastAsia" w:ascii="宋体" w:hAnsi="宋体" w:eastAsia="宋体" w:cs="宋体"/>
                <w:color w:val="000000"/>
                <w:sz w:val="24"/>
                <w:szCs w:val="24"/>
              </w:rPr>
              <w:t>1.采购人名称：</w:t>
            </w:r>
            <w:r>
              <w:rPr>
                <w:rFonts w:hint="eastAsia" w:ascii="宋体" w:hAnsi="宋体" w:eastAsia="宋体" w:cs="宋体"/>
                <w:color w:val="000000"/>
                <w:kern w:val="0"/>
                <w:sz w:val="24"/>
                <w:szCs w:val="24"/>
                <w:u w:val="single"/>
                <w:lang w:val="en-US" w:eastAsia="zh-CN"/>
              </w:rPr>
              <w:t xml:space="preserve">              </w:t>
            </w:r>
          </w:p>
          <w:p w14:paraId="7B5BC58F">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2.标注 “正本”、“副本”、“</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文件电子版”、“资格证明文件”字样，所有封套均应加贴封条，并在封套的封口处加盖供应商单位公章及法定代表人（</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rPr>
              <w:t>）和其委托代理</w:t>
            </w:r>
            <w:r>
              <w:rPr>
                <w:rFonts w:hint="eastAsia" w:ascii="宋体" w:hAnsi="宋体" w:eastAsia="宋体" w:cs="宋体"/>
                <w:color w:val="000000"/>
                <w:sz w:val="24"/>
                <w:szCs w:val="24"/>
                <w:lang w:eastAsia="zh-CN"/>
              </w:rPr>
              <w:t>人</w:t>
            </w:r>
            <w:r>
              <w:rPr>
                <w:rFonts w:hint="eastAsia" w:ascii="宋体" w:hAnsi="宋体" w:eastAsia="宋体" w:cs="宋体"/>
                <w:color w:val="000000"/>
                <w:sz w:val="24"/>
                <w:szCs w:val="24"/>
              </w:rPr>
              <w:t>签字。</w:t>
            </w:r>
          </w:p>
          <w:p w14:paraId="5A1E6E82">
            <w:pPr>
              <w:pageBreakBefore w:val="0"/>
              <w:wordWrap/>
              <w:topLinePunct w:val="0"/>
              <w:bidi w:val="0"/>
              <w:spacing w:line="360" w:lineRule="auto"/>
              <w:jc w:val="both"/>
              <w:rPr>
                <w:rFonts w:hint="eastAsia" w:ascii="宋体" w:hAnsi="宋体" w:eastAsia="宋体" w:cs="宋体"/>
                <w:color w:val="000000"/>
                <w:sz w:val="24"/>
                <w:szCs w:val="24"/>
                <w:u w:val="single"/>
              </w:rPr>
            </w:pPr>
            <w:r>
              <w:rPr>
                <w:rFonts w:hint="eastAsia" w:ascii="宋体" w:hAnsi="宋体" w:eastAsia="宋体" w:cs="宋体"/>
                <w:color w:val="000000"/>
                <w:sz w:val="24"/>
                <w:szCs w:val="24"/>
              </w:rPr>
              <w:t>3. 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64D5DAD7">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w:t>
            </w:r>
            <w:r>
              <w:rPr>
                <w:rFonts w:hint="eastAsia" w:ascii="宋体" w:hAnsi="宋体" w:eastAsia="宋体" w:cs="宋体"/>
                <w:color w:val="000000"/>
                <w:sz w:val="24"/>
                <w:szCs w:val="24"/>
                <w:lang w:eastAsia="zh-CN"/>
              </w:rPr>
              <w:t>章</w:t>
            </w:r>
            <w:r>
              <w:rPr>
                <w:rFonts w:hint="eastAsia" w:ascii="宋体" w:hAnsi="宋体" w:eastAsia="宋体" w:cs="宋体"/>
                <w:color w:val="000000"/>
                <w:sz w:val="24"/>
                <w:szCs w:val="24"/>
              </w:rPr>
              <w:t>）</w:t>
            </w:r>
          </w:p>
          <w:p w14:paraId="69A0DDB2">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委托代理人：（签字）</w:t>
            </w:r>
          </w:p>
          <w:p w14:paraId="7CCFF010">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文件（或</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文件电子版或资格证明文件）在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时</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分前不得开启</w:t>
            </w:r>
          </w:p>
        </w:tc>
      </w:tr>
      <w:tr w14:paraId="757B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42B5784A">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3</w:t>
            </w:r>
          </w:p>
        </w:tc>
        <w:tc>
          <w:tcPr>
            <w:tcW w:w="2190" w:type="dxa"/>
            <w:noWrap w:val="0"/>
            <w:vAlign w:val="center"/>
          </w:tcPr>
          <w:p w14:paraId="042F2D3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w:t>
            </w:r>
          </w:p>
        </w:tc>
        <w:tc>
          <w:tcPr>
            <w:tcW w:w="6855" w:type="dxa"/>
            <w:gridSpan w:val="2"/>
            <w:noWrap w:val="0"/>
            <w:vAlign w:val="center"/>
          </w:tcPr>
          <w:p w14:paraId="271E4F2E">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无论成交与否，一律不退</w:t>
            </w:r>
          </w:p>
        </w:tc>
      </w:tr>
      <w:tr w14:paraId="4828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80" w:type="dxa"/>
            <w:noWrap w:val="0"/>
            <w:vAlign w:val="center"/>
          </w:tcPr>
          <w:p w14:paraId="13F4D2E5">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4</w:t>
            </w:r>
          </w:p>
        </w:tc>
        <w:tc>
          <w:tcPr>
            <w:tcW w:w="2190" w:type="dxa"/>
            <w:noWrap w:val="0"/>
            <w:vAlign w:val="center"/>
          </w:tcPr>
          <w:p w14:paraId="3C14EAFB">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文件递交地点及</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截止时间</w:t>
            </w:r>
          </w:p>
        </w:tc>
        <w:tc>
          <w:tcPr>
            <w:tcW w:w="6855" w:type="dxa"/>
            <w:gridSpan w:val="2"/>
            <w:noWrap w:val="0"/>
            <w:vAlign w:val="center"/>
          </w:tcPr>
          <w:p w14:paraId="1426A5DE">
            <w:pPr>
              <w:pageBreakBefore w:val="0"/>
              <w:widowControl w:val="0"/>
              <w:wordWrap/>
              <w:topLinePunct w:val="0"/>
              <w:bidi w:val="0"/>
              <w:spacing w:line="360" w:lineRule="auto"/>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递交</w:t>
            </w:r>
            <w:r>
              <w:rPr>
                <w:rFonts w:hint="eastAsia" w:ascii="宋体" w:hAnsi="宋体" w:eastAsia="宋体" w:cs="宋体"/>
                <w:color w:val="000000"/>
                <w:kern w:val="2"/>
                <w:sz w:val="24"/>
                <w:szCs w:val="24"/>
                <w:lang w:val="en-US" w:eastAsia="zh-CN"/>
              </w:rPr>
              <w:t>地点：延安市公共资源交易中心交易</w:t>
            </w:r>
            <w:r>
              <w:rPr>
                <w:rFonts w:hint="eastAsia" w:ascii="宋体" w:hAnsi="宋体" w:cs="宋体"/>
                <w:color w:val="000000"/>
                <w:kern w:val="2"/>
                <w:sz w:val="24"/>
                <w:szCs w:val="24"/>
                <w:lang w:val="en-US" w:eastAsia="zh-CN"/>
              </w:rPr>
              <w:t>二</w:t>
            </w:r>
            <w:r>
              <w:rPr>
                <w:rFonts w:hint="eastAsia" w:ascii="宋体" w:hAnsi="宋体" w:eastAsia="宋体" w:cs="宋体"/>
                <w:color w:val="000000"/>
                <w:kern w:val="2"/>
                <w:sz w:val="24"/>
                <w:szCs w:val="24"/>
                <w:lang w:val="en-US" w:eastAsia="zh-CN"/>
              </w:rPr>
              <w:t>厅</w:t>
            </w:r>
          </w:p>
          <w:p w14:paraId="2071D528">
            <w:pPr>
              <w:pageBreakBefore w:val="0"/>
              <w:widowControl w:val="0"/>
              <w:wordWrap/>
              <w:topLinePunct w:val="0"/>
              <w:bidi w:val="0"/>
              <w:spacing w:line="360" w:lineRule="auto"/>
              <w:jc w:val="both"/>
              <w:rPr>
                <w:rFonts w:hint="default" w:ascii="宋体" w:hAnsi="宋体" w:eastAsia="宋体" w:cs="宋体"/>
                <w:color w:val="000000"/>
                <w:kern w:val="2"/>
                <w:sz w:val="24"/>
                <w:szCs w:val="24"/>
                <w:u w:val="single"/>
                <w:lang w:val="en-US" w:eastAsia="zh-CN"/>
              </w:rPr>
            </w:pPr>
            <w:r>
              <w:rPr>
                <w:rFonts w:hint="eastAsia" w:ascii="宋体" w:hAnsi="宋体" w:eastAsia="宋体" w:cs="宋体"/>
                <w:color w:val="000000"/>
                <w:kern w:val="2"/>
                <w:sz w:val="24"/>
                <w:szCs w:val="24"/>
              </w:rPr>
              <w:t>截止时间：</w:t>
            </w:r>
            <w:r>
              <w:rPr>
                <w:rFonts w:hint="eastAsia" w:ascii="宋体" w:hAnsi="宋体" w:eastAsia="宋体" w:cs="宋体"/>
                <w:color w:val="000000"/>
                <w:kern w:val="2"/>
                <w:sz w:val="24"/>
                <w:szCs w:val="24"/>
                <w:lang w:eastAsia="zh-CN"/>
              </w:rPr>
              <w:t>202</w:t>
            </w:r>
            <w:r>
              <w:rPr>
                <w:rFonts w:hint="eastAsia" w:ascii="宋体" w:hAnsi="宋体" w:cs="宋体"/>
                <w:color w:val="000000"/>
                <w:kern w:val="2"/>
                <w:sz w:val="24"/>
                <w:szCs w:val="24"/>
                <w:lang w:val="en-US" w:eastAsia="zh-CN"/>
              </w:rPr>
              <w:t>6</w:t>
            </w:r>
            <w:r>
              <w:rPr>
                <w:rFonts w:hint="eastAsia" w:ascii="宋体" w:hAnsi="宋体" w:eastAsia="宋体" w:cs="宋体"/>
                <w:color w:val="000000"/>
                <w:kern w:val="2"/>
                <w:sz w:val="24"/>
                <w:szCs w:val="24"/>
                <w:lang w:eastAsia="zh-CN"/>
              </w:rPr>
              <w:t>年</w:t>
            </w:r>
            <w:r>
              <w:rPr>
                <w:rFonts w:hint="eastAsia" w:ascii="宋体" w:hAnsi="宋体" w:cs="宋体"/>
                <w:color w:val="000000"/>
                <w:kern w:val="2"/>
                <w:sz w:val="24"/>
                <w:szCs w:val="24"/>
                <w:lang w:val="en-US" w:eastAsia="zh-CN"/>
              </w:rPr>
              <w:t>06</w:t>
            </w:r>
            <w:r>
              <w:rPr>
                <w:rFonts w:hint="eastAsia" w:ascii="宋体" w:hAnsi="宋体" w:eastAsia="宋体" w:cs="宋体"/>
                <w:color w:val="000000"/>
                <w:kern w:val="2"/>
                <w:sz w:val="24"/>
                <w:szCs w:val="24"/>
                <w:lang w:val="en-US" w:eastAsia="zh-CN"/>
              </w:rPr>
              <w:t>月</w:t>
            </w:r>
            <w:r>
              <w:rPr>
                <w:rFonts w:hint="eastAsia" w:ascii="宋体" w:hAnsi="宋体" w:cs="宋体"/>
                <w:color w:val="000000"/>
                <w:kern w:val="2"/>
                <w:sz w:val="24"/>
                <w:szCs w:val="24"/>
                <w:lang w:val="en-US" w:eastAsia="zh-CN"/>
              </w:rPr>
              <w:t>12</w:t>
            </w:r>
            <w:r>
              <w:rPr>
                <w:rFonts w:hint="eastAsia" w:ascii="宋体" w:hAnsi="宋体" w:eastAsia="宋体" w:cs="宋体"/>
                <w:color w:val="000000"/>
                <w:kern w:val="2"/>
                <w:sz w:val="24"/>
                <w:szCs w:val="24"/>
                <w:lang w:val="en-US" w:eastAsia="zh-CN"/>
              </w:rPr>
              <w:t>日1</w:t>
            </w:r>
            <w:r>
              <w:rPr>
                <w:rFonts w:hint="eastAsia" w:ascii="宋体" w:hAnsi="宋体" w:cs="宋体"/>
                <w:color w:val="000000"/>
                <w:kern w:val="2"/>
                <w:sz w:val="24"/>
                <w:szCs w:val="24"/>
                <w:lang w:val="en-US" w:eastAsia="zh-CN"/>
              </w:rPr>
              <w:t>5</w:t>
            </w:r>
            <w:r>
              <w:rPr>
                <w:rFonts w:hint="eastAsia" w:ascii="宋体" w:hAnsi="宋体" w:eastAsia="宋体" w:cs="宋体"/>
                <w:color w:val="000000"/>
                <w:kern w:val="2"/>
                <w:sz w:val="24"/>
                <w:szCs w:val="24"/>
                <w:lang w:val="en-US" w:eastAsia="zh-CN"/>
              </w:rPr>
              <w:t>:</w:t>
            </w:r>
            <w:r>
              <w:rPr>
                <w:rFonts w:hint="eastAsia" w:ascii="宋体" w:hAnsi="宋体" w:cs="宋体"/>
                <w:color w:val="000000"/>
                <w:kern w:val="2"/>
                <w:sz w:val="24"/>
                <w:szCs w:val="24"/>
                <w:lang w:val="en-US" w:eastAsia="zh-CN"/>
              </w:rPr>
              <w:t>3</w:t>
            </w:r>
            <w:r>
              <w:rPr>
                <w:rFonts w:hint="eastAsia" w:ascii="宋体" w:hAnsi="宋体" w:eastAsia="宋体" w:cs="宋体"/>
                <w:color w:val="000000"/>
                <w:kern w:val="2"/>
                <w:sz w:val="24"/>
                <w:szCs w:val="24"/>
                <w:lang w:val="en-US" w:eastAsia="zh-CN"/>
              </w:rPr>
              <w:t xml:space="preserve">0:00（北京时间）    </w:t>
            </w:r>
          </w:p>
        </w:tc>
      </w:tr>
      <w:tr w14:paraId="3EB6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80" w:type="dxa"/>
            <w:noWrap w:val="0"/>
            <w:vAlign w:val="center"/>
          </w:tcPr>
          <w:p w14:paraId="0EA3925E">
            <w:pPr>
              <w:pageBreakBefore w:val="0"/>
              <w:widowControl w:val="0"/>
              <w:wordWrap/>
              <w:topLinePunct w:val="0"/>
              <w:bidi w:val="0"/>
              <w:spacing w:line="360" w:lineRule="auto"/>
              <w:ind w:firstLine="240" w:firstLineChars="10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5</w:t>
            </w:r>
          </w:p>
        </w:tc>
        <w:tc>
          <w:tcPr>
            <w:tcW w:w="2190" w:type="dxa"/>
            <w:noWrap w:val="0"/>
            <w:vAlign w:val="center"/>
          </w:tcPr>
          <w:p w14:paraId="298F8468">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w:t>
            </w:r>
          </w:p>
          <w:p w14:paraId="39A2FABC">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w:t>
            </w:r>
          </w:p>
        </w:tc>
        <w:tc>
          <w:tcPr>
            <w:tcW w:w="6855" w:type="dxa"/>
            <w:gridSpan w:val="2"/>
            <w:noWrap w:val="0"/>
            <w:vAlign w:val="center"/>
          </w:tcPr>
          <w:p w14:paraId="53533ACD">
            <w:pPr>
              <w:pageBreakBefore w:val="0"/>
              <w:widowControl w:val="0"/>
              <w:wordWrap/>
              <w:topLinePunct w:val="0"/>
              <w:bidi w:val="0"/>
              <w:spacing w:line="360" w:lineRule="auto"/>
              <w:jc w:val="both"/>
              <w:rPr>
                <w:rFonts w:hint="eastAsia" w:ascii="宋体" w:hAnsi="宋体" w:eastAsia="宋体" w:cs="宋体"/>
                <w:b/>
                <w:bCs/>
                <w:color w:val="000000"/>
                <w:kern w:val="2"/>
                <w:sz w:val="24"/>
                <w:szCs w:val="24"/>
                <w:u w:val="none"/>
                <w:lang w:eastAsia="zh-CN"/>
              </w:rPr>
            </w:pPr>
            <w:r>
              <w:rPr>
                <w:rFonts w:hint="eastAsia" w:ascii="宋体" w:hAnsi="宋体" w:eastAsia="宋体" w:cs="宋体"/>
                <w:b/>
                <w:bCs/>
                <w:color w:val="000000"/>
                <w:kern w:val="2"/>
                <w:sz w:val="24"/>
                <w:szCs w:val="24"/>
                <w:lang w:eastAsia="zh-CN"/>
              </w:rPr>
              <w:t>谈判</w:t>
            </w:r>
            <w:r>
              <w:rPr>
                <w:rFonts w:hint="eastAsia" w:ascii="宋体" w:hAnsi="宋体" w:eastAsia="宋体" w:cs="宋体"/>
                <w:b/>
                <w:bCs/>
                <w:color w:val="000000"/>
                <w:kern w:val="2"/>
                <w:sz w:val="24"/>
                <w:szCs w:val="24"/>
              </w:rPr>
              <w:t>保证金：</w:t>
            </w:r>
            <w:r>
              <w:rPr>
                <w:rFonts w:hint="eastAsia" w:ascii="宋体" w:hAnsi="宋体" w:cs="宋体"/>
                <w:b/>
                <w:bCs/>
                <w:color w:val="000000"/>
                <w:kern w:val="2"/>
                <w:sz w:val="24"/>
                <w:szCs w:val="24"/>
                <w:lang w:val="en-US" w:eastAsia="zh-CN"/>
              </w:rPr>
              <w:t>3</w:t>
            </w:r>
            <w:r>
              <w:rPr>
                <w:rFonts w:hint="eastAsia" w:ascii="宋体" w:hAnsi="宋体" w:eastAsia="宋体" w:cs="宋体"/>
                <w:b/>
                <w:bCs/>
                <w:color w:val="000000"/>
                <w:kern w:val="2"/>
                <w:sz w:val="24"/>
                <w:szCs w:val="24"/>
                <w:lang w:val="en-US" w:eastAsia="zh-CN"/>
              </w:rPr>
              <w:t>000.00</w:t>
            </w:r>
            <w:r>
              <w:rPr>
                <w:rFonts w:hint="eastAsia" w:ascii="宋体" w:hAnsi="宋体" w:eastAsia="宋体" w:cs="宋体"/>
                <w:b/>
                <w:bCs/>
                <w:color w:val="000000"/>
                <w:kern w:val="2"/>
                <w:sz w:val="24"/>
                <w:szCs w:val="24"/>
                <w:u w:val="none"/>
              </w:rPr>
              <w:t>元</w:t>
            </w:r>
            <w:r>
              <w:rPr>
                <w:rFonts w:hint="eastAsia" w:ascii="宋体" w:hAnsi="宋体" w:eastAsia="宋体" w:cs="宋体"/>
                <w:b/>
                <w:bCs/>
                <w:color w:val="000000"/>
                <w:kern w:val="2"/>
                <w:sz w:val="24"/>
                <w:szCs w:val="24"/>
                <w:u w:val="none"/>
                <w:lang w:eastAsia="zh-CN"/>
              </w:rPr>
              <w:t>（</w:t>
            </w:r>
            <w:r>
              <w:rPr>
                <w:rFonts w:hint="eastAsia" w:ascii="宋体" w:hAnsi="宋体" w:cs="宋体"/>
                <w:b/>
                <w:bCs/>
                <w:color w:val="000000"/>
                <w:kern w:val="2"/>
                <w:sz w:val="24"/>
                <w:szCs w:val="24"/>
                <w:u w:val="none"/>
                <w:lang w:val="en-US" w:eastAsia="zh-CN"/>
              </w:rPr>
              <w:t>叁</w:t>
            </w:r>
            <w:r>
              <w:rPr>
                <w:rFonts w:hint="eastAsia" w:ascii="宋体" w:hAnsi="宋体" w:eastAsia="宋体" w:cs="宋体"/>
                <w:b/>
                <w:bCs/>
                <w:color w:val="000000"/>
                <w:kern w:val="2"/>
                <w:sz w:val="24"/>
                <w:szCs w:val="24"/>
                <w:u w:val="none"/>
                <w:lang w:val="en-US" w:eastAsia="zh-CN"/>
              </w:rPr>
              <w:t>仟元整</w:t>
            </w:r>
            <w:r>
              <w:rPr>
                <w:rFonts w:hint="eastAsia" w:ascii="宋体" w:hAnsi="宋体" w:eastAsia="宋体" w:cs="宋体"/>
                <w:b/>
                <w:bCs/>
                <w:color w:val="000000"/>
                <w:kern w:val="2"/>
                <w:sz w:val="24"/>
                <w:szCs w:val="24"/>
                <w:u w:val="none"/>
                <w:lang w:eastAsia="zh-CN"/>
              </w:rPr>
              <w:t>）</w:t>
            </w:r>
          </w:p>
          <w:p w14:paraId="4180AD09">
            <w:pPr>
              <w:pStyle w:val="9"/>
              <w:pageBreakBefore w:val="0"/>
              <w:wordWrap/>
              <w:topLinePunct w:val="0"/>
              <w:bidi w:val="0"/>
              <w:spacing w:line="360" w:lineRule="auto"/>
              <w:ind w:left="0" w:leftChars="0" w:firstLine="0" w:firstLineChars="0"/>
              <w:jc w:val="both"/>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bidi="ar-SA"/>
              </w:rPr>
              <w:t>备注：</w:t>
            </w:r>
            <w:r>
              <w:rPr>
                <w:rFonts w:hint="eastAsia" w:ascii="宋体" w:hAnsi="宋体" w:cs="宋体"/>
                <w:b/>
                <w:bCs/>
                <w:color w:val="000000"/>
                <w:kern w:val="2"/>
                <w:sz w:val="24"/>
                <w:szCs w:val="24"/>
                <w:lang w:val="en-US" w:eastAsia="zh-CN" w:bidi="ar-SA"/>
              </w:rPr>
              <w:t>SXYR2026-011.1B1</w:t>
            </w:r>
            <w:r>
              <w:rPr>
                <w:rFonts w:hint="eastAsia" w:ascii="宋体" w:hAnsi="宋体" w:eastAsia="宋体" w:cs="宋体"/>
                <w:b/>
                <w:bCs/>
                <w:color w:val="000000"/>
                <w:kern w:val="2"/>
                <w:sz w:val="24"/>
                <w:szCs w:val="24"/>
                <w:lang w:val="en-US" w:eastAsia="zh-CN" w:bidi="ar-SA"/>
              </w:rPr>
              <w:t>谈判保证金</w:t>
            </w:r>
          </w:p>
          <w:p w14:paraId="0CD36951">
            <w:pPr>
              <w:pageBreakBefore w:val="0"/>
              <w:widowControl w:val="0"/>
              <w:wordWrap/>
              <w:topLinePunct w:val="0"/>
              <w:bidi w:val="0"/>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rPr>
              <w:t>保证金有效期限：保证金的有效期与</w:t>
            </w: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有效期一致。</w:t>
            </w:r>
          </w:p>
          <w:p w14:paraId="6497606F">
            <w:pPr>
              <w:pageBreakBefore w:val="0"/>
              <w:tabs>
                <w:tab w:val="left" w:pos="0"/>
              </w:tabs>
              <w:kinsoku w:val="0"/>
              <w:wordWrap/>
              <w:topLinePunct w:val="0"/>
              <w:bidi w:val="0"/>
              <w:spacing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交款方式：谈判保证金应当以银行网银转账、支票、汇票、本票等非现金形式提交。供应商未按照采购文件要求提交保证金的，响应文件无效。请</w:t>
            </w:r>
            <w:r>
              <w:rPr>
                <w:rFonts w:hint="eastAsia" w:ascii="宋体" w:hAnsi="宋体" w:eastAsia="宋体" w:cs="宋体"/>
                <w:color w:val="000000"/>
                <w:sz w:val="24"/>
                <w:szCs w:val="24"/>
                <w:lang w:eastAsia="zh-CN"/>
              </w:rPr>
              <w:t>供应商在响应文件递交截止时间</w:t>
            </w:r>
            <w:r>
              <w:rPr>
                <w:rFonts w:hint="eastAsia" w:ascii="宋体" w:hAnsi="宋体" w:eastAsia="宋体" w:cs="宋体"/>
                <w:color w:val="000000"/>
                <w:sz w:val="24"/>
                <w:szCs w:val="24"/>
                <w:lang w:val="en-US" w:eastAsia="zh-CN"/>
              </w:rPr>
              <w:t>前将谈判保证金由基本账户（谈判保证金的交付单位和投标供应商的名称必须一致）缴纳到下列账户：</w:t>
            </w:r>
          </w:p>
          <w:p w14:paraId="755967C6">
            <w:pPr>
              <w:keepNext w:val="0"/>
              <w:keepLines w:val="0"/>
              <w:pageBreakBefore w:val="0"/>
              <w:kinsoku/>
              <w:wordWrap/>
              <w:overflowPunct/>
              <w:topLinePunct w:val="0"/>
              <w:bidi w:val="0"/>
              <w:snapToGrid/>
              <w:spacing w:line="400" w:lineRule="exact"/>
              <w:jc w:val="left"/>
              <w:rPr>
                <w:rFonts w:hint="eastAsia" w:ascii="宋体" w:hAnsi="宋体" w:eastAsia="宋体" w:cs="宋体"/>
                <w:b/>
                <w:bCs/>
                <w:sz w:val="24"/>
                <w:szCs w:val="24"/>
                <w:lang w:eastAsia="zh-CN"/>
              </w:rPr>
            </w:pPr>
            <w:r>
              <w:rPr>
                <w:rFonts w:ascii="宋体" w:hAnsi="宋体" w:cs="宋体"/>
                <w:b/>
                <w:bCs/>
                <w:sz w:val="24"/>
                <w:szCs w:val="24"/>
              </w:rPr>
              <w:t>开</w:t>
            </w:r>
            <w:r>
              <w:rPr>
                <w:rFonts w:hint="eastAsia" w:ascii="宋体" w:hAnsi="宋体" w:cs="宋体"/>
                <w:b/>
                <w:bCs/>
                <w:sz w:val="24"/>
                <w:szCs w:val="24"/>
                <w:lang w:val="en-US" w:eastAsia="zh-CN"/>
              </w:rPr>
              <w:t xml:space="preserve"> </w:t>
            </w:r>
            <w:r>
              <w:rPr>
                <w:rFonts w:ascii="宋体" w:hAnsi="宋体" w:cs="宋体"/>
                <w:b/>
                <w:bCs/>
                <w:sz w:val="24"/>
                <w:szCs w:val="24"/>
              </w:rPr>
              <w:t>户单</w:t>
            </w:r>
            <w:r>
              <w:rPr>
                <w:rFonts w:hint="eastAsia" w:ascii="宋体" w:hAnsi="宋体" w:cs="宋体"/>
                <w:b/>
                <w:bCs/>
                <w:sz w:val="24"/>
                <w:szCs w:val="24"/>
                <w:lang w:val="en-US" w:eastAsia="zh-CN"/>
              </w:rPr>
              <w:t xml:space="preserve"> </w:t>
            </w:r>
            <w:r>
              <w:rPr>
                <w:rFonts w:ascii="宋体" w:hAnsi="宋体" w:cs="宋体"/>
                <w:b/>
                <w:bCs/>
                <w:sz w:val="24"/>
                <w:szCs w:val="24"/>
              </w:rPr>
              <w:t>位：</w:t>
            </w:r>
            <w:r>
              <w:rPr>
                <w:rFonts w:hint="eastAsia" w:ascii="宋体" w:hAnsi="宋体" w:cs="宋体"/>
                <w:b/>
                <w:bCs/>
                <w:sz w:val="24"/>
                <w:szCs w:val="24"/>
                <w:lang w:eastAsia="zh-CN"/>
              </w:rPr>
              <w:t>陕西悦荣项目管理有限公司</w:t>
            </w:r>
          </w:p>
          <w:p w14:paraId="6D13802C">
            <w:pPr>
              <w:keepNext w:val="0"/>
              <w:keepLines w:val="0"/>
              <w:pageBreakBefore w:val="0"/>
              <w:kinsoku/>
              <w:wordWrap/>
              <w:overflowPunct/>
              <w:topLinePunct w:val="0"/>
              <w:bidi w:val="0"/>
              <w:snapToGrid/>
              <w:spacing w:line="400" w:lineRule="exact"/>
              <w:jc w:val="left"/>
              <w:rPr>
                <w:rFonts w:hint="eastAsia" w:ascii="宋体" w:hAnsi="宋体" w:eastAsia="宋体" w:cs="宋体"/>
                <w:b/>
                <w:bCs/>
                <w:sz w:val="24"/>
                <w:szCs w:val="24"/>
                <w:lang w:eastAsia="zh-CN"/>
              </w:rPr>
            </w:pPr>
            <w:r>
              <w:rPr>
                <w:rFonts w:ascii="宋体" w:hAnsi="宋体" w:cs="宋体"/>
                <w:b/>
                <w:bCs/>
                <w:sz w:val="24"/>
                <w:szCs w:val="24"/>
              </w:rPr>
              <w:t>开户行名称：</w:t>
            </w:r>
            <w:r>
              <w:rPr>
                <w:rFonts w:hint="eastAsia" w:ascii="宋体" w:hAnsi="宋体" w:eastAsia="宋体" w:cs="宋体"/>
                <w:b/>
                <w:bCs/>
                <w:sz w:val="24"/>
                <w:szCs w:val="24"/>
                <w:lang w:eastAsia="zh-CN"/>
              </w:rPr>
              <w:t>中国建设银行股份有限公司延安迎宾路支行</w:t>
            </w:r>
          </w:p>
          <w:p w14:paraId="57CF5BF5">
            <w:pPr>
              <w:pageBreakBefore w:val="0"/>
              <w:tabs>
                <w:tab w:val="left" w:pos="0"/>
              </w:tabs>
              <w:kinsoku w:val="0"/>
              <w:wordWrap/>
              <w:topLinePunct w:val="0"/>
              <w:bidi w:val="0"/>
              <w:spacing w:line="360" w:lineRule="auto"/>
              <w:jc w:val="both"/>
              <w:rPr>
                <w:rFonts w:hint="eastAsia" w:ascii="宋体" w:hAnsi="宋体" w:eastAsia="宋体" w:cs="宋体"/>
                <w:b/>
                <w:color w:val="000000"/>
                <w:sz w:val="24"/>
                <w:szCs w:val="24"/>
                <w:lang w:eastAsia="zh-CN"/>
              </w:rPr>
            </w:pPr>
            <w:r>
              <w:rPr>
                <w:rFonts w:ascii="宋体" w:hAnsi="宋体" w:cs="宋体"/>
                <w:b/>
                <w:bCs/>
                <w:sz w:val="24"/>
                <w:szCs w:val="24"/>
              </w:rPr>
              <w:t>账      号：</w:t>
            </w:r>
            <w:r>
              <w:rPr>
                <w:rFonts w:hint="eastAsia" w:ascii="宋体" w:hAnsi="宋体" w:eastAsia="宋体" w:cs="宋体"/>
                <w:b/>
                <w:bCs/>
                <w:sz w:val="24"/>
                <w:szCs w:val="24"/>
                <w:lang w:val="zh-CN" w:eastAsia="zh-CN"/>
              </w:rPr>
              <w:t>61050168920000001079</w:t>
            </w:r>
          </w:p>
        </w:tc>
      </w:tr>
      <w:tr w14:paraId="1E32B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780" w:type="dxa"/>
            <w:noWrap w:val="0"/>
            <w:vAlign w:val="center"/>
          </w:tcPr>
          <w:p w14:paraId="3F3261F0">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6</w:t>
            </w:r>
          </w:p>
        </w:tc>
        <w:tc>
          <w:tcPr>
            <w:tcW w:w="2190" w:type="dxa"/>
            <w:noWrap w:val="0"/>
            <w:vAlign w:val="center"/>
          </w:tcPr>
          <w:p w14:paraId="700AF435">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时间和地点</w:t>
            </w:r>
          </w:p>
        </w:tc>
        <w:tc>
          <w:tcPr>
            <w:tcW w:w="6855" w:type="dxa"/>
            <w:gridSpan w:val="2"/>
            <w:noWrap w:val="0"/>
            <w:vAlign w:val="center"/>
          </w:tcPr>
          <w:p w14:paraId="60009C23">
            <w:pPr>
              <w:pageBreakBefore w:val="0"/>
              <w:wordWrap/>
              <w:topLinePunct w:val="0"/>
              <w:bidi w:val="0"/>
              <w:spacing w:line="360" w:lineRule="auto"/>
              <w:jc w:val="both"/>
              <w:rPr>
                <w:rFonts w:hint="default" w:ascii="宋体" w:hAnsi="宋体" w:eastAsia="宋体" w:cs="宋体"/>
                <w:color w:val="000000"/>
                <w:spacing w:val="0"/>
                <w:sz w:val="24"/>
                <w:szCs w:val="24"/>
                <w:lang w:val="en-US" w:eastAsia="zh-CN"/>
              </w:rPr>
            </w:pP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时间：</w:t>
            </w:r>
            <w:r>
              <w:rPr>
                <w:rFonts w:hint="eastAsia" w:ascii="宋体" w:hAnsi="宋体" w:eastAsia="宋体" w:cs="宋体"/>
                <w:color w:val="000000"/>
                <w:kern w:val="2"/>
                <w:sz w:val="24"/>
                <w:szCs w:val="24"/>
                <w:lang w:eastAsia="zh-CN"/>
              </w:rPr>
              <w:t>202</w:t>
            </w:r>
            <w:r>
              <w:rPr>
                <w:rFonts w:hint="eastAsia" w:ascii="宋体" w:hAnsi="宋体" w:cs="宋体"/>
                <w:color w:val="000000"/>
                <w:kern w:val="2"/>
                <w:sz w:val="24"/>
                <w:szCs w:val="24"/>
                <w:lang w:val="en-US" w:eastAsia="zh-CN"/>
              </w:rPr>
              <w:t>6</w:t>
            </w:r>
            <w:r>
              <w:rPr>
                <w:rFonts w:hint="eastAsia" w:ascii="宋体" w:hAnsi="宋体" w:eastAsia="宋体" w:cs="宋体"/>
                <w:color w:val="000000"/>
                <w:kern w:val="2"/>
                <w:sz w:val="24"/>
                <w:szCs w:val="24"/>
                <w:lang w:eastAsia="zh-CN"/>
              </w:rPr>
              <w:t>年</w:t>
            </w:r>
            <w:r>
              <w:rPr>
                <w:rFonts w:hint="eastAsia" w:ascii="宋体" w:hAnsi="宋体" w:cs="宋体"/>
                <w:color w:val="000000"/>
                <w:kern w:val="2"/>
                <w:sz w:val="24"/>
                <w:szCs w:val="24"/>
                <w:lang w:val="en-US" w:eastAsia="zh-CN"/>
              </w:rPr>
              <w:t>06</w:t>
            </w:r>
            <w:r>
              <w:rPr>
                <w:rFonts w:hint="eastAsia" w:ascii="宋体" w:hAnsi="宋体" w:eastAsia="宋体" w:cs="宋体"/>
                <w:color w:val="000000"/>
                <w:kern w:val="2"/>
                <w:sz w:val="24"/>
                <w:szCs w:val="24"/>
                <w:lang w:val="en-US" w:eastAsia="zh-CN"/>
              </w:rPr>
              <w:t>月</w:t>
            </w:r>
            <w:r>
              <w:rPr>
                <w:rFonts w:hint="eastAsia" w:ascii="宋体" w:hAnsi="宋体" w:cs="宋体"/>
                <w:color w:val="000000"/>
                <w:kern w:val="2"/>
                <w:sz w:val="24"/>
                <w:szCs w:val="24"/>
                <w:lang w:val="en-US" w:eastAsia="zh-CN"/>
              </w:rPr>
              <w:t>12</w:t>
            </w:r>
            <w:r>
              <w:rPr>
                <w:rFonts w:hint="eastAsia" w:ascii="宋体" w:hAnsi="宋体" w:eastAsia="宋体" w:cs="宋体"/>
                <w:color w:val="000000"/>
                <w:kern w:val="2"/>
                <w:sz w:val="24"/>
                <w:szCs w:val="24"/>
                <w:lang w:val="en-US" w:eastAsia="zh-CN"/>
              </w:rPr>
              <w:t>日1</w:t>
            </w:r>
            <w:r>
              <w:rPr>
                <w:rFonts w:hint="eastAsia" w:ascii="宋体" w:hAnsi="宋体" w:cs="宋体"/>
                <w:color w:val="000000"/>
                <w:kern w:val="2"/>
                <w:sz w:val="24"/>
                <w:szCs w:val="24"/>
                <w:lang w:val="en-US" w:eastAsia="zh-CN"/>
              </w:rPr>
              <w:t>5</w:t>
            </w:r>
            <w:r>
              <w:rPr>
                <w:rFonts w:hint="eastAsia" w:ascii="宋体" w:hAnsi="宋体" w:eastAsia="宋体" w:cs="宋体"/>
                <w:color w:val="000000"/>
                <w:kern w:val="2"/>
                <w:sz w:val="24"/>
                <w:szCs w:val="24"/>
                <w:lang w:val="en-US" w:eastAsia="zh-CN"/>
              </w:rPr>
              <w:t>:</w:t>
            </w:r>
            <w:r>
              <w:rPr>
                <w:rFonts w:hint="eastAsia" w:ascii="宋体" w:hAnsi="宋体" w:cs="宋体"/>
                <w:color w:val="000000"/>
                <w:kern w:val="2"/>
                <w:sz w:val="24"/>
                <w:szCs w:val="24"/>
                <w:lang w:val="en-US" w:eastAsia="zh-CN"/>
              </w:rPr>
              <w:t>3</w:t>
            </w:r>
            <w:r>
              <w:rPr>
                <w:rFonts w:hint="eastAsia" w:ascii="宋体" w:hAnsi="宋体" w:eastAsia="宋体" w:cs="宋体"/>
                <w:color w:val="000000"/>
                <w:kern w:val="2"/>
                <w:sz w:val="24"/>
                <w:szCs w:val="24"/>
                <w:lang w:val="en-US" w:eastAsia="zh-CN"/>
              </w:rPr>
              <w:t xml:space="preserve">0:00（北京时间）  </w:t>
            </w:r>
          </w:p>
          <w:p w14:paraId="3D1BD40F">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eastAsia="zh-CN"/>
              </w:rPr>
              <w:t>谈判地点：</w:t>
            </w:r>
            <w:r>
              <w:rPr>
                <w:rFonts w:hint="eastAsia" w:ascii="宋体" w:hAnsi="宋体" w:eastAsia="宋体" w:cs="宋体"/>
                <w:color w:val="000000"/>
                <w:kern w:val="2"/>
                <w:sz w:val="24"/>
                <w:szCs w:val="24"/>
                <w:lang w:val="en-US" w:eastAsia="zh-CN"/>
              </w:rPr>
              <w:t>延安市公共资源交易中心交易</w:t>
            </w:r>
            <w:r>
              <w:rPr>
                <w:rFonts w:hint="eastAsia" w:ascii="宋体" w:hAnsi="宋体" w:cs="宋体"/>
                <w:color w:val="000000"/>
                <w:kern w:val="2"/>
                <w:sz w:val="24"/>
                <w:szCs w:val="24"/>
                <w:lang w:val="en-US" w:eastAsia="zh-CN"/>
              </w:rPr>
              <w:t>二</w:t>
            </w:r>
            <w:r>
              <w:rPr>
                <w:rFonts w:hint="eastAsia" w:ascii="宋体" w:hAnsi="宋体" w:eastAsia="宋体" w:cs="宋体"/>
                <w:color w:val="000000"/>
                <w:kern w:val="2"/>
                <w:sz w:val="24"/>
                <w:szCs w:val="24"/>
                <w:lang w:val="en-US" w:eastAsia="zh-CN"/>
              </w:rPr>
              <w:t>厅</w:t>
            </w:r>
          </w:p>
        </w:tc>
      </w:tr>
      <w:tr w14:paraId="5E12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780" w:type="dxa"/>
            <w:noWrap w:val="0"/>
            <w:vAlign w:val="center"/>
          </w:tcPr>
          <w:p w14:paraId="2B9E6C54">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7</w:t>
            </w:r>
          </w:p>
        </w:tc>
        <w:tc>
          <w:tcPr>
            <w:tcW w:w="2190" w:type="dxa"/>
            <w:noWrap w:val="0"/>
            <w:vAlign w:val="center"/>
          </w:tcPr>
          <w:p w14:paraId="2412BDB5">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谈判小组</w:t>
            </w:r>
            <w:r>
              <w:rPr>
                <w:rFonts w:hint="eastAsia" w:ascii="宋体" w:hAnsi="宋体" w:eastAsia="宋体" w:cs="宋体"/>
                <w:color w:val="000000"/>
                <w:sz w:val="24"/>
                <w:szCs w:val="24"/>
              </w:rPr>
              <w:t>成员的组建</w:t>
            </w:r>
          </w:p>
        </w:tc>
        <w:tc>
          <w:tcPr>
            <w:tcW w:w="6855" w:type="dxa"/>
            <w:gridSpan w:val="2"/>
            <w:noWrap w:val="0"/>
            <w:vAlign w:val="center"/>
          </w:tcPr>
          <w:p w14:paraId="13586002">
            <w:pPr>
              <w:pageBreakBefore w:val="0"/>
              <w:wordWrap/>
              <w:topLinePunct w:val="0"/>
              <w:bidi w:val="0"/>
              <w:spacing w:line="360" w:lineRule="auto"/>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谈判小组构成：</w:t>
            </w:r>
            <w:r>
              <w:rPr>
                <w:rFonts w:hint="eastAsia" w:ascii="宋体" w:hAnsi="宋体" w:eastAsia="宋体" w:cs="宋体"/>
                <w:color w:val="000000"/>
                <w:kern w:val="2"/>
                <w:sz w:val="24"/>
                <w:szCs w:val="24"/>
                <w:lang w:val="en-US" w:eastAsia="zh-CN"/>
              </w:rPr>
              <w:t>3</w:t>
            </w:r>
            <w:r>
              <w:rPr>
                <w:rFonts w:hint="eastAsia" w:ascii="宋体" w:hAnsi="宋体" w:eastAsia="宋体" w:cs="宋体"/>
                <w:color w:val="000000"/>
                <w:kern w:val="2"/>
                <w:sz w:val="24"/>
                <w:szCs w:val="24"/>
                <w:lang w:eastAsia="zh-CN"/>
              </w:rPr>
              <w:t>人</w:t>
            </w:r>
          </w:p>
          <w:p w14:paraId="2E5E6691">
            <w:pPr>
              <w:pageBreakBefore w:val="0"/>
              <w:wordWrap/>
              <w:topLinePunct w:val="0"/>
              <w:bidi w:val="0"/>
              <w:spacing w:line="360" w:lineRule="auto"/>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其中采购人代表</w:t>
            </w:r>
            <w:r>
              <w:rPr>
                <w:rFonts w:hint="eastAsia" w:ascii="宋体" w:hAnsi="宋体" w:eastAsia="宋体" w:cs="宋体"/>
                <w:color w:val="000000"/>
                <w:kern w:val="2"/>
                <w:sz w:val="24"/>
                <w:szCs w:val="24"/>
                <w:lang w:val="en-US" w:eastAsia="zh-CN"/>
              </w:rPr>
              <w:t>1</w:t>
            </w:r>
            <w:r>
              <w:rPr>
                <w:rFonts w:hint="eastAsia" w:ascii="宋体" w:hAnsi="宋体" w:eastAsia="宋体" w:cs="宋体"/>
                <w:color w:val="000000"/>
                <w:kern w:val="2"/>
                <w:sz w:val="24"/>
                <w:szCs w:val="24"/>
                <w:lang w:eastAsia="zh-CN"/>
              </w:rPr>
              <w:t>人，专家</w:t>
            </w:r>
            <w:r>
              <w:rPr>
                <w:rFonts w:hint="eastAsia" w:ascii="宋体" w:hAnsi="宋体" w:eastAsia="宋体" w:cs="宋体"/>
                <w:color w:val="000000"/>
                <w:kern w:val="2"/>
                <w:sz w:val="24"/>
                <w:szCs w:val="24"/>
                <w:lang w:val="en-US" w:eastAsia="zh-CN"/>
              </w:rPr>
              <w:t>2人</w:t>
            </w:r>
          </w:p>
          <w:p w14:paraId="5003BE46">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eastAsia="zh-CN"/>
              </w:rPr>
              <w:t>谈判专家确定方式：陕西省政府采购综合管理平台专家库随机抽取</w:t>
            </w:r>
          </w:p>
        </w:tc>
      </w:tr>
      <w:tr w14:paraId="482E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0" w:type="dxa"/>
            <w:noWrap w:val="0"/>
            <w:vAlign w:val="center"/>
          </w:tcPr>
          <w:p w14:paraId="6513961B">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28</w:t>
            </w:r>
          </w:p>
        </w:tc>
        <w:tc>
          <w:tcPr>
            <w:tcW w:w="2190" w:type="dxa"/>
            <w:noWrap w:val="0"/>
            <w:vAlign w:val="center"/>
          </w:tcPr>
          <w:p w14:paraId="065D55A6">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w:t>
            </w:r>
            <w:r>
              <w:rPr>
                <w:rFonts w:hint="eastAsia" w:ascii="宋体" w:hAnsi="宋体" w:eastAsia="宋体" w:cs="宋体"/>
                <w:color w:val="000000"/>
                <w:sz w:val="24"/>
                <w:szCs w:val="24"/>
                <w:lang w:eastAsia="zh-CN"/>
              </w:rPr>
              <w:t>谈判小组</w:t>
            </w:r>
            <w:r>
              <w:rPr>
                <w:rFonts w:hint="eastAsia" w:ascii="宋体" w:hAnsi="宋体" w:eastAsia="宋体" w:cs="宋体"/>
                <w:color w:val="000000"/>
                <w:sz w:val="24"/>
                <w:szCs w:val="24"/>
              </w:rPr>
              <w:t>确定</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供应商</w:t>
            </w:r>
          </w:p>
        </w:tc>
        <w:tc>
          <w:tcPr>
            <w:tcW w:w="6855" w:type="dxa"/>
            <w:gridSpan w:val="2"/>
            <w:noWrap w:val="0"/>
            <w:vAlign w:val="center"/>
          </w:tcPr>
          <w:p w14:paraId="7E602162">
            <w:pPr>
              <w:pageBreakBefore w:val="0"/>
              <w:widowControl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否</w:t>
            </w:r>
            <w:r>
              <w:rPr>
                <w:rFonts w:hint="eastAsia" w:ascii="宋体" w:hAnsi="宋体" w:eastAsia="宋体" w:cs="宋体"/>
                <w:color w:val="000000"/>
                <w:sz w:val="24"/>
                <w:szCs w:val="24"/>
                <w:highlight w:val="none"/>
              </w:rPr>
              <w:t>，推荐的</w:t>
            </w:r>
            <w:r>
              <w:rPr>
                <w:rFonts w:hint="eastAsia" w:ascii="宋体" w:hAnsi="宋体" w:eastAsia="宋体" w:cs="宋体"/>
                <w:color w:val="000000"/>
                <w:sz w:val="24"/>
                <w:szCs w:val="24"/>
                <w:highlight w:val="none"/>
                <w:lang w:eastAsia="zh-CN"/>
              </w:rPr>
              <w:t>成交</w:t>
            </w:r>
            <w:r>
              <w:rPr>
                <w:rFonts w:hint="eastAsia" w:ascii="宋体" w:hAnsi="宋体" w:eastAsia="宋体" w:cs="宋体"/>
                <w:color w:val="000000"/>
                <w:sz w:val="24"/>
                <w:szCs w:val="24"/>
                <w:highlight w:val="none"/>
              </w:rPr>
              <w:t>候选人数：3人</w:t>
            </w:r>
          </w:p>
        </w:tc>
      </w:tr>
      <w:tr w14:paraId="56EA6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80" w:type="dxa"/>
            <w:noWrap w:val="0"/>
            <w:vAlign w:val="center"/>
          </w:tcPr>
          <w:p w14:paraId="0B631D24">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r>
              <w:rPr>
                <w:rFonts w:hint="eastAsia" w:ascii="宋体" w:hAnsi="宋体" w:eastAsia="宋体" w:cs="宋体"/>
                <w:color w:val="000000"/>
                <w:kern w:val="2"/>
                <w:sz w:val="24"/>
                <w:szCs w:val="24"/>
                <w:lang w:val="en-US" w:eastAsia="zh-CN"/>
              </w:rPr>
              <w:t>9</w:t>
            </w:r>
          </w:p>
        </w:tc>
        <w:tc>
          <w:tcPr>
            <w:tcW w:w="2190" w:type="dxa"/>
            <w:noWrap w:val="0"/>
            <w:vAlign w:val="center"/>
          </w:tcPr>
          <w:p w14:paraId="24C3025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有效期</w:t>
            </w:r>
          </w:p>
        </w:tc>
        <w:tc>
          <w:tcPr>
            <w:tcW w:w="6855" w:type="dxa"/>
            <w:gridSpan w:val="2"/>
            <w:noWrap w:val="0"/>
            <w:vAlign w:val="center"/>
          </w:tcPr>
          <w:p w14:paraId="6081777E">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自响应文件递交截止时间起</w:t>
            </w:r>
            <w:r>
              <w:rPr>
                <w:rFonts w:hint="eastAsia" w:ascii="宋体" w:hAnsi="宋体" w:eastAsia="宋体" w:cs="宋体"/>
                <w:color w:val="000000"/>
                <w:kern w:val="2"/>
                <w:sz w:val="24"/>
                <w:szCs w:val="24"/>
              </w:rPr>
              <w:t>90日历</w:t>
            </w:r>
            <w:r>
              <w:rPr>
                <w:rFonts w:hint="eastAsia" w:ascii="宋体" w:hAnsi="宋体" w:eastAsia="宋体" w:cs="宋体"/>
                <w:color w:val="000000"/>
                <w:kern w:val="2"/>
                <w:sz w:val="24"/>
                <w:szCs w:val="24"/>
                <w:lang w:eastAsia="zh-CN"/>
              </w:rPr>
              <w:t>天</w:t>
            </w:r>
          </w:p>
        </w:tc>
      </w:tr>
      <w:tr w14:paraId="623F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80" w:type="dxa"/>
            <w:noWrap w:val="0"/>
            <w:vAlign w:val="center"/>
          </w:tcPr>
          <w:p w14:paraId="2CE995C9">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highlight w:val="none"/>
                <w:lang w:eastAsia="zh-CN"/>
              </w:rPr>
            </w:pPr>
            <w:r>
              <w:rPr>
                <w:rFonts w:hint="eastAsia" w:ascii="宋体" w:hAnsi="宋体" w:eastAsia="宋体" w:cs="宋体"/>
                <w:color w:val="000000"/>
                <w:kern w:val="2"/>
                <w:sz w:val="24"/>
                <w:szCs w:val="24"/>
                <w:highlight w:val="none"/>
                <w:lang w:val="en-US" w:eastAsia="zh-CN"/>
              </w:rPr>
              <w:t>30</w:t>
            </w:r>
          </w:p>
        </w:tc>
        <w:tc>
          <w:tcPr>
            <w:tcW w:w="2190" w:type="dxa"/>
            <w:noWrap w:val="0"/>
            <w:vAlign w:val="center"/>
          </w:tcPr>
          <w:p w14:paraId="799E1C8A">
            <w:pPr>
              <w:pageBreakBefore w:val="0"/>
              <w:widowControl w:val="0"/>
              <w:wordWrap/>
              <w:topLinePunct w:val="0"/>
              <w:bidi w:val="0"/>
              <w:spacing w:line="360" w:lineRule="auto"/>
              <w:jc w:val="cente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供货期</w:t>
            </w:r>
          </w:p>
        </w:tc>
        <w:tc>
          <w:tcPr>
            <w:tcW w:w="6855" w:type="dxa"/>
            <w:gridSpan w:val="2"/>
            <w:noWrap w:val="0"/>
            <w:vAlign w:val="center"/>
          </w:tcPr>
          <w:p w14:paraId="36238374">
            <w:pPr>
              <w:pageBreakBefore w:val="0"/>
              <w:widowControl w:val="0"/>
              <w:wordWrap/>
              <w:topLinePunct w:val="0"/>
              <w:bidi w:val="0"/>
              <w:spacing w:line="360" w:lineRule="auto"/>
              <w:jc w:val="both"/>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30天</w:t>
            </w:r>
          </w:p>
        </w:tc>
      </w:tr>
      <w:tr w14:paraId="1EE1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80" w:type="dxa"/>
            <w:noWrap w:val="0"/>
            <w:vAlign w:val="center"/>
          </w:tcPr>
          <w:p w14:paraId="5E3DF9B7">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31</w:t>
            </w:r>
          </w:p>
        </w:tc>
        <w:tc>
          <w:tcPr>
            <w:tcW w:w="2190" w:type="dxa"/>
            <w:noWrap w:val="0"/>
            <w:vAlign w:val="center"/>
          </w:tcPr>
          <w:p w14:paraId="5D798F61">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质保期</w:t>
            </w:r>
          </w:p>
        </w:tc>
        <w:tc>
          <w:tcPr>
            <w:tcW w:w="6855" w:type="dxa"/>
            <w:gridSpan w:val="2"/>
            <w:noWrap w:val="0"/>
            <w:vAlign w:val="center"/>
          </w:tcPr>
          <w:p w14:paraId="53206838">
            <w:pPr>
              <w:pageBreakBefore w:val="0"/>
              <w:widowControl w:val="0"/>
              <w:wordWrap/>
              <w:topLinePunct w:val="0"/>
              <w:bidi w:val="0"/>
              <w:spacing w:line="360" w:lineRule="auto"/>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便携式多普勒超声 3年</w:t>
            </w:r>
            <w:r>
              <w:rPr>
                <w:rFonts w:hint="eastAsia" w:ascii="宋体" w:hAnsi="宋体" w:cs="宋体"/>
                <w:color w:val="000000"/>
                <w:kern w:val="2"/>
                <w:sz w:val="24"/>
                <w:szCs w:val="24"/>
                <w:lang w:val="en-US" w:eastAsia="zh-CN"/>
              </w:rPr>
              <w:t>、24小时动态心电图 1年</w:t>
            </w:r>
          </w:p>
        </w:tc>
      </w:tr>
      <w:tr w14:paraId="5AC1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80" w:type="dxa"/>
            <w:noWrap w:val="0"/>
            <w:vAlign w:val="center"/>
          </w:tcPr>
          <w:p w14:paraId="3C85B210">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32</w:t>
            </w:r>
          </w:p>
        </w:tc>
        <w:tc>
          <w:tcPr>
            <w:tcW w:w="2190" w:type="dxa"/>
            <w:noWrap w:val="0"/>
            <w:vAlign w:val="center"/>
          </w:tcPr>
          <w:p w14:paraId="355B5E1F">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是否采用电子谈判及响应</w:t>
            </w:r>
          </w:p>
        </w:tc>
        <w:tc>
          <w:tcPr>
            <w:tcW w:w="6855" w:type="dxa"/>
            <w:gridSpan w:val="2"/>
            <w:noWrap w:val="0"/>
            <w:vAlign w:val="center"/>
          </w:tcPr>
          <w:p w14:paraId="3A2B4813">
            <w:pPr>
              <w:pageBreakBefore w:val="0"/>
              <w:widowControl w:val="0"/>
              <w:wordWrap/>
              <w:topLinePunct w:val="0"/>
              <w:bidi w:val="0"/>
              <w:spacing w:line="360" w:lineRule="auto"/>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否</w:t>
            </w:r>
          </w:p>
        </w:tc>
      </w:tr>
      <w:tr w14:paraId="4EE2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80" w:type="dxa"/>
            <w:noWrap w:val="0"/>
            <w:vAlign w:val="center"/>
          </w:tcPr>
          <w:p w14:paraId="14B5FCD1">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33</w:t>
            </w:r>
          </w:p>
        </w:tc>
        <w:tc>
          <w:tcPr>
            <w:tcW w:w="2190" w:type="dxa"/>
            <w:noWrap w:val="0"/>
            <w:vAlign w:val="center"/>
          </w:tcPr>
          <w:p w14:paraId="59B4E80F">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候选人公示媒介及期限</w:t>
            </w:r>
          </w:p>
        </w:tc>
        <w:tc>
          <w:tcPr>
            <w:tcW w:w="6855" w:type="dxa"/>
            <w:gridSpan w:val="2"/>
            <w:noWrap w:val="0"/>
            <w:vAlign w:val="center"/>
          </w:tcPr>
          <w:p w14:paraId="57709C8F">
            <w:pPr>
              <w:pageBreakBefore w:val="0"/>
              <w:widowControl w:val="0"/>
              <w:wordWrap/>
              <w:topLinePunct w:val="0"/>
              <w:bidi w:val="0"/>
              <w:spacing w:line="360" w:lineRule="auto"/>
              <w:ind w:firstLine="0" w:firstLineChars="0"/>
              <w:jc w:val="both"/>
              <w:rPr>
                <w:rFonts w:hint="eastAsia" w:ascii="宋体" w:hAnsi="宋体" w:eastAsia="宋体" w:cs="宋体"/>
                <w:color w:val="000000"/>
                <w:sz w:val="24"/>
                <w:szCs w:val="24"/>
              </w:rPr>
            </w:pPr>
            <w:r>
              <w:rPr>
                <w:rFonts w:hint="eastAsia" w:ascii="宋体" w:hAnsi="宋体" w:eastAsia="宋体" w:cs="宋体"/>
                <w:color w:val="000000"/>
                <w:sz w:val="24"/>
                <w:szCs w:val="24"/>
              </w:rPr>
              <w:t>公示媒介：</w:t>
            </w:r>
            <w:r>
              <w:rPr>
                <w:rFonts w:hint="eastAsia" w:ascii="宋体" w:hAnsi="宋体" w:eastAsia="宋体" w:cs="宋体"/>
                <w:i w:val="0"/>
                <w:iCs w:val="0"/>
                <w:caps w:val="0"/>
                <w:color w:val="000000"/>
                <w:spacing w:val="0"/>
                <w:kern w:val="0"/>
                <w:sz w:val="24"/>
                <w:szCs w:val="24"/>
                <w:shd w:val="clear" w:color="auto" w:fill="FFFFFF"/>
                <w:lang w:val="en-US" w:eastAsia="zh-CN" w:bidi="ar"/>
              </w:rPr>
              <w:t>《陕西省政府采购网》、《全国公共资源交易平台（陕西省·延安市）》</w:t>
            </w:r>
          </w:p>
          <w:p w14:paraId="30236878">
            <w:pPr>
              <w:pageBreakBefore w:val="0"/>
              <w:widowControl w:val="0"/>
              <w:wordWrap/>
              <w:topLinePunct w:val="0"/>
              <w:bidi w:val="0"/>
              <w:spacing w:line="360" w:lineRule="auto"/>
              <w:ind w:firstLine="0" w:firstLine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公示期限：</w:t>
            </w:r>
            <w:r>
              <w:rPr>
                <w:rFonts w:hint="eastAsia" w:ascii="宋体" w:hAnsi="宋体" w:eastAsia="宋体" w:cs="宋体"/>
                <w:color w:val="000000"/>
                <w:sz w:val="24"/>
                <w:szCs w:val="24"/>
                <w:lang w:val="en-US" w:eastAsia="zh-CN"/>
              </w:rPr>
              <w:t>1个工作日</w:t>
            </w:r>
          </w:p>
        </w:tc>
      </w:tr>
      <w:tr w14:paraId="6F54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1798D36A">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34</w:t>
            </w:r>
          </w:p>
        </w:tc>
        <w:tc>
          <w:tcPr>
            <w:tcW w:w="2190" w:type="dxa"/>
            <w:noWrap w:val="0"/>
            <w:vAlign w:val="center"/>
          </w:tcPr>
          <w:p w14:paraId="1E4A5C98">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未</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补偿</w:t>
            </w:r>
          </w:p>
        </w:tc>
        <w:tc>
          <w:tcPr>
            <w:tcW w:w="6855" w:type="dxa"/>
            <w:gridSpan w:val="2"/>
            <w:noWrap w:val="0"/>
            <w:vAlign w:val="center"/>
          </w:tcPr>
          <w:p w14:paraId="7D7CDD11">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无补偿</w:t>
            </w:r>
          </w:p>
        </w:tc>
      </w:tr>
      <w:tr w14:paraId="4EA2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52968B3A">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35</w:t>
            </w:r>
          </w:p>
        </w:tc>
        <w:tc>
          <w:tcPr>
            <w:tcW w:w="9045" w:type="dxa"/>
            <w:gridSpan w:val="3"/>
            <w:noWrap w:val="0"/>
            <w:vAlign w:val="center"/>
          </w:tcPr>
          <w:p w14:paraId="44E51F25">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需要补充的其他内容</w:t>
            </w:r>
          </w:p>
        </w:tc>
      </w:tr>
      <w:tr w14:paraId="6D3B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233D0478">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35.1</w:t>
            </w:r>
          </w:p>
        </w:tc>
        <w:tc>
          <w:tcPr>
            <w:tcW w:w="2213" w:type="dxa"/>
            <w:gridSpan w:val="2"/>
            <w:noWrap w:val="0"/>
            <w:vAlign w:val="center"/>
          </w:tcPr>
          <w:p w14:paraId="2636BA3E">
            <w:pPr>
              <w:pageBreakBefore w:val="0"/>
              <w:wordWrap/>
              <w:topLinePunct w:val="0"/>
              <w:bidi w:val="0"/>
              <w:spacing w:line="360" w:lineRule="auto"/>
              <w:jc w:val="both"/>
              <w:rPr>
                <w:rFonts w:hint="eastAsia" w:ascii="宋体" w:hAnsi="宋体" w:eastAsia="宋体" w:cs="宋体"/>
                <w:color w:val="000000"/>
                <w:sz w:val="24"/>
                <w:szCs w:val="24"/>
              </w:rPr>
            </w:pPr>
            <w:r>
              <w:rPr>
                <w:rFonts w:hint="eastAsia" w:hAnsi="宋体"/>
                <w:b/>
                <w:bCs/>
                <w:sz w:val="24"/>
                <w:szCs w:val="24"/>
              </w:rPr>
              <w:t>支持中小企业</w:t>
            </w:r>
          </w:p>
        </w:tc>
        <w:tc>
          <w:tcPr>
            <w:tcW w:w="6832" w:type="dxa"/>
            <w:noWrap w:val="0"/>
            <w:vAlign w:val="center"/>
          </w:tcPr>
          <w:p w14:paraId="33C913CB">
            <w:pPr>
              <w:pStyle w:val="10"/>
              <w:spacing w:line="400" w:lineRule="exact"/>
              <w:jc w:val="left"/>
              <w:rPr>
                <w:rFonts w:hint="eastAsia"/>
              </w:rPr>
            </w:pPr>
            <w:r>
              <w:rPr>
                <w:rFonts w:hint="eastAsia" w:ascii="宋体" w:hAnsi="宋体" w:eastAsia="宋体" w:cs="宋体"/>
                <w:b/>
                <w:bCs/>
                <w:color w:val="auto"/>
                <w:kern w:val="2"/>
                <w:sz w:val="24"/>
                <w:szCs w:val="24"/>
                <w:lang w:val="en-US" w:eastAsia="zh-CN" w:bidi="ar-SA"/>
              </w:rPr>
              <w:t>本项目不专门面向中小企业采购项目,</w:t>
            </w:r>
            <w:r>
              <w:rPr>
                <w:rFonts w:hint="eastAsia" w:hAnsi="宋体" w:cs="宋体"/>
                <w:b/>
                <w:bCs/>
                <w:color w:val="auto"/>
                <w:kern w:val="2"/>
                <w:sz w:val="24"/>
                <w:szCs w:val="24"/>
                <w:lang w:val="en-US" w:eastAsia="zh-CN" w:bidi="ar-SA"/>
              </w:rPr>
              <w:t>小微</w:t>
            </w:r>
            <w:r>
              <w:rPr>
                <w:rFonts w:hint="eastAsia" w:ascii="宋体" w:hAnsi="宋体" w:eastAsia="宋体" w:cs="宋体"/>
                <w:b/>
                <w:bCs/>
                <w:color w:val="auto"/>
                <w:kern w:val="2"/>
                <w:sz w:val="24"/>
                <w:szCs w:val="24"/>
                <w:lang w:val="en-US" w:eastAsia="zh-CN" w:bidi="ar-SA"/>
              </w:rPr>
              <w:t>企业执行价格分折扣优惠。（未预留份额专门面向</w:t>
            </w:r>
            <w:r>
              <w:rPr>
                <w:rFonts w:hint="eastAsia" w:hAnsi="宋体" w:cs="宋体"/>
                <w:b/>
                <w:bCs/>
                <w:color w:val="auto"/>
                <w:kern w:val="2"/>
                <w:sz w:val="24"/>
                <w:szCs w:val="24"/>
                <w:lang w:val="en-US" w:eastAsia="zh-CN" w:bidi="ar-SA"/>
              </w:rPr>
              <w:t>小微</w:t>
            </w:r>
            <w:r>
              <w:rPr>
                <w:rFonts w:hint="eastAsia" w:ascii="宋体" w:hAnsi="宋体" w:eastAsia="宋体" w:cs="宋体"/>
                <w:b/>
                <w:bCs/>
                <w:color w:val="auto"/>
                <w:kern w:val="2"/>
                <w:sz w:val="24"/>
                <w:szCs w:val="24"/>
                <w:lang w:val="en-US" w:eastAsia="zh-CN" w:bidi="ar-SA"/>
              </w:rPr>
              <w:t>企业的货物服务采购项目，给予</w:t>
            </w:r>
            <w:r>
              <w:rPr>
                <w:rFonts w:hint="eastAsia" w:hAnsi="宋体" w:cs="宋体"/>
                <w:b/>
                <w:bCs/>
                <w:color w:val="auto"/>
                <w:kern w:val="2"/>
                <w:sz w:val="24"/>
                <w:szCs w:val="24"/>
                <w:lang w:val="en-US" w:eastAsia="zh-CN" w:bidi="ar-SA"/>
              </w:rPr>
              <w:t>小微</w:t>
            </w:r>
            <w:r>
              <w:rPr>
                <w:rFonts w:hint="eastAsia" w:ascii="宋体" w:hAnsi="宋体" w:eastAsia="宋体" w:cs="宋体"/>
                <w:b/>
                <w:bCs/>
                <w:color w:val="auto"/>
                <w:kern w:val="2"/>
                <w:sz w:val="24"/>
                <w:szCs w:val="24"/>
                <w:lang w:val="en-US" w:eastAsia="zh-CN" w:bidi="ar-SA"/>
              </w:rPr>
              <w:t>企业的价格扣除优惠10%）</w:t>
            </w:r>
          </w:p>
        </w:tc>
      </w:tr>
      <w:tr w14:paraId="221F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4CD60376">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cs="宋体"/>
                <w:sz w:val="24"/>
                <w:szCs w:val="24"/>
                <w:lang w:val="en-US" w:eastAsia="zh-CN"/>
              </w:rPr>
              <w:t>35.2</w:t>
            </w:r>
          </w:p>
        </w:tc>
        <w:tc>
          <w:tcPr>
            <w:tcW w:w="2213" w:type="dxa"/>
            <w:gridSpan w:val="2"/>
            <w:noWrap w:val="0"/>
            <w:vAlign w:val="center"/>
          </w:tcPr>
          <w:p w14:paraId="6207C1DC">
            <w:pPr>
              <w:pageBreakBefore w:val="0"/>
              <w:wordWrap/>
              <w:topLinePunct w:val="0"/>
              <w:bidi w:val="0"/>
              <w:spacing w:line="360" w:lineRule="auto"/>
              <w:jc w:val="both"/>
              <w:rPr>
                <w:rFonts w:hint="eastAsia" w:ascii="宋体" w:hAnsi="宋体" w:eastAsia="宋体" w:cs="宋体"/>
                <w:color w:val="000000"/>
                <w:sz w:val="24"/>
                <w:szCs w:val="24"/>
              </w:rPr>
            </w:pPr>
            <w:r>
              <w:rPr>
                <w:rFonts w:hint="eastAsia" w:hAnsi="宋体"/>
                <w:sz w:val="24"/>
                <w:szCs w:val="24"/>
              </w:rPr>
              <w:t>支持监狱企业</w:t>
            </w:r>
          </w:p>
        </w:tc>
        <w:tc>
          <w:tcPr>
            <w:tcW w:w="6832" w:type="dxa"/>
            <w:noWrap w:val="0"/>
            <w:vAlign w:val="center"/>
          </w:tcPr>
          <w:p w14:paraId="2017FFB7">
            <w:pPr>
              <w:pageBreakBefore w:val="0"/>
              <w:wordWrap/>
              <w:topLinePunct w:val="0"/>
              <w:bidi w:val="0"/>
              <w:spacing w:line="360" w:lineRule="auto"/>
              <w:jc w:val="both"/>
              <w:rPr>
                <w:rFonts w:hint="eastAsia" w:ascii="宋体" w:hAnsi="宋体" w:eastAsia="宋体" w:cs="宋体"/>
                <w:color w:val="000000"/>
                <w:sz w:val="24"/>
                <w:szCs w:val="24"/>
              </w:rPr>
            </w:pPr>
            <w:r>
              <w:rPr>
                <w:rFonts w:hint="eastAsia" w:hAnsi="宋体"/>
                <w:sz w:val="24"/>
                <w:szCs w:val="24"/>
              </w:rPr>
              <w:t>监狱企业可视同小微企业。</w:t>
            </w:r>
          </w:p>
        </w:tc>
      </w:tr>
      <w:tr w14:paraId="42FF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7F105ECC">
            <w:pPr>
              <w:pageBreakBefore w:val="0"/>
              <w:widowControl w:val="0"/>
              <w:wordWrap/>
              <w:topLinePunct w:val="0"/>
              <w:bidi w:val="0"/>
              <w:spacing w:line="360" w:lineRule="auto"/>
              <w:ind w:firstLine="0" w:firstLineChars="0"/>
              <w:jc w:val="center"/>
              <w:rPr>
                <w:rFonts w:hint="default" w:ascii="宋体" w:hAnsi="宋体" w:cs="宋体"/>
                <w:sz w:val="24"/>
                <w:szCs w:val="24"/>
                <w:lang w:val="en-US" w:eastAsia="zh-CN"/>
              </w:rPr>
            </w:pPr>
            <w:r>
              <w:rPr>
                <w:rFonts w:hint="eastAsia" w:ascii="宋体" w:hAnsi="宋体" w:cs="宋体"/>
                <w:sz w:val="24"/>
                <w:szCs w:val="24"/>
                <w:lang w:val="en-US" w:eastAsia="zh-CN"/>
              </w:rPr>
              <w:t>35.3</w:t>
            </w:r>
          </w:p>
        </w:tc>
        <w:tc>
          <w:tcPr>
            <w:tcW w:w="2213" w:type="dxa"/>
            <w:gridSpan w:val="2"/>
            <w:noWrap w:val="0"/>
            <w:vAlign w:val="center"/>
          </w:tcPr>
          <w:p w14:paraId="644D1552">
            <w:pPr>
              <w:pageBreakBefore w:val="0"/>
              <w:wordWrap/>
              <w:topLinePunct w:val="0"/>
              <w:bidi w:val="0"/>
              <w:spacing w:line="360" w:lineRule="auto"/>
              <w:jc w:val="both"/>
              <w:rPr>
                <w:rFonts w:hint="eastAsia" w:hAnsi="宋体"/>
                <w:sz w:val="24"/>
                <w:szCs w:val="24"/>
              </w:rPr>
            </w:pPr>
            <w:r>
              <w:rPr>
                <w:rFonts w:hint="eastAsia" w:hAnsi="宋体" w:eastAsia="宋体"/>
                <w:b/>
                <w:bCs/>
                <w:sz w:val="24"/>
                <w:szCs w:val="24"/>
                <w:lang w:val="en-US" w:eastAsia="zh-CN"/>
              </w:rPr>
              <w:t>《国务院办公厅关于在政府采购活动中实施本国产品标准及相关政策的通知》（国办发〔2025〕34号）</w:t>
            </w:r>
          </w:p>
        </w:tc>
        <w:tc>
          <w:tcPr>
            <w:tcW w:w="6832" w:type="dxa"/>
            <w:noWrap w:val="0"/>
            <w:vAlign w:val="center"/>
          </w:tcPr>
          <w:p w14:paraId="043DDA78">
            <w:pPr>
              <w:pageBreakBefore w:val="0"/>
              <w:wordWrap/>
              <w:topLinePunct w:val="0"/>
              <w:bidi w:val="0"/>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593B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61BF9639">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35.</w:t>
            </w:r>
            <w:r>
              <w:rPr>
                <w:rFonts w:hint="eastAsia" w:ascii="宋体" w:hAnsi="宋体" w:cs="宋体"/>
                <w:color w:val="000000"/>
                <w:kern w:val="2"/>
                <w:sz w:val="24"/>
                <w:szCs w:val="24"/>
                <w:lang w:val="en-US" w:eastAsia="zh-CN"/>
              </w:rPr>
              <w:t>4</w:t>
            </w:r>
          </w:p>
        </w:tc>
        <w:tc>
          <w:tcPr>
            <w:tcW w:w="2213" w:type="dxa"/>
            <w:gridSpan w:val="2"/>
            <w:noWrap w:val="0"/>
            <w:vAlign w:val="center"/>
          </w:tcPr>
          <w:p w14:paraId="6EBE59B6">
            <w:pPr>
              <w:pageBreakBefore w:val="0"/>
              <w:wordWrap/>
              <w:topLinePunct w:val="0"/>
              <w:bidi w:val="0"/>
              <w:spacing w:line="360" w:lineRule="auto"/>
              <w:jc w:val="both"/>
              <w:rPr>
                <w:rFonts w:hint="eastAsia" w:ascii="宋体" w:hAnsi="宋体" w:eastAsia="宋体" w:cs="宋体"/>
                <w:color w:val="000000"/>
                <w:sz w:val="24"/>
                <w:szCs w:val="24"/>
              </w:rPr>
            </w:pPr>
            <w:r>
              <w:rPr>
                <w:rFonts w:hint="eastAsia" w:hAnsi="宋体"/>
                <w:sz w:val="24"/>
                <w:szCs w:val="24"/>
              </w:rPr>
              <w:t>其他法律法规强制性规定或扶持政策</w:t>
            </w:r>
          </w:p>
        </w:tc>
        <w:tc>
          <w:tcPr>
            <w:tcW w:w="6832" w:type="dxa"/>
            <w:noWrap w:val="0"/>
            <w:vAlign w:val="center"/>
          </w:tcPr>
          <w:p w14:paraId="4AED6A0E">
            <w:pPr>
              <w:pStyle w:val="10"/>
              <w:spacing w:line="400" w:lineRule="exact"/>
              <w:jc w:val="left"/>
              <w:rPr>
                <w:rFonts w:hAnsi="宋体"/>
                <w:sz w:val="24"/>
                <w:szCs w:val="24"/>
              </w:rPr>
            </w:pPr>
            <w:r>
              <w:rPr>
                <w:rFonts w:hint="eastAsia" w:hAnsi="宋体"/>
                <w:sz w:val="24"/>
                <w:szCs w:val="24"/>
              </w:rPr>
              <w:t>残疾人福利性单位可视同小微企业。</w:t>
            </w:r>
          </w:p>
          <w:p w14:paraId="50E7EDC6">
            <w:pPr>
              <w:pStyle w:val="10"/>
              <w:spacing w:line="400" w:lineRule="exact"/>
              <w:jc w:val="left"/>
              <w:rPr>
                <w:rFonts w:hAnsi="宋体"/>
                <w:sz w:val="24"/>
                <w:szCs w:val="24"/>
              </w:rPr>
            </w:pPr>
            <w:r>
              <w:rPr>
                <w:rFonts w:hint="eastAsia" w:hAnsi="宋体"/>
                <w:sz w:val="24"/>
                <w:szCs w:val="24"/>
              </w:rPr>
              <w:t>但应满足下列条件：</w:t>
            </w:r>
          </w:p>
          <w:p w14:paraId="2F019E81">
            <w:pPr>
              <w:pageBreakBefore w:val="0"/>
              <w:wordWrap/>
              <w:topLinePunct w:val="0"/>
              <w:bidi w:val="0"/>
              <w:spacing w:line="360" w:lineRule="auto"/>
              <w:jc w:val="both"/>
              <w:rPr>
                <w:rFonts w:hint="eastAsia" w:ascii="宋体" w:hAnsi="宋体" w:eastAsia="宋体" w:cs="宋体"/>
                <w:color w:val="000000"/>
                <w:sz w:val="24"/>
                <w:szCs w:val="24"/>
              </w:rPr>
            </w:pPr>
            <w:r>
              <w:rPr>
                <w:rFonts w:hint="eastAsia" w:hAnsi="宋体"/>
                <w:sz w:val="24"/>
                <w:szCs w:val="24"/>
              </w:rPr>
              <w:t>残疾人福利性单位应符合《财政部、民政部、中国残疾人联合会关于促进残疾人就业政府采购政策的通知》（财库[2017]141号）文件规定，并提供《残疾人福利性单位声明函》。</w:t>
            </w:r>
          </w:p>
        </w:tc>
      </w:tr>
      <w:tr w14:paraId="3F13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10E09C85">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35.</w:t>
            </w:r>
            <w:r>
              <w:rPr>
                <w:rFonts w:hint="eastAsia" w:ascii="宋体" w:hAnsi="宋体" w:cs="宋体"/>
                <w:color w:val="000000"/>
                <w:kern w:val="2"/>
                <w:sz w:val="24"/>
                <w:szCs w:val="24"/>
                <w:lang w:val="en-US" w:eastAsia="zh-CN"/>
              </w:rPr>
              <w:t>5</w:t>
            </w:r>
          </w:p>
        </w:tc>
        <w:tc>
          <w:tcPr>
            <w:tcW w:w="2213" w:type="dxa"/>
            <w:gridSpan w:val="2"/>
            <w:noWrap w:val="0"/>
            <w:vAlign w:val="center"/>
          </w:tcPr>
          <w:p w14:paraId="57CDCD9F">
            <w:pPr>
              <w:pageBreakBefore w:val="0"/>
              <w:wordWrap/>
              <w:topLinePunct w:val="0"/>
              <w:bidi w:val="0"/>
              <w:spacing w:line="360" w:lineRule="auto"/>
              <w:jc w:val="both"/>
              <w:rPr>
                <w:rFonts w:hint="eastAsia" w:hAnsi="宋体"/>
                <w:sz w:val="24"/>
                <w:szCs w:val="24"/>
              </w:rPr>
            </w:pPr>
            <w:r>
              <w:rPr>
                <w:rFonts w:hint="eastAsia" w:ascii="宋体" w:hAnsi="宋体" w:eastAsia="宋体" w:cs="宋体"/>
                <w:b w:val="0"/>
                <w:color w:val="000000"/>
                <w:kern w:val="2"/>
                <w:sz w:val="24"/>
                <w:szCs w:val="24"/>
                <w:lang w:val="en-US" w:eastAsia="zh-CN" w:bidi="ar-SA"/>
              </w:rPr>
              <w:t>落实政府采购信用融资政策</w:t>
            </w:r>
          </w:p>
        </w:tc>
        <w:tc>
          <w:tcPr>
            <w:tcW w:w="6832" w:type="dxa"/>
            <w:noWrap w:val="0"/>
            <w:vAlign w:val="center"/>
          </w:tcPr>
          <w:p w14:paraId="22A4A96F">
            <w:pPr>
              <w:pageBreakBefore w:val="0"/>
              <w:wordWrap/>
              <w:topLinePunct w:val="0"/>
              <w:bidi w:val="0"/>
              <w:spacing w:line="360" w:lineRule="auto"/>
              <w:jc w:val="both"/>
              <w:rPr>
                <w:rFonts w:hint="eastAsia" w:hAnsi="宋体"/>
                <w:sz w:val="24"/>
                <w:szCs w:val="24"/>
              </w:rPr>
            </w:pPr>
            <w:r>
              <w:rPr>
                <w:rFonts w:hint="eastAsia" w:ascii="宋体" w:hAnsi="宋体" w:cs="宋体"/>
                <w:color w:val="000000"/>
                <w:sz w:val="24"/>
                <w:szCs w:val="24"/>
              </w:rPr>
              <w:t>陕西省财政厅关于印发《陕西省中小企业政府采购信用融资办法》（陕财办采〔2018〕23号）</w:t>
            </w:r>
            <w:r>
              <w:rPr>
                <w:rFonts w:hint="eastAsia" w:ascii="宋体" w:hAnsi="宋体" w:cs="宋体"/>
                <w:color w:val="000000"/>
                <w:sz w:val="24"/>
                <w:szCs w:val="24"/>
                <w:lang w:eastAsia="zh-CN"/>
              </w:rPr>
              <w:t>；</w:t>
            </w:r>
            <w:r>
              <w:rPr>
                <w:rFonts w:hint="eastAsia" w:ascii="宋体" w:hAnsi="宋体" w:eastAsia="宋体" w:cs="宋体"/>
                <w:b w:val="0"/>
                <w:color w:val="000000"/>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网址：http://www.ccgp-shaanxi.gov.cn/zcdservice/zcd/shanxi/。</w:t>
            </w:r>
          </w:p>
        </w:tc>
      </w:tr>
      <w:tr w14:paraId="24E8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80" w:type="dxa"/>
            <w:noWrap w:val="0"/>
            <w:vAlign w:val="center"/>
          </w:tcPr>
          <w:p w14:paraId="7B8F4B63">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35.6</w:t>
            </w:r>
          </w:p>
        </w:tc>
        <w:tc>
          <w:tcPr>
            <w:tcW w:w="2213" w:type="dxa"/>
            <w:gridSpan w:val="2"/>
            <w:noWrap w:val="0"/>
            <w:vAlign w:val="center"/>
          </w:tcPr>
          <w:p w14:paraId="53A4C2EE">
            <w:pPr>
              <w:pStyle w:val="33"/>
              <w:jc w:val="center"/>
              <w:rPr>
                <w:rFonts w:hint="eastAsia"/>
                <w:sz w:val="24"/>
                <w:szCs w:val="24"/>
                <w:lang w:val="zh-CN"/>
              </w:rPr>
            </w:pPr>
            <w:r>
              <w:rPr>
                <w:rFonts w:hint="eastAsia"/>
                <w:sz w:val="24"/>
                <w:szCs w:val="24"/>
                <w:lang w:val="zh-CN"/>
              </w:rPr>
              <w:t>中小企业划型标准</w:t>
            </w:r>
          </w:p>
          <w:p w14:paraId="1DF471A4">
            <w:pPr>
              <w:pStyle w:val="33"/>
              <w:jc w:val="center"/>
              <w:rPr>
                <w:rFonts w:hint="eastAsia"/>
                <w:sz w:val="24"/>
                <w:szCs w:val="24"/>
                <w:lang w:val="zh-CN"/>
              </w:rPr>
            </w:pPr>
            <w:r>
              <w:rPr>
                <w:rFonts w:hint="eastAsia"/>
                <w:sz w:val="24"/>
                <w:szCs w:val="24"/>
                <w:lang w:val="zh-CN"/>
              </w:rPr>
              <w:t>（工信部联企业</w:t>
            </w:r>
          </w:p>
          <w:p w14:paraId="3243DE06">
            <w:pPr>
              <w:pStyle w:val="33"/>
              <w:jc w:val="center"/>
              <w:rPr>
                <w:rFonts w:hint="eastAsia" w:ascii="宋体" w:hAnsi="宋体" w:eastAsia="宋体" w:cs="宋体"/>
                <w:b w:val="0"/>
                <w:color w:val="000000"/>
                <w:kern w:val="2"/>
                <w:sz w:val="24"/>
                <w:szCs w:val="24"/>
                <w:lang w:val="en-US" w:eastAsia="zh-CN" w:bidi="ar-SA"/>
              </w:rPr>
            </w:pPr>
            <w:r>
              <w:rPr>
                <w:rFonts w:hint="eastAsia"/>
                <w:sz w:val="24"/>
                <w:szCs w:val="24"/>
                <w:lang w:val="zh-CN"/>
              </w:rPr>
              <w:t>〔2011〕300号）</w:t>
            </w:r>
          </w:p>
        </w:tc>
        <w:tc>
          <w:tcPr>
            <w:tcW w:w="6832" w:type="dxa"/>
            <w:noWrap w:val="0"/>
            <w:vAlign w:val="center"/>
          </w:tcPr>
          <w:p w14:paraId="33FB0C62">
            <w:pPr>
              <w:spacing w:line="340" w:lineRule="exact"/>
              <w:ind w:left="277" w:leftChars="132" w:right="105" w:rightChars="50" w:firstLine="2" w:firstLineChars="1"/>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依据采购标的对应的所属行业确定：</w:t>
            </w:r>
            <w:r>
              <w:rPr>
                <w:rFonts w:hint="eastAsia" w:ascii="宋体" w:hAnsi="宋体" w:eastAsia="宋体" w:cs="宋体"/>
                <w:sz w:val="24"/>
                <w:szCs w:val="24"/>
                <w:highlight w:val="none"/>
                <w:lang w:val="en-US" w:eastAsia="zh-CN"/>
              </w:rPr>
              <w:t>工业</w:t>
            </w:r>
          </w:p>
          <w:p w14:paraId="36DCC7F0">
            <w:pPr>
              <w:spacing w:line="340" w:lineRule="exact"/>
              <w:ind w:right="105" w:rightChars="50"/>
              <w:jc w:val="both"/>
              <w:rPr>
                <w:rFonts w:hint="eastAsia" w:ascii="宋体" w:hAnsi="宋体" w:cs="宋体"/>
                <w:color w:val="000000"/>
                <w:sz w:val="24"/>
                <w:szCs w:val="24"/>
              </w:rPr>
            </w:pPr>
            <w:r>
              <w:rPr>
                <w:rFonts w:hint="eastAsia" w:ascii="宋体" w:hAnsi="宋体" w:eastAsia="宋体" w:cs="宋体"/>
                <w:sz w:val="24"/>
                <w:szCs w:val="24"/>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B0F0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trPr>
        <w:tc>
          <w:tcPr>
            <w:tcW w:w="780" w:type="dxa"/>
            <w:noWrap w:val="0"/>
            <w:vAlign w:val="center"/>
          </w:tcPr>
          <w:p w14:paraId="7DCE69F1">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36</w:t>
            </w:r>
          </w:p>
        </w:tc>
        <w:tc>
          <w:tcPr>
            <w:tcW w:w="2213" w:type="dxa"/>
            <w:gridSpan w:val="2"/>
            <w:noWrap w:val="0"/>
            <w:vAlign w:val="center"/>
          </w:tcPr>
          <w:p w14:paraId="16A78691">
            <w:pPr>
              <w:pageBreakBefore w:val="0"/>
              <w:wordWrap/>
              <w:topLinePunct w:val="0"/>
              <w:bidi w:val="0"/>
              <w:spacing w:line="360" w:lineRule="auto"/>
              <w:jc w:val="center"/>
              <w:rPr>
                <w:rFonts w:hint="default"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其他要求</w:t>
            </w:r>
          </w:p>
        </w:tc>
        <w:tc>
          <w:tcPr>
            <w:tcW w:w="6832" w:type="dxa"/>
            <w:noWrap w:val="0"/>
            <w:vAlign w:val="center"/>
          </w:tcPr>
          <w:p w14:paraId="1EABC105">
            <w:pPr>
              <w:spacing w:line="360" w:lineRule="auto"/>
              <w:jc w:val="left"/>
              <w:rPr>
                <w:rFonts w:hint="eastAsia" w:ascii="宋体" w:hAnsi="宋体" w:eastAsia="宋体" w:cs="宋体"/>
                <w:kern w:val="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kern w:val="0"/>
                <w:sz w:val="24"/>
                <w:szCs w:val="24"/>
              </w:rPr>
              <w:t>采购人和采购代理机构将按投标人须知前附表中规定的开标时间和地点组织开标。投标人不足3家的，不予开标。</w:t>
            </w:r>
          </w:p>
          <w:p w14:paraId="4C970018">
            <w:pPr>
              <w:spacing w:line="340" w:lineRule="exact"/>
              <w:ind w:right="105" w:rightChars="50"/>
              <w:rPr>
                <w:rFonts w:hint="eastAsia" w:ascii="宋体" w:hAnsi="宋体" w:eastAsia="宋体" w:cs="宋体"/>
                <w:color w:val="000000"/>
                <w:sz w:val="24"/>
                <w:szCs w:val="24"/>
                <w:lang w:val="en-US"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开标时，由采购人和代理机构组织各投标人线上解密，并在线上公示开标记录。若投标人在系统规定时间内未完成解密，或因投标人原因造成其投标文件无法解密（或无法打开的），按无效投标处理。</w:t>
            </w:r>
          </w:p>
          <w:p w14:paraId="649BA2EE">
            <w:pPr>
              <w:pageBreakBefore w:val="0"/>
              <w:wordWrap/>
              <w:topLinePunct w:val="0"/>
              <w:bidi w:val="0"/>
              <w:spacing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p w14:paraId="13946363">
            <w:pPr>
              <w:pageBreakBefore w:val="0"/>
              <w:wordWrap/>
              <w:topLinePunct w:val="0"/>
              <w:bidi w:val="0"/>
              <w:spacing w:line="36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b/>
                <w:bCs/>
                <w:color w:val="000000"/>
                <w:sz w:val="24"/>
                <w:szCs w:val="24"/>
                <w:lang w:val="en-US" w:eastAsia="zh-CN"/>
              </w:rPr>
              <w:t>本项目纸质投标文件须留档保存，接受邮寄（纸质投标文件须与电子投标文件保持一致），开标结束后三日内邮寄到：延安市新区鲁艺三号苑24号楼1单元1101，电话：13992113344。</w:t>
            </w:r>
          </w:p>
        </w:tc>
      </w:tr>
      <w:tr w14:paraId="5B91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9825" w:type="dxa"/>
            <w:gridSpan w:val="4"/>
            <w:noWrap w:val="0"/>
            <w:vAlign w:val="center"/>
          </w:tcPr>
          <w:p w14:paraId="59ABCD6B">
            <w:pPr>
              <w:spacing w:line="360" w:lineRule="auto"/>
              <w:rPr>
                <w:rFonts w:ascii="宋体" w:hAnsi="宋体" w:cs="宋体"/>
                <w:color w:val="000000"/>
                <w:sz w:val="24"/>
                <w:szCs w:val="24"/>
              </w:rPr>
            </w:pPr>
            <w:r>
              <w:rPr>
                <w:rFonts w:hint="eastAsia" w:ascii="宋体" w:hAnsi="宋体" w:cs="宋体"/>
                <w:color w:val="000000"/>
                <w:sz w:val="24"/>
                <w:szCs w:val="24"/>
              </w:rPr>
              <w:t>1、代理服务费：中标（成交）供应商在领取中标（成交）通知书时，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中标（成交）供应商收取代理服务费。</w:t>
            </w:r>
          </w:p>
          <w:p w14:paraId="3A1B2EE5">
            <w:pPr>
              <w:spacing w:line="360" w:lineRule="auto"/>
              <w:rPr>
                <w:rFonts w:hint="eastAsia"/>
              </w:rPr>
            </w:pPr>
            <w:r>
              <w:rPr>
                <w:rFonts w:hint="eastAsia" w:ascii="宋体" w:hAnsi="宋体" w:cs="宋体"/>
                <w:color w:val="000000"/>
                <w:sz w:val="24"/>
                <w:szCs w:val="24"/>
              </w:rPr>
              <w:t>2、本项目采用电子化投标的方式，相关操作流程详见全国公共资源交易平台（陕西省）网站[服务指南-下载专区]中的《陕西省公共资源交易中心政府采购项目投标指南》</w:t>
            </w:r>
            <w:r>
              <w:rPr>
                <w:rFonts w:hint="eastAsia" w:ascii="宋体" w:hAnsi="宋体" w:cs="宋体"/>
                <w:color w:val="000000"/>
                <w:sz w:val="24"/>
                <w:szCs w:val="24"/>
                <w:lang w:eastAsia="zh-CN"/>
              </w:rPr>
              <w:t>。</w:t>
            </w:r>
            <w:r>
              <w:rPr>
                <w:rFonts w:hint="eastAsia" w:ascii="宋体" w:hAnsi="宋体" w:cs="宋体"/>
                <w:color w:val="000000"/>
                <w:sz w:val="24"/>
                <w:szCs w:val="24"/>
              </w:rPr>
              <w:t xml:space="preserve">        </w:t>
            </w:r>
          </w:p>
        </w:tc>
      </w:tr>
      <w:tr w14:paraId="4FC9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9825" w:type="dxa"/>
            <w:gridSpan w:val="4"/>
            <w:noWrap w:val="0"/>
            <w:vAlign w:val="center"/>
          </w:tcPr>
          <w:p w14:paraId="2BD01F5A">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竞争性谈判</w:t>
            </w:r>
            <w:r>
              <w:rPr>
                <w:rFonts w:hint="eastAsia" w:ascii="宋体" w:hAnsi="宋体" w:eastAsia="宋体" w:cs="宋体"/>
                <w:b/>
                <w:bCs/>
                <w:color w:val="000000"/>
                <w:sz w:val="24"/>
                <w:szCs w:val="24"/>
              </w:rPr>
              <w:t>文件的最终解释权归</w:t>
            </w:r>
            <w:r>
              <w:rPr>
                <w:rFonts w:hint="eastAsia" w:ascii="宋体" w:hAnsi="宋体" w:eastAsia="宋体" w:cs="宋体"/>
                <w:b/>
                <w:bCs/>
                <w:color w:val="000000"/>
                <w:sz w:val="24"/>
                <w:szCs w:val="24"/>
                <w:lang w:eastAsia="zh-CN"/>
              </w:rPr>
              <w:t>谈判代理</w:t>
            </w:r>
            <w:r>
              <w:rPr>
                <w:rFonts w:hint="eastAsia" w:ascii="宋体" w:hAnsi="宋体" w:eastAsia="宋体" w:cs="宋体"/>
                <w:b/>
                <w:bCs/>
                <w:color w:val="000000"/>
                <w:sz w:val="24"/>
                <w:szCs w:val="24"/>
              </w:rPr>
              <w:t>机构所有</w:t>
            </w:r>
          </w:p>
        </w:tc>
      </w:tr>
      <w:bookmarkEnd w:id="10"/>
      <w:bookmarkEnd w:id="11"/>
      <w:bookmarkEnd w:id="12"/>
      <w:bookmarkEnd w:id="13"/>
      <w:bookmarkEnd w:id="16"/>
      <w:bookmarkEnd w:id="17"/>
      <w:bookmarkEnd w:id="18"/>
      <w:bookmarkEnd w:id="19"/>
      <w:bookmarkEnd w:id="20"/>
      <w:bookmarkEnd w:id="21"/>
      <w:bookmarkEnd w:id="22"/>
      <w:bookmarkEnd w:id="23"/>
      <w:bookmarkEnd w:id="24"/>
      <w:bookmarkEnd w:id="25"/>
      <w:bookmarkEnd w:id="26"/>
    </w:tbl>
    <w:p w14:paraId="72AB4A1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bookmarkStart w:id="27" w:name="_Toc26426"/>
      <w:bookmarkStart w:id="28" w:name="_Toc217446081"/>
    </w:p>
    <w:p w14:paraId="02B42505">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1AA4AFE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0AAFBF36">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1.</w:t>
      </w:r>
      <w:r>
        <w:rPr>
          <w:rFonts w:hint="eastAsia" w:ascii="宋体" w:hAnsi="宋体" w:eastAsia="宋体" w:cs="宋体"/>
          <w:b/>
          <w:bCs/>
          <w:color w:val="000000"/>
          <w:sz w:val="28"/>
          <w:szCs w:val="28"/>
        </w:rPr>
        <w:t>总则</w:t>
      </w:r>
      <w:bookmarkEnd w:id="27"/>
    </w:p>
    <w:p w14:paraId="3CED102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1.1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项目概况</w:t>
      </w:r>
    </w:p>
    <w:p w14:paraId="452EEB05">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1.1.1 根据《中华人民共和国政府采购法》、《中华人民共和国政府采购法实施条例》等有关法律、法规和规章的规定，本谈判项目已具备谈判条件，现对</w:t>
      </w:r>
      <w:r>
        <w:rPr>
          <w:rFonts w:hint="eastAsia" w:ascii="宋体" w:hAnsi="宋体" w:cs="宋体"/>
          <w:color w:val="000000"/>
          <w:sz w:val="28"/>
          <w:szCs w:val="28"/>
          <w:lang w:val="en-US" w:eastAsia="zh-CN"/>
        </w:rPr>
        <w:t>宜川县中医医院“两专科一中心”建设项目专用设备采购（二次）</w:t>
      </w:r>
      <w:r>
        <w:rPr>
          <w:rFonts w:hint="eastAsia" w:ascii="宋体" w:hAnsi="宋体" w:eastAsia="宋体" w:cs="宋体"/>
          <w:color w:val="000000"/>
          <w:sz w:val="28"/>
          <w:szCs w:val="28"/>
          <w:lang w:eastAsia="zh-CN"/>
        </w:rPr>
        <w:t>进行谈判。</w:t>
      </w:r>
    </w:p>
    <w:p w14:paraId="23AFD976">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 </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人：见</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w:t>
      </w:r>
    </w:p>
    <w:p w14:paraId="5076F134">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1.1.3 采购代理机构：见供应商须知前附表。</w:t>
      </w:r>
    </w:p>
    <w:p w14:paraId="34A6B62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1.1.4 谈判项目名称：见供应商须知前附表。</w:t>
      </w:r>
    </w:p>
    <w:p w14:paraId="3251CCC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 xml:space="preserve"> 项目预算：见供应商须知前附表。</w:t>
      </w:r>
    </w:p>
    <w:p w14:paraId="48B2761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 xml:space="preserve"> 供应商资格要求</w:t>
      </w:r>
    </w:p>
    <w:p w14:paraId="5EDB981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.1 供应商应具备承担本谈判项目资质条件：</w:t>
      </w:r>
    </w:p>
    <w:p w14:paraId="039BF1BD">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（1）资质要求：见供应商须知前附表；</w:t>
      </w:r>
    </w:p>
    <w:p w14:paraId="715D54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不得存在下列情形之一：</w:t>
      </w:r>
    </w:p>
    <w:p w14:paraId="5FE6022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人不具有独立法人资格的附属机构（单位）；</w:t>
      </w:r>
    </w:p>
    <w:p w14:paraId="433A44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人存在利害关系且可能影响</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公正性；</w:t>
      </w:r>
    </w:p>
    <w:p w14:paraId="17FE7E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项目的其他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为同一个单位负责人；</w:t>
      </w:r>
    </w:p>
    <w:p w14:paraId="06776D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项目的其他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存在控股、管理关系；</w:t>
      </w:r>
    </w:p>
    <w:p w14:paraId="032F7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（5）为本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w:t>
      </w:r>
    </w:p>
    <w:p w14:paraId="55A418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（6）为本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w:t>
      </w:r>
    </w:p>
    <w:p w14:paraId="22B846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项目的代建人或</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机构同为一个法定代表人；</w:t>
      </w:r>
    </w:p>
    <w:p w14:paraId="3FEAA3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（8）与本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项目的代建人或</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机构存在控股或参股关系；</w:t>
      </w:r>
    </w:p>
    <w:p w14:paraId="34D748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（9）被依法暂停或者取消</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资格；</w:t>
      </w:r>
    </w:p>
    <w:p w14:paraId="00DB8A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（10）被责令停产停业、暂扣或者吊销许可证、暂扣或者吊销执照；</w:t>
      </w:r>
    </w:p>
    <w:p w14:paraId="5F9E2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（11）进入清算程序，或被宣告破产，或其他丧失履约能力的情形；</w:t>
      </w:r>
    </w:p>
    <w:p w14:paraId="589763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（12）在最近三年内发生重大</w:t>
      </w:r>
      <w:r>
        <w:rPr>
          <w:rFonts w:hint="eastAsia" w:ascii="宋体" w:hAnsi="宋体" w:eastAsia="宋体" w:cs="宋体"/>
          <w:color w:val="000000"/>
          <w:sz w:val="28"/>
          <w:szCs w:val="28"/>
          <w:lang w:eastAsia="zh-CN"/>
        </w:rPr>
        <w:t>产品</w:t>
      </w:r>
      <w:r>
        <w:rPr>
          <w:rFonts w:hint="eastAsia" w:ascii="宋体" w:hAnsi="宋体" w:eastAsia="宋体" w:cs="宋体"/>
          <w:color w:val="000000"/>
          <w:sz w:val="28"/>
          <w:szCs w:val="28"/>
        </w:rPr>
        <w:t>质量问题（以相关行业主管部门的行政处罚决定或司法机关出具的有关法律文书为准）；</w:t>
      </w:r>
    </w:p>
    <w:p w14:paraId="54FE0942">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（13）被工商行政管理机关在全国企业信用信息公示系统中列入严重违法失信企业名单；</w:t>
      </w:r>
    </w:p>
    <w:p w14:paraId="1C8ED287">
      <w:pPr>
        <w:keepNext w:val="0"/>
        <w:keepLines w:val="0"/>
        <w:pageBreakBefore w:val="0"/>
        <w:widowControl w:val="0"/>
        <w:numPr>
          <w:ilvl w:val="0"/>
          <w:numId w:val="4"/>
        </w:numPr>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被最高人民法院在“信用中国”网站（www.creditchina.gov.cn）或各级信用信息共享平台中列入失信被执行人名单；</w:t>
      </w:r>
    </w:p>
    <w:p w14:paraId="4CD2981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法律法规或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须知前附表规定的其他情形。</w:t>
      </w:r>
    </w:p>
    <w:p w14:paraId="3E23583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费用承担</w:t>
      </w:r>
    </w:p>
    <w:p w14:paraId="163744B5">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准备和参加</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活动发生的费用自理。</w:t>
      </w:r>
    </w:p>
    <w:p w14:paraId="5ADD278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保密</w:t>
      </w:r>
    </w:p>
    <w:p w14:paraId="2B5E7E9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参与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活动的各方应对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文件中的商业和技术等秘密保密，否则应承担相应的法律责任。</w:t>
      </w:r>
    </w:p>
    <w:p w14:paraId="0153E2D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 语言文字</w:t>
      </w:r>
    </w:p>
    <w:p w14:paraId="7E9784D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谈判响应</w:t>
      </w:r>
      <w:r>
        <w:rPr>
          <w:rFonts w:hint="eastAsia" w:ascii="宋体" w:hAnsi="宋体" w:eastAsia="宋体" w:cs="宋体"/>
          <w:color w:val="000000"/>
          <w:sz w:val="28"/>
          <w:szCs w:val="28"/>
        </w:rPr>
        <w:t>文件使用的语言文字为中文。专用术语使用外文的，应附有中文注释。</w:t>
      </w:r>
    </w:p>
    <w:p w14:paraId="3D15FEA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 xml:space="preserve"> 计量单位</w:t>
      </w:r>
    </w:p>
    <w:p w14:paraId="6DE1A47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所有计量均采用中华人民共和国法定计量单位。</w:t>
      </w:r>
    </w:p>
    <w:p w14:paraId="194A387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w:t>
      </w:r>
    </w:p>
    <w:p w14:paraId="05B4405E">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须知前附表规定召开</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须知前附表规定的时间和地点召开</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预备会，澄清</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提出的问题。</w:t>
      </w:r>
    </w:p>
    <w:p w14:paraId="2D1A91B4">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.2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应按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须知前附表规定的时间和形式将提出的问题送达</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人，以便</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人在会议期间澄清。</w:t>
      </w:r>
    </w:p>
    <w:p w14:paraId="43F4E3BA">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.3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人将对</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所提问题的澄清，以</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须知前附表规定的形式通知所有购买</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。该澄清内容为</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的组成部分。</w:t>
      </w:r>
    </w:p>
    <w:p w14:paraId="6B38BDC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bookmarkStart w:id="29" w:name="page24"/>
      <w:bookmarkEnd w:id="29"/>
    </w:p>
    <w:p w14:paraId="67BEFFD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 xml:space="preserve"> 分包</w:t>
      </w:r>
    </w:p>
    <w:p w14:paraId="2D5A2EC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不允许分包</w:t>
      </w:r>
    </w:p>
    <w:p w14:paraId="3439FCE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 响应和偏差</w:t>
      </w:r>
    </w:p>
    <w:p w14:paraId="689B9DBD">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文件应当对</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的实质性要求和条件作出满足性或更有利于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人的响应，否则，</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将被否决。</w:t>
      </w:r>
      <w:r>
        <w:rPr>
          <w:rFonts w:hint="eastAsia" w:ascii="宋体" w:hAnsi="宋体" w:eastAsia="宋体" w:cs="宋体"/>
          <w:color w:val="000000"/>
          <w:kern w:val="2"/>
          <w:sz w:val="28"/>
          <w:szCs w:val="28"/>
          <w:lang w:val="en-US" w:eastAsia="zh-CN" w:bidi="ar-SA"/>
        </w:rPr>
        <w:t>谈判文件中</w:t>
      </w:r>
      <w:r>
        <w:rPr>
          <w:rFonts w:hint="eastAsia" w:ascii="宋体" w:hAnsi="宋体" w:cs="宋体"/>
          <w:color w:val="000000"/>
          <w:kern w:val="2"/>
          <w:sz w:val="28"/>
          <w:szCs w:val="28"/>
          <w:lang w:val="en-US" w:eastAsia="zh-CN" w:bidi="ar-SA"/>
        </w:rPr>
        <w:t>采</w:t>
      </w:r>
      <w:r>
        <w:rPr>
          <w:rFonts w:hint="eastAsia" w:ascii="宋体" w:hAnsi="宋体" w:eastAsia="宋体" w:cs="宋体"/>
          <w:color w:val="000000"/>
          <w:kern w:val="2"/>
          <w:sz w:val="28"/>
          <w:szCs w:val="28"/>
          <w:lang w:val="en-US" w:eastAsia="zh-CN" w:bidi="ar-SA"/>
        </w:rPr>
        <w:t>购人要求和内容用“</w:t>
      </w:r>
      <w:r>
        <w:rPr>
          <w:rFonts w:hint="eastAsia" w:ascii="宋体" w:hAnsi="宋体" w:eastAsia="宋体" w:cs="宋体"/>
          <w:color w:val="1D1B11"/>
          <w:sz w:val="24"/>
          <w:szCs w:val="24"/>
        </w:rPr>
        <w:t>★</w:t>
      </w:r>
      <w:r>
        <w:rPr>
          <w:rFonts w:hint="eastAsia" w:ascii="宋体" w:hAnsi="宋体" w:eastAsia="宋体" w:cs="宋体"/>
          <w:color w:val="000000"/>
          <w:kern w:val="2"/>
          <w:sz w:val="28"/>
          <w:szCs w:val="28"/>
          <w:lang w:val="en-US" w:eastAsia="zh-CN" w:bidi="ar-SA"/>
        </w:rPr>
        <w:t>”符号标明的</w:t>
      </w:r>
      <w:r>
        <w:rPr>
          <w:rFonts w:hint="eastAsia" w:ascii="宋体" w:hAnsi="宋体" w:cs="宋体"/>
          <w:color w:val="000000"/>
          <w:kern w:val="2"/>
          <w:sz w:val="28"/>
          <w:szCs w:val="28"/>
          <w:lang w:val="en-US" w:eastAsia="zh-CN" w:bidi="ar-SA"/>
        </w:rPr>
        <w:t>核心参数</w:t>
      </w:r>
      <w:r>
        <w:rPr>
          <w:rFonts w:hint="eastAsia" w:ascii="宋体" w:hAnsi="宋体" w:eastAsia="宋体" w:cs="宋体"/>
          <w:color w:val="000000"/>
          <w:kern w:val="2"/>
          <w:sz w:val="28"/>
          <w:szCs w:val="28"/>
          <w:lang w:val="en-US" w:eastAsia="zh-CN" w:bidi="ar-SA"/>
        </w:rPr>
        <w:t>，响应文件对其中任何一条的偏离，为实质性偏离，其响应文件无效。</w:t>
      </w:r>
    </w:p>
    <w:p w14:paraId="28030431">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.2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应根据</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的要求提供</w:t>
      </w:r>
      <w:r>
        <w:rPr>
          <w:rFonts w:hint="eastAsia" w:ascii="宋体" w:hAnsi="宋体" w:eastAsia="宋体" w:cs="宋体"/>
          <w:color w:val="000000"/>
          <w:sz w:val="28"/>
          <w:szCs w:val="28"/>
          <w:lang w:eastAsia="zh-CN"/>
        </w:rPr>
        <w:t>谈判方案</w:t>
      </w:r>
      <w:r>
        <w:rPr>
          <w:rFonts w:hint="eastAsia" w:ascii="宋体" w:hAnsi="宋体" w:eastAsia="宋体" w:cs="宋体"/>
          <w:color w:val="000000"/>
          <w:sz w:val="28"/>
          <w:szCs w:val="28"/>
        </w:rPr>
        <w:t>内容以对</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作出响应。</w:t>
      </w:r>
    </w:p>
    <w:p w14:paraId="0C903A6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1.10进口设备</w:t>
      </w:r>
    </w:p>
    <w:p w14:paraId="39CAD9F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不接受进口设备</w:t>
      </w:r>
    </w:p>
    <w:p w14:paraId="799A2013">
      <w:pPr>
        <w:pStyle w:val="11"/>
        <w:rPr>
          <w:rFonts w:hint="eastAsia" w:ascii="宋体" w:hAnsi="宋体" w:eastAsia="宋体" w:cs="宋体"/>
          <w:color w:val="000000"/>
        </w:rPr>
      </w:pPr>
    </w:p>
    <w:p w14:paraId="722B24E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2.谈判及谈判文件</w:t>
      </w:r>
    </w:p>
    <w:p w14:paraId="3E9EE24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谈判文件</w:t>
      </w:r>
    </w:p>
    <w:p w14:paraId="4531CAF0">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2.1.1</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由本文件目录所列第一章至第</w:t>
      </w:r>
      <w:r>
        <w:rPr>
          <w:rFonts w:hint="eastAsia" w:ascii="宋体" w:hAnsi="宋体" w:eastAsia="宋体" w:cs="宋体"/>
          <w:color w:val="000000"/>
          <w:sz w:val="28"/>
          <w:szCs w:val="28"/>
          <w:lang w:eastAsia="zh-CN"/>
        </w:rPr>
        <w:t>六</w:t>
      </w:r>
      <w:r>
        <w:rPr>
          <w:rFonts w:hint="eastAsia" w:ascii="宋体" w:hAnsi="宋体" w:eastAsia="宋体" w:cs="宋体"/>
          <w:color w:val="000000"/>
          <w:sz w:val="28"/>
          <w:szCs w:val="28"/>
        </w:rPr>
        <w:t>章构成。</w:t>
      </w:r>
    </w:p>
    <w:p w14:paraId="0959EE53">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2.1.2</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各章内容对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事宜提出明确要求，</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须仔细阅读和正确理解。因</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在阅读、理解</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方面产生疏漏和误解，而导致</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不利后果的或者被废标的，其责任由</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自负。</w:t>
      </w:r>
    </w:p>
    <w:p w14:paraId="349C9E3B">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机构可对已发出的谈判文件进行必要的修改、澄清或补正，修改、澄清或补正的内容在谈判截止时间前，在财政部门指定的政府采购信息发布媒体上</w:t>
      </w:r>
      <w:r>
        <w:rPr>
          <w:rFonts w:hint="eastAsia" w:ascii="宋体" w:hAnsi="宋体" w:cs="宋体"/>
          <w:color w:val="000000"/>
          <w:sz w:val="28"/>
          <w:szCs w:val="28"/>
          <w:lang w:val="en-US" w:eastAsia="zh-CN"/>
        </w:rPr>
        <w:t>及</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eastAsia="宋体" w:cs="宋体"/>
          <w:color w:val="000000"/>
          <w:sz w:val="28"/>
          <w:szCs w:val="28"/>
        </w:rPr>
        <w:t>发布更正公告，并</w:t>
      </w:r>
      <w:r>
        <w:rPr>
          <w:rFonts w:hint="eastAsia" w:ascii="宋体" w:hAnsi="宋体" w:cs="宋体"/>
          <w:color w:val="000000"/>
          <w:sz w:val="28"/>
          <w:szCs w:val="28"/>
          <w:lang w:val="en-US" w:eastAsia="zh-CN"/>
        </w:rPr>
        <w:t>在</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cs="宋体"/>
          <w:color w:val="000000"/>
          <w:sz w:val="28"/>
          <w:szCs w:val="28"/>
          <w:lang w:val="en-US" w:eastAsia="zh-CN"/>
        </w:rPr>
        <w:t>澄清发布</w:t>
      </w:r>
      <w:r>
        <w:rPr>
          <w:rFonts w:hint="eastAsia" w:ascii="宋体" w:hAnsi="宋体" w:eastAsia="宋体" w:cs="宋体"/>
          <w:color w:val="000000"/>
          <w:sz w:val="28"/>
          <w:szCs w:val="28"/>
        </w:rPr>
        <w:t>，该澄清或修改的内容为谈判文件的组成部分。</w:t>
      </w:r>
      <w:r>
        <w:rPr>
          <w:rFonts w:hint="eastAsia" w:ascii="宋体" w:hAnsi="宋体" w:cs="宋体"/>
          <w:color w:val="000000"/>
          <w:sz w:val="28"/>
          <w:szCs w:val="28"/>
          <w:lang w:val="en-US" w:eastAsia="zh-CN"/>
        </w:rPr>
        <w:t>供应商</w:t>
      </w:r>
      <w:r>
        <w:rPr>
          <w:rFonts w:hint="eastAsia" w:ascii="宋体" w:hAnsi="宋体" w:eastAsia="宋体" w:cs="宋体"/>
          <w:color w:val="000000"/>
          <w:sz w:val="28"/>
          <w:szCs w:val="28"/>
        </w:rPr>
        <w:t>应及时</w:t>
      </w:r>
      <w:r>
        <w:rPr>
          <w:rFonts w:hint="eastAsia" w:ascii="宋体" w:hAnsi="宋体" w:eastAsia="宋体" w:cs="宋体"/>
          <w:color w:val="000000"/>
          <w:sz w:val="28"/>
          <w:szCs w:val="28"/>
          <w:lang w:eastAsia="zh-CN"/>
        </w:rPr>
        <w:t>登录</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eastAsia="宋体" w:cs="宋体"/>
          <w:color w:val="000000"/>
          <w:sz w:val="28"/>
          <w:szCs w:val="28"/>
        </w:rPr>
        <w:t>查看本项目的招标变更信息，否则引起的一切后果由</w:t>
      </w:r>
      <w:r>
        <w:rPr>
          <w:rFonts w:hint="eastAsia" w:ascii="宋体" w:hAnsi="宋体" w:eastAsia="宋体" w:cs="宋体"/>
          <w:color w:val="000000"/>
          <w:sz w:val="28"/>
          <w:szCs w:val="28"/>
          <w:lang w:val="en-US" w:eastAsia="zh-CN"/>
        </w:rPr>
        <w:t>供应商</w:t>
      </w:r>
      <w:r>
        <w:rPr>
          <w:rFonts w:hint="eastAsia" w:ascii="宋体" w:hAnsi="宋体" w:eastAsia="宋体" w:cs="宋体"/>
          <w:color w:val="000000"/>
          <w:sz w:val="28"/>
          <w:szCs w:val="28"/>
        </w:rPr>
        <w:t>自负。</w:t>
      </w:r>
    </w:p>
    <w:p w14:paraId="2F45F1FF">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b.供应商要求对谈判文件进行澄清的，必须在谈判截止时间三日前，以书面形式</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《全国公共资源交易平台（陕西省·延安市）》电子招投标系统</w:t>
      </w:r>
      <w:r>
        <w:rPr>
          <w:rFonts w:hint="eastAsia" w:ascii="宋体" w:hAnsi="宋体" w:eastAsia="宋体" w:cs="宋体"/>
          <w:color w:val="auto"/>
          <w:sz w:val="28"/>
          <w:szCs w:val="28"/>
        </w:rPr>
        <w:t>向</w:t>
      </w:r>
      <w:r>
        <w:rPr>
          <w:rFonts w:hint="eastAsia" w:ascii="宋体" w:hAnsi="宋体" w:eastAsia="宋体" w:cs="宋体"/>
          <w:color w:val="auto"/>
          <w:sz w:val="28"/>
          <w:szCs w:val="28"/>
          <w:lang w:eastAsia="zh-CN"/>
        </w:rPr>
        <w:t>采购代理机构</w:t>
      </w:r>
      <w:r>
        <w:rPr>
          <w:rFonts w:hint="eastAsia" w:ascii="宋体" w:hAnsi="宋体" w:eastAsia="宋体" w:cs="宋体"/>
          <w:color w:val="auto"/>
          <w:sz w:val="28"/>
          <w:szCs w:val="28"/>
        </w:rPr>
        <w:t>提交需澄清或答疑的问题；</w:t>
      </w:r>
      <w:r>
        <w:rPr>
          <w:rFonts w:hint="eastAsia" w:ascii="宋体" w:hAnsi="宋体" w:eastAsia="宋体" w:cs="宋体"/>
          <w:color w:val="auto"/>
          <w:sz w:val="28"/>
          <w:szCs w:val="28"/>
          <w:lang w:eastAsia="zh-CN"/>
        </w:rPr>
        <w:t>采购代理</w:t>
      </w:r>
      <w:r>
        <w:rPr>
          <w:rFonts w:hint="eastAsia" w:ascii="宋体" w:hAnsi="宋体" w:eastAsia="宋体" w:cs="宋体"/>
          <w:color w:val="auto"/>
          <w:sz w:val="28"/>
          <w:szCs w:val="28"/>
        </w:rPr>
        <w:t>机构将以书面形式</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《全国公共资源交易平台（陕西省·延安市）》电子招投标系统</w:t>
      </w:r>
      <w:r>
        <w:rPr>
          <w:rFonts w:hint="eastAsia" w:ascii="宋体" w:hAnsi="宋体" w:eastAsia="宋体" w:cs="宋体"/>
          <w:color w:val="auto"/>
          <w:sz w:val="28"/>
          <w:szCs w:val="28"/>
          <w:lang w:eastAsia="zh-CN"/>
        </w:rPr>
        <w:t>予以答复；</w:t>
      </w:r>
      <w:r>
        <w:rPr>
          <w:rFonts w:hint="eastAsia" w:ascii="宋体" w:hAnsi="宋体" w:eastAsia="宋体" w:cs="宋体"/>
          <w:color w:val="auto"/>
          <w:sz w:val="28"/>
          <w:szCs w:val="28"/>
          <w:lang w:val="en-US" w:eastAsia="zh-CN"/>
        </w:rPr>
        <w:t>供应商</w:t>
      </w:r>
      <w:r>
        <w:rPr>
          <w:rFonts w:hint="eastAsia" w:ascii="宋体" w:hAnsi="宋体" w:cs="宋体"/>
          <w:color w:val="auto"/>
          <w:sz w:val="28"/>
          <w:szCs w:val="28"/>
          <w:lang w:val="en-US" w:eastAsia="zh-CN"/>
        </w:rPr>
        <w:t>应及时</w:t>
      </w:r>
      <w:r>
        <w:rPr>
          <w:rFonts w:hint="eastAsia" w:ascii="宋体" w:hAnsi="宋体" w:eastAsia="宋体" w:cs="宋体"/>
          <w:color w:val="auto"/>
          <w:sz w:val="28"/>
          <w:szCs w:val="28"/>
          <w:lang w:eastAsia="zh-CN"/>
        </w:rPr>
        <w:t>登录</w:t>
      </w:r>
      <w:r>
        <w:rPr>
          <w:rFonts w:hint="eastAsia" w:ascii="宋体" w:hAnsi="宋体" w:eastAsia="宋体" w:cs="宋体"/>
          <w:color w:val="auto"/>
          <w:sz w:val="28"/>
          <w:szCs w:val="28"/>
          <w:lang w:val="en-US" w:eastAsia="zh-CN"/>
        </w:rPr>
        <w:t>《全国公共资源交易平台（陕西省·延安市）》电子招投标系统</w:t>
      </w:r>
      <w:r>
        <w:rPr>
          <w:rFonts w:hint="eastAsia" w:ascii="宋体" w:hAnsi="宋体" w:eastAsia="宋体" w:cs="宋体"/>
          <w:color w:val="auto"/>
          <w:sz w:val="28"/>
          <w:szCs w:val="28"/>
          <w:lang w:eastAsia="zh-CN"/>
        </w:rPr>
        <w:t>获取澄清信息，否则引起的一切后果由</w:t>
      </w:r>
      <w:r>
        <w:rPr>
          <w:rFonts w:hint="eastAsia" w:ascii="宋体" w:hAnsi="宋体" w:eastAsia="宋体" w:cs="宋体"/>
          <w:color w:val="auto"/>
          <w:sz w:val="28"/>
          <w:szCs w:val="28"/>
          <w:lang w:val="en-US" w:eastAsia="zh-CN"/>
        </w:rPr>
        <w:t>供应商</w:t>
      </w:r>
      <w:r>
        <w:rPr>
          <w:rFonts w:hint="eastAsia" w:ascii="宋体" w:hAnsi="宋体" w:eastAsia="宋体" w:cs="宋体"/>
          <w:color w:val="auto"/>
          <w:sz w:val="28"/>
          <w:szCs w:val="28"/>
          <w:lang w:eastAsia="zh-CN"/>
        </w:rPr>
        <w:t>自负。</w:t>
      </w:r>
    </w:p>
    <w:p w14:paraId="4F7852EF">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c.</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机构可以视采购具体情况，延长谈判截止时间和谈判时间，但至少在谈判文件要求的提交响应文件的截止时间二日前，将变更时间</w:t>
      </w:r>
      <w:r>
        <w:rPr>
          <w:rFonts w:hint="eastAsia" w:ascii="宋体" w:hAnsi="宋体" w:cs="宋体"/>
          <w:color w:val="000000"/>
          <w:sz w:val="28"/>
          <w:szCs w:val="28"/>
          <w:lang w:val="en-US" w:eastAsia="zh-CN"/>
        </w:rPr>
        <w:t>在</w:t>
      </w:r>
      <w:r>
        <w:rPr>
          <w:rFonts w:hint="eastAsia" w:ascii="宋体" w:hAnsi="宋体" w:eastAsia="宋体" w:cs="宋体"/>
          <w:color w:val="000000"/>
          <w:sz w:val="28"/>
          <w:szCs w:val="28"/>
        </w:rPr>
        <w:t>政府采购信息发布媒体上</w:t>
      </w:r>
      <w:r>
        <w:rPr>
          <w:rFonts w:hint="eastAsia" w:ascii="宋体" w:hAnsi="宋体" w:cs="宋体"/>
          <w:color w:val="000000"/>
          <w:sz w:val="28"/>
          <w:szCs w:val="28"/>
          <w:lang w:val="en-US" w:eastAsia="zh-CN"/>
        </w:rPr>
        <w:t>及全国公共资源交易平台（陕西省·延安市）》电子招投标系统</w:t>
      </w:r>
      <w:r>
        <w:rPr>
          <w:rFonts w:hint="eastAsia" w:ascii="宋体" w:hAnsi="宋体" w:eastAsia="宋体" w:cs="宋体"/>
          <w:color w:val="000000"/>
          <w:sz w:val="28"/>
          <w:szCs w:val="28"/>
        </w:rPr>
        <w:t>发布变更公告。</w:t>
      </w:r>
      <w:bookmarkStart w:id="30" w:name="EB7beff11cec43462b9745a59ea5d33746"/>
      <w:r>
        <w:rPr>
          <w:rFonts w:hint="eastAsia" w:ascii="宋体" w:hAnsi="宋体" w:cs="宋体"/>
          <w:color w:val="000000"/>
          <w:sz w:val="28"/>
          <w:szCs w:val="28"/>
          <w:lang w:val="en-US" w:eastAsia="zh-CN"/>
        </w:rPr>
        <w:t>供应商</w:t>
      </w:r>
      <w:r>
        <w:rPr>
          <w:rFonts w:hint="eastAsia" w:ascii="宋体" w:hAnsi="宋体" w:eastAsia="宋体" w:cs="宋体"/>
          <w:color w:val="000000"/>
          <w:sz w:val="28"/>
          <w:szCs w:val="28"/>
        </w:rPr>
        <w:t>应及时</w:t>
      </w:r>
      <w:r>
        <w:rPr>
          <w:rFonts w:hint="eastAsia" w:ascii="宋体" w:hAnsi="宋体" w:eastAsia="宋体" w:cs="宋体"/>
          <w:color w:val="000000"/>
          <w:sz w:val="28"/>
          <w:szCs w:val="28"/>
          <w:lang w:eastAsia="zh-CN"/>
        </w:rPr>
        <w:t>登录</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eastAsia="宋体" w:cs="宋体"/>
          <w:color w:val="000000"/>
          <w:sz w:val="28"/>
          <w:szCs w:val="28"/>
        </w:rPr>
        <w:t>查看本项目的招标变更信息，否则引起的一切后果由</w:t>
      </w:r>
      <w:r>
        <w:rPr>
          <w:rFonts w:hint="eastAsia" w:ascii="宋体" w:hAnsi="宋体" w:eastAsia="宋体" w:cs="宋体"/>
          <w:color w:val="000000"/>
          <w:sz w:val="28"/>
          <w:szCs w:val="28"/>
          <w:lang w:val="en-US" w:eastAsia="zh-CN"/>
        </w:rPr>
        <w:t>供应商</w:t>
      </w:r>
      <w:r>
        <w:rPr>
          <w:rFonts w:hint="eastAsia" w:ascii="宋体" w:hAnsi="宋体" w:eastAsia="宋体" w:cs="宋体"/>
          <w:color w:val="000000"/>
          <w:sz w:val="28"/>
          <w:szCs w:val="28"/>
        </w:rPr>
        <w:t>自负。</w:t>
      </w:r>
      <w:bookmarkEnd w:id="30"/>
    </w:p>
    <w:p w14:paraId="3F31C150">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rPr>
        <w:t>谈判文件由</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机构登记发售，一经售出，恕不能退。</w:t>
      </w:r>
    </w:p>
    <w:p w14:paraId="200C2652">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rPr>
        <w:t>供应商不得擅自转让、变卖或复制谈判文件进行谈判响应。</w:t>
      </w:r>
    </w:p>
    <w:p w14:paraId="44536F5F">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2.4</w:t>
      </w:r>
      <w:r>
        <w:rPr>
          <w:rFonts w:hint="eastAsia" w:ascii="宋体" w:hAnsi="宋体" w:eastAsia="宋体" w:cs="宋体"/>
          <w:color w:val="000000"/>
          <w:sz w:val="28"/>
          <w:szCs w:val="28"/>
        </w:rPr>
        <w:t>谈判文件的解释权归</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w:t>
      </w:r>
    </w:p>
    <w:p w14:paraId="33B4DA31">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w:t>
      </w:r>
    </w:p>
    <w:p w14:paraId="4F9EAAF2">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2.5.1</w:t>
      </w:r>
      <w:r>
        <w:rPr>
          <w:rFonts w:hint="eastAsia" w:ascii="宋体" w:hAnsi="宋体" w:eastAsia="宋体" w:cs="宋体"/>
          <w:color w:val="000000"/>
          <w:sz w:val="28"/>
          <w:szCs w:val="28"/>
          <w:lang w:eastAsia="zh-CN"/>
        </w:rPr>
        <w:t>谈判保证金缴纳详见谈判须知前附表；</w:t>
      </w:r>
    </w:p>
    <w:p w14:paraId="04BD4C06">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2.5.2供应商未交纳、或者未足额交纳、或者未按规定时限交纳保证金的，将被视为自动放弃谈判的权利。</w:t>
      </w:r>
    </w:p>
    <w:p w14:paraId="4F0E3B76">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2.5.3</w:t>
      </w:r>
      <w:r>
        <w:rPr>
          <w:rFonts w:hint="eastAsia" w:ascii="宋体" w:hAnsi="宋体" w:eastAsia="宋体" w:cs="宋体"/>
          <w:color w:val="000000"/>
          <w:sz w:val="28"/>
          <w:szCs w:val="28"/>
        </w:rPr>
        <w:t>保证金的退还</w:t>
      </w:r>
    </w:p>
    <w:p w14:paraId="2633880C">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a.谈判供应商在响应文件递交截止时间撤回已提交的响应文件的，采购人或者采购代理机构应当自收到供应商书面撤回通知之日起5个工作日内，退还已收取的谈判保证金，但因谈判供应商自身原因导致无法及时退还的除外。</w:t>
      </w:r>
    </w:p>
    <w:p w14:paraId="51F5E21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b.采购人或者采购代理机构应当自成交通知书发出之日起5个工作日内退还未成交供应商的谈判保证金，自采购合同签订之日起5个工作日内退还成交供应商的保证金或者转为成交供应商的合同履约保证金。若保证金不足支付的，剩余款项转至谈判保证金缴纳账户。合同履约保证金在项目验收合格后15天内退还给成交供应商（无息）。</w:t>
      </w:r>
    </w:p>
    <w:p w14:paraId="7A73A657">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2.5.4</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有下列情形之一的，已交纳的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保证金不予退还：</w:t>
      </w:r>
    </w:p>
    <w:p w14:paraId="385F1C61">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文件有效期内，撤回</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文件或者擅自退出</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活动的；</w:t>
      </w:r>
    </w:p>
    <w:p w14:paraId="2BDA7A37">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后无正当理由不与采购人或采购代理机构签订合同的；</w:t>
      </w:r>
    </w:p>
    <w:p w14:paraId="7BD15835">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c.</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项目转让给他人，或者在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文件中未说明，且未经采购代理机构同意，将</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项目分包给他人的；</w:t>
      </w:r>
    </w:p>
    <w:p w14:paraId="0A2D315D">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d.</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交纳</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保证金后，无故不参加</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活动的；</w:t>
      </w:r>
    </w:p>
    <w:p w14:paraId="157CE4EC">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e.具有欺诈、无理取闹行为</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的。</w:t>
      </w:r>
    </w:p>
    <w:p w14:paraId="5831DA5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3.响应文件的编制</w:t>
      </w:r>
    </w:p>
    <w:p w14:paraId="481DBCDB">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的所有文件、资料、函电文字均须使用简体中文（通用缩写、代号、名称除外）。</w:t>
      </w:r>
    </w:p>
    <w:p w14:paraId="63B51AA3">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时使用的计量单位应为公制单位（另有规定的除外）。</w:t>
      </w:r>
    </w:p>
    <w:p w14:paraId="3F67B9F9">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3.3</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须依据</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内容和</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格式的要求编制</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文件，明确表达</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意愿，详细说明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承诺及</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价格。</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须保证其编制、递交的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文件内容真实、合法、有效，并承担相应的法律责任。</w:t>
      </w:r>
    </w:p>
    <w:p w14:paraId="180E7492">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3.4</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文件格式及构成（详见《</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文件格式及构成》章节要求）。</w:t>
      </w:r>
    </w:p>
    <w:p w14:paraId="6E86512B">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3.5</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中未要求提供备选方案的，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只能提交唯一的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方案。否则，</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无效。</w:t>
      </w:r>
    </w:p>
    <w:p w14:paraId="39FF4AF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3.6</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w:t>
      </w:r>
    </w:p>
    <w:p w14:paraId="37BB3179">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文件有效期（法人授权书、</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函、</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w:t>
      </w:r>
      <w:r>
        <w:rPr>
          <w:rFonts w:hint="eastAsia" w:ascii="宋体" w:hAnsi="宋体" w:eastAsia="宋体" w:cs="宋体"/>
          <w:color w:val="000000"/>
          <w:sz w:val="28"/>
          <w:szCs w:val="28"/>
          <w:lang w:eastAsia="zh-CN"/>
        </w:rPr>
        <w:t>自响应文件递交截止时间起</w:t>
      </w:r>
      <w:r>
        <w:rPr>
          <w:rFonts w:hint="eastAsia" w:ascii="宋体" w:hAnsi="宋体" w:eastAsia="宋体" w:cs="宋体"/>
          <w:color w:val="000000"/>
          <w:sz w:val="28"/>
          <w:szCs w:val="28"/>
        </w:rPr>
        <w:t>90日历</w:t>
      </w:r>
      <w:r>
        <w:rPr>
          <w:rFonts w:hint="eastAsia" w:ascii="宋体" w:hAnsi="宋体" w:eastAsia="宋体" w:cs="宋体"/>
          <w:color w:val="000000"/>
          <w:sz w:val="28"/>
          <w:szCs w:val="28"/>
          <w:lang w:eastAsia="zh-CN"/>
        </w:rPr>
        <w:t>天</w:t>
      </w:r>
      <w:r>
        <w:rPr>
          <w:rFonts w:hint="eastAsia" w:ascii="宋体" w:hAnsi="宋体" w:eastAsia="宋体" w:cs="宋体"/>
          <w:color w:val="000000"/>
          <w:sz w:val="28"/>
          <w:szCs w:val="28"/>
        </w:rPr>
        <w:t>。</w:t>
      </w:r>
    </w:p>
    <w:p w14:paraId="28F11080">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b.在特殊情况下，在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文件有效期满之前，采购代理机构可向</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提出延长</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文件有效期的书面要求。</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书面同意延长</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资格、保证金有效期相应延长。</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也可书面拒绝延长有效期（在规定时限内无应答的视为拒绝），</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资格则自动丧失，但保证金无息退还。</w:t>
      </w:r>
    </w:p>
    <w:p w14:paraId="39964FD3">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3.7</w:t>
      </w:r>
      <w:r>
        <w:rPr>
          <w:rFonts w:hint="eastAsia" w:ascii="宋体" w:hAnsi="宋体" w:eastAsia="宋体" w:cs="宋体"/>
          <w:color w:val="000000"/>
          <w:sz w:val="28"/>
          <w:szCs w:val="28"/>
        </w:rPr>
        <w:t>响应文件需打印或用不褪色、不变质的墨水书写，并由供应商的法定代表人或其授权代表在规定处签字或盖章。电子文档采用U盘制作。</w:t>
      </w:r>
    </w:p>
    <w:p w14:paraId="4FE4B2F2">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3.8</w:t>
      </w:r>
      <w:r>
        <w:rPr>
          <w:rFonts w:hint="eastAsia" w:ascii="宋体" w:hAnsi="宋体" w:eastAsia="宋体" w:cs="宋体"/>
          <w:color w:val="000000"/>
          <w:sz w:val="28"/>
          <w:szCs w:val="28"/>
        </w:rPr>
        <w:t>响应文件的打印和书写应清楚工整，任何行间插字、涂改或增删，必须由供应商的法定代表人或其授权代表签字或盖个人印鉴。字迹潦草、表达不清或可能导致非唯一理解的响应文件可能视为无效响应。</w:t>
      </w:r>
    </w:p>
    <w:p w14:paraId="1C794DF7">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3.9</w:t>
      </w:r>
      <w:r>
        <w:rPr>
          <w:rFonts w:hint="eastAsia" w:ascii="宋体" w:hAnsi="宋体" w:eastAsia="宋体" w:cs="宋体"/>
          <w:color w:val="000000"/>
          <w:sz w:val="28"/>
          <w:szCs w:val="28"/>
        </w:rPr>
        <w:t>响应文件正本</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副本必须装订成册并</w:t>
      </w:r>
      <w:r>
        <w:rPr>
          <w:rFonts w:hint="eastAsia" w:ascii="宋体" w:hAnsi="宋体" w:eastAsia="宋体" w:cs="宋体"/>
          <w:color w:val="000000"/>
          <w:sz w:val="28"/>
          <w:szCs w:val="28"/>
          <w:lang w:eastAsia="zh-CN"/>
        </w:rPr>
        <w:t>在每页下方</w:t>
      </w:r>
      <w:r>
        <w:rPr>
          <w:rFonts w:hint="eastAsia" w:ascii="宋体" w:hAnsi="宋体" w:eastAsia="宋体" w:cs="宋体"/>
          <w:color w:val="000000"/>
          <w:sz w:val="28"/>
          <w:szCs w:val="28"/>
        </w:rPr>
        <w:t>编制连续页码（左侧胶装），不按规定制作的响应文件视为无效响应文件。</w:t>
      </w:r>
    </w:p>
    <w:p w14:paraId="2E76F1F4">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3.10</w:t>
      </w:r>
      <w:r>
        <w:rPr>
          <w:rFonts w:hint="eastAsia" w:ascii="宋体" w:hAnsi="宋体" w:eastAsia="宋体" w:cs="宋体"/>
          <w:color w:val="000000"/>
          <w:sz w:val="28"/>
          <w:szCs w:val="28"/>
        </w:rPr>
        <w:t>响应文件统一用A4幅面纸印制。</w:t>
      </w:r>
    </w:p>
    <w:p w14:paraId="1C3455AB">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3.11响应文件应根据谈判文件的要求制作，签署、盖章和内容应完整，如有遗漏，供应商将自行承担其响应文件被视为无效响应文件的风险。</w:t>
      </w:r>
    </w:p>
    <w:p w14:paraId="668644C9">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3.12响应文件正、副本、资格证明文件需逐页加盖公章（鲜章），侧面须加盖供应商单位公章和供应商的法人印鉴骑缝章，否则按无效响应处理。</w:t>
      </w:r>
    </w:p>
    <w:p w14:paraId="5720B67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3.13</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文件的递交</w:t>
      </w:r>
    </w:p>
    <w:p w14:paraId="0FB88D5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val="en-US" w:eastAsia="zh-CN"/>
        </w:rPr>
        <w:t>.供应商代表身份确认：在所有响应文件开启之前，按以下要求对参加谈判大会的供应商代表进行身份确认：</w:t>
      </w:r>
    </w:p>
    <w:p w14:paraId="0E5CF32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（1）若参加谈判大会的为谈判单位法定代表人授权代理人，必须手持一份法定代表人授权委托书原件和本人身份证原件；</w:t>
      </w:r>
    </w:p>
    <w:p w14:paraId="172EA24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（2）若参加开标的为谈判单位法定代表人，必须手持一份法定代表人身份证明原件和本人身份证原件；</w:t>
      </w:r>
    </w:p>
    <w:p w14:paraId="041AC17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上述原件若不符合要求的，其响应文件将按无效对待，不予接收。 </w:t>
      </w:r>
    </w:p>
    <w:p w14:paraId="0C4B7B9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b</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须按</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确定的时间和地点（详见</w:t>
      </w:r>
      <w:r>
        <w:rPr>
          <w:rFonts w:hint="eastAsia" w:ascii="宋体" w:hAnsi="宋体" w:eastAsia="宋体" w:cs="宋体"/>
          <w:color w:val="000000"/>
          <w:sz w:val="28"/>
          <w:szCs w:val="28"/>
          <w:lang w:eastAsia="zh-CN"/>
        </w:rPr>
        <w:t>供应商须知前附表</w:t>
      </w:r>
      <w:r>
        <w:rPr>
          <w:rFonts w:hint="eastAsia" w:ascii="宋体" w:hAnsi="宋体" w:eastAsia="宋体" w:cs="宋体"/>
          <w:color w:val="000000"/>
          <w:sz w:val="28"/>
          <w:szCs w:val="28"/>
        </w:rPr>
        <w:t>），将全部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文件递交至采购代理机构项目承办人。</w:t>
      </w:r>
    </w:p>
    <w:p w14:paraId="75CF42D9">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c</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谈判组织</w:t>
      </w:r>
      <w:r>
        <w:rPr>
          <w:rFonts w:hint="eastAsia" w:ascii="宋体" w:hAnsi="宋体" w:eastAsia="宋体" w:cs="宋体"/>
          <w:color w:val="000000"/>
          <w:sz w:val="28"/>
          <w:szCs w:val="28"/>
        </w:rPr>
        <w:t>机构项目承办人仅负责</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文件的接收、清点、记录工作，并请递交人签字确认。</w:t>
      </w:r>
    </w:p>
    <w:p w14:paraId="71502D2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d</w:t>
      </w:r>
      <w:r>
        <w:rPr>
          <w:rFonts w:hint="eastAsia" w:ascii="宋体" w:hAnsi="宋体" w:eastAsia="宋体" w:cs="宋体"/>
          <w:color w:val="000000"/>
          <w:sz w:val="28"/>
          <w:szCs w:val="28"/>
        </w:rPr>
        <w:t>.递交、接收手续完毕的文件由</w:t>
      </w:r>
      <w:r>
        <w:rPr>
          <w:rFonts w:hint="eastAsia" w:ascii="宋体" w:hAnsi="宋体" w:eastAsia="宋体" w:cs="宋体"/>
          <w:color w:val="000000"/>
          <w:sz w:val="28"/>
          <w:szCs w:val="28"/>
          <w:lang w:eastAsia="zh-CN"/>
        </w:rPr>
        <w:t>谈判组织</w:t>
      </w:r>
      <w:r>
        <w:rPr>
          <w:rFonts w:hint="eastAsia" w:ascii="宋体" w:hAnsi="宋体" w:eastAsia="宋体" w:cs="宋体"/>
          <w:color w:val="000000"/>
          <w:sz w:val="28"/>
          <w:szCs w:val="28"/>
        </w:rPr>
        <w:t>机构项目承办人妥善保管，任何人不得擅自拆封、调换和退回。</w:t>
      </w:r>
    </w:p>
    <w:p w14:paraId="0AC8936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e</w:t>
      </w:r>
      <w:r>
        <w:rPr>
          <w:rFonts w:hint="eastAsia" w:ascii="宋体" w:hAnsi="宋体" w:eastAsia="宋体" w:cs="宋体"/>
          <w:color w:val="000000"/>
          <w:sz w:val="28"/>
          <w:szCs w:val="28"/>
        </w:rPr>
        <w:t>.在宣布递交</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文件时间截止之后，任何人送达、递交的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文件和文书资料，</w:t>
      </w:r>
      <w:r>
        <w:rPr>
          <w:rFonts w:hint="eastAsia" w:ascii="宋体" w:hAnsi="宋体" w:eastAsia="宋体" w:cs="宋体"/>
          <w:color w:val="000000"/>
          <w:sz w:val="28"/>
          <w:szCs w:val="28"/>
          <w:lang w:eastAsia="zh-CN"/>
        </w:rPr>
        <w:t>谈判组织</w:t>
      </w:r>
      <w:r>
        <w:rPr>
          <w:rFonts w:hint="eastAsia" w:ascii="宋体" w:hAnsi="宋体" w:eastAsia="宋体" w:cs="宋体"/>
          <w:color w:val="000000"/>
          <w:sz w:val="28"/>
          <w:szCs w:val="28"/>
        </w:rPr>
        <w:t>机构拒绝接收。</w:t>
      </w:r>
    </w:p>
    <w:p w14:paraId="4AD06EB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f</w:t>
      </w:r>
      <w:r>
        <w:rPr>
          <w:rFonts w:hint="eastAsia" w:ascii="宋体" w:hAnsi="宋体" w:eastAsia="宋体" w:cs="宋体"/>
          <w:color w:val="000000"/>
          <w:sz w:val="28"/>
          <w:szCs w:val="28"/>
        </w:rPr>
        <w:t>.无论</w:t>
      </w:r>
      <w:r>
        <w:rPr>
          <w:rFonts w:hint="eastAsia" w:ascii="宋体" w:hAnsi="宋体" w:eastAsia="宋体" w:cs="宋体"/>
          <w:color w:val="000000"/>
          <w:sz w:val="28"/>
          <w:szCs w:val="28"/>
          <w:lang w:eastAsia="zh-CN"/>
        </w:rPr>
        <w:t>供应商成交</w:t>
      </w:r>
      <w:r>
        <w:rPr>
          <w:rFonts w:hint="eastAsia" w:ascii="宋体" w:hAnsi="宋体" w:eastAsia="宋体" w:cs="宋体"/>
          <w:color w:val="000000"/>
          <w:sz w:val="28"/>
          <w:szCs w:val="28"/>
        </w:rPr>
        <w:t>与否，其</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文件恕不退还。</w:t>
      </w:r>
    </w:p>
    <w:p w14:paraId="26BB86A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3.14</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 xml:space="preserve">文件的修改与撤回                                        </w:t>
      </w:r>
    </w:p>
    <w:p w14:paraId="2DE50F4E">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只能在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截止时间之前，对已递交的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文件提出补充、修改或撤回的书面申请。补充、修改的内容为</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文件的组成部分。</w:t>
      </w:r>
    </w:p>
    <w:p w14:paraId="17FBA7C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单位在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文件递交截止时间后，不得对其</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文件做任何修改。</w:t>
      </w:r>
    </w:p>
    <w:p w14:paraId="4F0F7A1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c.在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截止时间后，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单位不得申请撤销</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文件，如有发生，其</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保证金将被没收。</w:t>
      </w:r>
    </w:p>
    <w:p w14:paraId="6BEA1B8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d.对撤回的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文件进行修改、补充、再递交的，按</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规定的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文件编制、密封及递交要求办理。</w:t>
      </w:r>
    </w:p>
    <w:p w14:paraId="5E7179D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e.撤回</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文件应以书面的形式通知</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单位。</w:t>
      </w:r>
    </w:p>
    <w:p w14:paraId="1742E30A">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4.</w:t>
      </w:r>
      <w:r>
        <w:rPr>
          <w:rFonts w:hint="eastAsia" w:ascii="宋体" w:hAnsi="宋体" w:eastAsia="宋体" w:cs="宋体"/>
          <w:b/>
          <w:bCs/>
          <w:color w:val="000000"/>
          <w:sz w:val="28"/>
          <w:szCs w:val="28"/>
          <w:lang w:eastAsia="zh-CN"/>
        </w:rPr>
        <w:t>谈判</w:t>
      </w:r>
      <w:r>
        <w:rPr>
          <w:rFonts w:hint="eastAsia" w:ascii="宋体" w:hAnsi="宋体" w:eastAsia="宋体" w:cs="宋体"/>
          <w:b/>
          <w:bCs/>
          <w:color w:val="000000"/>
          <w:sz w:val="28"/>
          <w:szCs w:val="28"/>
        </w:rPr>
        <w:t>报价</w:t>
      </w:r>
    </w:p>
    <w:p w14:paraId="7279848C">
      <w:pPr>
        <w:keepNext w:val="0"/>
        <w:keepLines w:val="0"/>
        <w:pageBreakBefore w:val="0"/>
        <w:widowControl w:val="0"/>
        <w:numPr>
          <w:ilvl w:val="0"/>
          <w:numId w:val="0"/>
        </w:numPr>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4.1</w:t>
      </w:r>
      <w:r>
        <w:rPr>
          <w:rFonts w:hint="eastAsia" w:ascii="宋体" w:hAnsi="宋体" w:eastAsia="宋体" w:cs="宋体"/>
          <w:color w:val="000000"/>
          <w:sz w:val="28"/>
          <w:szCs w:val="28"/>
        </w:rPr>
        <w:t>凡本</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要求及</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供应商认为需要进行报价的各项费用项目，若</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时未报或未在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文件中予以说明，评</w:t>
      </w:r>
      <w:r>
        <w:rPr>
          <w:rFonts w:hint="eastAsia" w:ascii="宋体" w:hAnsi="宋体" w:eastAsia="宋体" w:cs="宋体"/>
          <w:color w:val="000000"/>
          <w:sz w:val="28"/>
          <w:szCs w:val="28"/>
          <w:lang w:eastAsia="zh-CN"/>
        </w:rPr>
        <w:t>标</w:t>
      </w:r>
      <w:r>
        <w:rPr>
          <w:rFonts w:hint="eastAsia" w:ascii="宋体" w:hAnsi="宋体" w:eastAsia="宋体" w:cs="宋体"/>
          <w:color w:val="000000"/>
          <w:sz w:val="28"/>
          <w:szCs w:val="28"/>
        </w:rPr>
        <w:t>时将视这些费用已取，并已包含在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报价中。</w:t>
      </w:r>
    </w:p>
    <w:p w14:paraId="307BE6F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对所投</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内容不得分解或只报一部分，否则视为非响应性</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，按无效标处理。</w:t>
      </w:r>
    </w:p>
    <w:p w14:paraId="1F2ADB6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4.3</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报价只能提交唯一、不可选择的报价。</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 xml:space="preserve">货币：人民币。 </w:t>
      </w:r>
    </w:p>
    <w:p w14:paraId="78DD665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cs="宋体"/>
          <w:color w:val="000000"/>
          <w:sz w:val="28"/>
          <w:szCs w:val="28"/>
          <w:lang w:val="en-US" w:eastAsia="zh-CN"/>
        </w:rPr>
        <w:t>4.4</w:t>
      </w:r>
      <w:r>
        <w:rPr>
          <w:rFonts w:hint="eastAsia" w:ascii="宋体" w:hAnsi="宋体" w:eastAsia="宋体" w:cs="宋体"/>
          <w:color w:val="000000"/>
          <w:sz w:val="28"/>
          <w:szCs w:val="28"/>
        </w:rPr>
        <w:t>谈判报价异常处理</w:t>
      </w:r>
    </w:p>
    <w:p w14:paraId="531418DF">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cs="宋体"/>
          <w:color w:val="000000"/>
          <w:sz w:val="28"/>
          <w:szCs w:val="28"/>
          <w:lang w:val="en-US" w:eastAsia="zh-CN"/>
        </w:rPr>
        <w:t>4.3.</w:t>
      </w:r>
      <w:r>
        <w:rPr>
          <w:rFonts w:hint="eastAsia" w:ascii="宋体" w:hAnsi="宋体" w:eastAsia="宋体" w:cs="宋体"/>
          <w:color w:val="000000"/>
          <w:sz w:val="28"/>
          <w:szCs w:val="28"/>
        </w:rPr>
        <w:t>1 谈判小组认为供应商的最后报价明显低于其他通过资格性、符合性审查供应商的最后报价，有可能影响产品质量或者不能诚信履约的，应当要求其在评审现场合理的时间内提供书面说明，必要时提交相关证明材料。</w:t>
      </w:r>
    </w:p>
    <w:p w14:paraId="24F9B1F7">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cs="宋体"/>
          <w:color w:val="000000"/>
          <w:sz w:val="28"/>
          <w:szCs w:val="28"/>
          <w:lang w:val="en-US" w:eastAsia="zh-CN"/>
        </w:rPr>
        <w:t>4.3.</w:t>
      </w:r>
      <w:r>
        <w:rPr>
          <w:rFonts w:hint="eastAsia" w:ascii="宋体" w:hAnsi="宋体" w:eastAsia="宋体" w:cs="宋体"/>
          <w:color w:val="000000"/>
          <w:sz w:val="28"/>
          <w:szCs w:val="28"/>
        </w:rPr>
        <w:t>2 供应商证明其能够诚信履约，并承诺成交后提供谈判文件规定以外的履约担保的，可以继续参加评审，否则谈判小组应当将其作为无效响应文件处理。</w:t>
      </w:r>
    </w:p>
    <w:p w14:paraId="6B5AFB01">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4.3.3</w:t>
      </w:r>
      <w:r>
        <w:rPr>
          <w:rFonts w:hint="eastAsia" w:ascii="宋体" w:hAnsi="宋体" w:eastAsia="宋体" w:cs="宋体"/>
          <w:color w:val="000000"/>
          <w:sz w:val="28"/>
          <w:szCs w:val="28"/>
          <w:lang w:val="en-US" w:eastAsia="zh-CN"/>
        </w:rPr>
        <w:t>关于推动解决政府采购异常低价问题的通知 财库〔2026〕2号</w:t>
      </w:r>
    </w:p>
    <w:p w14:paraId="48F5655B">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一）采购人应当在采购文件中明确，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7AACECF">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5.谈判</w:t>
      </w:r>
    </w:p>
    <w:p w14:paraId="703C90D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1采购代理机构在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公告规定的时间和地点通过组织</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大会的形式公开开标，并邀请所有购买</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参加。</w:t>
      </w:r>
    </w:p>
    <w:p w14:paraId="39F4AA1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5.2</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大会在递交</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文件截止时间的同一时间举行，出席和参加大会的人员和代表，应在会议开始之前进行会议签到。</w:t>
      </w:r>
    </w:p>
    <w:p w14:paraId="0F7E72E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5.3</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程序</w:t>
      </w:r>
    </w:p>
    <w:p w14:paraId="6D2917C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主持人按下列程序进行</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w:t>
      </w:r>
    </w:p>
    <w:p w14:paraId="02C9B0A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（1）宣布开标纪律；</w:t>
      </w:r>
    </w:p>
    <w:p w14:paraId="56996F09">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（2）公布在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截止时间前递交</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名称；</w:t>
      </w:r>
    </w:p>
    <w:p w14:paraId="15E01E8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（3）宣布开标人、唱标人、记录人、监标人等有关人员姓名；</w:t>
      </w:r>
    </w:p>
    <w:p w14:paraId="2DFEF5C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查验法定代表人授权书（附法定代表人身份证复印件）及被授权人身份证原件（法定代表人直接参加谈判只须提供法定代表人身份证原件）（单独手持一份）；</w:t>
      </w:r>
    </w:p>
    <w:p w14:paraId="0F07FE8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）报</w:t>
      </w:r>
      <w:r>
        <w:rPr>
          <w:rFonts w:hint="eastAsia" w:ascii="宋体" w:hAnsi="宋体" w:eastAsia="宋体" w:cs="宋体"/>
          <w:color w:val="000000"/>
          <w:sz w:val="28"/>
          <w:szCs w:val="28"/>
        </w:rPr>
        <w:t>价</w:t>
      </w:r>
      <w:r>
        <w:rPr>
          <w:rFonts w:hint="eastAsia" w:ascii="宋体" w:hAnsi="宋体" w:eastAsia="宋体" w:cs="宋体"/>
          <w:color w:val="000000"/>
          <w:sz w:val="28"/>
          <w:szCs w:val="28"/>
          <w:lang w:eastAsia="zh-CN"/>
        </w:rPr>
        <w:t>程序</w:t>
      </w:r>
      <w:r>
        <w:rPr>
          <w:rFonts w:hint="eastAsia" w:ascii="宋体" w:hAnsi="宋体" w:eastAsia="宋体" w:cs="宋体"/>
          <w:color w:val="000000"/>
          <w:sz w:val="28"/>
          <w:szCs w:val="28"/>
        </w:rPr>
        <w:t>。</w:t>
      </w:r>
    </w:p>
    <w:p w14:paraId="2935331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a</w:t>
      </w:r>
      <w:r>
        <w:rPr>
          <w:rFonts w:hint="eastAsia" w:ascii="宋体" w:hAnsi="宋体" w:eastAsia="宋体" w:cs="宋体"/>
          <w:color w:val="000000"/>
          <w:sz w:val="28"/>
          <w:szCs w:val="28"/>
        </w:rPr>
        <w:t>. 依据《政府采购法》和《政府采购非招标采购方式管理办法》（财政部令第74号）等规定</w:t>
      </w:r>
      <w:r>
        <w:rPr>
          <w:rFonts w:hint="eastAsia" w:ascii="宋体" w:hAnsi="宋体" w:eastAsia="宋体" w:cs="宋体"/>
          <w:color w:val="000000"/>
          <w:sz w:val="28"/>
          <w:szCs w:val="28"/>
          <w:lang w:val="en-US" w:eastAsia="zh-CN"/>
        </w:rPr>
        <w:t>(</w:t>
      </w:r>
      <w:r>
        <w:rPr>
          <w:rFonts w:hint="eastAsia" w:ascii="宋体" w:hAnsi="宋体" w:eastAsia="宋体" w:cs="宋体"/>
          <w:color w:val="000000"/>
          <w:sz w:val="28"/>
          <w:szCs w:val="28"/>
        </w:rPr>
        <w:t>陕财办采资[2016]53号</w:t>
      </w:r>
      <w:r>
        <w:rPr>
          <w:rFonts w:hint="eastAsia" w:ascii="宋体" w:hAnsi="宋体" w:eastAsia="宋体" w:cs="宋体"/>
          <w:color w:val="000000"/>
          <w:sz w:val="28"/>
          <w:szCs w:val="28"/>
          <w:lang w:val="en-US" w:eastAsia="zh-CN"/>
        </w:rPr>
        <w:t>)</w:t>
      </w:r>
      <w:r>
        <w:rPr>
          <w:rFonts w:hint="eastAsia" w:ascii="宋体" w:hAnsi="宋体" w:eastAsia="宋体" w:cs="宋体"/>
          <w:color w:val="000000"/>
          <w:sz w:val="28"/>
          <w:szCs w:val="28"/>
        </w:rPr>
        <w:t>，竞争性谈判采用两次报价，主持人在谈判大会不当众宣布谈判报价内容，并将响应文件中谈判报价作为第一次报价。</w:t>
      </w:r>
    </w:p>
    <w:p w14:paraId="544FA9CE">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b.大写金额和小写金额不一致的，以大写金额为准；</w:t>
      </w:r>
    </w:p>
    <w:p w14:paraId="56888CE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c.单价金额小数点或者百分比有明显错位的，以谈判一览表（报价表）的总价为准，并修改单价；</w:t>
      </w:r>
    </w:p>
    <w:p w14:paraId="4BBF717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d.总价金额与单价汇总金额不一致的，以单价金额计算结果为准；</w:t>
      </w:r>
    </w:p>
    <w:p w14:paraId="749F1DB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e.谈判小组在与供应商一对一谈判后，给各供应商第二次报价机会，即最终报价，评审以最终报价为依据。根据《政府采购法》第三十八条第五款规定的成交原则为“符合采购需求、质量和服务相等且报价最低的确定为成交供应商”。</w:t>
      </w:r>
    </w:p>
    <w:p w14:paraId="71A11E1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f.采购代理机构指定专人对报价全过程进行记录，并存档备查。</w:t>
      </w:r>
    </w:p>
    <w:p w14:paraId="5884A4FE">
      <w:pPr>
        <w:keepNext w:val="0"/>
        <w:keepLines w:val="0"/>
        <w:pageBreakBefore w:val="0"/>
        <w:widowControl w:val="0"/>
        <w:kinsoku/>
        <w:wordWrap/>
        <w:overflowPunct/>
        <w:topLinePunct w:val="0"/>
        <w:autoSpaceDE/>
        <w:autoSpaceDN/>
        <w:bidi w:val="0"/>
        <w:adjustRightInd/>
        <w:snapToGrid/>
        <w:spacing w:line="360" w:lineRule="auto"/>
        <w:ind w:left="0" w:right="0" w:rightChars="0" w:firstLine="280" w:firstLineChars="1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（5）供应商代表、采购人代表、监标人、记录人等有关人员在开标记录上签字确认；</w:t>
      </w:r>
    </w:p>
    <w:p w14:paraId="2103C96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5.4谈判时，响应文件中出现下列情况，修正原则为：</w:t>
      </w:r>
    </w:p>
    <w:p w14:paraId="2522542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报价的大写金额和小写不一致的，以大写金额为准；</w:t>
      </w:r>
    </w:p>
    <w:p w14:paraId="2281FD29">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（2）单价金额小数点有明显错位的，以修改单价为准；</w:t>
      </w:r>
    </w:p>
    <w:p w14:paraId="007711F6">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文件正本与副本不一致的，以正本为准</w:t>
      </w:r>
      <w:r>
        <w:rPr>
          <w:rFonts w:hint="eastAsia" w:ascii="宋体" w:hAnsi="宋体" w:eastAsia="宋体" w:cs="宋体"/>
          <w:color w:val="000000"/>
          <w:sz w:val="28"/>
          <w:szCs w:val="28"/>
          <w:lang w:eastAsia="zh-CN"/>
        </w:rPr>
        <w:t>（签字盖章除外）</w:t>
      </w:r>
      <w:r>
        <w:rPr>
          <w:rFonts w:hint="eastAsia" w:ascii="宋体" w:hAnsi="宋体" w:eastAsia="宋体" w:cs="宋体"/>
          <w:color w:val="000000"/>
          <w:sz w:val="28"/>
          <w:szCs w:val="28"/>
        </w:rPr>
        <w:t>；</w:t>
      </w:r>
    </w:p>
    <w:p w14:paraId="111980D5">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（4）多处内容交叉不符时，以</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评审结果为准；</w:t>
      </w:r>
    </w:p>
    <w:p w14:paraId="1106D22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（5）文字与图表不符时以文字为准。</w:t>
      </w:r>
    </w:p>
    <w:p w14:paraId="179C3DC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5.5谈判异议</w:t>
      </w:r>
    </w:p>
    <w:p w14:paraId="3EF8B2D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有异议的，应当在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现场提出，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人当场作出答复，并制作记录。</w:t>
      </w:r>
    </w:p>
    <w:p w14:paraId="00DD375B">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6、谈判评审</w:t>
      </w:r>
    </w:p>
    <w:p w14:paraId="14EABFA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工作由采购代理机构负责组织，具体评标事务由</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负责。</w:t>
      </w:r>
    </w:p>
    <w:p w14:paraId="6EB6CAC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由采购人代表和有关技术、经济等方面的专家组成，人数应当为</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人以上单数，其中技术、经济等方面的专家不得少于成员总数的三分之二。</w:t>
      </w:r>
    </w:p>
    <w:p w14:paraId="78A63B0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评审工作由采购代理机构负责组织，具体评审事务由</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负责。</w:t>
      </w:r>
    </w:p>
    <w:p w14:paraId="08389AE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成员有下列情形之一的，应当回避：</w:t>
      </w:r>
    </w:p>
    <w:p w14:paraId="1E802D6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A.采购人或供应商的主要负责人的近亲属。</w:t>
      </w:r>
    </w:p>
    <w:p w14:paraId="11D8A39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B.项目主管部门或者行政监督部门的人员。</w:t>
      </w:r>
    </w:p>
    <w:p w14:paraId="7688F03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C.与供应商有经济利益关系，可能影响对采购公正评审的。</w:t>
      </w:r>
    </w:p>
    <w:p w14:paraId="1F522F0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D.曾因在采购、响应文件评审以及其他与采购有关活动中从事违法行为而受过行政处罚或刑事处罚的。 </w:t>
      </w:r>
    </w:p>
    <w:p w14:paraId="7C48C68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.谈判小组</w:t>
      </w:r>
      <w:r>
        <w:rPr>
          <w:rFonts w:hint="eastAsia" w:ascii="宋体" w:hAnsi="宋体" w:eastAsia="宋体" w:cs="宋体"/>
          <w:color w:val="000000"/>
          <w:sz w:val="28"/>
          <w:szCs w:val="28"/>
        </w:rPr>
        <w:t>独立履行下列职责和义务：</w:t>
      </w:r>
    </w:p>
    <w:p w14:paraId="6DEFD9B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A.职责：审查</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文件是否符合</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要求，并作出评价；要求供应商对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文件有关事项作出解释或者澄清；推荐成交候选供应商名单，向采购单位或者有关部门报告非法干预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文件评审工作的行为。</w:t>
      </w:r>
    </w:p>
    <w:p w14:paraId="18C7774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B.义务：遵纪守法，客观、公正、廉洁地履行职责；按照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规定的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文件评审方法和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w:t>
      </w:r>
      <w:r>
        <w:rPr>
          <w:rFonts w:hint="eastAsia" w:ascii="宋体" w:hAnsi="宋体" w:eastAsia="宋体" w:cs="宋体"/>
          <w:color w:val="000000"/>
          <w:sz w:val="28"/>
          <w:szCs w:val="28"/>
          <w:lang w:eastAsia="zh-CN"/>
        </w:rPr>
        <w:t>标</w:t>
      </w:r>
      <w:r>
        <w:rPr>
          <w:rFonts w:hint="eastAsia" w:ascii="宋体" w:hAnsi="宋体" w:eastAsia="宋体" w:cs="宋体"/>
          <w:color w:val="000000"/>
          <w:sz w:val="28"/>
          <w:szCs w:val="28"/>
        </w:rPr>
        <w:t>准进行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文件评审，对评审意见承担个人责任；对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文件评审过程和结果，以及供应商的商业秘密保密；参与响应文件评审报告的起草；配合有关部门的投诉处理工作；配合采购单位答复供应商提出的质疑。</w:t>
      </w:r>
    </w:p>
    <w:p w14:paraId="64771B8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C.</w:t>
      </w:r>
      <w:r>
        <w:rPr>
          <w:rFonts w:hint="eastAsia" w:ascii="宋体" w:hAnsi="宋体" w:eastAsia="宋体" w:cs="宋体"/>
          <w:color w:val="000000"/>
          <w:sz w:val="28"/>
          <w:szCs w:val="28"/>
        </w:rPr>
        <w:t>本项目确定采用的具体评审方法、评审工作程序等详见《供应商资格及</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审核方法》章节的规定。</w:t>
      </w:r>
    </w:p>
    <w:p w14:paraId="2B13D78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D</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有权就</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文件中有疑义之处或前后表述不一致的问题，向</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提出询问或澄清。</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必须在</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规定的时间内派技术和商务人员进行澄清，有关澄清的内容应以书面形式提交，并由</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法定代表人或委托代理人签字确认。澄清时</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只作说明和解释，不得借此对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报价、优惠条件、售后服务等实质性内容做任何修改。</w:t>
      </w:r>
    </w:p>
    <w:p w14:paraId="1C229AB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E</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有权对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过程中出现的一切问题，根据相关法律法规，本着公平、公正的原则，提出处理意见，经采购人、</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机构同意后做出处理决定。</w:t>
      </w:r>
    </w:p>
    <w:p w14:paraId="5DBE21D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评标保密工作</w:t>
      </w:r>
    </w:p>
    <w:p w14:paraId="7B2A0ED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机构必须采取必要措施，保证评标工作在严格保密的情况下进行。任何单位和个人不得非法干预、影响评</w:t>
      </w:r>
      <w:r>
        <w:rPr>
          <w:rFonts w:hint="eastAsia" w:ascii="宋体" w:hAnsi="宋体" w:eastAsia="宋体" w:cs="宋体"/>
          <w:color w:val="000000"/>
          <w:sz w:val="28"/>
          <w:szCs w:val="28"/>
          <w:lang w:eastAsia="zh-CN"/>
        </w:rPr>
        <w:t>审</w:t>
      </w:r>
      <w:r>
        <w:rPr>
          <w:rFonts w:hint="eastAsia" w:ascii="宋体" w:hAnsi="宋体" w:eastAsia="宋体" w:cs="宋体"/>
          <w:color w:val="000000"/>
          <w:sz w:val="28"/>
          <w:szCs w:val="28"/>
        </w:rPr>
        <w:t>方法的确定，以及评标过程和结果。</w:t>
      </w:r>
    </w:p>
    <w:p w14:paraId="7D60E42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后，直至授予</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合同为止，</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成员及全体与会工作人员不得将</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文件的审查、答疑、评价和比较的有关资料以及</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候选人的推荐情况，与评标有关的其他任何情况均严格保密。违者依法追究其责任。</w:t>
      </w:r>
    </w:p>
    <w:p w14:paraId="5E99C8D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文件计算错误的修正</w:t>
      </w:r>
    </w:p>
    <w:p w14:paraId="29B26C5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将对确定为实质上响应</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文件进行校核，看其是否有计算或表达上的错误，修正错误的原则如下：</w:t>
      </w:r>
    </w:p>
    <w:p w14:paraId="7429EBE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a.当出现合价与汇总价不符时为准，重新计算汇总价；当单价与合价不符时，以合价为准，重新调整单价；</w:t>
      </w:r>
    </w:p>
    <w:p w14:paraId="1E1FBB4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b.当</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认为</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有明显的小数点错误，此时应以标书的合价为准，并修改单价。</w:t>
      </w:r>
    </w:p>
    <w:p w14:paraId="6145616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完成后，</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应当向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人提交书面评标报告和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候选人名单。</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推荐</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候选人的人数见</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w:t>
      </w:r>
    </w:p>
    <w:p w14:paraId="6E7A6E9F">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7.合同授予</w:t>
      </w:r>
    </w:p>
    <w:p w14:paraId="402D9E2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候选人公示</w:t>
      </w:r>
    </w:p>
    <w:p w14:paraId="71BFC79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采购人在收到评标报告后五个工作日内，按照评标报告中推荐的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候选人顺序确定</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供应商，并函复</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机构。按照</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须知前附表规定的公示媒介和期限公示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候选人，公示期不得少于</w:t>
      </w:r>
      <w:r>
        <w:rPr>
          <w:rFonts w:hint="eastAsia" w:ascii="宋体" w:hAnsi="宋体" w:eastAsia="宋体" w:cs="宋体"/>
          <w:color w:val="000000"/>
          <w:sz w:val="28"/>
          <w:szCs w:val="28"/>
          <w:lang w:val="en-US" w:eastAsia="zh-CN"/>
        </w:rPr>
        <w:t>1个工作日</w:t>
      </w:r>
      <w:r>
        <w:rPr>
          <w:rFonts w:hint="eastAsia" w:ascii="宋体" w:hAnsi="宋体" w:eastAsia="宋体" w:cs="宋体"/>
          <w:color w:val="000000"/>
          <w:sz w:val="28"/>
          <w:szCs w:val="28"/>
        </w:rPr>
        <w:t>。</w:t>
      </w:r>
    </w:p>
    <w:p w14:paraId="662AB619">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候选人履约能力审查</w:t>
      </w:r>
    </w:p>
    <w:p w14:paraId="2E4A91E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候选人的经营、财务状况发生较大变化或存在违法行为，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人认为可能影响其履约能力的，将在发出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通知书前提请原</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规定的标准和方法进行审查确认。</w:t>
      </w:r>
    </w:p>
    <w:p w14:paraId="31817C3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定标</w:t>
      </w:r>
    </w:p>
    <w:p w14:paraId="133C9E4E">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按照</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须知前附表的规定，</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人或</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人授权的</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依法确定</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w:t>
      </w:r>
    </w:p>
    <w:p w14:paraId="6E9F131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w:t>
      </w:r>
    </w:p>
    <w:p w14:paraId="26E6341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人以书面形式向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通知书，同时将</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结果通知未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w:t>
      </w:r>
    </w:p>
    <w:p w14:paraId="20F20F2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签订合同</w:t>
      </w:r>
    </w:p>
    <w:p w14:paraId="7E04FAB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人应当在</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通知书发出之日起</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日内，根据</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文件订立书面合同。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人无正当理由拒签合同，在签订合同时向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人提出附加条件，或者不按照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要求提交履约保证金的，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人有权取消其</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资格，其</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保证金不予退还；给</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人造成的损失超过</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保证金数额的，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人还应当对超过部分予以赔偿。</w:t>
      </w:r>
    </w:p>
    <w:p w14:paraId="53E4688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.2 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人无正当理由拒签合同，或者在签订合同时向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人提出附加条件的，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人退还</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保证金；给</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人造成损失的，还应当赔偿损失。</w:t>
      </w:r>
    </w:p>
    <w:p w14:paraId="5AD84614">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8.纪律和监督</w:t>
      </w:r>
    </w:p>
    <w:p w14:paraId="426655F1">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8.1 对</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1B6DEF2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不得泄露</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活动中应当保密的情况和资料，不得与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串通损害国家利益、社会公共利益或者他人合法权益。</w:t>
      </w:r>
    </w:p>
    <w:p w14:paraId="48ADF2FD">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8.2 对</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26F89ED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不得相互串通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或者与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人串通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，不得向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或者</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成员行贿谋取</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，不得以他人名义</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或者以其他方式弄虚作假骗取</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不得以任何方式干扰、影响评标工作。</w:t>
      </w:r>
    </w:p>
    <w:p w14:paraId="063F17B3">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8.3 对</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16CCDDE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成员不得收受他人的财物或者其他好处，不得向他人透露对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文件的评审和比较、</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候选人的推荐情况以及评标有关的其他情况。在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成员应当客观、公正地履行职责，遵守职业道德，不得擅离职守，影响评标程序正常进行。</w:t>
      </w:r>
    </w:p>
    <w:p w14:paraId="01D85FE5">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8.4 对与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活动有关的工作人员的纪律要求</w:t>
      </w:r>
      <w:r>
        <w:rPr>
          <w:rFonts w:hint="eastAsia" w:ascii="宋体" w:hAnsi="宋体" w:eastAsia="宋体" w:cs="宋体"/>
          <w:color w:val="000000"/>
          <w:sz w:val="28"/>
          <w:szCs w:val="28"/>
          <w:lang w:eastAsia="zh-CN"/>
        </w:rPr>
        <w:t>：</w:t>
      </w:r>
    </w:p>
    <w:p w14:paraId="110BDB5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活动有关的工作人员不得收受他人的财物或者其他好处，不得向他人透露对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文件的评审和比较、</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候选人的推荐情况以及评标有关的其他情况。在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活动有关的工作人员不得擅离职守，影响评标程序正常进行。</w:t>
      </w:r>
    </w:p>
    <w:p w14:paraId="7EBF2102">
      <w:pPr>
        <w:keepNext w:val="0"/>
        <w:keepLines w:val="0"/>
        <w:pageBreakBefore w:val="0"/>
        <w:widowControl w:val="0"/>
        <w:kinsoku/>
        <w:wordWrap/>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9.质疑</w:t>
      </w:r>
    </w:p>
    <w:p w14:paraId="2F39F9E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9.1供应商对采购事项有疑问的，应当按照《政府采购质疑和投诉办法》规定，以书面形式向采购人或代理机构提出，经法定代表人签字并加盖公章。</w:t>
      </w:r>
    </w:p>
    <w:p w14:paraId="66250BF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1.1</w:t>
      </w:r>
      <w:r>
        <w:rPr>
          <w:rFonts w:hint="eastAsia" w:ascii="宋体" w:hAnsi="宋体" w:eastAsia="宋体" w:cs="宋体"/>
          <w:color w:val="000000"/>
          <w:sz w:val="28"/>
          <w:szCs w:val="28"/>
        </w:rPr>
        <w:t>供应商认为采购文件、采购过程、中标或者成交结果使自己的权益受到损害的，可以在知道或者应知其权益受到损害之日起7个工作日内，以书面形式向采购人、采购代理机构提出质疑。</w:t>
      </w:r>
    </w:p>
    <w:p w14:paraId="6935F9E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1.2</w:t>
      </w:r>
      <w:r>
        <w:rPr>
          <w:rFonts w:hint="eastAsia" w:ascii="宋体" w:hAnsi="宋体" w:eastAsia="宋体" w:cs="宋体"/>
          <w:color w:val="000000"/>
          <w:sz w:val="28"/>
          <w:szCs w:val="28"/>
        </w:rPr>
        <w:t>供应商对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文件条款或技术参数有异议的，应当在</w:t>
      </w:r>
      <w:r>
        <w:rPr>
          <w:rFonts w:hint="eastAsia" w:ascii="宋体" w:hAnsi="宋体" w:eastAsia="宋体" w:cs="宋体"/>
          <w:color w:val="000000"/>
          <w:sz w:val="28"/>
          <w:szCs w:val="28"/>
          <w:lang w:eastAsia="zh-CN"/>
        </w:rPr>
        <w:t>谈判截止时间</w:t>
      </w:r>
      <w:r>
        <w:rPr>
          <w:rFonts w:hint="eastAsia" w:ascii="宋体" w:hAnsi="宋体" w:eastAsia="宋体" w:cs="宋体"/>
          <w:color w:val="000000"/>
          <w:sz w:val="28"/>
          <w:szCs w:val="28"/>
        </w:rPr>
        <w:t>前通过澄清或修改程序提出。供应商已经参与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，并于</w:t>
      </w:r>
      <w:r>
        <w:rPr>
          <w:rFonts w:hint="eastAsia" w:ascii="宋体" w:hAnsi="宋体" w:eastAsia="宋体" w:cs="宋体"/>
          <w:color w:val="000000"/>
          <w:sz w:val="28"/>
          <w:szCs w:val="28"/>
          <w:lang w:eastAsia="zh-CN"/>
        </w:rPr>
        <w:t>谈判截止时间</w:t>
      </w:r>
      <w:r>
        <w:rPr>
          <w:rFonts w:hint="eastAsia" w:ascii="宋体" w:hAnsi="宋体" w:eastAsia="宋体" w:cs="宋体"/>
          <w:color w:val="000000"/>
          <w:sz w:val="28"/>
          <w:szCs w:val="28"/>
        </w:rPr>
        <w:t>后对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文件提出质疑的，其质疑应当被视为无效质疑。在法定质疑期内对采购文件只能是一次性提出针对同一采购程序环节的质疑。</w:t>
      </w:r>
    </w:p>
    <w:p w14:paraId="2DD2C8F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1.3</w:t>
      </w:r>
      <w:r>
        <w:rPr>
          <w:rFonts w:hint="eastAsia" w:ascii="宋体" w:hAnsi="宋体" w:eastAsia="宋体" w:cs="宋体"/>
          <w:color w:val="000000"/>
          <w:sz w:val="28"/>
          <w:szCs w:val="28"/>
        </w:rPr>
        <w:t>提出质疑的供应商（以下简称质疑供应商）应当是参与所质疑项目采购活动的供应商。潜在供应商已依法获取其可质疑的采购文件的，可以对该文件提出质疑。</w:t>
      </w:r>
    </w:p>
    <w:p w14:paraId="7D7457E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1.4</w:t>
      </w:r>
      <w:r>
        <w:rPr>
          <w:rFonts w:hint="eastAsia" w:ascii="宋体" w:hAnsi="宋体" w:eastAsia="宋体" w:cs="宋体"/>
          <w:color w:val="000000"/>
          <w:sz w:val="28"/>
          <w:szCs w:val="28"/>
        </w:rPr>
        <w:t>对采购文件提出质疑的，应当在获取采购文件或者采购文件公告期限届满之日起7个工作日内提出。</w:t>
      </w:r>
    </w:p>
    <w:p w14:paraId="41CACB99">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AF31FD3">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有下列情形之一的，属于无效质疑，代理机构可不予受理：</w:t>
      </w:r>
    </w:p>
    <w:p w14:paraId="42B8C92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（1）未在有效期限内提出质疑的；</w:t>
      </w:r>
    </w:p>
    <w:p w14:paraId="62C014F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（2）质疑未以书面形式提出的；</w:t>
      </w:r>
    </w:p>
    <w:p w14:paraId="68B9B321">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（3）所提交材料未明示属于质疑材料的；</w:t>
      </w:r>
    </w:p>
    <w:p w14:paraId="010AA32C">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21493545">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（5）质疑书未提供有效联系人或联系方式的；</w:t>
      </w:r>
    </w:p>
    <w:p w14:paraId="2B8862C4">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（6）质疑事项已经进入投诉或者诉讼程序的；</w:t>
      </w:r>
    </w:p>
    <w:p w14:paraId="5FE7B4E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（7）其它不符合受理条件的情形。</w:t>
      </w:r>
    </w:p>
    <w:p w14:paraId="73B6D18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9.3采</w:t>
      </w:r>
      <w:r>
        <w:rPr>
          <w:rFonts w:hint="eastAsia" w:ascii="宋体" w:hAnsi="宋体" w:eastAsia="宋体" w:cs="宋体"/>
          <w:color w:val="000000"/>
          <w:sz w:val="28"/>
          <w:szCs w:val="28"/>
        </w:rPr>
        <w:t>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5BEDF00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9.4</w:t>
      </w:r>
      <w:r>
        <w:rPr>
          <w:rFonts w:hint="eastAsia" w:ascii="宋体" w:hAnsi="宋体" w:eastAsia="宋体" w:cs="宋体"/>
          <w:color w:val="000000"/>
          <w:sz w:val="28"/>
          <w:szCs w:val="28"/>
        </w:rPr>
        <w:t>供应商对评审过程、中标或者成交结果提出质疑的，采购人、采购代理机构可以组织原评标委员会、竞争性谈判小组、询价小组或者竞争性</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小组协助答复质疑。</w:t>
      </w:r>
    </w:p>
    <w:p w14:paraId="03F9BF4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9.5</w:t>
      </w:r>
      <w:r>
        <w:rPr>
          <w:rFonts w:hint="eastAsia" w:ascii="宋体" w:hAnsi="宋体" w:eastAsia="宋体" w:cs="宋体"/>
          <w:color w:val="000000"/>
          <w:sz w:val="28"/>
          <w:szCs w:val="28"/>
        </w:rPr>
        <w:t>质疑人有下列情形之一的，代理机构应驳回质疑：</w:t>
      </w:r>
    </w:p>
    <w:p w14:paraId="44258C31">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（1）质疑缺乏事实和法律依据的；</w:t>
      </w:r>
    </w:p>
    <w:p w14:paraId="64ACBF2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（2）质疑人捏造事实、提供虚假材料，或在一定期限内多次质疑而无实据的；</w:t>
      </w:r>
    </w:p>
    <w:p w14:paraId="74BE856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（3）质疑已经处理并答复后，质疑人就同一事项又提起质疑且未提供新的有效证据的；</w:t>
      </w:r>
    </w:p>
    <w:p w14:paraId="5CEF9CA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（4）其他根据相关法律、法规应当予以驳回的情形。</w:t>
      </w:r>
    </w:p>
    <w:p w14:paraId="2B1EA125">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9.6</w:t>
      </w:r>
      <w:r>
        <w:rPr>
          <w:rFonts w:hint="eastAsia" w:ascii="宋体" w:hAnsi="宋体" w:eastAsia="宋体" w:cs="宋体"/>
          <w:color w:val="000000"/>
          <w:sz w:val="28"/>
          <w:szCs w:val="28"/>
        </w:rPr>
        <w:t>供应商进行虚假和恶意质疑的，代理机构可以提请有关部门将其列入不良记录名单，在一至三年内禁止参加政府采购活动，并将处理决定在相关政府采购媒体上公布。</w:t>
      </w:r>
    </w:p>
    <w:p w14:paraId="6E1DD753">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9.7</w:t>
      </w:r>
      <w:r>
        <w:rPr>
          <w:rFonts w:hint="eastAsia" w:ascii="宋体" w:hAnsi="宋体" w:eastAsia="宋体" w:cs="宋体"/>
          <w:color w:val="000000"/>
          <w:sz w:val="28"/>
          <w:szCs w:val="28"/>
        </w:rPr>
        <w:t>采购人、采购代理机构认为供应商质疑不成立，或者成立但未对中标、成交结果构成影响的，继续开展采购活动；认为供应商质疑成立且影响或者可能影响中标、成交结果的，按照下列情况处理：</w:t>
      </w:r>
    </w:p>
    <w:p w14:paraId="5D3B972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6B61079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5DAC19D">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质疑答复导致中标、成交结果改变的，采购人或者采购代理机构应当将有关情况书面报告本级财政部门。</w:t>
      </w:r>
    </w:p>
    <w:p w14:paraId="0C3F60C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9.8</w:t>
      </w:r>
      <w:r>
        <w:rPr>
          <w:rFonts w:hint="eastAsia" w:ascii="宋体" w:hAnsi="宋体" w:eastAsia="宋体" w:cs="宋体"/>
          <w:color w:val="000000"/>
          <w:sz w:val="28"/>
          <w:szCs w:val="28"/>
        </w:rPr>
        <w:t>质疑供应商对采购人、采购代理机构的答复不满意，或者采购人、采购代理机构未在规定时间内作出答复的，可以在答复期满后15个工作日内向本办法第六条规定的财政部门提起投诉（投诉书范本见附件2）。</w:t>
      </w:r>
    </w:p>
    <w:p w14:paraId="057BF336">
      <w:pPr>
        <w:pageBreakBefore w:val="0"/>
        <w:wordWrap/>
        <w:topLinePunct w:val="0"/>
        <w:bidi w:val="0"/>
        <w:spacing w:line="360" w:lineRule="auto"/>
        <w:jc w:val="both"/>
        <w:rPr>
          <w:rFonts w:hint="eastAsia" w:ascii="宋体" w:hAnsi="宋体" w:eastAsia="宋体" w:cs="宋体"/>
          <w:b/>
          <w:color w:val="000000"/>
          <w:sz w:val="28"/>
          <w:szCs w:val="28"/>
        </w:rPr>
      </w:pPr>
    </w:p>
    <w:p w14:paraId="41E0CA63">
      <w:pPr>
        <w:pageBreakBefore w:val="0"/>
        <w:wordWrap/>
        <w:topLinePunct w:val="0"/>
        <w:bidi w:val="0"/>
        <w:spacing w:line="360" w:lineRule="auto"/>
        <w:jc w:val="both"/>
        <w:rPr>
          <w:rFonts w:hint="eastAsia" w:ascii="宋体" w:hAnsi="宋体" w:eastAsia="宋体" w:cs="宋体"/>
          <w:b/>
          <w:color w:val="000000"/>
          <w:sz w:val="28"/>
          <w:szCs w:val="28"/>
        </w:rPr>
      </w:pPr>
    </w:p>
    <w:p w14:paraId="16C93265">
      <w:pPr>
        <w:pageBreakBefore w:val="0"/>
        <w:wordWrap/>
        <w:topLinePunct w:val="0"/>
        <w:bidi w:val="0"/>
        <w:spacing w:line="360" w:lineRule="auto"/>
        <w:jc w:val="both"/>
        <w:rPr>
          <w:rFonts w:hint="eastAsia" w:ascii="宋体" w:hAnsi="宋体" w:eastAsia="宋体" w:cs="宋体"/>
          <w:b/>
          <w:color w:val="000000"/>
          <w:sz w:val="28"/>
          <w:szCs w:val="28"/>
        </w:rPr>
      </w:pPr>
    </w:p>
    <w:p w14:paraId="24208202">
      <w:pPr>
        <w:pageBreakBefore w:val="0"/>
        <w:wordWrap/>
        <w:topLinePunct w:val="0"/>
        <w:bidi w:val="0"/>
        <w:spacing w:line="360" w:lineRule="auto"/>
        <w:jc w:val="both"/>
        <w:rPr>
          <w:rFonts w:hint="eastAsia" w:ascii="宋体" w:hAnsi="宋体" w:eastAsia="宋体" w:cs="宋体"/>
          <w:b/>
          <w:color w:val="000000"/>
          <w:sz w:val="28"/>
          <w:szCs w:val="28"/>
        </w:rPr>
      </w:pPr>
    </w:p>
    <w:p w14:paraId="25544888">
      <w:pPr>
        <w:pageBreakBefore w:val="0"/>
        <w:wordWrap/>
        <w:topLinePunct w:val="0"/>
        <w:bidi w:val="0"/>
        <w:spacing w:line="360" w:lineRule="auto"/>
        <w:jc w:val="both"/>
        <w:rPr>
          <w:rFonts w:hint="eastAsia" w:ascii="宋体" w:hAnsi="宋体" w:eastAsia="宋体" w:cs="宋体"/>
          <w:b/>
          <w:color w:val="000000"/>
          <w:sz w:val="28"/>
          <w:szCs w:val="28"/>
        </w:rPr>
      </w:pPr>
    </w:p>
    <w:p w14:paraId="5F95E00E">
      <w:pPr>
        <w:pageBreakBefore w:val="0"/>
        <w:wordWrap/>
        <w:topLinePunct w:val="0"/>
        <w:bidi w:val="0"/>
        <w:spacing w:line="360" w:lineRule="auto"/>
        <w:jc w:val="both"/>
        <w:rPr>
          <w:rFonts w:hint="eastAsia" w:ascii="宋体" w:hAnsi="宋体" w:eastAsia="宋体" w:cs="宋体"/>
          <w:b/>
          <w:color w:val="000000"/>
          <w:sz w:val="28"/>
          <w:szCs w:val="28"/>
        </w:rPr>
      </w:pPr>
    </w:p>
    <w:p w14:paraId="2C801E2C">
      <w:pPr>
        <w:pageBreakBefore w:val="0"/>
        <w:wordWrap/>
        <w:topLinePunct w:val="0"/>
        <w:bidi w:val="0"/>
        <w:spacing w:line="360" w:lineRule="auto"/>
        <w:jc w:val="both"/>
        <w:rPr>
          <w:rFonts w:hint="eastAsia" w:ascii="宋体" w:hAnsi="宋体" w:eastAsia="宋体" w:cs="宋体"/>
          <w:b/>
          <w:color w:val="000000"/>
          <w:sz w:val="28"/>
          <w:szCs w:val="28"/>
        </w:rPr>
      </w:pPr>
    </w:p>
    <w:p w14:paraId="5A34639E">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附件1</w:t>
      </w:r>
    </w:p>
    <w:p w14:paraId="0A0E3FE1">
      <w:pPr>
        <w:pageBreakBefore w:val="0"/>
        <w:wordWrap/>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质疑函范本</w:t>
      </w:r>
    </w:p>
    <w:p w14:paraId="52C35D52">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一、质疑供应商基本信息</w:t>
      </w:r>
    </w:p>
    <w:p w14:paraId="447A7E71">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质疑供应商：</w:t>
      </w:r>
      <w:r>
        <w:rPr>
          <w:rFonts w:hint="eastAsia" w:ascii="宋体" w:hAnsi="宋体" w:eastAsia="宋体" w:cs="宋体"/>
          <w:color w:val="000000"/>
          <w:sz w:val="28"/>
          <w:szCs w:val="28"/>
          <w:u w:val="single"/>
        </w:rPr>
        <w:t xml:space="preserve">                                        </w:t>
      </w:r>
    </w:p>
    <w:p w14:paraId="0CCDA3CD">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0023A97B">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1B190F35">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p>
    <w:p w14:paraId="3F9BDD0C">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2146CE54">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755090EB">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二、质疑项目基本情况</w:t>
      </w:r>
    </w:p>
    <w:p w14:paraId="3247384D">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质疑项目的名称：</w:t>
      </w:r>
      <w:r>
        <w:rPr>
          <w:rFonts w:hint="eastAsia" w:ascii="宋体" w:hAnsi="宋体" w:eastAsia="宋体" w:cs="宋体"/>
          <w:color w:val="000000"/>
          <w:sz w:val="28"/>
          <w:szCs w:val="28"/>
          <w:u w:val="single"/>
        </w:rPr>
        <w:t xml:space="preserve">                                      </w:t>
      </w:r>
    </w:p>
    <w:p w14:paraId="71C4AE32">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质疑项目的编号：</w:t>
      </w:r>
      <w:r>
        <w:rPr>
          <w:rFonts w:hint="eastAsia" w:ascii="宋体" w:hAnsi="宋体" w:eastAsia="宋体" w:cs="宋体"/>
          <w:color w:val="000000"/>
          <w:sz w:val="28"/>
          <w:szCs w:val="28"/>
          <w:u w:val="single"/>
        </w:rPr>
        <w:t xml:space="preserve">                                      </w:t>
      </w:r>
    </w:p>
    <w:p w14:paraId="1E8649B0">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1619F992">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采购文件获取日期：</w:t>
      </w:r>
      <w:r>
        <w:rPr>
          <w:rFonts w:hint="eastAsia" w:ascii="宋体" w:hAnsi="宋体" w:eastAsia="宋体" w:cs="宋体"/>
          <w:color w:val="000000"/>
          <w:sz w:val="28"/>
          <w:szCs w:val="28"/>
          <w:u w:val="single"/>
        </w:rPr>
        <w:t xml:space="preserve">                                    </w:t>
      </w:r>
    </w:p>
    <w:p w14:paraId="0C70EE6F">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三、质疑事项具体内容</w:t>
      </w:r>
    </w:p>
    <w:p w14:paraId="294BA55F">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质疑事项1：</w:t>
      </w:r>
      <w:r>
        <w:rPr>
          <w:rFonts w:hint="eastAsia" w:ascii="宋体" w:hAnsi="宋体" w:eastAsia="宋体" w:cs="宋体"/>
          <w:color w:val="000000"/>
          <w:sz w:val="28"/>
          <w:szCs w:val="28"/>
          <w:u w:val="single"/>
        </w:rPr>
        <w:t xml:space="preserve">                                         </w:t>
      </w:r>
    </w:p>
    <w:p w14:paraId="2D1B8CB0">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27D0AD53">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5250F5F1">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质疑事项2</w:t>
      </w:r>
    </w:p>
    <w:p w14:paraId="4DE2BBBD">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w:t>
      </w:r>
    </w:p>
    <w:p w14:paraId="0965EFE7">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四、与质疑事项相关的质疑请求</w:t>
      </w:r>
    </w:p>
    <w:p w14:paraId="3D347EB3">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0B86173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签字(签章)：                   公章：                      </w:t>
      </w:r>
    </w:p>
    <w:p w14:paraId="58CEA57E">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w:t>
      </w:r>
    </w:p>
    <w:p w14:paraId="4BA79C79">
      <w:pPr>
        <w:pageBreakBefore w:val="0"/>
        <w:wordWrap/>
        <w:topLinePunct w:val="0"/>
        <w:bidi w:val="0"/>
        <w:spacing w:line="360" w:lineRule="auto"/>
        <w:jc w:val="both"/>
        <w:rPr>
          <w:rFonts w:hint="eastAsia" w:ascii="宋体" w:hAnsi="宋体" w:eastAsia="宋体" w:cs="宋体"/>
          <w:b/>
          <w:color w:val="000000"/>
          <w:sz w:val="28"/>
          <w:szCs w:val="28"/>
        </w:rPr>
      </w:pPr>
    </w:p>
    <w:p w14:paraId="34DDE8C3">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质疑函制作说明：</w:t>
      </w:r>
    </w:p>
    <w:p w14:paraId="35FA57CD">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1.供应商提出质疑时，应提交质疑函和必要的证明材料。</w:t>
      </w:r>
    </w:p>
    <w:p w14:paraId="1775D246">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2.质疑供应商若委托代理人进行质疑的，质疑函应按要求列明“授权代表”的有关内容，并在附件中提交由质疑</w:t>
      </w:r>
      <w:r>
        <w:rPr>
          <w:rFonts w:hint="eastAsia" w:ascii="宋体" w:hAnsi="宋体" w:eastAsia="宋体" w:cs="宋体"/>
          <w:color w:val="000000"/>
          <w:kern w:val="0"/>
          <w:sz w:val="28"/>
          <w:szCs w:val="28"/>
        </w:rPr>
        <w:t>供应商签署的授权委托书。授权委托书应载明代理人的姓名或者名称、代理事项、具体权限、期限和相关事项。</w:t>
      </w:r>
    </w:p>
    <w:p w14:paraId="4AF22261">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3.质疑供应商若对项目的某一分包进行质疑，质疑函中应列明具体分包号。</w:t>
      </w:r>
    </w:p>
    <w:p w14:paraId="34F9A86A">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4.质疑函的质疑事项应具体、明确，并有必要的事实依据和法律依据。</w:t>
      </w:r>
    </w:p>
    <w:p w14:paraId="5D873A95">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5.质疑函的质疑请求应与质疑事项相关。</w:t>
      </w:r>
    </w:p>
    <w:p w14:paraId="6402C065">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769AF6C9">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rPr>
        <w:t>附件2</w:t>
      </w:r>
    </w:p>
    <w:p w14:paraId="109D0FCF">
      <w:pPr>
        <w:pageBreakBefore w:val="0"/>
        <w:wordWrap/>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投诉书范本</w:t>
      </w:r>
    </w:p>
    <w:p w14:paraId="33214677">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一、投诉相关主体基本情况</w:t>
      </w:r>
    </w:p>
    <w:p w14:paraId="0E28DC2F">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w:t>
      </w:r>
      <w:r>
        <w:rPr>
          <w:rFonts w:hint="eastAsia" w:ascii="宋体" w:hAnsi="宋体" w:eastAsia="宋体" w:cs="宋体"/>
          <w:color w:val="000000"/>
          <w:sz w:val="28"/>
          <w:szCs w:val="28"/>
          <w:u w:val="single"/>
        </w:rPr>
        <w:t xml:space="preserve">                                               </w:t>
      </w:r>
    </w:p>
    <w:p w14:paraId="6106619A">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09B167BF">
      <w:pPr>
        <w:pageBreakBefore w:val="0"/>
        <w:tabs>
          <w:tab w:val="left" w:pos="6510"/>
        </w:tabs>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法定代表人/主要负责人：</w:t>
      </w:r>
      <w:r>
        <w:rPr>
          <w:rFonts w:hint="eastAsia" w:ascii="宋体" w:hAnsi="宋体" w:eastAsia="宋体" w:cs="宋体"/>
          <w:color w:val="000000"/>
          <w:sz w:val="28"/>
          <w:szCs w:val="28"/>
          <w:u w:val="single"/>
        </w:rPr>
        <w:t xml:space="preserve">                                </w:t>
      </w:r>
    </w:p>
    <w:p w14:paraId="0D2BBC3A">
      <w:pPr>
        <w:pageBreakBefore w:val="0"/>
        <w:tabs>
          <w:tab w:val="left" w:pos="6510"/>
        </w:tabs>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7F650F0F">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F463C6C">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6E1FF663">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被投诉人1：</w:t>
      </w:r>
      <w:r>
        <w:rPr>
          <w:rFonts w:hint="eastAsia" w:ascii="宋体" w:hAnsi="宋体" w:eastAsia="宋体" w:cs="宋体"/>
          <w:color w:val="000000"/>
          <w:sz w:val="28"/>
          <w:szCs w:val="28"/>
          <w:u w:val="single"/>
        </w:rPr>
        <w:t xml:space="preserve">                                            </w:t>
      </w:r>
    </w:p>
    <w:p w14:paraId="46FB70DA">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3D055E32">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6E9086A">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被投诉人2</w:t>
      </w:r>
    </w:p>
    <w:p w14:paraId="75B3D0E8">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2831DAAC">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相关供应商：</w:t>
      </w:r>
      <w:r>
        <w:rPr>
          <w:rFonts w:hint="eastAsia" w:ascii="宋体" w:hAnsi="宋体" w:eastAsia="宋体" w:cs="宋体"/>
          <w:color w:val="000000"/>
          <w:sz w:val="28"/>
          <w:szCs w:val="28"/>
          <w:u w:val="single"/>
        </w:rPr>
        <w:t xml:space="preserve">                                           </w:t>
      </w:r>
    </w:p>
    <w:p w14:paraId="05BE6D4D">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6501C35B">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4F35ED69">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二、投诉项目基本情况</w:t>
      </w:r>
    </w:p>
    <w:p w14:paraId="2D46D9FE">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采购项目名称：</w:t>
      </w:r>
      <w:r>
        <w:rPr>
          <w:rFonts w:hint="eastAsia" w:ascii="宋体" w:hAnsi="宋体" w:eastAsia="宋体" w:cs="宋体"/>
          <w:color w:val="000000"/>
          <w:sz w:val="28"/>
          <w:szCs w:val="28"/>
          <w:u w:val="single"/>
        </w:rPr>
        <w:t xml:space="preserve">                                         </w:t>
      </w:r>
    </w:p>
    <w:p w14:paraId="421CA5B5">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采购项目编号：</w:t>
      </w:r>
      <w:r>
        <w:rPr>
          <w:rFonts w:hint="eastAsia" w:ascii="宋体" w:hAnsi="宋体" w:eastAsia="宋体" w:cs="宋体"/>
          <w:color w:val="000000"/>
          <w:sz w:val="28"/>
          <w:szCs w:val="28"/>
          <w:u w:val="single"/>
        </w:rPr>
        <w:t xml:space="preserve">                                        </w:t>
      </w:r>
    </w:p>
    <w:p w14:paraId="10629D16">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1B8D64F5">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代理机构名称：</w:t>
      </w:r>
      <w:r>
        <w:rPr>
          <w:rFonts w:hint="eastAsia" w:ascii="宋体" w:hAnsi="宋体" w:eastAsia="宋体" w:cs="宋体"/>
          <w:color w:val="000000"/>
          <w:sz w:val="28"/>
          <w:szCs w:val="28"/>
          <w:u w:val="single"/>
        </w:rPr>
        <w:t xml:space="preserve">                                         </w:t>
      </w:r>
    </w:p>
    <w:p w14:paraId="0ED7C943">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采购文件公告: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051C02C3">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采购结果公告: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03BE25C0">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三、质疑基本情况</w:t>
      </w:r>
    </w:p>
    <w:p w14:paraId="319BB27B">
      <w:pPr>
        <w:pageBreakBefore w:val="0"/>
        <w:wordWrap/>
        <w:topLinePunct w:val="0"/>
        <w:bidi w:val="0"/>
        <w:spacing w:line="360" w:lineRule="auto"/>
        <w:ind w:firstLine="560" w:firstLineChars="200"/>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日,向</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提出质疑，质疑事项为：</w:t>
      </w:r>
      <w:r>
        <w:rPr>
          <w:rFonts w:hint="eastAsia" w:ascii="宋体" w:hAnsi="宋体" w:eastAsia="宋体" w:cs="宋体"/>
          <w:color w:val="000000"/>
          <w:sz w:val="28"/>
          <w:szCs w:val="28"/>
          <w:u w:val="single"/>
        </w:rPr>
        <w:t xml:space="preserve">                                </w:t>
      </w:r>
    </w:p>
    <w:p w14:paraId="49002615">
      <w:pPr>
        <w:pageBreakBefore w:val="0"/>
        <w:wordWrap/>
        <w:topLinePunct w:val="0"/>
        <w:bidi w:val="0"/>
        <w:spacing w:line="360" w:lineRule="auto"/>
        <w:ind w:firstLine="420" w:firstLineChars="150"/>
        <w:jc w:val="both"/>
        <w:rPr>
          <w:rFonts w:hint="eastAsia" w:ascii="宋体" w:hAnsi="宋体" w:eastAsia="宋体" w:cs="宋体"/>
          <w:color w:val="000000"/>
          <w:sz w:val="28"/>
          <w:szCs w:val="28"/>
        </w:rPr>
      </w:pPr>
      <w:r>
        <w:rPr>
          <w:rFonts w:hint="eastAsia" w:ascii="宋体" w:hAnsi="宋体" w:eastAsia="宋体" w:cs="宋体"/>
          <w:color w:val="000000"/>
          <w:sz w:val="28"/>
          <w:szCs w:val="28"/>
          <w:u w:val="single"/>
        </w:rPr>
        <w:t>采购人/代理机构</w:t>
      </w:r>
      <w:r>
        <w:rPr>
          <w:rFonts w:hint="eastAsia" w:ascii="宋体" w:hAnsi="宋体" w:eastAsia="宋体" w:cs="宋体"/>
          <w:color w:val="000000"/>
          <w:sz w:val="28"/>
          <w:szCs w:val="28"/>
        </w:rPr>
        <w:t>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日,就质疑事项作出了答复/没有在法定期限内作出答复。</w:t>
      </w:r>
    </w:p>
    <w:p w14:paraId="707F8D91">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四、投诉事项具体内容</w:t>
      </w:r>
    </w:p>
    <w:p w14:paraId="5BDEA5F0">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投诉事项 1：</w:t>
      </w:r>
      <w:r>
        <w:rPr>
          <w:rFonts w:hint="eastAsia" w:ascii="宋体" w:hAnsi="宋体" w:eastAsia="宋体" w:cs="宋体"/>
          <w:color w:val="000000"/>
          <w:sz w:val="28"/>
          <w:szCs w:val="28"/>
          <w:u w:val="single"/>
        </w:rPr>
        <w:t xml:space="preserve">                                       </w:t>
      </w:r>
    </w:p>
    <w:p w14:paraId="2906FAB5">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7F1E9BB9">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435BA960">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投诉事项2</w:t>
      </w:r>
    </w:p>
    <w:p w14:paraId="0A7C99CC">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06CD7C29">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五、与投诉事项相关的投诉请求</w:t>
      </w:r>
    </w:p>
    <w:p w14:paraId="091478FF">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6D1FF8AE">
      <w:pPr>
        <w:pageBreakBefore w:val="0"/>
        <w:wordWrap/>
        <w:topLinePunct w:val="0"/>
        <w:bidi w:val="0"/>
        <w:spacing w:line="360" w:lineRule="auto"/>
        <w:jc w:val="both"/>
        <w:rPr>
          <w:rFonts w:hint="eastAsia" w:ascii="宋体" w:hAnsi="宋体" w:eastAsia="宋体" w:cs="宋体"/>
          <w:color w:val="000000"/>
          <w:sz w:val="28"/>
          <w:szCs w:val="28"/>
        </w:rPr>
      </w:pPr>
    </w:p>
    <w:p w14:paraId="16AB783E">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签字(签章)：</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公章：</w:t>
      </w:r>
      <w:r>
        <w:rPr>
          <w:rFonts w:hint="eastAsia" w:ascii="宋体" w:hAnsi="宋体" w:eastAsia="宋体" w:cs="宋体"/>
          <w:color w:val="000000"/>
          <w:sz w:val="28"/>
          <w:szCs w:val="28"/>
          <w:u w:val="single"/>
        </w:rPr>
        <w:t xml:space="preserve">                      </w:t>
      </w:r>
    </w:p>
    <w:p w14:paraId="720C02D4">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u w:val="single"/>
        </w:rPr>
        <w:t xml:space="preserve">                </w:t>
      </w:r>
    </w:p>
    <w:p w14:paraId="5B61150D">
      <w:pPr>
        <w:pageBreakBefore w:val="0"/>
        <w:wordWrap/>
        <w:topLinePunct w:val="0"/>
        <w:bidi w:val="0"/>
        <w:spacing w:line="360" w:lineRule="auto"/>
        <w:jc w:val="both"/>
        <w:rPr>
          <w:rFonts w:hint="eastAsia" w:ascii="宋体" w:hAnsi="宋体" w:eastAsia="宋体" w:cs="宋体"/>
          <w:b/>
          <w:color w:val="000000"/>
          <w:sz w:val="28"/>
          <w:szCs w:val="28"/>
        </w:rPr>
      </w:pPr>
    </w:p>
    <w:p w14:paraId="4504EB75">
      <w:pPr>
        <w:pStyle w:val="9"/>
        <w:pageBreakBefore w:val="0"/>
        <w:wordWrap/>
        <w:topLinePunct w:val="0"/>
        <w:bidi w:val="0"/>
        <w:spacing w:line="360" w:lineRule="auto"/>
        <w:jc w:val="both"/>
        <w:rPr>
          <w:rFonts w:hint="eastAsia" w:ascii="宋体" w:hAnsi="宋体" w:eastAsia="宋体" w:cs="宋体"/>
          <w:b/>
          <w:color w:val="000000"/>
          <w:sz w:val="28"/>
          <w:szCs w:val="28"/>
        </w:rPr>
      </w:pPr>
    </w:p>
    <w:p w14:paraId="6B962272">
      <w:pPr>
        <w:pStyle w:val="9"/>
        <w:pageBreakBefore w:val="0"/>
        <w:wordWrap/>
        <w:topLinePunct w:val="0"/>
        <w:bidi w:val="0"/>
        <w:spacing w:line="360" w:lineRule="auto"/>
        <w:jc w:val="both"/>
        <w:rPr>
          <w:rFonts w:hint="eastAsia" w:ascii="宋体" w:hAnsi="宋体" w:eastAsia="宋体" w:cs="宋体"/>
          <w:b/>
          <w:color w:val="000000"/>
          <w:sz w:val="28"/>
          <w:szCs w:val="28"/>
        </w:rPr>
      </w:pPr>
    </w:p>
    <w:p w14:paraId="79DF71CB">
      <w:pPr>
        <w:pStyle w:val="9"/>
        <w:pageBreakBefore w:val="0"/>
        <w:wordWrap/>
        <w:topLinePunct w:val="0"/>
        <w:bidi w:val="0"/>
        <w:spacing w:line="360" w:lineRule="auto"/>
        <w:jc w:val="both"/>
        <w:rPr>
          <w:rFonts w:hint="eastAsia" w:ascii="宋体" w:hAnsi="宋体" w:eastAsia="宋体" w:cs="宋体"/>
          <w:b/>
          <w:color w:val="000000"/>
          <w:sz w:val="28"/>
          <w:szCs w:val="28"/>
        </w:rPr>
      </w:pPr>
    </w:p>
    <w:p w14:paraId="516C919D">
      <w:pPr>
        <w:pStyle w:val="9"/>
        <w:pageBreakBefore w:val="0"/>
        <w:wordWrap/>
        <w:topLinePunct w:val="0"/>
        <w:bidi w:val="0"/>
        <w:spacing w:line="360" w:lineRule="auto"/>
        <w:jc w:val="both"/>
        <w:rPr>
          <w:rFonts w:hint="eastAsia" w:ascii="宋体" w:hAnsi="宋体" w:eastAsia="宋体" w:cs="宋体"/>
          <w:b/>
          <w:color w:val="000000"/>
          <w:sz w:val="28"/>
          <w:szCs w:val="28"/>
        </w:rPr>
      </w:pPr>
    </w:p>
    <w:p w14:paraId="47BF3F0B">
      <w:pPr>
        <w:pStyle w:val="9"/>
        <w:pageBreakBefore w:val="0"/>
        <w:wordWrap/>
        <w:topLinePunct w:val="0"/>
        <w:bidi w:val="0"/>
        <w:spacing w:line="360" w:lineRule="auto"/>
        <w:jc w:val="both"/>
        <w:rPr>
          <w:rFonts w:hint="eastAsia" w:ascii="宋体" w:hAnsi="宋体" w:eastAsia="宋体" w:cs="宋体"/>
          <w:b/>
          <w:color w:val="000000"/>
          <w:sz w:val="28"/>
          <w:szCs w:val="28"/>
        </w:rPr>
      </w:pPr>
    </w:p>
    <w:p w14:paraId="5DDF85E6">
      <w:pPr>
        <w:pStyle w:val="9"/>
        <w:pageBreakBefore w:val="0"/>
        <w:wordWrap/>
        <w:topLinePunct w:val="0"/>
        <w:bidi w:val="0"/>
        <w:spacing w:line="360" w:lineRule="auto"/>
        <w:jc w:val="both"/>
        <w:rPr>
          <w:rFonts w:hint="eastAsia" w:ascii="宋体" w:hAnsi="宋体" w:eastAsia="宋体" w:cs="宋体"/>
          <w:b/>
          <w:color w:val="000000"/>
          <w:sz w:val="28"/>
          <w:szCs w:val="28"/>
        </w:rPr>
      </w:pPr>
    </w:p>
    <w:p w14:paraId="79AE9B79">
      <w:pPr>
        <w:pStyle w:val="9"/>
        <w:pageBreakBefore w:val="0"/>
        <w:wordWrap/>
        <w:topLinePunct w:val="0"/>
        <w:bidi w:val="0"/>
        <w:spacing w:line="360" w:lineRule="auto"/>
        <w:jc w:val="both"/>
        <w:rPr>
          <w:rFonts w:hint="eastAsia" w:ascii="宋体" w:hAnsi="宋体" w:eastAsia="宋体" w:cs="宋体"/>
          <w:b/>
          <w:color w:val="000000"/>
          <w:sz w:val="28"/>
          <w:szCs w:val="28"/>
        </w:rPr>
      </w:pPr>
    </w:p>
    <w:p w14:paraId="25865097">
      <w:pPr>
        <w:pStyle w:val="9"/>
        <w:pageBreakBefore w:val="0"/>
        <w:wordWrap/>
        <w:topLinePunct w:val="0"/>
        <w:bidi w:val="0"/>
        <w:spacing w:line="360" w:lineRule="auto"/>
        <w:jc w:val="both"/>
        <w:rPr>
          <w:rFonts w:hint="eastAsia" w:ascii="宋体" w:hAnsi="宋体" w:eastAsia="宋体" w:cs="宋体"/>
          <w:b/>
          <w:color w:val="000000"/>
          <w:sz w:val="28"/>
          <w:szCs w:val="28"/>
        </w:rPr>
      </w:pPr>
    </w:p>
    <w:p w14:paraId="2F6408FA">
      <w:pPr>
        <w:pStyle w:val="9"/>
        <w:pageBreakBefore w:val="0"/>
        <w:wordWrap/>
        <w:topLinePunct w:val="0"/>
        <w:bidi w:val="0"/>
        <w:spacing w:line="360" w:lineRule="auto"/>
        <w:ind w:left="0" w:leftChars="0" w:firstLine="0" w:firstLineChars="0"/>
        <w:jc w:val="both"/>
        <w:rPr>
          <w:rFonts w:hint="eastAsia" w:ascii="宋体" w:hAnsi="宋体" w:eastAsia="宋体" w:cs="宋体"/>
          <w:b/>
          <w:color w:val="000000"/>
          <w:sz w:val="28"/>
          <w:szCs w:val="28"/>
        </w:rPr>
      </w:pPr>
    </w:p>
    <w:p w14:paraId="16406DFC">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投诉书制作说明：</w:t>
      </w:r>
    </w:p>
    <w:p w14:paraId="5D967D0C">
      <w:pPr>
        <w:pageBreakBefore w:val="0"/>
        <w:widowControl/>
        <w:wordWrap/>
        <w:topLinePunct w:val="0"/>
        <w:bidi w:val="0"/>
        <w:spacing w:line="360" w:lineRule="auto"/>
        <w:ind w:firstLine="560" w:firstLineChars="200"/>
        <w:jc w:val="both"/>
        <w:rPr>
          <w:rFonts w:hint="eastAsia" w:ascii="宋体" w:hAnsi="宋体" w:eastAsia="宋体" w:cs="宋体"/>
          <w:color w:val="000000"/>
          <w:kern w:val="0"/>
          <w:sz w:val="28"/>
          <w:szCs w:val="28"/>
        </w:rPr>
      </w:pPr>
      <w:r>
        <w:rPr>
          <w:rFonts w:hint="eastAsia" w:ascii="宋体" w:hAnsi="宋体" w:eastAsia="宋体" w:cs="宋体"/>
          <w:color w:val="000000"/>
          <w:sz w:val="28"/>
          <w:szCs w:val="28"/>
        </w:rPr>
        <w:t>1.投诉人提起投诉时，应当提交投诉书和必要的证明材料，并按照被投诉人和与投诉事项有关的供应商数量提供投诉书副本。</w:t>
      </w:r>
    </w:p>
    <w:p w14:paraId="7B823111">
      <w:pPr>
        <w:pageBreakBefore w:val="0"/>
        <w:widowControl/>
        <w:wordWrap/>
        <w:topLinePunct w:val="0"/>
        <w:bidi w:val="0"/>
        <w:spacing w:line="360" w:lineRule="auto"/>
        <w:ind w:firstLine="560" w:firstLineChars="200"/>
        <w:jc w:val="both"/>
        <w:rPr>
          <w:rFonts w:hint="eastAsia" w:ascii="宋体" w:hAnsi="宋体" w:eastAsia="宋体" w:cs="宋体"/>
          <w:color w:val="000000"/>
          <w:kern w:val="0"/>
          <w:sz w:val="28"/>
          <w:szCs w:val="28"/>
        </w:rPr>
      </w:pPr>
      <w:r>
        <w:rPr>
          <w:rFonts w:hint="eastAsia" w:ascii="宋体" w:hAnsi="宋体" w:eastAsia="宋体" w:cs="宋体"/>
          <w:color w:val="000000"/>
          <w:sz w:val="28"/>
          <w:szCs w:val="28"/>
        </w:rPr>
        <w:t>2.投诉人若委托代理人进行投诉的，投诉书应按照要求列明“授权代表”的有关内容，并在附件中提交由</w:t>
      </w:r>
      <w:r>
        <w:rPr>
          <w:rFonts w:hint="eastAsia" w:ascii="宋体" w:hAnsi="宋体" w:eastAsia="宋体" w:cs="宋体"/>
          <w:color w:val="000000"/>
          <w:kern w:val="0"/>
          <w:sz w:val="28"/>
          <w:szCs w:val="28"/>
        </w:rPr>
        <w:t>投诉人签署的授权委托书。授权委托书应当载明代理人的姓名或者名称、代理事项、具体权限、期限和相关事项。</w:t>
      </w:r>
    </w:p>
    <w:p w14:paraId="6701311A">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3.投诉人若对项目的某一分包进行投诉，投诉书应列明具体分包号。</w:t>
      </w:r>
    </w:p>
    <w:p w14:paraId="7882A623">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4.投诉书应简要列明质疑事项，质疑函、质疑答复等作为附件材料提供。</w:t>
      </w:r>
    </w:p>
    <w:p w14:paraId="7EA1A3B0">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5.投诉书的投诉事项应具体、明确，并有必要的事实依据和法律依据。</w:t>
      </w:r>
    </w:p>
    <w:p w14:paraId="160E86C8">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6.投诉书的投诉请求应与投诉事项相关。</w:t>
      </w:r>
    </w:p>
    <w:p w14:paraId="71EAAB31">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sectPr>
          <w:footerReference r:id="rId10" w:type="first"/>
          <w:headerReference r:id="rId8" w:type="default"/>
          <w:footerReference r:id="rId9"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7B7EFAD5">
      <w:pPr>
        <w:pStyle w:val="2"/>
        <w:numPr>
          <w:ilvl w:val="0"/>
          <w:numId w:val="5"/>
        </w:numPr>
        <w:bidi w:val="0"/>
        <w:rPr>
          <w:rFonts w:hint="eastAsia" w:ascii="宋体" w:hAnsi="宋体" w:eastAsia="宋体" w:cs="宋体"/>
          <w:color w:val="000000"/>
        </w:rPr>
      </w:pPr>
      <w:r>
        <w:rPr>
          <w:rFonts w:hint="eastAsia" w:ascii="宋体" w:hAnsi="宋体" w:eastAsia="宋体" w:cs="宋体"/>
          <w:color w:val="000000"/>
          <w:lang w:val="en-US" w:eastAsia="zh-CN"/>
        </w:rPr>
        <w:t xml:space="preserve">  </w:t>
      </w:r>
      <w:bookmarkStart w:id="31" w:name="_Toc16186"/>
      <w:bookmarkStart w:id="32" w:name="_Toc31882"/>
      <w:r>
        <w:rPr>
          <w:rFonts w:hint="eastAsia" w:ascii="宋体" w:hAnsi="宋体" w:eastAsia="宋体" w:cs="宋体"/>
          <w:color w:val="000000"/>
        </w:rPr>
        <w:t>合同</w:t>
      </w:r>
      <w:r>
        <w:rPr>
          <w:rFonts w:hint="eastAsia" w:ascii="宋体" w:hAnsi="宋体" w:eastAsia="宋体" w:cs="宋体"/>
          <w:color w:val="000000"/>
          <w:lang w:eastAsia="zh-CN"/>
        </w:rPr>
        <w:t>（</w:t>
      </w:r>
      <w:r>
        <w:rPr>
          <w:rFonts w:hint="eastAsia" w:ascii="宋体" w:hAnsi="宋体" w:eastAsia="宋体" w:cs="宋体"/>
          <w:color w:val="000000"/>
          <w:lang w:val="en-US" w:eastAsia="zh-CN"/>
        </w:rPr>
        <w:t>拟签订文本</w:t>
      </w:r>
      <w:r>
        <w:rPr>
          <w:rFonts w:hint="eastAsia" w:ascii="宋体" w:hAnsi="宋体" w:eastAsia="宋体" w:cs="宋体"/>
          <w:color w:val="000000"/>
          <w:lang w:eastAsia="zh-CN"/>
        </w:rPr>
        <w:t>）</w:t>
      </w:r>
      <w:bookmarkEnd w:id="31"/>
      <w:bookmarkEnd w:id="32"/>
    </w:p>
    <w:p w14:paraId="4FCC69C9">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color w:val="000000"/>
          <w:spacing w:val="0"/>
          <w:sz w:val="28"/>
          <w:szCs w:val="28"/>
        </w:rPr>
      </w:pPr>
      <w:bookmarkStart w:id="33" w:name="_Toc29299"/>
      <w:bookmarkStart w:id="34" w:name="_Toc27576"/>
      <w:bookmarkStart w:id="35" w:name="_Toc484504599"/>
      <w:r>
        <w:rPr>
          <w:rFonts w:hint="eastAsia" w:ascii="宋体" w:hAnsi="宋体" w:eastAsia="宋体" w:cs="宋体"/>
          <w:bCs/>
          <w:color w:val="000000"/>
          <w:spacing w:val="0"/>
          <w:sz w:val="28"/>
          <w:szCs w:val="28"/>
        </w:rPr>
        <w:t>甲方：</w:t>
      </w:r>
      <w:r>
        <w:rPr>
          <w:rFonts w:hint="eastAsia" w:ascii="宋体" w:hAnsi="宋体" w:cs="宋体"/>
          <w:bCs/>
          <w:color w:val="000000"/>
          <w:spacing w:val="0"/>
          <w:sz w:val="28"/>
          <w:szCs w:val="28"/>
          <w:lang w:eastAsia="zh-CN"/>
        </w:rPr>
        <w:t>宜川县中医医院</w:t>
      </w:r>
    </w:p>
    <w:p w14:paraId="057B8EB0">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color w:val="000000"/>
          <w:spacing w:val="0"/>
          <w:sz w:val="28"/>
          <w:szCs w:val="28"/>
        </w:rPr>
      </w:pPr>
      <w:r>
        <w:rPr>
          <w:rFonts w:hint="eastAsia" w:ascii="宋体" w:hAnsi="宋体" w:eastAsia="宋体" w:cs="宋体"/>
          <w:bCs/>
          <w:color w:val="000000"/>
          <w:spacing w:val="0"/>
          <w:sz w:val="28"/>
          <w:szCs w:val="28"/>
        </w:rPr>
        <w:t>乙方：</w:t>
      </w:r>
    </w:p>
    <w:p w14:paraId="544A6884">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color w:val="000000"/>
          <w:spacing w:val="0"/>
          <w:sz w:val="28"/>
          <w:szCs w:val="28"/>
          <w:lang w:eastAsia="zh-CN"/>
        </w:rPr>
      </w:pPr>
      <w:r>
        <w:rPr>
          <w:rFonts w:hint="eastAsia" w:ascii="宋体" w:hAnsi="宋体" w:eastAsia="宋体" w:cs="宋体"/>
          <w:bCs/>
          <w:color w:val="000000"/>
          <w:spacing w:val="0"/>
          <w:sz w:val="28"/>
          <w:szCs w:val="28"/>
          <w:lang w:val="en-US" w:eastAsia="zh-CN"/>
        </w:rPr>
        <w:t>代理公司</w:t>
      </w:r>
      <w:r>
        <w:rPr>
          <w:rFonts w:hint="eastAsia" w:ascii="宋体" w:hAnsi="宋体" w:eastAsia="宋体" w:cs="宋体"/>
          <w:bCs/>
          <w:color w:val="000000"/>
          <w:spacing w:val="0"/>
          <w:sz w:val="28"/>
          <w:szCs w:val="28"/>
          <w:lang w:eastAsia="zh-CN"/>
        </w:rPr>
        <w:t>：</w:t>
      </w:r>
      <w:r>
        <w:rPr>
          <w:rFonts w:hint="eastAsia" w:ascii="宋体" w:hAnsi="宋体" w:cs="宋体"/>
          <w:bCs/>
          <w:color w:val="000000"/>
          <w:spacing w:val="0"/>
          <w:sz w:val="28"/>
          <w:szCs w:val="28"/>
          <w:lang w:eastAsia="zh-CN"/>
        </w:rPr>
        <w:t>陕西悦荣项目管理有限公司</w:t>
      </w:r>
      <w:r>
        <w:rPr>
          <w:rFonts w:hint="eastAsia" w:ascii="宋体" w:hAnsi="宋体" w:eastAsia="宋体" w:cs="宋体"/>
          <w:bCs/>
          <w:color w:val="000000"/>
          <w:spacing w:val="0"/>
          <w:sz w:val="28"/>
          <w:szCs w:val="28"/>
          <w:lang w:eastAsia="zh-CN"/>
        </w:rPr>
        <w:t xml:space="preserve">   </w:t>
      </w:r>
    </w:p>
    <w:p w14:paraId="5295F868">
      <w:pPr>
        <w:keepNext w:val="0"/>
        <w:keepLines w:val="0"/>
        <w:pageBreakBefore w:val="0"/>
        <w:kinsoku w:val="0"/>
        <w:wordWrap/>
        <w:overflowPunct/>
        <w:topLinePunct w:val="0"/>
        <w:autoSpaceDE/>
        <w:autoSpaceDN/>
        <w:bidi w:val="0"/>
        <w:adjustRightInd/>
        <w:spacing w:line="360" w:lineRule="auto"/>
        <w:ind w:firstLine="560" w:firstLineChars="200"/>
        <w:rPr>
          <w:rStyle w:val="25"/>
          <w:rFonts w:hint="eastAsia" w:ascii="宋体" w:hAnsi="宋体" w:eastAsia="宋体" w:cs="宋体"/>
          <w:b/>
          <w:bCs/>
          <w:i w:val="0"/>
          <w:caps w:val="0"/>
          <w:color w:val="000000"/>
          <w:spacing w:val="0"/>
          <w:w w:val="100"/>
          <w:kern w:val="2"/>
          <w:sz w:val="28"/>
          <w:szCs w:val="28"/>
          <w:lang w:val="en-US" w:eastAsia="zh-CN" w:bidi="ar-SA"/>
        </w:rPr>
      </w:pPr>
      <w:r>
        <w:rPr>
          <w:rFonts w:hint="eastAsia" w:ascii="宋体" w:hAnsi="宋体" w:cs="宋体"/>
          <w:b w:val="0"/>
          <w:bCs/>
          <w:color w:val="000000"/>
          <w:sz w:val="28"/>
          <w:szCs w:val="28"/>
          <w:lang w:eastAsia="zh-CN"/>
        </w:rPr>
        <w:t>宜川县中医医院</w:t>
      </w:r>
      <w:r>
        <w:rPr>
          <w:rFonts w:hint="eastAsia" w:ascii="宋体" w:hAnsi="宋体" w:eastAsia="宋体" w:cs="宋体"/>
          <w:bCs/>
          <w:color w:val="000000"/>
          <w:spacing w:val="0"/>
          <w:sz w:val="28"/>
          <w:szCs w:val="28"/>
          <w:lang w:val="en-US" w:eastAsia="zh-CN"/>
        </w:rPr>
        <w:t xml:space="preserve">（以下简称甲方） </w:t>
      </w:r>
      <w:r>
        <w:rPr>
          <w:rFonts w:hint="eastAsia" w:ascii="宋体" w:hAnsi="宋体" w:eastAsia="宋体" w:cs="宋体"/>
          <w:color w:val="000000"/>
          <w:spacing w:val="17"/>
          <w:sz w:val="28"/>
          <w:szCs w:val="28"/>
          <w:u w:val="single"/>
          <w:lang w:val="en-US" w:eastAsia="zh-CN"/>
        </w:rPr>
        <w:t xml:space="preserve"> （采购项目名称）</w:t>
      </w:r>
      <w:r>
        <w:rPr>
          <w:rFonts w:hint="eastAsia" w:ascii="宋体" w:hAnsi="宋体" w:eastAsia="宋体" w:cs="宋体"/>
          <w:color w:val="000000"/>
          <w:spacing w:val="17"/>
          <w:sz w:val="28"/>
          <w:szCs w:val="28"/>
          <w:lang w:val="en-US" w:eastAsia="zh-CN"/>
        </w:rPr>
        <w:t>项目</w:t>
      </w:r>
      <w:r>
        <w:rPr>
          <w:rFonts w:hint="eastAsia" w:ascii="宋体" w:hAnsi="宋体" w:eastAsia="宋体" w:cs="宋体"/>
          <w:color w:val="000000"/>
          <w:spacing w:val="17"/>
          <w:sz w:val="28"/>
          <w:szCs w:val="28"/>
        </w:rPr>
        <w:t>，按照</w:t>
      </w:r>
      <w:r>
        <w:rPr>
          <w:rFonts w:hint="eastAsia" w:ascii="宋体" w:hAnsi="宋体" w:eastAsia="宋体" w:cs="宋体"/>
          <w:color w:val="000000"/>
          <w:spacing w:val="17"/>
          <w:sz w:val="28"/>
          <w:szCs w:val="28"/>
          <w:lang w:eastAsia="zh-CN"/>
        </w:rPr>
        <w:t>招标</w:t>
      </w:r>
      <w:r>
        <w:rPr>
          <w:rFonts w:hint="eastAsia" w:ascii="宋体" w:hAnsi="宋体" w:eastAsia="宋体" w:cs="宋体"/>
          <w:color w:val="000000"/>
          <w:spacing w:val="17"/>
          <w:sz w:val="28"/>
          <w:szCs w:val="28"/>
        </w:rPr>
        <w:t>程序，采用</w:t>
      </w:r>
      <w:r>
        <w:rPr>
          <w:rFonts w:hint="eastAsia" w:ascii="宋体" w:hAnsi="宋体" w:eastAsia="宋体" w:cs="宋体"/>
          <w:color w:val="000000"/>
          <w:spacing w:val="17"/>
          <w:sz w:val="28"/>
          <w:szCs w:val="28"/>
          <w:lang w:eastAsia="zh-CN"/>
        </w:rPr>
        <w:t>竞争性谈判</w:t>
      </w:r>
      <w:r>
        <w:rPr>
          <w:rFonts w:hint="eastAsia" w:ascii="宋体" w:hAnsi="宋体" w:eastAsia="宋体" w:cs="宋体"/>
          <w:color w:val="000000"/>
          <w:spacing w:val="17"/>
          <w:sz w:val="28"/>
          <w:szCs w:val="28"/>
        </w:rPr>
        <w:t>采购的方式，选定</w:t>
      </w:r>
      <w:r>
        <w:rPr>
          <w:rFonts w:hint="eastAsia" w:ascii="宋体" w:hAnsi="宋体" w:eastAsia="宋体" w:cs="宋体"/>
          <w:color w:val="000000"/>
          <w:spacing w:val="17"/>
          <w:sz w:val="28"/>
          <w:szCs w:val="28"/>
          <w:u w:val="single"/>
        </w:rPr>
        <w:t xml:space="preserve">      </w:t>
      </w:r>
      <w:r>
        <w:rPr>
          <w:rFonts w:hint="eastAsia" w:ascii="宋体" w:hAnsi="宋体" w:eastAsia="宋体" w:cs="宋体"/>
          <w:color w:val="000000"/>
          <w:spacing w:val="17"/>
          <w:sz w:val="28"/>
          <w:szCs w:val="28"/>
          <w:u w:val="single"/>
          <w:lang w:val="en-US" w:eastAsia="zh-CN"/>
        </w:rPr>
        <w:t xml:space="preserve">  </w:t>
      </w:r>
      <w:r>
        <w:rPr>
          <w:rFonts w:hint="eastAsia" w:ascii="宋体" w:hAnsi="宋体" w:eastAsia="宋体" w:cs="宋体"/>
          <w:color w:val="000000"/>
          <w:spacing w:val="17"/>
          <w:sz w:val="28"/>
          <w:szCs w:val="28"/>
          <w:u w:val="single"/>
        </w:rPr>
        <w:t xml:space="preserve"> </w:t>
      </w:r>
      <w:r>
        <w:rPr>
          <w:rFonts w:hint="eastAsia" w:ascii="宋体" w:hAnsi="宋体" w:eastAsia="宋体" w:cs="宋体"/>
          <w:color w:val="000000"/>
          <w:spacing w:val="17"/>
          <w:sz w:val="28"/>
          <w:szCs w:val="28"/>
        </w:rPr>
        <w:t>公司（以下简称乙方）为</w:t>
      </w:r>
      <w:r>
        <w:rPr>
          <w:rFonts w:hint="eastAsia" w:ascii="宋体" w:hAnsi="宋体" w:eastAsia="宋体" w:cs="宋体"/>
          <w:color w:val="000000"/>
          <w:spacing w:val="17"/>
          <w:sz w:val="28"/>
          <w:szCs w:val="28"/>
          <w:lang w:eastAsia="zh-CN"/>
        </w:rPr>
        <w:t>成交供应商</w:t>
      </w:r>
      <w:r>
        <w:rPr>
          <w:rFonts w:hint="eastAsia" w:ascii="宋体" w:hAnsi="宋体" w:eastAsia="宋体" w:cs="宋体"/>
          <w:bCs/>
          <w:color w:val="000000"/>
          <w:spacing w:val="17"/>
          <w:sz w:val="28"/>
          <w:szCs w:val="28"/>
        </w:rPr>
        <w:t>。依据国家《</w:t>
      </w:r>
      <w:r>
        <w:rPr>
          <w:rFonts w:hint="eastAsia" w:ascii="宋体" w:hAnsi="宋体" w:eastAsia="宋体" w:cs="宋体"/>
          <w:color w:val="000000"/>
          <w:sz w:val="28"/>
          <w:szCs w:val="28"/>
        </w:rPr>
        <w:t>中华人民共和国</w:t>
      </w:r>
      <w:r>
        <w:rPr>
          <w:rFonts w:hint="eastAsia" w:eastAsia="宋体" w:cs="宋体"/>
          <w:color w:val="000000"/>
          <w:sz w:val="28"/>
          <w:szCs w:val="28"/>
          <w:lang w:val="en-US" w:eastAsia="zh-CN"/>
        </w:rPr>
        <w:t>民法典</w:t>
      </w:r>
      <w:r>
        <w:rPr>
          <w:rFonts w:hint="eastAsia" w:ascii="宋体" w:hAnsi="宋体" w:eastAsia="宋体" w:cs="宋体"/>
          <w:bCs/>
          <w:color w:val="000000"/>
          <w:spacing w:val="17"/>
          <w:sz w:val="28"/>
          <w:szCs w:val="28"/>
        </w:rPr>
        <w:t>》及</w:t>
      </w:r>
      <w:r>
        <w:rPr>
          <w:rFonts w:hint="eastAsia" w:ascii="宋体" w:hAnsi="宋体" w:eastAsia="宋体" w:cs="宋体"/>
          <w:bCs/>
          <w:color w:val="000000"/>
          <w:spacing w:val="17"/>
          <w:sz w:val="28"/>
          <w:szCs w:val="28"/>
          <w:lang w:eastAsia="zh-CN"/>
        </w:rPr>
        <w:t>谈判</w:t>
      </w:r>
      <w:r>
        <w:rPr>
          <w:rFonts w:hint="eastAsia" w:ascii="宋体" w:hAnsi="宋体" w:eastAsia="宋体" w:cs="宋体"/>
          <w:bCs/>
          <w:color w:val="000000"/>
          <w:spacing w:val="17"/>
          <w:sz w:val="28"/>
          <w:szCs w:val="28"/>
        </w:rPr>
        <w:t>文件和乙方的</w:t>
      </w:r>
      <w:r>
        <w:rPr>
          <w:rFonts w:hint="eastAsia" w:ascii="宋体" w:hAnsi="宋体" w:eastAsia="宋体" w:cs="宋体"/>
          <w:bCs/>
          <w:color w:val="000000"/>
          <w:spacing w:val="17"/>
          <w:sz w:val="28"/>
          <w:szCs w:val="28"/>
          <w:lang w:eastAsia="zh-CN"/>
        </w:rPr>
        <w:t>响应</w:t>
      </w:r>
      <w:r>
        <w:rPr>
          <w:rFonts w:hint="eastAsia" w:ascii="宋体" w:hAnsi="宋体" w:eastAsia="宋体" w:cs="宋体"/>
          <w:bCs/>
          <w:color w:val="000000"/>
          <w:spacing w:val="17"/>
          <w:sz w:val="28"/>
          <w:szCs w:val="28"/>
        </w:rPr>
        <w:t>文件，经甲、</w:t>
      </w:r>
      <w:r>
        <w:rPr>
          <w:rFonts w:hint="eastAsia" w:ascii="宋体" w:hAnsi="宋体" w:eastAsia="宋体" w:cs="宋体"/>
          <w:b w:val="0"/>
          <w:bCs/>
          <w:color w:val="000000"/>
          <w:spacing w:val="6"/>
          <w:sz w:val="28"/>
          <w:szCs w:val="28"/>
          <w:lang w:val="en-US" w:eastAsia="zh-CN"/>
        </w:rPr>
        <w:t>乙双方协商，达成如下合同条款。经协商，于    年    月    日按下述条款和条件签署本合同。</w:t>
      </w:r>
    </w:p>
    <w:p w14:paraId="4AF3221E">
      <w:pPr>
        <w:pStyle w:val="11"/>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36" w:name="_Toc22404"/>
      <w:r>
        <w:rPr>
          <w:rStyle w:val="25"/>
          <w:rFonts w:hint="eastAsia" w:ascii="宋体" w:hAnsi="宋体" w:eastAsia="宋体" w:cs="宋体"/>
          <w:b/>
          <w:bCs/>
          <w:i w:val="0"/>
          <w:caps w:val="0"/>
          <w:color w:val="000000"/>
          <w:spacing w:val="0"/>
          <w:w w:val="100"/>
          <w:kern w:val="2"/>
          <w:sz w:val="28"/>
          <w:szCs w:val="28"/>
          <w:lang w:val="en-US" w:eastAsia="zh-CN" w:bidi="ar-SA"/>
        </w:rPr>
        <w:t>一、采购内容：</w:t>
      </w:r>
      <w:bookmarkEnd w:id="36"/>
    </w:p>
    <w:p w14:paraId="145C01E3">
      <w:pPr>
        <w:keepNext w:val="0"/>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bCs/>
          <w:i w:val="0"/>
          <w:caps w:val="0"/>
          <w:color w:val="000000"/>
          <w:spacing w:val="0"/>
          <w:w w:val="100"/>
          <w:kern w:val="2"/>
          <w:sz w:val="28"/>
          <w:szCs w:val="28"/>
          <w:u w:val="single"/>
          <w:lang w:val="en-US" w:eastAsia="zh-CN" w:bidi="ar-SA"/>
        </w:rPr>
      </w:pPr>
      <w:r>
        <w:rPr>
          <w:rStyle w:val="25"/>
          <w:rFonts w:hint="eastAsia" w:ascii="宋体" w:hAnsi="宋体" w:eastAsia="宋体" w:cs="宋体"/>
          <w:b/>
          <w:bCs/>
          <w:i w:val="0"/>
          <w:caps w:val="0"/>
          <w:color w:val="000000"/>
          <w:spacing w:val="0"/>
          <w:w w:val="100"/>
          <w:kern w:val="2"/>
          <w:sz w:val="28"/>
          <w:szCs w:val="28"/>
          <w:u w:val="single"/>
          <w:lang w:val="en-US" w:eastAsia="zh-CN" w:bidi="ar-SA"/>
        </w:rPr>
        <w:t xml:space="preserve">                                                                     </w:t>
      </w:r>
    </w:p>
    <w:p w14:paraId="0B23F526">
      <w:pPr>
        <w:keepNext w:val="0"/>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37" w:name="_Toc7106"/>
      <w:r>
        <w:rPr>
          <w:rStyle w:val="25"/>
          <w:rFonts w:hint="eastAsia" w:ascii="宋体" w:hAnsi="宋体" w:eastAsia="宋体" w:cs="宋体"/>
          <w:b/>
          <w:bCs/>
          <w:i w:val="0"/>
          <w:caps w:val="0"/>
          <w:color w:val="000000"/>
          <w:spacing w:val="0"/>
          <w:w w:val="100"/>
          <w:kern w:val="2"/>
          <w:sz w:val="28"/>
          <w:szCs w:val="28"/>
          <w:lang w:val="en-US" w:eastAsia="zh-CN" w:bidi="ar-SA"/>
        </w:rPr>
        <w:t>二、合同价款</w:t>
      </w:r>
      <w:bookmarkEnd w:id="37"/>
    </w:p>
    <w:p w14:paraId="7A02D125">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val="0"/>
          <w:bCs/>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（一）合同总价款为</w:t>
      </w:r>
      <w:r>
        <w:rPr>
          <w:rStyle w:val="25"/>
          <w:rFonts w:hint="eastAsia" w:ascii="宋体" w:hAnsi="宋体" w:eastAsia="宋体" w:cs="宋体"/>
          <w:b w:val="0"/>
          <w:bCs/>
          <w:i w:val="0"/>
          <w:caps w:val="0"/>
          <w:color w:val="000000"/>
          <w:spacing w:val="0"/>
          <w:w w:val="100"/>
          <w:kern w:val="2"/>
          <w:sz w:val="28"/>
          <w:szCs w:val="28"/>
          <w:u w:val="single"/>
          <w:lang w:val="en-US" w:eastAsia="zh-CN" w:bidi="ar-SA"/>
        </w:rPr>
        <w:t xml:space="preserve">        </w:t>
      </w:r>
      <w:r>
        <w:rPr>
          <w:rStyle w:val="25"/>
          <w:rFonts w:hint="eastAsia" w:ascii="宋体" w:hAnsi="宋体" w:eastAsia="宋体" w:cs="宋体"/>
          <w:b w:val="0"/>
          <w:bCs/>
          <w:i w:val="0"/>
          <w:caps w:val="0"/>
          <w:color w:val="000000"/>
          <w:spacing w:val="0"/>
          <w:w w:val="100"/>
          <w:kern w:val="2"/>
          <w:sz w:val="28"/>
          <w:szCs w:val="28"/>
          <w:lang w:val="en-US" w:eastAsia="zh-CN" w:bidi="ar-SA"/>
        </w:rPr>
        <w:t>。</w:t>
      </w:r>
    </w:p>
    <w:p w14:paraId="558ADE81">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val="0"/>
          <w:bCs/>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（二）合同总价包括</w:t>
      </w:r>
      <w:r>
        <w:rPr>
          <w:rStyle w:val="25"/>
          <w:rFonts w:hint="eastAsia" w:ascii="宋体" w:hAnsi="宋体" w:eastAsia="宋体" w:cs="宋体"/>
          <w:b w:val="0"/>
          <w:i w:val="0"/>
          <w:caps w:val="0"/>
          <w:color w:val="000000"/>
          <w:spacing w:val="0"/>
          <w:w w:val="100"/>
          <w:kern w:val="2"/>
          <w:sz w:val="28"/>
          <w:szCs w:val="28"/>
          <w:lang w:val="zh-CN" w:eastAsia="zh-CN" w:bidi="ar-SA"/>
        </w:rPr>
        <w:t>完成本项目所需的全部费用。</w:t>
      </w:r>
    </w:p>
    <w:p w14:paraId="205B4F14">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（三）合同总价一次性包死，不受市场价格变化因素的影响。</w:t>
      </w:r>
    </w:p>
    <w:p w14:paraId="17C92609">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38" w:name="_Toc11289"/>
      <w:r>
        <w:rPr>
          <w:rStyle w:val="25"/>
          <w:rFonts w:hint="eastAsia" w:ascii="宋体" w:hAnsi="宋体" w:eastAsia="宋体" w:cs="宋体"/>
          <w:b/>
          <w:bCs/>
          <w:i w:val="0"/>
          <w:caps w:val="0"/>
          <w:color w:val="000000"/>
          <w:spacing w:val="0"/>
          <w:w w:val="100"/>
          <w:kern w:val="2"/>
          <w:sz w:val="28"/>
          <w:szCs w:val="28"/>
          <w:lang w:val="en-US" w:eastAsia="zh-CN" w:bidi="ar-SA"/>
        </w:rPr>
        <w:t>三、款项结算</w:t>
      </w:r>
      <w:bookmarkEnd w:id="38"/>
    </w:p>
    <w:p w14:paraId="76E747B1">
      <w:pPr>
        <w:keepLines w:val="0"/>
        <w:pageBreakBefore w:val="0"/>
        <w:kinsoku/>
        <w:wordWrap/>
        <w:overflowPunct/>
        <w:topLinePunct w:val="0"/>
        <w:autoSpaceDE/>
        <w:autoSpaceDN/>
        <w:bidi w:val="0"/>
        <w:adjustRightInd/>
        <w:snapToGrid/>
        <w:spacing w:before="0" w:beforeAutospacing="0" w:after="0" w:afterAutospacing="0" w:line="360" w:lineRule="auto"/>
        <w:jc w:val="left"/>
        <w:textAlignment w:val="baseline"/>
        <w:rPr>
          <w:rStyle w:val="25"/>
          <w:rFonts w:hint="eastAsia" w:ascii="宋体" w:hAnsi="宋体" w:eastAsia="宋体" w:cs="宋体"/>
          <w:b w:val="0"/>
          <w:bCs/>
          <w:i w:val="0"/>
          <w:caps w:val="0"/>
          <w:color w:val="FF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（1）支付方式：</w:t>
      </w:r>
      <w:r>
        <w:rPr>
          <w:rStyle w:val="25"/>
          <w:rFonts w:hint="eastAsia" w:ascii="宋体" w:hAnsi="宋体" w:cs="宋体"/>
          <w:b w:val="0"/>
          <w:bCs/>
          <w:i w:val="0"/>
          <w:caps w:val="0"/>
          <w:color w:val="000000"/>
          <w:spacing w:val="0"/>
          <w:w w:val="100"/>
          <w:kern w:val="2"/>
          <w:sz w:val="28"/>
          <w:szCs w:val="28"/>
          <w:lang w:val="en-US" w:eastAsia="zh-CN" w:bidi="ar-SA"/>
        </w:rPr>
        <w:t>货到验收合格后，60天内付清所有合同款项。</w:t>
      </w:r>
    </w:p>
    <w:p w14:paraId="43908990">
      <w:pPr>
        <w:pStyle w:val="11"/>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（2）结算方式：与甲方协商</w:t>
      </w:r>
      <w:r>
        <w:rPr>
          <w:rStyle w:val="25"/>
          <w:rFonts w:hint="eastAsia" w:ascii="宋体" w:hAnsi="宋体" w:eastAsia="宋体" w:cs="宋体"/>
          <w:b w:val="0"/>
          <w:i w:val="0"/>
          <w:caps w:val="0"/>
          <w:color w:val="000000"/>
          <w:spacing w:val="0"/>
          <w:w w:val="100"/>
          <w:kern w:val="2"/>
          <w:sz w:val="28"/>
          <w:szCs w:val="28"/>
          <w:lang w:val="en-US" w:eastAsia="zh-CN" w:bidi="ar-SA"/>
        </w:rPr>
        <w:t>。</w:t>
      </w:r>
    </w:p>
    <w:p w14:paraId="03CDB6E6">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39" w:name="_Toc12559"/>
      <w:r>
        <w:rPr>
          <w:rStyle w:val="25"/>
          <w:rFonts w:hint="eastAsia" w:ascii="宋体" w:hAnsi="宋体" w:eastAsia="宋体" w:cs="宋体"/>
          <w:b/>
          <w:bCs/>
          <w:i w:val="0"/>
          <w:caps w:val="0"/>
          <w:color w:val="000000"/>
          <w:spacing w:val="0"/>
          <w:w w:val="100"/>
          <w:kern w:val="2"/>
          <w:sz w:val="28"/>
          <w:szCs w:val="28"/>
          <w:lang w:val="en-US" w:eastAsia="zh-CN" w:bidi="ar-SA"/>
        </w:rPr>
        <w:t>四、组成本合同的文件</w:t>
      </w:r>
      <w:bookmarkEnd w:id="39"/>
    </w:p>
    <w:p w14:paraId="5713D186">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1.协议书；</w:t>
      </w:r>
    </w:p>
    <w:p w14:paraId="47F44F4E">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2.成交通知书、谈判响应文件、竞争性谈判文件、澄清、谈判补充文件（或委托书）；</w:t>
      </w:r>
    </w:p>
    <w:p w14:paraId="02EF39AD">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3.相关服务建议书；</w:t>
      </w:r>
    </w:p>
    <w:p w14:paraId="5ACA4E78">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4.附录，即：附表内相关服务的范围和内容；</w:t>
      </w:r>
    </w:p>
    <w:p w14:paraId="5EE664A0">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本合同签订后，双方依法签订的补充协议也是本合同文件的组成部分。</w:t>
      </w:r>
    </w:p>
    <w:p w14:paraId="5AE86E0A">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0" w:name="_Toc22699"/>
      <w:r>
        <w:rPr>
          <w:rStyle w:val="25"/>
          <w:rFonts w:hint="eastAsia" w:ascii="宋体" w:hAnsi="宋体" w:eastAsia="宋体" w:cs="宋体"/>
          <w:b/>
          <w:bCs/>
          <w:i w:val="0"/>
          <w:caps w:val="0"/>
          <w:color w:val="000000"/>
          <w:spacing w:val="0"/>
          <w:w w:val="100"/>
          <w:kern w:val="2"/>
          <w:sz w:val="28"/>
          <w:szCs w:val="28"/>
          <w:lang w:val="en-US" w:eastAsia="zh-CN" w:bidi="ar-SA"/>
        </w:rPr>
        <w:t>五、服务地点、服务标准：</w:t>
      </w:r>
      <w:bookmarkEnd w:id="40"/>
    </w:p>
    <w:p w14:paraId="65255842">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bCs/>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（一）服务地点：采购人指定地点。</w:t>
      </w:r>
    </w:p>
    <w:p w14:paraId="1076AB85">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bCs/>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 xml:space="preserve">（二）供货期：30天 </w:t>
      </w:r>
    </w:p>
    <w:p w14:paraId="7997DE3F">
      <w:pPr>
        <w:pStyle w:val="15"/>
        <w:ind w:left="0" w:leftChars="0" w:firstLine="0" w:firstLineChars="0"/>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bCs/>
          <w:i w:val="0"/>
          <w:caps w:val="0"/>
          <w:color w:val="000000"/>
          <w:spacing w:val="0"/>
          <w:w w:val="100"/>
          <w:kern w:val="2"/>
          <w:sz w:val="28"/>
          <w:szCs w:val="28"/>
          <w:lang w:val="en-US" w:eastAsia="zh-CN" w:bidi="ar-SA"/>
        </w:rPr>
        <w:t>（三）质保期：便携式多普勒超声 3年、24小时动态心电图 1年</w:t>
      </w:r>
    </w:p>
    <w:p w14:paraId="50DB19F2">
      <w:pPr>
        <w:keepLines w:val="0"/>
        <w:pageBreakBefore w:val="0"/>
        <w:numPr>
          <w:ilvl w:val="0"/>
          <w:numId w:val="0"/>
        </w:numPr>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1" w:name="_Toc29964"/>
      <w:r>
        <w:rPr>
          <w:rStyle w:val="25"/>
          <w:rFonts w:hint="eastAsia" w:ascii="宋体" w:hAnsi="宋体" w:eastAsia="宋体" w:cs="宋体"/>
          <w:b/>
          <w:bCs/>
          <w:i w:val="0"/>
          <w:caps w:val="0"/>
          <w:color w:val="000000"/>
          <w:spacing w:val="0"/>
          <w:w w:val="100"/>
          <w:kern w:val="2"/>
          <w:sz w:val="28"/>
          <w:szCs w:val="28"/>
          <w:lang w:val="en-US" w:eastAsia="zh-CN" w:bidi="ar-SA"/>
        </w:rPr>
        <w:t>六、双方的权利和义务</w:t>
      </w:r>
      <w:bookmarkEnd w:id="41"/>
    </w:p>
    <w:p w14:paraId="065A7153">
      <w:pPr>
        <w:keepLines w:val="0"/>
        <w:pageBreakBefore w:val="0"/>
        <w:shd w:val="clear" w:color="auto" w:fill="FFFFFF"/>
        <w:tabs>
          <w:tab w:val="left" w:pos="425"/>
        </w:tabs>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bCs/>
          <w:i w:val="0"/>
          <w:caps w:val="0"/>
          <w:color w:val="000000"/>
          <w:spacing w:val="0"/>
          <w:w w:val="100"/>
          <w:kern w:val="2"/>
          <w:sz w:val="28"/>
          <w:szCs w:val="28"/>
          <w:lang w:val="en-US" w:eastAsia="zh-CN" w:bidi="ar-SA"/>
        </w:rPr>
        <w:t>（一）甲方的权利与义务</w:t>
      </w:r>
    </w:p>
    <w:p w14:paraId="74679BFE">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1、甲方有权要求乙方服务的项目内容符合国家相关规范，符合国家验收标准，能够通过国家验收。</w:t>
      </w:r>
    </w:p>
    <w:p w14:paraId="611E2598">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2、甲方有权要求乙方配合甲方完成所采购服务内容的预验收工作以及正式验收工作。</w:t>
      </w:r>
    </w:p>
    <w:p w14:paraId="6AD31C90">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3、甲方有权要求乙方提供的服务所涉及的第三方权利进行免责。</w:t>
      </w:r>
    </w:p>
    <w:p w14:paraId="115386B7">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4、甲方有义务保证按合同所规定的内容及时间支付乙方相关费用。</w:t>
      </w:r>
    </w:p>
    <w:p w14:paraId="4C960BE9">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5、甲方</w:t>
      </w:r>
      <w:r>
        <w:rPr>
          <w:rStyle w:val="25"/>
          <w:rFonts w:hint="eastAsia" w:ascii="宋体" w:hAnsi="宋体" w:eastAsia="宋体" w:cs="宋体"/>
          <w:b w:val="0"/>
          <w:i w:val="0"/>
          <w:caps w:val="0"/>
          <w:color w:val="000000"/>
          <w:spacing w:val="0"/>
          <w:w w:val="100"/>
          <w:kern w:val="2"/>
          <w:sz w:val="28"/>
          <w:szCs w:val="28"/>
          <w:lang w:val="en-US" w:eastAsia="zh-CN" w:bidi="ar-SA"/>
        </w:rPr>
        <w:t>项目负责人为</w:t>
      </w:r>
      <w:r>
        <w:rPr>
          <w:rStyle w:val="25"/>
          <w:rFonts w:hint="eastAsia" w:ascii="宋体" w:hAnsi="宋体" w:eastAsia="宋体" w:cs="宋体"/>
          <w:b w:val="0"/>
          <w:i w:val="0"/>
          <w:caps w:val="0"/>
          <w:color w:val="000000"/>
          <w:spacing w:val="0"/>
          <w:w w:val="100"/>
          <w:kern w:val="2"/>
          <w:sz w:val="28"/>
          <w:szCs w:val="28"/>
          <w:u w:val="single"/>
          <w:lang w:val="en-US" w:eastAsia="zh-CN" w:bidi="ar-SA"/>
        </w:rPr>
        <w:t xml:space="preserve">           </w:t>
      </w:r>
      <w:r>
        <w:rPr>
          <w:rStyle w:val="25"/>
          <w:rFonts w:hint="eastAsia" w:ascii="宋体" w:hAnsi="宋体" w:eastAsia="宋体" w:cs="宋体"/>
          <w:b w:val="0"/>
          <w:i w:val="0"/>
          <w:caps w:val="0"/>
          <w:color w:val="000000"/>
          <w:spacing w:val="0"/>
          <w:w w:val="100"/>
          <w:kern w:val="2"/>
          <w:sz w:val="28"/>
          <w:szCs w:val="28"/>
          <w:lang w:val="en-US" w:eastAsia="zh-CN" w:bidi="ar-SA"/>
        </w:rPr>
        <w:t>。</w:t>
      </w:r>
    </w:p>
    <w:p w14:paraId="1E97173F">
      <w:pPr>
        <w:keepLines w:val="0"/>
        <w:pageBreakBefore w:val="0"/>
        <w:shd w:val="clear" w:color="auto" w:fill="FFFFFF"/>
        <w:tabs>
          <w:tab w:val="left" w:pos="425"/>
        </w:tabs>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bCs/>
          <w:i w:val="0"/>
          <w:caps w:val="0"/>
          <w:color w:val="000000"/>
          <w:spacing w:val="0"/>
          <w:w w:val="100"/>
          <w:kern w:val="2"/>
          <w:sz w:val="28"/>
          <w:szCs w:val="28"/>
          <w:lang w:val="en-US" w:eastAsia="zh-CN" w:bidi="ar-SA"/>
        </w:rPr>
        <w:t>（二）乙方的权利与义务</w:t>
      </w:r>
    </w:p>
    <w:p w14:paraId="5BE821B7">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1、乙方应</w:t>
      </w:r>
      <w:r>
        <w:rPr>
          <w:rStyle w:val="25"/>
          <w:rFonts w:hint="eastAsia" w:ascii="宋体" w:hAnsi="宋体" w:eastAsia="宋体" w:cs="宋体"/>
          <w:b w:val="0"/>
          <w:i w:val="0"/>
          <w:caps w:val="0"/>
          <w:color w:val="000000"/>
          <w:spacing w:val="0"/>
          <w:w w:val="100"/>
          <w:kern w:val="2"/>
          <w:sz w:val="28"/>
          <w:szCs w:val="28"/>
          <w:lang w:val="en-US" w:eastAsia="zh-CN" w:bidi="ar-SA"/>
        </w:rPr>
        <w:t>按本合同的规定完成相关服务，并保证甲方工作正常运行。</w:t>
      </w:r>
    </w:p>
    <w:p w14:paraId="4CBA64BB">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2、乙方有权要求甲方按照具体情况提供必要的服务条件</w:t>
      </w:r>
      <w:r>
        <w:rPr>
          <w:rStyle w:val="25"/>
          <w:rFonts w:hint="eastAsia" w:ascii="宋体" w:hAnsi="宋体" w:eastAsia="宋体" w:cs="宋体"/>
          <w:b w:val="0"/>
          <w:i w:val="0"/>
          <w:caps w:val="0"/>
          <w:color w:val="000000"/>
          <w:spacing w:val="0"/>
          <w:w w:val="100"/>
          <w:kern w:val="2"/>
          <w:sz w:val="28"/>
          <w:szCs w:val="28"/>
          <w:lang w:val="en-US" w:eastAsia="zh-CN" w:bidi="ar-SA"/>
        </w:rPr>
        <w:t>。</w:t>
      </w:r>
    </w:p>
    <w:p w14:paraId="7DB3D60D">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3、乙方有义务配合甲方参与项目的预验收、正式验收工作，并确保所服务项目内容符合本项目质量标准。</w:t>
      </w:r>
    </w:p>
    <w:p w14:paraId="0CFD9EA1">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4、乙方</w:t>
      </w:r>
      <w:r>
        <w:rPr>
          <w:rStyle w:val="25"/>
          <w:rFonts w:hint="eastAsia" w:ascii="宋体" w:hAnsi="宋体" w:eastAsia="宋体" w:cs="宋体"/>
          <w:b w:val="0"/>
          <w:i w:val="0"/>
          <w:caps w:val="0"/>
          <w:color w:val="000000"/>
          <w:spacing w:val="0"/>
          <w:w w:val="100"/>
          <w:kern w:val="2"/>
          <w:sz w:val="28"/>
          <w:szCs w:val="28"/>
          <w:lang w:val="en-US" w:eastAsia="zh-CN" w:bidi="ar-SA"/>
        </w:rPr>
        <w:t>项目负责人为</w:t>
      </w:r>
      <w:r>
        <w:rPr>
          <w:rStyle w:val="25"/>
          <w:rFonts w:hint="eastAsia" w:ascii="宋体" w:hAnsi="宋体" w:eastAsia="宋体" w:cs="宋体"/>
          <w:b w:val="0"/>
          <w:i w:val="0"/>
          <w:caps w:val="0"/>
          <w:color w:val="000000"/>
          <w:spacing w:val="0"/>
          <w:w w:val="100"/>
          <w:kern w:val="2"/>
          <w:sz w:val="28"/>
          <w:szCs w:val="28"/>
          <w:u w:val="single"/>
          <w:lang w:val="en-US" w:eastAsia="zh-CN" w:bidi="ar-SA"/>
        </w:rPr>
        <w:t xml:space="preserve">           </w:t>
      </w:r>
      <w:r>
        <w:rPr>
          <w:rStyle w:val="25"/>
          <w:rFonts w:hint="eastAsia" w:ascii="宋体" w:hAnsi="宋体" w:eastAsia="宋体" w:cs="宋体"/>
          <w:b w:val="0"/>
          <w:i w:val="0"/>
          <w:caps w:val="0"/>
          <w:color w:val="000000"/>
          <w:spacing w:val="0"/>
          <w:w w:val="100"/>
          <w:kern w:val="2"/>
          <w:sz w:val="28"/>
          <w:szCs w:val="28"/>
          <w:lang w:val="en-US" w:eastAsia="zh-CN" w:bidi="ar-SA"/>
        </w:rPr>
        <w:t>。</w:t>
      </w:r>
    </w:p>
    <w:p w14:paraId="1461E709">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5、在服务验收时，向甲方提供相关成果文件。</w:t>
      </w:r>
    </w:p>
    <w:p w14:paraId="568FBBD2">
      <w:pPr>
        <w:keepLines w:val="0"/>
        <w:pageBreakBefore w:val="0"/>
        <w:numPr>
          <w:ilvl w:val="0"/>
          <w:numId w:val="0"/>
        </w:numPr>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2" w:name="_Toc567"/>
      <w:r>
        <w:rPr>
          <w:rStyle w:val="25"/>
          <w:rFonts w:hint="eastAsia" w:ascii="宋体" w:hAnsi="宋体" w:eastAsia="宋体" w:cs="宋体"/>
          <w:b/>
          <w:bCs/>
          <w:i w:val="0"/>
          <w:caps w:val="0"/>
          <w:color w:val="000000"/>
          <w:spacing w:val="0"/>
          <w:w w:val="100"/>
          <w:kern w:val="2"/>
          <w:sz w:val="28"/>
          <w:szCs w:val="28"/>
          <w:lang w:val="en-US" w:eastAsia="zh-CN" w:bidi="ar-SA"/>
        </w:rPr>
        <w:t>七、项目验收</w:t>
      </w:r>
      <w:bookmarkEnd w:id="42"/>
    </w:p>
    <w:p w14:paraId="257DD790">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bCs/>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乙方配合甲方进行项目验收，验收依据主要包括：竞争性谈判文件、谈判响应文件、采购合同、《中华人民共和国政府采购法》,《中华人民共和国政府采购法实施条例》等的相关要求。</w:t>
      </w:r>
    </w:p>
    <w:p w14:paraId="56944365">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3" w:name="_Toc8190"/>
      <w:r>
        <w:rPr>
          <w:rStyle w:val="25"/>
          <w:rFonts w:hint="eastAsia" w:ascii="宋体" w:hAnsi="宋体" w:eastAsia="宋体" w:cs="宋体"/>
          <w:b/>
          <w:bCs/>
          <w:i w:val="0"/>
          <w:caps w:val="0"/>
          <w:color w:val="000000"/>
          <w:spacing w:val="0"/>
          <w:w w:val="100"/>
          <w:kern w:val="2"/>
          <w:sz w:val="28"/>
          <w:szCs w:val="28"/>
          <w:lang w:val="en-US" w:eastAsia="zh-CN" w:bidi="ar-SA"/>
        </w:rPr>
        <w:t>八、保密条款</w:t>
      </w:r>
      <w:bookmarkEnd w:id="43"/>
    </w:p>
    <w:p w14:paraId="0DCBB5FE">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双方承诺，除非法律另有规定或双方一致同意，任何一方不得将本协议的内容向第三方透露，否则，应向对方承担相应的违约责任。</w:t>
      </w:r>
    </w:p>
    <w:p w14:paraId="6AD68C86">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双方同意在本协议期限内或之后，（1）只为本协议目的而使用属于对方的保密资料；（2）在未得到对方书面同意之前，不将对方的保密资料披露给第三方；（3）如果披露方要求，接受方应立即将任何被要求退还的保密资料退还给披露方。</w:t>
      </w:r>
    </w:p>
    <w:p w14:paraId="4F8741E0">
      <w:pPr>
        <w:keepLines w:val="0"/>
        <w:pageBreakBefore w:val="0"/>
        <w:kinsoku/>
        <w:wordWrap/>
        <w:overflowPunct/>
        <w:topLinePunct w:val="0"/>
        <w:autoSpaceDE/>
        <w:autoSpaceDN/>
        <w:bidi w:val="0"/>
        <w:adjustRightInd/>
        <w:snapToGrid w:val="0"/>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4" w:name="_Toc29249"/>
      <w:r>
        <w:rPr>
          <w:rStyle w:val="25"/>
          <w:rFonts w:hint="eastAsia" w:ascii="宋体" w:hAnsi="宋体" w:eastAsia="宋体" w:cs="宋体"/>
          <w:b/>
          <w:bCs/>
          <w:i w:val="0"/>
          <w:caps w:val="0"/>
          <w:color w:val="000000"/>
          <w:spacing w:val="0"/>
          <w:w w:val="100"/>
          <w:kern w:val="2"/>
          <w:sz w:val="28"/>
          <w:szCs w:val="28"/>
          <w:lang w:val="en-US" w:eastAsia="zh-CN" w:bidi="ar-SA"/>
        </w:rPr>
        <w:t>九、违约责任</w:t>
      </w:r>
      <w:bookmarkEnd w:id="44"/>
    </w:p>
    <w:p w14:paraId="1260AAE0">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1、如甲方未能按照合同约定支付款项，每延迟一天应承担当期应付款2‰的违约金，违约金累计不超过当期应付款10%。若违约金累计已达上限，而甲方仍未按合同约定支付款项的，乙方有权立即终止本合同，由此给乙方带来的直接损失及间接损失应由甲方进行赔付。</w:t>
      </w:r>
    </w:p>
    <w:p w14:paraId="67FDE723">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8"/>
          <w:sz w:val="28"/>
          <w:szCs w:val="28"/>
          <w:lang w:val="en-US" w:eastAsia="zh-CN" w:bidi="ar-SA"/>
        </w:rPr>
      </w:pPr>
      <w:r>
        <w:rPr>
          <w:rStyle w:val="25"/>
          <w:rFonts w:hint="eastAsia" w:ascii="宋体" w:hAnsi="宋体" w:eastAsia="宋体" w:cs="宋体"/>
          <w:b w:val="0"/>
          <w:i w:val="0"/>
          <w:caps w:val="0"/>
          <w:color w:val="000000"/>
          <w:spacing w:val="0"/>
          <w:w w:val="100"/>
          <w:kern w:val="28"/>
          <w:sz w:val="28"/>
          <w:szCs w:val="28"/>
          <w:lang w:val="en-US" w:eastAsia="zh-CN" w:bidi="ar-SA"/>
        </w:rPr>
        <w:t>2、乙方应按照合同规定的期限完成服务内容，每延迟一天应承担当期应付款2‰的违约金，违约金累计不超过当期应付款10%。若违约金累计已达上限，乙方仍未履行，甲方有权解除合同。</w:t>
      </w:r>
    </w:p>
    <w:p w14:paraId="7EE62592">
      <w:pPr>
        <w:keepLines w:val="0"/>
        <w:pageBreakBefore w:val="0"/>
        <w:shd w:val="clear" w:color="auto" w:fill="FFFFFF"/>
        <w:kinsoku/>
        <w:wordWrap/>
        <w:overflowPunct/>
        <w:topLinePunct w:val="0"/>
        <w:autoSpaceDE/>
        <w:autoSpaceDN/>
        <w:bidi w:val="0"/>
        <w:adjustRightInd/>
        <w:snapToGrid w:val="0"/>
        <w:spacing w:before="0" w:beforeAutospacing="0" w:after="0" w:afterAutospacing="0" w:line="360" w:lineRule="auto"/>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3、合同成立后，在任何一方无实质违约的情况下，未经相对方书面允许，任何一方不得单方撤销、中止、终止履行合同。</w:t>
      </w:r>
    </w:p>
    <w:p w14:paraId="698AF8A0">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5" w:name="_Toc18016"/>
      <w:r>
        <w:rPr>
          <w:rStyle w:val="25"/>
          <w:rFonts w:hint="eastAsia" w:ascii="宋体" w:hAnsi="宋体" w:eastAsia="宋体" w:cs="宋体"/>
          <w:b/>
          <w:bCs/>
          <w:i w:val="0"/>
          <w:caps w:val="0"/>
          <w:color w:val="000000"/>
          <w:spacing w:val="0"/>
          <w:w w:val="100"/>
          <w:kern w:val="2"/>
          <w:sz w:val="28"/>
          <w:szCs w:val="28"/>
          <w:lang w:val="en-US" w:eastAsia="zh-CN" w:bidi="ar-SA"/>
        </w:rPr>
        <w:t>十、合同争议的解决：</w:t>
      </w:r>
      <w:bookmarkEnd w:id="45"/>
    </w:p>
    <w:p w14:paraId="2C053CF7">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本合同履行过程中发生争议时，双方协商解决，协商不成的按下列第（一）种方式解决。</w:t>
      </w:r>
    </w:p>
    <w:p w14:paraId="781411DB">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（一）提交项目所在地仲裁委员会仲裁；</w:t>
      </w:r>
    </w:p>
    <w:p w14:paraId="6460014C">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（二）依法向甲方所在地人民法院起诉。</w:t>
      </w:r>
    </w:p>
    <w:p w14:paraId="47BC9796">
      <w:pPr>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outlineLvl w:val="1"/>
        <w:rPr>
          <w:rStyle w:val="25"/>
          <w:rFonts w:hint="eastAsia" w:ascii="宋体" w:hAnsi="宋体" w:eastAsia="宋体" w:cs="宋体"/>
          <w:b/>
          <w:bCs/>
          <w:i w:val="0"/>
          <w:caps w:val="0"/>
          <w:color w:val="000000"/>
          <w:spacing w:val="0"/>
          <w:w w:val="100"/>
          <w:kern w:val="2"/>
          <w:sz w:val="28"/>
          <w:szCs w:val="28"/>
          <w:lang w:val="en-US" w:eastAsia="zh-CN" w:bidi="ar-SA"/>
        </w:rPr>
      </w:pPr>
      <w:bookmarkStart w:id="46" w:name="_Toc16440"/>
      <w:r>
        <w:rPr>
          <w:rStyle w:val="25"/>
          <w:rFonts w:hint="eastAsia" w:ascii="宋体" w:hAnsi="宋体" w:eastAsia="宋体" w:cs="宋体"/>
          <w:b/>
          <w:bCs/>
          <w:i w:val="0"/>
          <w:caps w:val="0"/>
          <w:color w:val="000000"/>
          <w:spacing w:val="0"/>
          <w:w w:val="100"/>
          <w:kern w:val="2"/>
          <w:sz w:val="28"/>
          <w:szCs w:val="28"/>
          <w:lang w:val="en-US" w:eastAsia="zh-CN" w:bidi="ar-SA"/>
        </w:rPr>
        <w:t>十一、合同生效</w:t>
      </w:r>
      <w:bookmarkEnd w:id="46"/>
    </w:p>
    <w:p w14:paraId="21E6E779">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（一）本合同经双方签字盖章后生效。</w:t>
      </w:r>
    </w:p>
    <w:p w14:paraId="6FC96A0A">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（二）本合同须经甲、乙双方的法定代表人（授权代理人）在合同书上签字并加盖本单位公章后正式生效。</w:t>
      </w:r>
    </w:p>
    <w:p w14:paraId="0585BAC9">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（三）合同生效后，甲、乙双方须严格执行本合同条款的规定，全面履行合同，违者按《中华人民共和国民法典》的有关规定承担相应责任。</w:t>
      </w:r>
    </w:p>
    <w:p w14:paraId="7861995D">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0"/>
          <w:w w:val="100"/>
          <w:kern w:val="2"/>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（四）本合同一式   份，甲乙双方各执    份，确认方执    份。</w:t>
      </w:r>
    </w:p>
    <w:p w14:paraId="36378E31">
      <w:pPr>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Style w:val="25"/>
          <w:rFonts w:hint="eastAsia" w:ascii="宋体" w:hAnsi="宋体" w:eastAsia="宋体" w:cs="宋体"/>
          <w:b w:val="0"/>
          <w:i w:val="0"/>
          <w:caps w:val="0"/>
          <w:color w:val="000000"/>
          <w:spacing w:val="-20"/>
          <w:w w:val="100"/>
          <w:kern w:val="0"/>
          <w:sz w:val="28"/>
          <w:szCs w:val="28"/>
          <w:lang w:val="en-US" w:eastAsia="zh-CN" w:bidi="ar-SA"/>
        </w:rPr>
      </w:pPr>
      <w:r>
        <w:rPr>
          <w:rStyle w:val="25"/>
          <w:rFonts w:hint="eastAsia" w:ascii="宋体" w:hAnsi="宋体" w:eastAsia="宋体" w:cs="宋体"/>
          <w:b w:val="0"/>
          <w:i w:val="0"/>
          <w:caps w:val="0"/>
          <w:color w:val="000000"/>
          <w:spacing w:val="0"/>
          <w:w w:val="100"/>
          <w:kern w:val="2"/>
          <w:sz w:val="28"/>
          <w:szCs w:val="28"/>
          <w:lang w:val="en-US" w:eastAsia="zh-CN" w:bidi="ar-SA"/>
        </w:rPr>
        <w:t>（五）本合同如有未尽事宜，甲、乙双方协商解决。</w:t>
      </w:r>
    </w:p>
    <w:tbl>
      <w:tblPr>
        <w:tblStyle w:val="18"/>
        <w:tblpPr w:leftFromText="180" w:rightFromText="180" w:vertAnchor="text" w:horzAnchor="page" w:tblpX="1349" w:tblpY="59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226"/>
        <w:gridCol w:w="3227"/>
      </w:tblGrid>
      <w:tr w14:paraId="0ACA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7F619CA2">
            <w:pPr>
              <w:spacing w:line="42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甲  方</w:t>
            </w:r>
          </w:p>
        </w:tc>
        <w:tc>
          <w:tcPr>
            <w:tcW w:w="3226" w:type="dxa"/>
            <w:noWrap w:val="0"/>
            <w:vAlign w:val="top"/>
          </w:tcPr>
          <w:p w14:paraId="34CE1BCA">
            <w:pPr>
              <w:spacing w:line="42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乙  方</w:t>
            </w:r>
          </w:p>
        </w:tc>
        <w:tc>
          <w:tcPr>
            <w:tcW w:w="3227" w:type="dxa"/>
            <w:noWrap w:val="0"/>
            <w:vAlign w:val="top"/>
          </w:tcPr>
          <w:p w14:paraId="1F0C395B">
            <w:pPr>
              <w:spacing w:line="420" w:lineRule="exact"/>
              <w:jc w:val="center"/>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lang w:val="en-US" w:eastAsia="zh-CN"/>
              </w:rPr>
              <w:t>代理机构</w:t>
            </w:r>
          </w:p>
        </w:tc>
      </w:tr>
      <w:tr w14:paraId="3D07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jc w:val="center"/>
        </w:trPr>
        <w:tc>
          <w:tcPr>
            <w:tcW w:w="3227" w:type="dxa"/>
            <w:noWrap w:val="0"/>
            <w:vAlign w:val="center"/>
          </w:tcPr>
          <w:p w14:paraId="5E26F6D3">
            <w:pPr>
              <w:spacing w:line="420" w:lineRule="exact"/>
              <w:jc w:val="center"/>
              <w:rPr>
                <w:rFonts w:hint="eastAsia" w:ascii="宋体" w:hAnsi="宋体" w:eastAsia="宋体" w:cs="宋体"/>
                <w:bCs/>
                <w:color w:val="000000"/>
                <w:sz w:val="28"/>
                <w:szCs w:val="28"/>
              </w:rPr>
            </w:pPr>
          </w:p>
          <w:p w14:paraId="2194D5C0">
            <w:pPr>
              <w:spacing w:line="420" w:lineRule="exact"/>
              <w:jc w:val="center"/>
              <w:rPr>
                <w:rFonts w:hint="eastAsia" w:ascii="宋体" w:hAnsi="宋体" w:eastAsia="宋体" w:cs="宋体"/>
                <w:bCs/>
                <w:color w:val="000000"/>
                <w:sz w:val="28"/>
                <w:szCs w:val="28"/>
              </w:rPr>
            </w:pPr>
          </w:p>
          <w:p w14:paraId="498F64D5">
            <w:pPr>
              <w:spacing w:line="420" w:lineRule="exact"/>
              <w:jc w:val="center"/>
              <w:rPr>
                <w:rFonts w:hint="eastAsia" w:ascii="宋体" w:hAnsi="宋体" w:eastAsia="宋体" w:cs="宋体"/>
                <w:bCs/>
                <w:color w:val="000000"/>
                <w:sz w:val="28"/>
                <w:szCs w:val="28"/>
              </w:rPr>
            </w:pPr>
          </w:p>
          <w:p w14:paraId="553C4597">
            <w:pPr>
              <w:spacing w:line="420" w:lineRule="exact"/>
              <w:jc w:val="center"/>
              <w:rPr>
                <w:rFonts w:hint="eastAsia" w:ascii="宋体" w:hAnsi="宋体" w:eastAsia="宋体" w:cs="宋体"/>
                <w:bCs/>
                <w:color w:val="000000"/>
                <w:sz w:val="28"/>
                <w:szCs w:val="28"/>
              </w:rPr>
            </w:pPr>
          </w:p>
          <w:p w14:paraId="00974737">
            <w:pPr>
              <w:spacing w:line="42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（盖章）</w:t>
            </w:r>
          </w:p>
        </w:tc>
        <w:tc>
          <w:tcPr>
            <w:tcW w:w="3226" w:type="dxa"/>
            <w:noWrap w:val="0"/>
            <w:vAlign w:val="center"/>
          </w:tcPr>
          <w:p w14:paraId="3A0B8651">
            <w:pPr>
              <w:spacing w:line="420" w:lineRule="exact"/>
              <w:jc w:val="center"/>
              <w:rPr>
                <w:rFonts w:hint="eastAsia" w:ascii="宋体" w:hAnsi="宋体" w:eastAsia="宋体" w:cs="宋体"/>
                <w:bCs/>
                <w:color w:val="000000"/>
                <w:sz w:val="28"/>
                <w:szCs w:val="28"/>
              </w:rPr>
            </w:pPr>
          </w:p>
          <w:p w14:paraId="0350213C">
            <w:pPr>
              <w:spacing w:line="420" w:lineRule="exact"/>
              <w:jc w:val="center"/>
              <w:rPr>
                <w:rFonts w:hint="eastAsia" w:ascii="宋体" w:hAnsi="宋体" w:eastAsia="宋体" w:cs="宋体"/>
                <w:bCs/>
                <w:color w:val="000000"/>
                <w:sz w:val="28"/>
                <w:szCs w:val="28"/>
              </w:rPr>
            </w:pPr>
          </w:p>
          <w:p w14:paraId="067A0183">
            <w:pPr>
              <w:spacing w:line="420" w:lineRule="exact"/>
              <w:jc w:val="center"/>
              <w:rPr>
                <w:rFonts w:hint="eastAsia" w:ascii="宋体" w:hAnsi="宋体" w:eastAsia="宋体" w:cs="宋体"/>
                <w:bCs/>
                <w:color w:val="000000"/>
                <w:sz w:val="28"/>
                <w:szCs w:val="28"/>
              </w:rPr>
            </w:pPr>
          </w:p>
          <w:p w14:paraId="1FE03BB4">
            <w:pPr>
              <w:spacing w:line="420" w:lineRule="exact"/>
              <w:jc w:val="center"/>
              <w:rPr>
                <w:rFonts w:hint="eastAsia" w:ascii="宋体" w:hAnsi="宋体" w:eastAsia="宋体" w:cs="宋体"/>
                <w:bCs/>
                <w:color w:val="000000"/>
                <w:sz w:val="28"/>
                <w:szCs w:val="28"/>
              </w:rPr>
            </w:pPr>
          </w:p>
          <w:p w14:paraId="761158F2">
            <w:pPr>
              <w:spacing w:line="42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（盖章）</w:t>
            </w:r>
          </w:p>
        </w:tc>
        <w:tc>
          <w:tcPr>
            <w:tcW w:w="3227" w:type="dxa"/>
            <w:noWrap w:val="0"/>
            <w:vAlign w:val="center"/>
          </w:tcPr>
          <w:p w14:paraId="734E2152">
            <w:pPr>
              <w:spacing w:line="420" w:lineRule="exact"/>
              <w:jc w:val="center"/>
              <w:rPr>
                <w:rFonts w:hint="eastAsia" w:ascii="宋体" w:hAnsi="宋体" w:eastAsia="宋体" w:cs="宋体"/>
                <w:bCs/>
                <w:color w:val="000000"/>
                <w:sz w:val="28"/>
                <w:szCs w:val="28"/>
              </w:rPr>
            </w:pPr>
          </w:p>
          <w:p w14:paraId="1D5EBCAD">
            <w:pPr>
              <w:spacing w:line="420" w:lineRule="exact"/>
              <w:jc w:val="center"/>
              <w:rPr>
                <w:rFonts w:hint="eastAsia" w:ascii="宋体" w:hAnsi="宋体" w:eastAsia="宋体" w:cs="宋体"/>
                <w:bCs/>
                <w:color w:val="000000"/>
                <w:sz w:val="28"/>
                <w:szCs w:val="28"/>
              </w:rPr>
            </w:pPr>
          </w:p>
          <w:p w14:paraId="07BFA8AC">
            <w:pPr>
              <w:spacing w:line="420" w:lineRule="exact"/>
              <w:jc w:val="center"/>
              <w:rPr>
                <w:rFonts w:hint="eastAsia" w:ascii="宋体" w:hAnsi="宋体" w:eastAsia="宋体" w:cs="宋体"/>
                <w:bCs/>
                <w:color w:val="000000"/>
                <w:sz w:val="28"/>
                <w:szCs w:val="28"/>
              </w:rPr>
            </w:pPr>
          </w:p>
          <w:p w14:paraId="6F3C1D90">
            <w:pPr>
              <w:spacing w:line="420" w:lineRule="exact"/>
              <w:jc w:val="center"/>
              <w:rPr>
                <w:rFonts w:hint="eastAsia" w:ascii="宋体" w:hAnsi="宋体" w:eastAsia="宋体" w:cs="宋体"/>
                <w:bCs/>
                <w:color w:val="000000"/>
                <w:sz w:val="28"/>
                <w:szCs w:val="28"/>
              </w:rPr>
            </w:pPr>
          </w:p>
          <w:p w14:paraId="03675ADA">
            <w:pPr>
              <w:spacing w:line="42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（盖章）</w:t>
            </w:r>
          </w:p>
        </w:tc>
      </w:tr>
      <w:tr w14:paraId="284B7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446F62B7">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地址：</w:t>
            </w:r>
          </w:p>
        </w:tc>
        <w:tc>
          <w:tcPr>
            <w:tcW w:w="3226" w:type="dxa"/>
            <w:noWrap w:val="0"/>
            <w:vAlign w:val="top"/>
          </w:tcPr>
          <w:p w14:paraId="0985E41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地址：</w:t>
            </w:r>
          </w:p>
        </w:tc>
        <w:tc>
          <w:tcPr>
            <w:tcW w:w="3227" w:type="dxa"/>
            <w:noWrap w:val="0"/>
            <w:vAlign w:val="top"/>
          </w:tcPr>
          <w:p w14:paraId="2F83B3A6">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地址：</w:t>
            </w:r>
            <w:r>
              <w:rPr>
                <w:rFonts w:hint="eastAsia" w:ascii="宋体" w:hAnsi="宋体" w:eastAsia="宋体" w:cs="宋体"/>
                <w:bCs/>
                <w:color w:val="000000"/>
                <w:sz w:val="28"/>
                <w:szCs w:val="28"/>
                <w:lang w:val="en-US" w:eastAsia="zh-CN"/>
              </w:rPr>
              <w:t xml:space="preserve"> </w:t>
            </w:r>
          </w:p>
        </w:tc>
      </w:tr>
      <w:tr w14:paraId="0406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399A659C">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邮编：</w:t>
            </w:r>
          </w:p>
        </w:tc>
        <w:tc>
          <w:tcPr>
            <w:tcW w:w="3226" w:type="dxa"/>
            <w:noWrap w:val="0"/>
            <w:vAlign w:val="top"/>
          </w:tcPr>
          <w:p w14:paraId="3956C83E">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邮编：</w:t>
            </w:r>
          </w:p>
        </w:tc>
        <w:tc>
          <w:tcPr>
            <w:tcW w:w="3227" w:type="dxa"/>
            <w:noWrap w:val="0"/>
            <w:vAlign w:val="top"/>
          </w:tcPr>
          <w:p w14:paraId="401604D6">
            <w:pPr>
              <w:spacing w:line="420" w:lineRule="exact"/>
              <w:rPr>
                <w:rFonts w:hint="eastAsia" w:ascii="宋体" w:hAnsi="宋体" w:eastAsia="宋体" w:cs="宋体"/>
                <w:bCs/>
                <w:color w:val="000000"/>
                <w:sz w:val="28"/>
                <w:szCs w:val="28"/>
                <w:lang w:val="en-US"/>
              </w:rPr>
            </w:pPr>
            <w:r>
              <w:rPr>
                <w:rFonts w:hint="eastAsia" w:ascii="宋体" w:hAnsi="宋体" w:eastAsia="宋体" w:cs="宋体"/>
                <w:bCs/>
                <w:color w:val="000000"/>
                <w:sz w:val="28"/>
                <w:szCs w:val="28"/>
              </w:rPr>
              <w:t>邮编：</w:t>
            </w:r>
          </w:p>
        </w:tc>
      </w:tr>
      <w:tr w14:paraId="04BE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7D37819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法定代表人： </w:t>
            </w:r>
          </w:p>
        </w:tc>
        <w:tc>
          <w:tcPr>
            <w:tcW w:w="3226" w:type="dxa"/>
            <w:noWrap w:val="0"/>
            <w:vAlign w:val="top"/>
          </w:tcPr>
          <w:p w14:paraId="101744AB">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法定代表人：</w:t>
            </w:r>
          </w:p>
        </w:tc>
        <w:tc>
          <w:tcPr>
            <w:tcW w:w="3227" w:type="dxa"/>
            <w:noWrap w:val="0"/>
            <w:vAlign w:val="top"/>
          </w:tcPr>
          <w:p w14:paraId="3C25EF4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法定代表人：</w:t>
            </w:r>
          </w:p>
        </w:tc>
      </w:tr>
      <w:tr w14:paraId="11A1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227" w:type="dxa"/>
            <w:noWrap w:val="0"/>
            <w:vAlign w:val="top"/>
          </w:tcPr>
          <w:p w14:paraId="1A8FA4D6">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被授权代表：</w:t>
            </w:r>
          </w:p>
        </w:tc>
        <w:tc>
          <w:tcPr>
            <w:tcW w:w="3226" w:type="dxa"/>
            <w:noWrap w:val="0"/>
            <w:vAlign w:val="top"/>
          </w:tcPr>
          <w:p w14:paraId="5295905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被授权代表：</w:t>
            </w:r>
          </w:p>
        </w:tc>
        <w:tc>
          <w:tcPr>
            <w:tcW w:w="3227" w:type="dxa"/>
            <w:noWrap w:val="0"/>
            <w:vAlign w:val="top"/>
          </w:tcPr>
          <w:p w14:paraId="573E047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承办人：</w:t>
            </w:r>
          </w:p>
        </w:tc>
      </w:tr>
      <w:tr w14:paraId="0463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058E6CEB">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电话：</w:t>
            </w:r>
          </w:p>
        </w:tc>
        <w:tc>
          <w:tcPr>
            <w:tcW w:w="3226" w:type="dxa"/>
            <w:noWrap w:val="0"/>
            <w:vAlign w:val="top"/>
          </w:tcPr>
          <w:p w14:paraId="5D357867">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电话：</w:t>
            </w:r>
          </w:p>
        </w:tc>
        <w:tc>
          <w:tcPr>
            <w:tcW w:w="3227" w:type="dxa"/>
            <w:noWrap w:val="0"/>
            <w:vAlign w:val="top"/>
          </w:tcPr>
          <w:p w14:paraId="1962FD22">
            <w:pPr>
              <w:spacing w:line="420" w:lineRule="exact"/>
              <w:rPr>
                <w:rFonts w:hint="eastAsia" w:ascii="宋体" w:hAnsi="宋体" w:eastAsia="宋体" w:cs="宋体"/>
                <w:bCs/>
                <w:color w:val="000000"/>
                <w:sz w:val="28"/>
                <w:szCs w:val="28"/>
                <w:lang w:val="en-US"/>
              </w:rPr>
            </w:pPr>
            <w:r>
              <w:rPr>
                <w:rFonts w:hint="eastAsia" w:ascii="宋体" w:hAnsi="宋体" w:eastAsia="宋体" w:cs="宋体"/>
                <w:bCs/>
                <w:color w:val="000000"/>
                <w:sz w:val="28"/>
                <w:szCs w:val="28"/>
              </w:rPr>
              <w:t>电话：</w:t>
            </w:r>
          </w:p>
        </w:tc>
      </w:tr>
      <w:tr w14:paraId="662E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5DEC6292">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传真：</w:t>
            </w:r>
          </w:p>
        </w:tc>
        <w:tc>
          <w:tcPr>
            <w:tcW w:w="3226" w:type="dxa"/>
            <w:noWrap w:val="0"/>
            <w:vAlign w:val="top"/>
          </w:tcPr>
          <w:p w14:paraId="274672D7">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传真：</w:t>
            </w:r>
          </w:p>
        </w:tc>
        <w:tc>
          <w:tcPr>
            <w:tcW w:w="3227" w:type="dxa"/>
            <w:noWrap w:val="0"/>
            <w:vAlign w:val="top"/>
          </w:tcPr>
          <w:p w14:paraId="33546BBD">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传真： </w:t>
            </w:r>
          </w:p>
        </w:tc>
      </w:tr>
      <w:tr w14:paraId="0D03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08209554">
            <w:pPr>
              <w:spacing w:line="420" w:lineRule="exact"/>
              <w:rPr>
                <w:rFonts w:hint="eastAsia" w:ascii="宋体" w:hAnsi="宋体" w:eastAsia="宋体" w:cs="宋体"/>
                <w:bCs/>
                <w:color w:val="000000"/>
                <w:sz w:val="28"/>
                <w:szCs w:val="28"/>
              </w:rPr>
            </w:pPr>
          </w:p>
        </w:tc>
        <w:tc>
          <w:tcPr>
            <w:tcW w:w="3226" w:type="dxa"/>
            <w:noWrap w:val="0"/>
            <w:vAlign w:val="top"/>
          </w:tcPr>
          <w:p w14:paraId="6F211FB9">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开户银行：</w:t>
            </w:r>
          </w:p>
          <w:p w14:paraId="2B46C7F8">
            <w:pPr>
              <w:spacing w:line="420" w:lineRule="exact"/>
              <w:rPr>
                <w:rFonts w:hint="eastAsia" w:ascii="宋体" w:hAnsi="宋体" w:eastAsia="宋体" w:cs="宋体"/>
                <w:bCs/>
                <w:color w:val="000000"/>
                <w:sz w:val="28"/>
                <w:szCs w:val="28"/>
              </w:rPr>
            </w:pPr>
          </w:p>
        </w:tc>
        <w:tc>
          <w:tcPr>
            <w:tcW w:w="3227" w:type="dxa"/>
            <w:noWrap w:val="0"/>
            <w:vAlign w:val="top"/>
          </w:tcPr>
          <w:p w14:paraId="4216456E">
            <w:pPr>
              <w:spacing w:line="420" w:lineRule="exact"/>
              <w:rPr>
                <w:rFonts w:hint="eastAsia" w:ascii="宋体" w:hAnsi="宋体" w:eastAsia="宋体" w:cs="宋体"/>
                <w:bCs/>
                <w:color w:val="000000"/>
                <w:sz w:val="28"/>
                <w:szCs w:val="28"/>
              </w:rPr>
            </w:pPr>
          </w:p>
        </w:tc>
      </w:tr>
      <w:tr w14:paraId="6830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2FFE8A69">
            <w:pPr>
              <w:spacing w:line="420" w:lineRule="exact"/>
              <w:rPr>
                <w:rFonts w:hint="eastAsia" w:ascii="宋体" w:hAnsi="宋体" w:eastAsia="宋体" w:cs="宋体"/>
                <w:bCs/>
                <w:color w:val="000000"/>
                <w:sz w:val="28"/>
                <w:szCs w:val="28"/>
              </w:rPr>
            </w:pPr>
          </w:p>
        </w:tc>
        <w:tc>
          <w:tcPr>
            <w:tcW w:w="3226" w:type="dxa"/>
            <w:noWrap w:val="0"/>
            <w:vAlign w:val="top"/>
          </w:tcPr>
          <w:p w14:paraId="3617D896">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帐号：</w:t>
            </w:r>
          </w:p>
        </w:tc>
        <w:tc>
          <w:tcPr>
            <w:tcW w:w="3227" w:type="dxa"/>
            <w:noWrap w:val="0"/>
            <w:vAlign w:val="top"/>
          </w:tcPr>
          <w:p w14:paraId="4EE85643">
            <w:pPr>
              <w:spacing w:line="420" w:lineRule="exact"/>
              <w:rPr>
                <w:rFonts w:hint="eastAsia" w:ascii="宋体" w:hAnsi="宋体" w:eastAsia="宋体" w:cs="宋体"/>
                <w:bCs/>
                <w:color w:val="000000"/>
                <w:sz w:val="28"/>
                <w:szCs w:val="28"/>
              </w:rPr>
            </w:pPr>
          </w:p>
        </w:tc>
      </w:tr>
      <w:tr w14:paraId="3DED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3227" w:type="dxa"/>
            <w:noWrap w:val="0"/>
            <w:vAlign w:val="top"/>
          </w:tcPr>
          <w:p w14:paraId="3AD67FA3">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日期：    年   月   日</w:t>
            </w:r>
          </w:p>
        </w:tc>
        <w:tc>
          <w:tcPr>
            <w:tcW w:w="3226" w:type="dxa"/>
            <w:noWrap w:val="0"/>
            <w:vAlign w:val="top"/>
          </w:tcPr>
          <w:p w14:paraId="06C8EAB8">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日期：    年   月   日</w:t>
            </w:r>
          </w:p>
        </w:tc>
        <w:tc>
          <w:tcPr>
            <w:tcW w:w="3227" w:type="dxa"/>
            <w:noWrap w:val="0"/>
            <w:vAlign w:val="top"/>
          </w:tcPr>
          <w:p w14:paraId="65DFB245">
            <w:pPr>
              <w:spacing w:line="4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日期：    年   月   日</w:t>
            </w:r>
          </w:p>
        </w:tc>
      </w:tr>
    </w:tbl>
    <w:p w14:paraId="47DAB1CB">
      <w:pPr>
        <w:pStyle w:val="2"/>
        <w:pageBreakBefore w:val="0"/>
        <w:kinsoku/>
        <w:wordWrap/>
        <w:overflowPunct/>
        <w:topLinePunct w:val="0"/>
        <w:autoSpaceDE/>
        <w:autoSpaceDN/>
        <w:bidi w:val="0"/>
        <w:spacing w:before="0" w:after="0" w:line="240" w:lineRule="auto"/>
        <w:jc w:val="both"/>
        <w:textAlignment w:val="auto"/>
        <w:rPr>
          <w:rFonts w:hint="eastAsia" w:ascii="仿宋" w:hAnsi="仿宋" w:eastAsia="仿宋" w:cs="仿宋"/>
          <w:color w:val="auto"/>
          <w:sz w:val="24"/>
          <w:szCs w:val="24"/>
          <w:highlight w:val="none"/>
          <w:lang w:val="en-US" w:eastAsia="zh-CN"/>
        </w:rPr>
      </w:pPr>
    </w:p>
    <w:p w14:paraId="7373011C">
      <w:pPr>
        <w:pStyle w:val="2"/>
        <w:pageBreakBefore w:val="0"/>
        <w:kinsoku/>
        <w:wordWrap/>
        <w:overflowPunct/>
        <w:topLinePunct w:val="0"/>
        <w:autoSpaceDE/>
        <w:autoSpaceDN/>
        <w:bidi w:val="0"/>
        <w:spacing w:before="0" w:after="0" w:line="240" w:lineRule="auto"/>
        <w:jc w:val="both"/>
        <w:textAlignment w:val="auto"/>
        <w:rPr>
          <w:rFonts w:hint="eastAsia" w:ascii="仿宋" w:hAnsi="仿宋" w:eastAsia="仿宋" w:cs="仿宋"/>
          <w:color w:val="auto"/>
          <w:sz w:val="24"/>
          <w:szCs w:val="24"/>
          <w:highlight w:val="none"/>
          <w:lang w:val="en-US" w:eastAsia="zh-CN"/>
        </w:rPr>
      </w:pPr>
    </w:p>
    <w:p w14:paraId="44AF1C2C">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11" w:type="default"/>
          <w:pgSz w:w="11907" w:h="16840"/>
          <w:pgMar w:top="1417" w:right="1418" w:bottom="1417" w:left="1417" w:header="680" w:footer="907" w:gutter="0"/>
          <w:pgNumType w:fmt="decimal"/>
          <w:cols w:space="720" w:num="1"/>
          <w:docGrid w:linePitch="326" w:charSpace="0"/>
        </w:sectPr>
      </w:pPr>
      <w:r>
        <w:rPr>
          <w:rFonts w:hint="eastAsia" w:ascii="仿宋" w:hAnsi="仿宋" w:eastAsia="仿宋" w:cs="仿宋"/>
          <w:color w:val="auto"/>
          <w:sz w:val="24"/>
          <w:szCs w:val="24"/>
          <w:highlight w:val="none"/>
          <w:lang w:val="en-US" w:eastAsia="zh-CN"/>
        </w:rPr>
        <w:t>注：本合同模板仅供参考，最终以甲乙双方签订实际内容为准，最终解释权为采购人所有</w:t>
      </w:r>
    </w:p>
    <w:p w14:paraId="0FBD38B6">
      <w:pPr>
        <w:pStyle w:val="2"/>
        <w:bidi w:val="0"/>
        <w:jc w:val="center"/>
        <w:rPr>
          <w:rFonts w:hint="eastAsia" w:ascii="宋体" w:hAnsi="宋体" w:eastAsia="宋体" w:cs="宋体"/>
          <w:color w:val="000000"/>
        </w:rPr>
      </w:pPr>
      <w:r>
        <w:rPr>
          <w:rFonts w:hint="eastAsia" w:ascii="宋体" w:hAnsi="宋体" w:eastAsia="宋体" w:cs="宋体"/>
          <w:color w:val="000000"/>
        </w:rPr>
        <w:t>第四章  供应商资格及</w:t>
      </w:r>
      <w:r>
        <w:rPr>
          <w:rFonts w:hint="eastAsia" w:ascii="宋体" w:hAnsi="宋体" w:eastAsia="宋体" w:cs="宋体"/>
          <w:color w:val="000000"/>
          <w:lang w:eastAsia="zh-CN"/>
        </w:rPr>
        <w:t>响应文件</w:t>
      </w:r>
      <w:r>
        <w:rPr>
          <w:rFonts w:hint="eastAsia" w:ascii="宋体" w:hAnsi="宋体" w:eastAsia="宋体" w:cs="宋体"/>
          <w:color w:val="000000"/>
        </w:rPr>
        <w:t>审核方法</w:t>
      </w:r>
      <w:bookmarkEnd w:id="33"/>
      <w:bookmarkEnd w:id="34"/>
    </w:p>
    <w:p w14:paraId="38AE7146">
      <w:pPr>
        <w:keepNext w:val="0"/>
        <w:keepLines w:val="0"/>
        <w:pageBreakBefore w:val="0"/>
        <w:kinsoku/>
        <w:wordWrap/>
        <w:topLinePunct w:val="0"/>
        <w:autoSpaceDE/>
        <w:autoSpaceDN/>
        <w:bidi w:val="0"/>
        <w:adjustRightInd/>
        <w:spacing w:line="360" w:lineRule="auto"/>
        <w:jc w:val="both"/>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一、供应商须将下列资格证明文件单独密封并与响应文件一同递交。</w:t>
      </w:r>
    </w:p>
    <w:p w14:paraId="2A2BB210">
      <w:pPr>
        <w:spacing w:line="420" w:lineRule="exact"/>
        <w:jc w:val="lef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（1）基本资格条件：符合《中华人民共和国政府采购法》第二十二条的规定；</w:t>
      </w:r>
    </w:p>
    <w:p w14:paraId="2FAEE32F">
      <w:pPr>
        <w:spacing w:line="420" w:lineRule="exact"/>
        <w:jc w:val="lef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（2）特定资格条件：</w:t>
      </w:r>
    </w:p>
    <w:p w14:paraId="7C1CE8E3">
      <w:pPr>
        <w:spacing w:line="420" w:lineRule="exact"/>
        <w:ind w:firstLine="560" w:firstLineChars="200"/>
        <w:jc w:val="lef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具有独立承担民事责任能力的法人、其他组织或自然人，法人或其他组织提供营业执照（事业单位法人证书），自然人提供身份证明。</w:t>
      </w:r>
    </w:p>
    <w:p w14:paraId="3392290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（1）提供经年检有效的“三证合一”的营业执照（附2025年度报告书）；</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（2）银行开户许可证或开户行基本信息；</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（3）法定代表人授权委托书及被授权人身份证（法定代表人直接参加时，只须出示法定代表人身份证)；</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4）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5）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（6）税收缴纳证明：税收缴纳证明：提供2025年06月至今已缴纳的至少一个月的纳税证明或完税证明（不限税种），依法免税的单位应提供相关证明材料；</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（7）社会保障资金缴纳证明：提供2025年06月至今已缴存至少一个月的社会保障资金缴存单据或社保机构开具的社会保险参保缴费情况证明，依法不需要缴纳社会保障资金的单位应提供相关证明材料；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（9）参加政府采购活动前3年内经营活动中没有重大违法记录声明；   </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（10）谈判保证金缴纳凭证；</w:t>
      </w:r>
      <w:r>
        <w:rPr>
          <w:rFonts w:hint="eastAsia" w:ascii="宋体" w:hAnsi="宋体" w:eastAsia="宋体" w:cs="宋体"/>
          <w:bCs/>
          <w:color w:val="000000"/>
          <w:sz w:val="28"/>
          <w:szCs w:val="28"/>
          <w:lang w:val="en-US" w:eastAsia="zh-CN"/>
        </w:rPr>
        <w:br w:type="textWrapping"/>
      </w:r>
      <w:r>
        <w:rPr>
          <w:rFonts w:hint="eastAsia" w:ascii="宋体" w:hAnsi="宋体" w:cs="宋体"/>
          <w:bCs/>
          <w:color w:val="000000"/>
          <w:sz w:val="28"/>
          <w:szCs w:val="28"/>
          <w:lang w:val="en-US" w:eastAsia="zh-CN"/>
        </w:rPr>
        <w:t xml:space="preserve">   </w:t>
      </w:r>
      <w:r>
        <w:rPr>
          <w:rFonts w:hint="eastAsia" w:ascii="宋体" w:hAnsi="宋体" w:eastAsia="宋体" w:cs="宋体"/>
          <w:bCs/>
          <w:color w:val="000000"/>
          <w:sz w:val="28"/>
          <w:szCs w:val="28"/>
          <w:lang w:val="en-US" w:eastAsia="zh-CN"/>
        </w:rPr>
        <w:t>（11）本项目不接受联合体谈判。</w:t>
      </w:r>
    </w:p>
    <w:p w14:paraId="0BBA0108">
      <w:pPr>
        <w:keepNext w:val="0"/>
        <w:keepLines w:val="0"/>
        <w:pageBreakBefore w:val="0"/>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a.上列资格证明文件为必备资格条件，缺项或者符合性、有效性、合法性审核不合格的，自动丧失</w:t>
      </w:r>
      <w:r>
        <w:rPr>
          <w:rFonts w:hint="eastAsia" w:ascii="宋体" w:hAnsi="宋体" w:eastAsia="宋体" w:cs="宋体"/>
          <w:b/>
          <w:color w:val="000000"/>
          <w:sz w:val="28"/>
          <w:szCs w:val="28"/>
          <w:lang w:eastAsia="zh-CN"/>
        </w:rPr>
        <w:t>谈判</w:t>
      </w:r>
      <w:r>
        <w:rPr>
          <w:rFonts w:hint="eastAsia" w:ascii="宋体" w:hAnsi="宋体" w:eastAsia="宋体" w:cs="宋体"/>
          <w:b/>
          <w:color w:val="000000"/>
          <w:sz w:val="28"/>
          <w:szCs w:val="28"/>
        </w:rPr>
        <w:t>资格。</w:t>
      </w:r>
    </w:p>
    <w:p w14:paraId="41D4AE6A">
      <w:pPr>
        <w:keepNext w:val="0"/>
        <w:keepLines w:val="0"/>
        <w:pageBreakBefore w:val="0"/>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b.上述资格证明文件除按</w:t>
      </w:r>
      <w:r>
        <w:rPr>
          <w:rFonts w:hint="eastAsia" w:ascii="宋体" w:hAnsi="宋体" w:eastAsia="宋体" w:cs="宋体"/>
          <w:b/>
          <w:color w:val="000000"/>
          <w:sz w:val="28"/>
          <w:szCs w:val="28"/>
          <w:lang w:eastAsia="zh-CN"/>
        </w:rPr>
        <w:t>谈判</w:t>
      </w:r>
      <w:r>
        <w:rPr>
          <w:rFonts w:hint="eastAsia" w:ascii="宋体" w:hAnsi="宋体" w:eastAsia="宋体" w:cs="宋体"/>
          <w:b/>
          <w:color w:val="000000"/>
          <w:sz w:val="28"/>
          <w:szCs w:val="28"/>
        </w:rPr>
        <w:t>文件的要求提供一套加盖公章的复印件（法人授权书、违法记录声明</w:t>
      </w:r>
      <w:r>
        <w:rPr>
          <w:rFonts w:hint="eastAsia" w:ascii="宋体" w:hAnsi="宋体" w:eastAsia="宋体" w:cs="宋体"/>
          <w:b/>
          <w:color w:val="000000"/>
          <w:sz w:val="28"/>
          <w:szCs w:val="28"/>
          <w:lang w:val="en-US" w:eastAsia="zh-CN"/>
        </w:rPr>
        <w:t>等</w:t>
      </w:r>
      <w:r>
        <w:rPr>
          <w:rFonts w:hint="eastAsia" w:ascii="宋体" w:hAnsi="宋体" w:eastAsia="宋体" w:cs="宋体"/>
          <w:b/>
          <w:color w:val="000000"/>
          <w:sz w:val="28"/>
          <w:szCs w:val="28"/>
        </w:rPr>
        <w:t>需提供原件）单独密封后与</w:t>
      </w:r>
      <w:r>
        <w:rPr>
          <w:rFonts w:hint="eastAsia" w:ascii="宋体" w:hAnsi="宋体" w:eastAsia="宋体" w:cs="宋体"/>
          <w:b/>
          <w:color w:val="000000"/>
          <w:sz w:val="28"/>
          <w:szCs w:val="28"/>
          <w:lang w:eastAsia="zh-CN"/>
        </w:rPr>
        <w:t>响应</w:t>
      </w:r>
      <w:r>
        <w:rPr>
          <w:rFonts w:hint="eastAsia" w:ascii="宋体" w:hAnsi="宋体" w:eastAsia="宋体" w:cs="宋体"/>
          <w:b/>
          <w:color w:val="000000"/>
          <w:sz w:val="28"/>
          <w:szCs w:val="28"/>
        </w:rPr>
        <w:t>文件一同递交。</w:t>
      </w:r>
    </w:p>
    <w:p w14:paraId="76C68B73">
      <w:pPr>
        <w:keepNext w:val="0"/>
        <w:keepLines w:val="0"/>
        <w:pageBreakBefore w:val="0"/>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c.其它原件由供应商携带（备查），如评委要求提供原件，供应商应及时递交，如不能按要求递交，按无效响应处理。</w:t>
      </w:r>
    </w:p>
    <w:p w14:paraId="2447BBD2">
      <w:pPr>
        <w:pStyle w:val="26"/>
        <w:keepNext w:val="0"/>
        <w:keepLines w:val="0"/>
        <w:pageBreakBefore w:val="0"/>
        <w:widowControl/>
        <w:kinsoku/>
        <w:wordWrap/>
        <w:overflowPunct w:val="0"/>
        <w:topLinePunct w:val="0"/>
        <w:autoSpaceDE/>
        <w:autoSpaceDN/>
        <w:bidi w:val="0"/>
        <w:adjustRightInd/>
        <w:snapToGrid w:val="0"/>
        <w:spacing w:line="360" w:lineRule="auto"/>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二、</w:t>
      </w:r>
      <w:r>
        <w:rPr>
          <w:rFonts w:hint="eastAsia" w:ascii="宋体" w:hAnsi="宋体" w:eastAsia="宋体" w:cs="宋体"/>
          <w:b/>
          <w:color w:val="000000"/>
          <w:sz w:val="28"/>
          <w:szCs w:val="28"/>
          <w:lang w:eastAsia="zh-CN"/>
        </w:rPr>
        <w:t>响应文件</w:t>
      </w:r>
      <w:r>
        <w:rPr>
          <w:rFonts w:hint="eastAsia" w:ascii="宋体" w:hAnsi="宋体" w:eastAsia="宋体" w:cs="宋体"/>
          <w:b/>
          <w:color w:val="000000"/>
          <w:sz w:val="28"/>
          <w:szCs w:val="28"/>
        </w:rPr>
        <w:t>审核方法</w:t>
      </w:r>
    </w:p>
    <w:p w14:paraId="2BCBF6C6">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文件的初审</w:t>
      </w:r>
    </w:p>
    <w:p w14:paraId="78741A45">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（1）资格性检查：依据法律法规和</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文件的规定，对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文件中的资格证明、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保证金等进行审查，以确定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单位是否具备</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资格。</w:t>
      </w:r>
    </w:p>
    <w:p w14:paraId="5B0C3348">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（2）符合性检查：依据</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的规定，对</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的</w:t>
      </w:r>
      <w:r>
        <w:rPr>
          <w:rFonts w:hint="eastAsia" w:ascii="宋体" w:hAnsi="宋体" w:eastAsia="宋体" w:cs="宋体"/>
          <w:bCs/>
          <w:color w:val="000000"/>
          <w:sz w:val="28"/>
          <w:szCs w:val="28"/>
          <w:lang w:eastAsia="zh-CN"/>
        </w:rPr>
        <w:t>完整性、</w:t>
      </w:r>
      <w:r>
        <w:rPr>
          <w:rFonts w:hint="eastAsia" w:ascii="宋体" w:hAnsi="宋体" w:eastAsia="宋体" w:cs="宋体"/>
          <w:bCs/>
          <w:color w:val="000000"/>
          <w:sz w:val="28"/>
          <w:szCs w:val="28"/>
        </w:rPr>
        <w:t>有效性、</w:t>
      </w:r>
      <w:r>
        <w:rPr>
          <w:rFonts w:hint="eastAsia" w:ascii="宋体" w:hAnsi="宋体" w:eastAsia="宋体" w:cs="宋体"/>
          <w:bCs/>
          <w:color w:val="000000"/>
          <w:sz w:val="28"/>
          <w:szCs w:val="28"/>
          <w:lang w:eastAsia="zh-CN"/>
        </w:rPr>
        <w:t>响应性、报价是否超过采购预算</w:t>
      </w:r>
      <w:r>
        <w:rPr>
          <w:rFonts w:hint="eastAsia" w:ascii="宋体" w:hAnsi="宋体" w:eastAsia="宋体" w:cs="宋体"/>
          <w:bCs/>
          <w:color w:val="000000"/>
          <w:sz w:val="28"/>
          <w:szCs w:val="28"/>
        </w:rPr>
        <w:t>进行审查，以确定其是否对</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的实质性要求作出响应。</w:t>
      </w:r>
    </w:p>
    <w:p w14:paraId="05EB477A">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1</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竞争性谈判响应文件的完整性。竞争性谈判响应文件构成是否有重大缺项，是否按照竞争性谈判文件要求的格式编写竞争性谈判响应文件。</w:t>
      </w:r>
    </w:p>
    <w:p w14:paraId="2BE63953">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2</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竞争性谈判响应文件的有效性。竞争性谈判响应文件的签署、加盖印章是否合格、有效；提供的各种证明文件、数据、资料是否真实、有效。</w:t>
      </w:r>
    </w:p>
    <w:p w14:paraId="78F7DB27">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3</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响应性。谈判有效期是否符合竞争性谈判文件要求；是否满足本次谈判的特殊要求；谈判方案是否有重大缺漏项；谈判产品的技术规格是否有重大偏离；谈判商务响应条款是否有重大偏离；对合同中规定的双方的权利和义务是否做出了实质性修改。</w:t>
      </w:r>
    </w:p>
    <w:p w14:paraId="6FB84858">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4</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报价是否超过采购预算。</w:t>
      </w:r>
    </w:p>
    <w:p w14:paraId="0EE1EAEF">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color w:val="000000"/>
          <w:sz w:val="28"/>
          <w:szCs w:val="28"/>
        </w:rPr>
        <w:t>（3）</w:t>
      </w:r>
      <w:r>
        <w:rPr>
          <w:rFonts w:hint="eastAsia" w:ascii="宋体" w:hAnsi="宋体" w:eastAsia="宋体" w:cs="宋体"/>
          <w:bCs/>
          <w:color w:val="000000"/>
          <w:sz w:val="28"/>
          <w:szCs w:val="28"/>
        </w:rPr>
        <w:t>澄清有关问题。对</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中含义不明确、同类问题表述不一致或者有明显文字和计算错误的内容，</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可以要求供应商作出必要的澄清、说明或者纠正。供应商的澄清、说明或者补正应当采用书面形式，由其授权代理人签字，但不得改变</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的实质性内容，如澄清、补正、说明的内容与</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内容有重大相悖或矛盾，将被认定为无效标</w:t>
      </w:r>
      <w:r>
        <w:rPr>
          <w:rFonts w:hint="eastAsia" w:ascii="宋体" w:hAnsi="宋体" w:eastAsia="宋体" w:cs="宋体"/>
          <w:bCs/>
          <w:color w:val="000000"/>
          <w:sz w:val="28"/>
          <w:szCs w:val="28"/>
          <w:lang w:eastAsia="zh-CN"/>
        </w:rPr>
        <w:t>。</w:t>
      </w:r>
    </w:p>
    <w:p w14:paraId="7CE232AC">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jc w:val="both"/>
        <w:textAlignment w:val="auto"/>
        <w:outlineLvl w:val="9"/>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三、需要落实的政府采购政策</w:t>
      </w:r>
    </w:p>
    <w:p w14:paraId="68ED1AC3">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eastAsia="宋体" w:cs="宋体"/>
          <w:b/>
          <w:sz w:val="28"/>
          <w:szCs w:val="28"/>
        </w:rPr>
        <w:t>1.《政府采购促进中小企业发展管理办法》（财库〔2020〕46号）</w:t>
      </w:r>
    </w:p>
    <w:p w14:paraId="64038334">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在政府采购活动中，供应商提供的货物、工程或者服务符合下列情形的，享受《办法》规定的中小企业扶持政策:</w:t>
      </w:r>
    </w:p>
    <w:p w14:paraId="34232A53">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(一)在货物采购项目中，货物由中小企业制造，即货物由中小企业生产且使用该中小企业商号或者注册商标；</w:t>
      </w:r>
    </w:p>
    <w:p w14:paraId="32A02E7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(二)在工程采购项目中，工程由中小企业承建，即工程施工单位为中小企业；</w:t>
      </w:r>
    </w:p>
    <w:p w14:paraId="4F56192A">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(三)在服务采购项目中，服务由中小企业承接，即提供服务的人员为中小企业依照《中华人民共和国</w:t>
      </w:r>
      <w:r>
        <w:rPr>
          <w:rFonts w:hint="eastAsia" w:ascii="宋体" w:hAnsi="宋体" w:eastAsia="宋体" w:cs="宋体"/>
          <w:bCs/>
          <w:sz w:val="28"/>
          <w:szCs w:val="28"/>
          <w:lang w:val="en-US" w:eastAsia="zh-CN"/>
        </w:rPr>
        <w:t>民法典</w:t>
      </w:r>
      <w:r>
        <w:rPr>
          <w:rFonts w:hint="eastAsia" w:ascii="宋体" w:hAnsi="宋体" w:eastAsia="宋体" w:cs="宋体"/>
          <w:bCs/>
          <w:sz w:val="28"/>
          <w:szCs w:val="28"/>
        </w:rPr>
        <w:t>》订立劳动合同的从业人员。</w:t>
      </w:r>
    </w:p>
    <w:p w14:paraId="17D8AA9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在货物采购项目中，供应商提供的货物既有中小企业制造货物，也有大型企业制造货物的，不享受《办法》规定的中小企业扶持政策。</w:t>
      </w:r>
    </w:p>
    <w:p w14:paraId="0EE03727">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以联合体形式参加政府采购活动，联合体各方均为中小企业的，联合体视同中小企业。其中，联合体各方均为小微企业的，联合体视同小微企业。</w:t>
      </w:r>
    </w:p>
    <w:p w14:paraId="73683293">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依据《办法》规定享受扶持政策获得政府采购合同的，小微企业不得将合同分包给大中型企业，中型企业不得将合同分包给大型企业。</w:t>
      </w:r>
    </w:p>
    <w:p w14:paraId="0816FC9A">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04C38A30">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评标委员会根据《政府采购促进中小企业发展管理办法》的相关规定，小微企业报价给予</w:t>
      </w:r>
      <w:r>
        <w:rPr>
          <w:rFonts w:hint="eastAsia" w:ascii="宋体" w:hAnsi="宋体" w:cs="宋体"/>
          <w:bCs/>
          <w:sz w:val="28"/>
          <w:szCs w:val="28"/>
          <w:lang w:val="en-US" w:eastAsia="zh-CN"/>
        </w:rPr>
        <w:t>6</w:t>
      </w:r>
      <w:r>
        <w:rPr>
          <w:rFonts w:hint="eastAsia" w:ascii="宋体" w:hAnsi="宋体" w:eastAsia="宋体" w:cs="宋体"/>
          <w:bCs/>
          <w:sz w:val="28"/>
          <w:szCs w:val="28"/>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1699A1C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8"/>
          <w:szCs w:val="28"/>
          <w:lang w:val="en-US" w:eastAsia="zh-CN"/>
        </w:rPr>
        <w:t>2</w:t>
      </w:r>
      <w:r>
        <w:rPr>
          <w:rFonts w:hint="eastAsia" w:ascii="宋体" w:hAnsi="宋体" w:eastAsia="宋体" w:cs="宋体"/>
          <w:bCs/>
          <w:sz w:val="28"/>
          <w:szCs w:val="28"/>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6B9B5B72">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2.《财政部司法部关于政府采购支持监狱企业发展有关问题的通知》（财库〔2014〕68号） </w:t>
      </w:r>
    </w:p>
    <w:p w14:paraId="4B98E230">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300146AC">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评标委员会对监狱企业的价格给予6%的扣除，用扣除后的价格参与评审。</w:t>
      </w:r>
    </w:p>
    <w:p w14:paraId="7BA4E2AC">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sz w:val="28"/>
          <w:szCs w:val="28"/>
          <w:lang w:val="en-US" w:eastAsia="zh-CN"/>
        </w:rPr>
        <w:t>3</w:t>
      </w:r>
      <w:r>
        <w:rPr>
          <w:rFonts w:hint="eastAsia" w:ascii="宋体" w:hAnsi="宋体" w:eastAsia="宋体" w:cs="宋体"/>
          <w:b/>
          <w:sz w:val="28"/>
          <w:szCs w:val="28"/>
        </w:rPr>
        <w:t>.《财政部民政部中国残疾人联合会关于促进残疾人就业政府采购政策的通知》（财库〔2017〕141号）</w:t>
      </w:r>
    </w:p>
    <w:p w14:paraId="10B8DC1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福利企业参加政府采购活动时，应当提供市级以上民政局、财政局、残联部门出具的福利性企业的证明文件。</w:t>
      </w:r>
    </w:p>
    <w:p w14:paraId="53E933C5">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sz w:val="28"/>
          <w:szCs w:val="28"/>
          <w:lang w:val="en-US" w:eastAsia="zh-CN"/>
        </w:rPr>
        <w:t>4</w:t>
      </w:r>
      <w:r>
        <w:rPr>
          <w:rFonts w:hint="eastAsia" w:ascii="宋体" w:hAnsi="宋体" w:eastAsia="宋体" w:cs="宋体"/>
          <w:b/>
          <w:sz w:val="28"/>
          <w:szCs w:val="28"/>
        </w:rPr>
        <w:t xml:space="preserve">.《财政部国家发展改革委关于印发(节能产品政府采购实施意见)的通知》(财库〔2004〕185号) </w:t>
      </w:r>
    </w:p>
    <w:p w14:paraId="5DB972EE">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A93317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4BA3401F">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sz w:val="28"/>
          <w:szCs w:val="28"/>
          <w:lang w:val="en-US" w:eastAsia="zh-CN"/>
        </w:rPr>
        <w:t>5</w:t>
      </w:r>
      <w:r>
        <w:rPr>
          <w:rFonts w:hint="eastAsia" w:ascii="宋体" w:hAnsi="宋体" w:eastAsia="宋体" w:cs="宋体"/>
          <w:b/>
          <w:sz w:val="28"/>
          <w:szCs w:val="28"/>
        </w:rPr>
        <w:t>.《国务院办公厅关于建立政府强制采购节能产品制度的通知》(国办发〔2007〕51号)</w:t>
      </w:r>
    </w:p>
    <w:p w14:paraId="07AF1F0D">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各级政府机构使用财政性资金进行政府采购活动时，在技术、服务等指标满足采购需求的前提下，要优先采购节能产品，对部分节能效果、性能等达到要求的产品，实行强制采购。</w:t>
      </w:r>
    </w:p>
    <w:p w14:paraId="7E54B13B">
      <w:pPr>
        <w:keepNext w:val="0"/>
        <w:keepLines w:val="0"/>
        <w:pageBreakBefore w:val="0"/>
        <w:widowControl w:val="0"/>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sz w:val="28"/>
          <w:szCs w:val="28"/>
          <w:lang w:val="en-US" w:eastAsia="zh-CN"/>
        </w:rPr>
        <w:t>6</w:t>
      </w:r>
      <w:r>
        <w:rPr>
          <w:rFonts w:hint="eastAsia" w:ascii="宋体" w:hAnsi="宋体" w:eastAsia="宋体" w:cs="宋体"/>
          <w:b/>
          <w:sz w:val="28"/>
          <w:szCs w:val="28"/>
        </w:rPr>
        <w:t>.《财政部环保总局关于环境标志产品政府采购实施的意见》(财库〔2006〕90号)</w:t>
      </w:r>
    </w:p>
    <w:p w14:paraId="4219C730">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根据《财政部环保总局关于环境标志产品政府采购实施的意见》(财库〔2006〕90号)规定，采购人采购的产品在品目清单中并具有认证证书的，在性能、技术、服务等指标同等条件下，应当优先采购清单中的产品。</w:t>
      </w:r>
    </w:p>
    <w:p w14:paraId="67D5D78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639CDFAB">
      <w:pPr>
        <w:pStyle w:val="27"/>
        <w:keepNext w:val="0"/>
        <w:keepLines w:val="0"/>
        <w:pageBreakBefore w:val="0"/>
        <w:widowControl w:val="0"/>
        <w:kinsoku/>
        <w:wordWrap/>
        <w:topLinePunct w:val="0"/>
        <w:autoSpaceDE/>
        <w:autoSpaceDN/>
        <w:bidi w:val="0"/>
        <w:adjustRightInd/>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注：获得上述认证的产品在投标时应提供有效证明材料。以上所有证明文件复印件须加盖供应商公章并注明“与原件一致”，否则不予计分。</w:t>
      </w:r>
    </w:p>
    <w:p w14:paraId="042E67AB">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7</w:t>
      </w:r>
      <w:r>
        <w:rPr>
          <w:rFonts w:hint="eastAsia" w:ascii="宋体" w:hAnsi="宋体" w:eastAsia="宋体" w:cs="宋体"/>
          <w:b/>
          <w:bCs/>
          <w:kern w:val="2"/>
          <w:sz w:val="28"/>
          <w:szCs w:val="28"/>
          <w:lang w:val="en-US" w:eastAsia="zh-CN" w:bidi="ar-SA"/>
        </w:rPr>
        <w:t>．《财政部发展改革委生态环境部市场监管总局关于调整优化节能产品、环境标志产品政府采购执行机制的通知》（财库〔2019〕9号）</w:t>
      </w:r>
    </w:p>
    <w:p w14:paraId="5E422873">
      <w:pPr>
        <w:pStyle w:val="28"/>
        <w:keepNext w:val="0"/>
        <w:keepLines w:val="0"/>
        <w:pageBreakBefore w:val="0"/>
        <w:widowControl w:val="0"/>
        <w:kinsoku/>
        <w:wordWrap/>
        <w:topLinePunct w:val="0"/>
        <w:autoSpaceDE/>
        <w:autoSpaceDN/>
        <w:bidi w:val="0"/>
        <w:adjustRightInd/>
        <w:spacing w:line="360" w:lineRule="auto"/>
        <w:jc w:val="left"/>
        <w:rPr>
          <w:rFonts w:hint="eastAsia" w:ascii="宋体" w:hAnsi="宋体" w:eastAsia="宋体" w:cs="宋体"/>
          <w:bCs/>
          <w:sz w:val="28"/>
          <w:szCs w:val="28"/>
        </w:rPr>
      </w:pPr>
      <w:r>
        <w:rPr>
          <w:rFonts w:hint="eastAsia" w:ascii="宋体" w:hAnsi="宋体" w:eastAsia="宋体" w:cs="宋体"/>
          <w:bCs/>
          <w:sz w:val="28"/>
          <w:szCs w:val="28"/>
          <w:lang w:val="en-US" w:eastAsia="zh-CN"/>
        </w:rPr>
        <w:t>《财政部发展改革委生态环境部市场监管总局关于调整优化节能产品、环境标志产品政府采购执行机制的通知》（财库〔2019〕9号）规定，根据</w:t>
      </w:r>
      <w:r>
        <w:rPr>
          <w:rFonts w:hint="eastAsia" w:ascii="宋体" w:hAnsi="宋体" w:eastAsia="宋体" w:cs="宋体"/>
          <w:bCs/>
          <w:sz w:val="28"/>
          <w:szCs w:val="28"/>
        </w:rPr>
        <w:t>依据品目清单和认证证书实施政府优先采购和强制采购。采购人拟采购的产品属于品目清单范围的，采购人及其委托的采购代理机构应当依据国家确定的认证机构出具的、处于有效期之内的节能产品、环境标志产品证书，对获得证书的产品实施政府优先采购或强制采购。</w:t>
      </w:r>
    </w:p>
    <w:p w14:paraId="2139E92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8.</w:t>
      </w:r>
      <w:r>
        <w:rPr>
          <w:rFonts w:hint="eastAsia" w:ascii="宋体" w:hAnsi="宋体" w:eastAsia="宋体" w:cs="宋体"/>
          <w:b/>
          <w:bCs/>
          <w:kern w:val="2"/>
          <w:sz w:val="28"/>
          <w:szCs w:val="28"/>
          <w:lang w:val="en-US" w:eastAsia="zh-CN" w:bidi="ar-SA"/>
        </w:rPr>
        <w:t>《财政部农业农村部国家乡村振兴局关于运用政府采购政策支持乡村产业振兴的通知》（财库〔2021〕19号）</w:t>
      </w:r>
    </w:p>
    <w:p w14:paraId="3C5F4595">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b w:val="0"/>
          <w:bCs w:val="0"/>
          <w:i w:val="0"/>
          <w:iCs w:val="0"/>
          <w:caps w:val="0"/>
          <w:color w:val="333333"/>
          <w:spacing w:val="0"/>
          <w:sz w:val="28"/>
          <w:szCs w:val="28"/>
          <w:shd w:val="clear" w:color="auto" w:fill="FFFFFF"/>
          <w:lang w:val="en-US" w:eastAsia="zh-CN"/>
        </w:rPr>
        <w:t>根据</w:t>
      </w:r>
      <w:r>
        <w:rPr>
          <w:rFonts w:hint="eastAsia" w:ascii="宋体" w:hAnsi="宋体" w:eastAsia="宋体" w:cs="宋体"/>
          <w:b w:val="0"/>
          <w:bCs w:val="0"/>
          <w:kern w:val="2"/>
          <w:sz w:val="28"/>
          <w:szCs w:val="28"/>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8"/>
          <w:szCs w:val="28"/>
          <w:lang w:val="en-US" w:eastAsia="zh-CN" w:bidi="ar-SA"/>
        </w:rPr>
        <w:t>规定，</w:t>
      </w:r>
      <w:r>
        <w:rPr>
          <w:rFonts w:hint="eastAsia" w:ascii="宋体" w:hAnsi="宋体" w:eastAsia="宋体" w:cs="宋体"/>
          <w:i w:val="0"/>
          <w:iCs w:val="0"/>
          <w:caps w:val="0"/>
          <w:color w:val="333333"/>
          <w:spacing w:val="0"/>
          <w:sz w:val="28"/>
          <w:szCs w:val="28"/>
          <w:shd w:val="clear" w:color="auto"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1577690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cs="宋体"/>
          <w:b/>
          <w:bCs/>
          <w:i w:val="0"/>
          <w:iCs w:val="0"/>
          <w:caps w:val="0"/>
          <w:color w:val="auto"/>
          <w:spacing w:val="0"/>
          <w:sz w:val="28"/>
          <w:szCs w:val="28"/>
          <w:shd w:val="clear" w:color="auto" w:fill="FFFFFF"/>
          <w:lang w:val="en-US" w:eastAsia="zh-CN"/>
        </w:rPr>
        <w:t>9.</w:t>
      </w:r>
      <w:r>
        <w:rPr>
          <w:rFonts w:hint="eastAsia" w:ascii="宋体" w:hAnsi="宋体" w:eastAsia="宋体" w:cs="宋体"/>
          <w:b/>
          <w:bCs/>
          <w:i w:val="0"/>
          <w:iCs w:val="0"/>
          <w:caps w:val="0"/>
          <w:color w:val="auto"/>
          <w:spacing w:val="0"/>
          <w:sz w:val="28"/>
          <w:szCs w:val="28"/>
          <w:shd w:val="clear" w:color="auto" w:fill="FFFFFF"/>
        </w:rPr>
        <w:t>《陕西省财政厅关于加快推进我省中小企业政府采购信用融资工作的通知》（陕财办采〔2020〕15号）</w:t>
      </w:r>
    </w:p>
    <w:p w14:paraId="51032322">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05D2869">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bCs/>
          <w:sz w:val="28"/>
          <w:szCs w:val="28"/>
        </w:rPr>
        <w:t>网址</w:t>
      </w:r>
      <w:r>
        <w:rPr>
          <w:rFonts w:hint="eastAsia" w:ascii="宋体" w:hAnsi="宋体" w:eastAsia="宋体" w:cs="宋体"/>
          <w:bCs/>
          <w:color w:val="auto"/>
          <w:sz w:val="28"/>
          <w:szCs w:val="28"/>
        </w:rPr>
        <w:t>：</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 HYPERLINK "http://www.ccgp-shaanxi.gov.cn/zcdservice/zcd/shanxi/" </w:instrText>
      </w:r>
      <w:r>
        <w:rPr>
          <w:rFonts w:hint="eastAsia" w:ascii="宋体" w:hAnsi="宋体" w:eastAsia="宋体" w:cs="宋体"/>
          <w:bCs/>
          <w:color w:val="auto"/>
          <w:sz w:val="28"/>
          <w:szCs w:val="28"/>
        </w:rPr>
        <w:fldChar w:fldCharType="separate"/>
      </w:r>
      <w:r>
        <w:rPr>
          <w:rStyle w:val="22"/>
          <w:rFonts w:hint="eastAsia" w:ascii="宋体" w:hAnsi="宋体" w:eastAsia="宋体" w:cs="宋体"/>
          <w:bCs/>
          <w:color w:val="auto"/>
          <w:sz w:val="28"/>
          <w:szCs w:val="28"/>
        </w:rPr>
        <w:t>http://www.ccgp-shaanxi.gov.cn/zcdservice/zcd/shanxi/</w:t>
      </w:r>
      <w:r>
        <w:rPr>
          <w:rFonts w:hint="eastAsia" w:ascii="宋体" w:hAnsi="宋体" w:eastAsia="宋体" w:cs="宋体"/>
          <w:bCs/>
          <w:color w:val="auto"/>
          <w:sz w:val="28"/>
          <w:szCs w:val="28"/>
        </w:rPr>
        <w:fldChar w:fldCharType="end"/>
      </w:r>
    </w:p>
    <w:p w14:paraId="536C5A2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kern w:val="2"/>
          <w:sz w:val="28"/>
          <w:szCs w:val="28"/>
          <w:lang w:val="en-US" w:eastAsia="zh-CN" w:bidi="ar-SA"/>
        </w:rPr>
        <w:t>10</w:t>
      </w:r>
      <w:r>
        <w:rPr>
          <w:rFonts w:hint="eastAsia" w:ascii="宋体" w:hAnsi="宋体" w:eastAsia="宋体" w:cs="宋体"/>
          <w:b/>
          <w:kern w:val="2"/>
          <w:sz w:val="28"/>
          <w:szCs w:val="28"/>
          <w:lang w:val="en-US" w:eastAsia="zh-CN" w:bidi="ar-SA"/>
        </w:rPr>
        <w:t>.</w:t>
      </w:r>
      <w:r>
        <w:rPr>
          <w:rFonts w:hint="eastAsia" w:ascii="宋体" w:hAnsi="宋体" w:eastAsia="宋体" w:cs="宋体"/>
          <w:b/>
          <w:sz w:val="28"/>
          <w:szCs w:val="28"/>
        </w:rPr>
        <w:t>《关于进一步加大政府采购支持中小企业力度的通知》(财库〔2022〕19号)</w:t>
      </w:r>
    </w:p>
    <w:p w14:paraId="4447EEA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货物服务采购项目给予小微企业的价格扣除优惠，由财库〔</w:t>
      </w:r>
      <w:r>
        <w:rPr>
          <w:rFonts w:hint="eastAsia" w:ascii="宋体" w:hAnsi="宋体" w:eastAsia="宋体" w:cs="宋体"/>
          <w:bCs/>
          <w:sz w:val="28"/>
          <w:szCs w:val="28"/>
          <w:lang w:val="en-US"/>
        </w:rPr>
        <w:t>2020</w:t>
      </w:r>
      <w:r>
        <w:rPr>
          <w:rFonts w:hint="eastAsia" w:ascii="宋体" w:hAnsi="宋体" w:eastAsia="宋体" w:cs="宋体"/>
          <w:bCs/>
          <w:sz w:val="28"/>
          <w:szCs w:val="28"/>
        </w:rPr>
        <w:t>〕</w:t>
      </w:r>
      <w:r>
        <w:rPr>
          <w:rFonts w:hint="eastAsia" w:ascii="宋体" w:hAnsi="宋体" w:eastAsia="宋体" w:cs="宋体"/>
          <w:bCs/>
          <w:sz w:val="28"/>
          <w:szCs w:val="28"/>
          <w:lang w:val="en-US"/>
        </w:rPr>
        <w:t>46</w:t>
      </w:r>
      <w:r>
        <w:rPr>
          <w:rFonts w:hint="eastAsia" w:ascii="宋体" w:hAnsi="宋体" w:eastAsia="宋体" w:cs="宋体"/>
          <w:bCs/>
          <w:sz w:val="28"/>
          <w:szCs w:val="28"/>
        </w:rPr>
        <w:t>号文件规定的</w:t>
      </w:r>
      <w:r>
        <w:rPr>
          <w:rFonts w:hint="eastAsia" w:ascii="宋体" w:hAnsi="宋体" w:eastAsia="宋体" w:cs="宋体"/>
          <w:bCs/>
          <w:sz w:val="28"/>
          <w:szCs w:val="28"/>
          <w:lang w:val="en-US"/>
        </w:rPr>
        <w:t>6%</w:t>
      </w:r>
      <w:r>
        <w:rPr>
          <w:rFonts w:hint="eastAsia" w:ascii="宋体" w:hAnsi="宋体" w:eastAsia="宋体" w:cs="宋体"/>
          <w:bCs/>
          <w:sz w:val="28"/>
          <w:szCs w:val="28"/>
        </w:rPr>
        <w:t>—</w:t>
      </w:r>
      <w:r>
        <w:rPr>
          <w:rFonts w:hint="eastAsia" w:ascii="宋体" w:hAnsi="宋体" w:eastAsia="宋体" w:cs="宋体"/>
          <w:bCs/>
          <w:sz w:val="28"/>
          <w:szCs w:val="28"/>
          <w:lang w:val="en-US"/>
        </w:rPr>
        <w:t>10%</w:t>
      </w:r>
      <w:r>
        <w:rPr>
          <w:rFonts w:hint="eastAsia" w:ascii="宋体" w:hAnsi="宋体" w:eastAsia="宋体" w:cs="宋体"/>
          <w:bCs/>
          <w:sz w:val="28"/>
          <w:szCs w:val="28"/>
        </w:rPr>
        <w:t>提高至</w:t>
      </w:r>
      <w:r>
        <w:rPr>
          <w:rFonts w:hint="eastAsia" w:ascii="宋体" w:hAnsi="宋体" w:eastAsia="宋体" w:cs="宋体"/>
          <w:bCs/>
          <w:sz w:val="28"/>
          <w:szCs w:val="28"/>
          <w:lang w:val="en-US"/>
        </w:rPr>
        <w:t>10%</w:t>
      </w:r>
      <w:r>
        <w:rPr>
          <w:rFonts w:hint="eastAsia" w:ascii="宋体" w:hAnsi="宋体" w:eastAsia="宋体" w:cs="宋体"/>
          <w:bCs/>
          <w:sz w:val="28"/>
          <w:szCs w:val="28"/>
        </w:rPr>
        <w:t>—</w:t>
      </w:r>
      <w:r>
        <w:rPr>
          <w:rFonts w:hint="eastAsia" w:ascii="宋体" w:hAnsi="宋体" w:eastAsia="宋体" w:cs="宋体"/>
          <w:bCs/>
          <w:sz w:val="28"/>
          <w:szCs w:val="28"/>
          <w:lang w:val="en-US"/>
        </w:rPr>
        <w:t>20%</w:t>
      </w:r>
      <w:r>
        <w:rPr>
          <w:rFonts w:hint="eastAsia" w:ascii="宋体" w:hAnsi="宋体" w:eastAsia="宋体" w:cs="宋体"/>
          <w:bCs/>
          <w:sz w:val="28"/>
          <w:szCs w:val="28"/>
        </w:rPr>
        <w:t>。大中型企业与小微企业组成联合体或者大中型企业向小微企业分包的，评审优惠幅度由</w:t>
      </w:r>
      <w:r>
        <w:rPr>
          <w:rFonts w:hint="eastAsia" w:ascii="宋体" w:hAnsi="宋体" w:eastAsia="宋体" w:cs="宋体"/>
          <w:bCs/>
          <w:sz w:val="28"/>
          <w:szCs w:val="28"/>
          <w:lang w:val="en-US"/>
        </w:rPr>
        <w:t>2%</w:t>
      </w:r>
      <w:r>
        <w:rPr>
          <w:rFonts w:hint="eastAsia" w:ascii="宋体" w:hAnsi="宋体" w:eastAsia="宋体" w:cs="宋体"/>
          <w:bCs/>
          <w:sz w:val="28"/>
          <w:szCs w:val="28"/>
        </w:rPr>
        <w:t>—</w:t>
      </w:r>
      <w:r>
        <w:rPr>
          <w:rFonts w:hint="eastAsia" w:ascii="宋体" w:hAnsi="宋体" w:eastAsia="宋体" w:cs="宋体"/>
          <w:bCs/>
          <w:sz w:val="28"/>
          <w:szCs w:val="28"/>
          <w:lang w:val="en-US"/>
        </w:rPr>
        <w:t>3%</w:t>
      </w:r>
      <w:r>
        <w:rPr>
          <w:rFonts w:hint="eastAsia" w:ascii="宋体" w:hAnsi="宋体" w:eastAsia="宋体" w:cs="宋体"/>
          <w:bCs/>
          <w:sz w:val="28"/>
          <w:szCs w:val="28"/>
        </w:rPr>
        <w:t>提高至</w:t>
      </w:r>
      <w:r>
        <w:rPr>
          <w:rFonts w:hint="eastAsia" w:ascii="宋体" w:hAnsi="宋体" w:eastAsia="宋体" w:cs="宋体"/>
          <w:bCs/>
          <w:sz w:val="28"/>
          <w:szCs w:val="28"/>
          <w:lang w:val="en-US"/>
        </w:rPr>
        <w:t>4%</w:t>
      </w:r>
      <w:r>
        <w:rPr>
          <w:rFonts w:hint="eastAsia" w:ascii="宋体" w:hAnsi="宋体" w:eastAsia="宋体" w:cs="宋体"/>
          <w:bCs/>
          <w:sz w:val="28"/>
          <w:szCs w:val="28"/>
        </w:rPr>
        <w:t>—</w:t>
      </w:r>
      <w:r>
        <w:rPr>
          <w:rFonts w:hint="eastAsia" w:ascii="宋体" w:hAnsi="宋体" w:eastAsia="宋体" w:cs="宋体"/>
          <w:bCs/>
          <w:sz w:val="28"/>
          <w:szCs w:val="28"/>
          <w:lang w:val="en-US"/>
        </w:rPr>
        <w:t>6%</w:t>
      </w:r>
      <w:r>
        <w:rPr>
          <w:rFonts w:hint="eastAsia" w:ascii="宋体" w:hAnsi="宋体" w:eastAsia="宋体" w:cs="宋体"/>
          <w:bCs/>
          <w:sz w:val="28"/>
          <w:szCs w:val="28"/>
        </w:rPr>
        <w:t>。政府采购工程的价格评审优惠按照财库〔</w:t>
      </w:r>
      <w:r>
        <w:rPr>
          <w:rFonts w:hint="eastAsia" w:ascii="宋体" w:hAnsi="宋体" w:eastAsia="宋体" w:cs="宋体"/>
          <w:bCs/>
          <w:sz w:val="28"/>
          <w:szCs w:val="28"/>
          <w:lang w:val="en-US"/>
        </w:rPr>
        <w:t>2020</w:t>
      </w:r>
      <w:r>
        <w:rPr>
          <w:rFonts w:hint="eastAsia" w:ascii="宋体" w:hAnsi="宋体" w:eastAsia="宋体" w:cs="宋体"/>
          <w:bCs/>
          <w:sz w:val="28"/>
          <w:szCs w:val="28"/>
        </w:rPr>
        <w:t>〕</w:t>
      </w:r>
      <w:r>
        <w:rPr>
          <w:rFonts w:hint="eastAsia" w:ascii="宋体" w:hAnsi="宋体" w:eastAsia="宋体" w:cs="宋体"/>
          <w:bCs/>
          <w:sz w:val="28"/>
          <w:szCs w:val="28"/>
          <w:lang w:val="en-US"/>
        </w:rPr>
        <w:t>46</w:t>
      </w:r>
      <w:r>
        <w:rPr>
          <w:rFonts w:hint="eastAsia" w:ascii="宋体" w:hAnsi="宋体" w:eastAsia="宋体" w:cs="宋体"/>
          <w:bCs/>
          <w:sz w:val="28"/>
          <w:szCs w:val="28"/>
        </w:rPr>
        <w:t>号文件的规定执行。自本通知执行之日起发布采购公告或者发出采购邀请的货物服务采购项目，按照本通知规定的评审优惠幅度执行。</w:t>
      </w:r>
    </w:p>
    <w:p w14:paraId="7C658CB4">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5213E5A6">
      <w:pPr>
        <w:pStyle w:val="12"/>
        <w:keepNext w:val="0"/>
        <w:keepLines w:val="0"/>
        <w:pageBreakBefore w:val="0"/>
        <w:widowControl w:val="0"/>
        <w:kinsoku/>
        <w:wordWrap/>
        <w:topLinePunct w:val="0"/>
        <w:autoSpaceDE/>
        <w:autoSpaceDN/>
        <w:bidi w:val="0"/>
        <w:adjustRightInd/>
        <w:spacing w:line="360" w:lineRule="auto"/>
        <w:rPr>
          <w:rFonts w:hint="eastAsia" w:ascii="宋体" w:hAnsi="宋体" w:eastAsia="宋体" w:cs="宋体"/>
          <w:b/>
          <w:kern w:val="2"/>
          <w:sz w:val="28"/>
          <w:szCs w:val="28"/>
          <w:lang w:val="en-US" w:eastAsia="zh-CN" w:bidi="ar-SA"/>
        </w:rPr>
      </w:pPr>
      <w:r>
        <w:rPr>
          <w:rFonts w:hint="eastAsia" w:ascii="宋体" w:hAnsi="宋体" w:cs="宋体"/>
          <w:b/>
          <w:bCs/>
          <w:sz w:val="28"/>
          <w:szCs w:val="28"/>
          <w:lang w:val="en-US" w:eastAsia="zh-CN"/>
        </w:rPr>
        <w:t>11.</w:t>
      </w:r>
      <w:r>
        <w:rPr>
          <w:rFonts w:hint="eastAsia" w:ascii="宋体" w:hAnsi="宋体" w:eastAsia="宋体" w:cs="宋体"/>
          <w:b/>
          <w:kern w:val="2"/>
          <w:sz w:val="28"/>
          <w:szCs w:val="28"/>
          <w:lang w:val="en-US" w:eastAsia="zh-CN" w:bidi="ar-SA"/>
        </w:rPr>
        <w:t>《陕西省财政厅关于印发&lt;陕西省中小企业政府采购信用融资办法&gt;的通知》（陕财办采〔2018〕23号）相关政策、业务流程、办理平台</w:t>
      </w:r>
    </w:p>
    <w:p w14:paraId="250AA7EF">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031826D4">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sz w:val="28"/>
          <w:szCs w:val="28"/>
        </w:rPr>
        <w:t>网址：</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 HYPERLINK "http://www.ccgp-shaanxi.gov.cn/zcdservice/zcd/shanxi/" </w:instrText>
      </w:r>
      <w:r>
        <w:rPr>
          <w:rFonts w:hint="eastAsia" w:ascii="宋体" w:hAnsi="宋体" w:eastAsia="宋体" w:cs="宋体"/>
          <w:bCs/>
          <w:color w:val="auto"/>
          <w:sz w:val="28"/>
          <w:szCs w:val="28"/>
        </w:rPr>
        <w:fldChar w:fldCharType="separate"/>
      </w:r>
      <w:r>
        <w:rPr>
          <w:rStyle w:val="22"/>
          <w:rFonts w:hint="eastAsia" w:ascii="宋体" w:hAnsi="宋体" w:eastAsia="宋体" w:cs="宋体"/>
          <w:bCs/>
          <w:color w:val="auto"/>
          <w:sz w:val="28"/>
          <w:szCs w:val="28"/>
        </w:rPr>
        <w:t>http://www.ccgp-shaanxi.gov.cn/zcdservice/zcd/shanxi/</w:t>
      </w:r>
      <w:r>
        <w:rPr>
          <w:rFonts w:hint="eastAsia" w:ascii="宋体" w:hAnsi="宋体" w:eastAsia="宋体" w:cs="宋体"/>
          <w:bCs/>
          <w:color w:val="auto"/>
          <w:sz w:val="28"/>
          <w:szCs w:val="28"/>
        </w:rPr>
        <w:fldChar w:fldCharType="end"/>
      </w:r>
    </w:p>
    <w:p w14:paraId="04741BDD">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12.</w:t>
      </w:r>
      <w:r>
        <w:rPr>
          <w:rFonts w:hint="eastAsia" w:ascii="宋体" w:hAnsi="宋体" w:eastAsia="宋体" w:cs="宋体"/>
          <w:b/>
          <w:bCs/>
          <w:kern w:val="2"/>
          <w:sz w:val="28"/>
          <w:szCs w:val="28"/>
          <w:lang w:val="en-US" w:eastAsia="zh-CN" w:bidi="ar-SA"/>
        </w:rPr>
        <w:t>&lt;陕西省财政厅关于进一步落实政府采购支持中小企业相关政策的通知》(陕财办采(2023)3号)。</w:t>
      </w:r>
    </w:p>
    <w:p w14:paraId="5A5DB558">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373C6A17">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09BF85A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w:t>
      </w:r>
      <w:r>
        <w:rPr>
          <w:rFonts w:hint="eastAsia" w:ascii="宋体" w:hAnsi="宋体" w:cs="宋体"/>
          <w:b/>
          <w:bCs/>
          <w:kern w:val="2"/>
          <w:sz w:val="28"/>
          <w:szCs w:val="28"/>
          <w:lang w:val="en-US" w:eastAsia="zh-CN" w:bidi="ar-SA"/>
        </w:rPr>
        <w:t>3</w:t>
      </w:r>
      <w:r>
        <w:rPr>
          <w:rFonts w:hint="eastAsia" w:ascii="宋体" w:hAnsi="宋体" w:eastAsia="宋体" w:cs="宋体"/>
          <w:b/>
          <w:bCs/>
          <w:kern w:val="2"/>
          <w:sz w:val="28"/>
          <w:szCs w:val="28"/>
          <w:lang w:val="en-US" w:eastAsia="zh-CN" w:bidi="ar-SA"/>
        </w:rPr>
        <w:t>.《陕西省财政厅关于进一步优化政府采购营商环境有关事项的通知》(陕财办采(2023)4号)</w:t>
      </w:r>
    </w:p>
    <w:p w14:paraId="10F5629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14.《国务院办公厅关于在政府采购活动中实施本国产品标准及相关政策的通知》（国办发〔2025〕34号）</w:t>
      </w:r>
    </w:p>
    <w:p w14:paraId="05606320">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bCs/>
          <w:sz w:val="28"/>
          <w:szCs w:val="28"/>
          <w:lang w:val="en-US" w:eastAsia="zh-CN"/>
        </w:rPr>
      </w:pPr>
      <w:r>
        <w:rPr>
          <w:rFonts w:hint="eastAsia" w:ascii="宋体" w:hAnsi="宋体" w:cs="宋体"/>
          <w:bCs/>
          <w:sz w:val="28"/>
          <w:szCs w:val="28"/>
          <w:lang w:val="en-US" w:eastAsia="zh-CN"/>
        </w:rPr>
        <w:t xml:space="preserve">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44B2A05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bCs/>
          <w:sz w:val="28"/>
          <w:szCs w:val="28"/>
          <w:lang w:val="en-US" w:eastAsia="zh-CN"/>
        </w:rPr>
      </w:pPr>
      <w:r>
        <w:rPr>
          <w:rFonts w:hint="eastAsia" w:ascii="宋体" w:hAnsi="宋体" w:cs="宋体"/>
          <w:bCs/>
          <w:sz w:val="28"/>
          <w:szCs w:val="28"/>
          <w:lang w:val="en-US" w:eastAsia="zh-CN"/>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87EED8">
      <w:pPr>
        <w:tabs>
          <w:tab w:val="left" w:pos="1575"/>
        </w:tabs>
        <w:overflowPunct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15.关于推动解决政府采购异常低价问题的通知 财库〔2026〕2号</w:t>
      </w:r>
    </w:p>
    <w:p w14:paraId="3A55EEA8">
      <w:pPr>
        <w:keepNext w:val="0"/>
        <w:keepLines w:val="0"/>
        <w:pageBreakBefore w:val="0"/>
        <w:widowControl w:val="0"/>
        <w:tabs>
          <w:tab w:val="left" w:pos="1575"/>
        </w:tabs>
        <w:kinsoku/>
        <w:wordWrap/>
        <w:overflowPunct w:val="0"/>
        <w:topLinePunct w:val="0"/>
        <w:autoSpaceDE/>
        <w:autoSpaceDN/>
        <w:bidi w:val="0"/>
        <w:adjustRightInd/>
        <w:spacing w:line="360" w:lineRule="auto"/>
        <w:ind w:firstLine="540" w:firstLineChars="200"/>
        <w:rPr>
          <w:rFonts w:hint="eastAsia" w:ascii="宋体" w:hAnsi="宋体" w:cs="宋体"/>
          <w:bCs/>
          <w:sz w:val="28"/>
          <w:szCs w:val="28"/>
          <w:lang w:val="en-US" w:eastAsia="zh-CN"/>
        </w:rPr>
      </w:pPr>
      <w:r>
        <w:rPr>
          <w:rFonts w:hint="eastAsia" w:ascii="宋体" w:hAnsi="宋体" w:eastAsia="宋体" w:cs="宋体"/>
          <w:color w:val="000000"/>
          <w:sz w:val="27"/>
          <w:szCs w:val="27"/>
        </w:rPr>
        <w:t>（一）采购人应当在采购文件中明确，政府采购评审中出现下列情形之一的，评审委员会应当启动异常低价投标（响应）审查程序：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 </w:t>
      </w:r>
    </w:p>
    <w:p w14:paraId="16415D1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w:t>
      </w:r>
      <w:r>
        <w:rPr>
          <w:rFonts w:hint="eastAsia" w:ascii="宋体" w:hAnsi="宋体" w:cs="宋体"/>
          <w:b/>
          <w:bCs/>
          <w:kern w:val="2"/>
          <w:sz w:val="28"/>
          <w:szCs w:val="28"/>
          <w:lang w:val="en-US" w:eastAsia="zh-CN" w:bidi="ar-SA"/>
        </w:rPr>
        <w:t>6</w:t>
      </w:r>
      <w:r>
        <w:rPr>
          <w:rFonts w:hint="eastAsia" w:ascii="宋体" w:hAnsi="宋体" w:eastAsia="宋体" w:cs="宋体"/>
          <w:b/>
          <w:bCs/>
          <w:kern w:val="2"/>
          <w:sz w:val="28"/>
          <w:szCs w:val="28"/>
          <w:lang w:val="en-US" w:eastAsia="zh-CN" w:bidi="ar-SA"/>
        </w:rPr>
        <w:t>.其他需要落实的政府采购政策。</w:t>
      </w:r>
    </w:p>
    <w:p w14:paraId="4456571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w:t>
      </w:r>
      <w:r>
        <w:rPr>
          <w:rFonts w:hint="eastAsia" w:ascii="宋体" w:hAnsi="宋体" w:cs="宋体"/>
          <w:b/>
          <w:bCs/>
          <w:kern w:val="2"/>
          <w:sz w:val="28"/>
          <w:szCs w:val="28"/>
          <w:lang w:val="en-US" w:eastAsia="zh-CN" w:bidi="ar-SA"/>
        </w:rPr>
        <w:t>7</w:t>
      </w:r>
      <w:r>
        <w:rPr>
          <w:rFonts w:hint="eastAsia" w:ascii="宋体" w:hAnsi="宋体" w:eastAsia="宋体" w:cs="宋体"/>
          <w:b/>
          <w:bCs/>
          <w:kern w:val="2"/>
          <w:sz w:val="28"/>
          <w:szCs w:val="28"/>
          <w:lang w:val="en-US" w:eastAsia="zh-CN" w:bidi="ar-SA"/>
        </w:rPr>
        <w:t>.关于产品和服务</w:t>
      </w:r>
    </w:p>
    <w:p w14:paraId="6601A4A6">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1、所有产品必须具有在中国境内法定许可的生产及销售资格，且为全新制造商制造，其核心关键部分为近 10 个月内所生产的非淘汰类产品；属于《中华人民共和国实施强制性产品认证的产品目录》的产品，就不能提供超出此目录范畴外的替代品，此外，还须同时具备国家认监委颁布《中国强制认证》（CCC 认证）。</w:t>
      </w:r>
    </w:p>
    <w:p w14:paraId="4962682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2、采购的产品属于政府采购节能产品、环境标志产品品目清单范围的， 投标人需提供国家确定的认证机构出具的、处于有效期之内的节能产品、环境标志产品认证证书，对获得证书的产品实施政府优先采购或强制采购。</w:t>
      </w:r>
    </w:p>
    <w:p w14:paraId="6BEA5D5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3、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5E95D00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4、信息安全产品应当获得国家信息安全认证，并可提供由中国信息安全认证中心按照国家标准认证颁发的有效认证证书。</w:t>
      </w:r>
    </w:p>
    <w:p w14:paraId="478786E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5、根据《政府采购进口产品管理办法》（财库〔2007〕119 号）与《关于政府采购进口产品管理有关问题的通知》（财办库[2008]248 号）的有关规定，未经核准同意，投标人投标时必须提供本国产品，投标人以进口产品参与投标的，将作无效投标处理。</w:t>
      </w:r>
    </w:p>
    <w:p w14:paraId="47F14AA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6、如招标文件中已说明，经政府采购管理部门审核同意，允许部分或全部产品采购进口产品，投标人既可提供本国产品，也可以提供进口产品。在提供的进口产品中，优先采购向我国企业转让技术、与我国企业签订消化吸收再创新方案的投标人的进口产品。进口产品必须同时具备原产地证明、中国商检证明及合法进货渠道全套单证。</w:t>
      </w:r>
    </w:p>
    <w:p w14:paraId="6E4DD81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b/>
          <w:bCs/>
          <w:i w:val="0"/>
          <w:iCs w:val="0"/>
          <w:caps w:val="0"/>
          <w:color w:val="auto"/>
          <w:spacing w:val="0"/>
          <w:sz w:val="28"/>
          <w:szCs w:val="28"/>
          <w:shd w:val="clear" w:color="auto" w:fill="FFFFFF"/>
          <w:lang w:val="en-US" w:eastAsia="zh-CN"/>
        </w:rPr>
      </w:pPr>
      <w:bookmarkStart w:id="47" w:name="（七）关于同一品牌产品的处理"/>
      <w:bookmarkEnd w:id="47"/>
      <w:r>
        <w:rPr>
          <w:rFonts w:hint="eastAsia" w:ascii="宋体" w:hAnsi="宋体" w:cs="宋体"/>
          <w:b/>
          <w:bCs/>
          <w:i w:val="0"/>
          <w:iCs w:val="0"/>
          <w:caps w:val="0"/>
          <w:color w:val="auto"/>
          <w:spacing w:val="0"/>
          <w:sz w:val="28"/>
          <w:szCs w:val="28"/>
          <w:shd w:val="clear" w:color="auto" w:fill="FFFFFF"/>
          <w:lang w:val="en-US" w:eastAsia="zh-CN"/>
        </w:rPr>
        <w:t>18、关于同一品牌产品的处理</w:t>
      </w:r>
    </w:p>
    <w:p w14:paraId="678ACFA0">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1、单一产品采购项目中，提供相同品牌的产品的不同投标人参加同一合同项下投标的，按以下处理：</w:t>
      </w:r>
    </w:p>
    <w:p w14:paraId="51BA9DE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采用最低评标价法的采购项目，提供相同品牌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7FB7FC8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 其他同品牌投标人不作为中标候选人。</w:t>
      </w:r>
    </w:p>
    <w:p w14:paraId="0135AD3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2、非单一产品采购项目，采购人将根据采购项目技术构成、产品价格比重等因素确定核心产品（可能不止一种），并在招标文件中载明。提供相同品牌的核心产品的不同投标人参加同一合同项下投标的，按以下处理：</w:t>
      </w:r>
    </w:p>
    <w:p w14:paraId="44F865E0">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采用最低评标价法的采购项目，提供相同品牌核心产品的不同 投标人参加同一合同项下投标的，以其中通过资格审查、符合性审查且投标报价最低的参加评标；报价相同的，由评标委员会按照技术方案、售后服务等内容确定一个参加评标的投标人，其他投标无效。</w:t>
      </w:r>
    </w:p>
    <w:p w14:paraId="1AD28EE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使用综合评分法的采购项目，提供相同品牌核心产品且通过资 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728FEAD1">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核心产品为两个以上时，多家投标人提供的核心产品有部分采用或全部采用相同品牌的，按一家投标人计算。</w:t>
      </w:r>
    </w:p>
    <w:p w14:paraId="323E4E5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b/>
          <w:bCs/>
          <w:i w:val="0"/>
          <w:iCs w:val="0"/>
          <w:caps w:val="0"/>
          <w:color w:val="auto"/>
          <w:spacing w:val="0"/>
          <w:sz w:val="28"/>
          <w:szCs w:val="28"/>
          <w:shd w:val="clear" w:color="auto" w:fill="FFFFFF"/>
          <w:lang w:val="en-US" w:eastAsia="zh-CN"/>
        </w:rPr>
      </w:pPr>
      <w:bookmarkStart w:id="48" w:name="（八）知识产权与保密事项"/>
      <w:bookmarkEnd w:id="48"/>
      <w:r>
        <w:rPr>
          <w:rFonts w:hint="eastAsia" w:ascii="宋体" w:hAnsi="宋体" w:cs="宋体"/>
          <w:b/>
          <w:bCs/>
          <w:i w:val="0"/>
          <w:iCs w:val="0"/>
          <w:caps w:val="0"/>
          <w:color w:val="auto"/>
          <w:spacing w:val="0"/>
          <w:sz w:val="28"/>
          <w:szCs w:val="28"/>
          <w:shd w:val="clear" w:color="auto" w:fill="FFFFFF"/>
          <w:lang w:val="en-US" w:eastAsia="zh-CN"/>
        </w:rPr>
        <w:t>19、知识产权与保密事项</w:t>
      </w:r>
    </w:p>
    <w:p w14:paraId="12CE66D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1、所有涉及知识产权的产品及设计，投标人必须确保采购人拥有其合法的、不受限制的无偿使用权，并免受任何侵权诉讼或索偿，否则，由此产生的一切经济损失和法律责任由投标人承担。</w:t>
      </w:r>
    </w:p>
    <w:p w14:paraId="15DE554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default" w:ascii="宋体" w:hAnsi="宋体" w:eastAsia="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2、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70D6D0FD">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jc w:val="both"/>
        <w:textAlignment w:val="auto"/>
        <w:outlineLvl w:val="9"/>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四、响应文件属下列情形之一的，按无效标处理：</w:t>
      </w:r>
    </w:p>
    <w:p w14:paraId="0206A53D">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单位未经过正常渠道领取</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，或</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单位名称与领取</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时登记的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单位名称不符的；</w:t>
      </w:r>
    </w:p>
    <w:p w14:paraId="6777D9D1">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bCs/>
          <w:color w:val="000000"/>
          <w:sz w:val="28"/>
          <w:szCs w:val="28"/>
          <w:lang w:val="en-US" w:eastAsia="zh-CN"/>
        </w:rPr>
        <w:t>（2）未按谈判文件规定要求密封、签署、盖章的；无响应有效期或有效期达不到谈判文件要求的，不符合谈判文件规定且影响整个响应文件有效性和采购活动公平竞争的；</w:t>
      </w:r>
    </w:p>
    <w:p w14:paraId="6BFF9A3E">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3</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未按照</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格式及内容要求填写的；</w:t>
      </w:r>
    </w:p>
    <w:p w14:paraId="2BDB5DE1">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单位针对同一项目递交两份或多份内容不同的</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，未书面声明哪一份是有效的或出现选择性报价的；</w:t>
      </w:r>
    </w:p>
    <w:p w14:paraId="619A28D6">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（5）未按谈判文件要求提供资格证明文件原件或提供的原件缺项；</w:t>
      </w:r>
    </w:p>
    <w:p w14:paraId="4B72350D">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）提供虚假资质、虚假证明（包括第三方提供的虚假证明）的，除按无效文件处理外，还将按照政府采购的有关规定进行处罚；</w:t>
      </w:r>
    </w:p>
    <w:p w14:paraId="2CB7DFDB">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7</w:t>
      </w:r>
      <w:r>
        <w:rPr>
          <w:rFonts w:hint="eastAsia" w:ascii="宋体" w:hAnsi="宋体" w:eastAsia="宋体" w:cs="宋体"/>
          <w:bCs/>
          <w:color w:val="000000"/>
          <w:sz w:val="28"/>
          <w:szCs w:val="28"/>
        </w:rPr>
        <w:t>）附有采购人、采购代理机构不能接受的条款和商务响应方面（付款条件、</w:t>
      </w:r>
      <w:r>
        <w:rPr>
          <w:rFonts w:hint="eastAsia" w:ascii="宋体" w:hAnsi="宋体" w:eastAsia="宋体" w:cs="宋体"/>
          <w:bCs/>
          <w:color w:val="000000"/>
          <w:sz w:val="28"/>
          <w:szCs w:val="28"/>
          <w:lang w:eastAsia="zh-CN"/>
        </w:rPr>
        <w:t>供货期、质保期</w:t>
      </w:r>
      <w:r>
        <w:rPr>
          <w:rFonts w:hint="eastAsia" w:ascii="宋体" w:hAnsi="宋体" w:eastAsia="宋体" w:cs="宋体"/>
          <w:bCs/>
          <w:color w:val="000000"/>
          <w:sz w:val="28"/>
          <w:szCs w:val="28"/>
        </w:rPr>
        <w:t>）与</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要求不一致的；</w:t>
      </w:r>
    </w:p>
    <w:p w14:paraId="4F085335">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8</w:t>
      </w:r>
      <w:r>
        <w:rPr>
          <w:rFonts w:hint="eastAsia" w:ascii="宋体" w:hAnsi="宋体" w:eastAsia="宋体" w:cs="宋体"/>
          <w:bCs/>
          <w:color w:val="000000"/>
          <w:sz w:val="28"/>
          <w:szCs w:val="28"/>
        </w:rPr>
        <w:t>）在政府采购或其它重大项目履约过程中有不良记录，不能按期履约的；</w:t>
      </w:r>
    </w:p>
    <w:p w14:paraId="2B67AEFC">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9</w:t>
      </w:r>
      <w:r>
        <w:rPr>
          <w:rFonts w:hint="eastAsia" w:ascii="宋体" w:hAnsi="宋体" w:eastAsia="宋体" w:cs="宋体"/>
          <w:bCs/>
          <w:color w:val="000000"/>
          <w:sz w:val="28"/>
          <w:szCs w:val="28"/>
          <w:lang w:eastAsia="zh-CN"/>
        </w:rPr>
        <w:t>）谈判报价与市场价偏离较大，低于成本，形成不正当竞争的；</w:t>
      </w:r>
    </w:p>
    <w:p w14:paraId="1CA8B055">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10</w:t>
      </w:r>
      <w:r>
        <w:rPr>
          <w:rFonts w:hint="eastAsia" w:ascii="宋体" w:hAnsi="宋体" w:eastAsia="宋体" w:cs="宋体"/>
          <w:bCs/>
          <w:color w:val="000000"/>
          <w:sz w:val="28"/>
          <w:szCs w:val="28"/>
          <w:lang w:eastAsia="zh-CN"/>
        </w:rPr>
        <w:t>）有重大缺漏项的；</w:t>
      </w:r>
    </w:p>
    <w:p w14:paraId="07F23518">
      <w:pPr>
        <w:spacing w:line="360" w:lineRule="auto"/>
        <w:ind w:firstLine="576" w:firstLineChars="200"/>
        <w:rPr>
          <w:rFonts w:hint="eastAsia" w:ascii="宋体" w:hAnsi="宋体" w:eastAsia="宋体" w:cs="宋体"/>
          <w:color w:val="000000"/>
          <w:lang w:eastAsia="zh-CN"/>
        </w:rPr>
      </w:pPr>
      <w:r>
        <w:rPr>
          <w:rFonts w:hint="eastAsia" w:ascii="宋体" w:hAnsi="宋体" w:eastAsia="宋体" w:cs="宋体"/>
          <w:color w:val="000000"/>
          <w:spacing w:val="4"/>
          <w:sz w:val="28"/>
          <w:szCs w:val="28"/>
          <w:lang w:eastAsia="zh-CN"/>
        </w:rPr>
        <w:t>（</w:t>
      </w:r>
      <w:r>
        <w:rPr>
          <w:rFonts w:hint="eastAsia" w:ascii="宋体" w:hAnsi="宋体" w:eastAsia="宋体" w:cs="宋体"/>
          <w:color w:val="000000"/>
          <w:spacing w:val="4"/>
          <w:sz w:val="28"/>
          <w:szCs w:val="28"/>
          <w:lang w:val="en-US" w:eastAsia="zh-CN"/>
        </w:rPr>
        <w:t>11</w:t>
      </w:r>
      <w:r>
        <w:rPr>
          <w:rFonts w:hint="eastAsia" w:ascii="宋体" w:hAnsi="宋体" w:eastAsia="宋体" w:cs="宋体"/>
          <w:color w:val="000000"/>
          <w:spacing w:val="4"/>
          <w:sz w:val="28"/>
          <w:szCs w:val="28"/>
          <w:lang w:eastAsia="zh-CN"/>
        </w:rPr>
        <w:t>）以他人名义进行谈判的；</w:t>
      </w:r>
    </w:p>
    <w:p w14:paraId="74E951CB">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12</w:t>
      </w:r>
      <w:r>
        <w:rPr>
          <w:rFonts w:hint="eastAsia" w:ascii="宋体" w:hAnsi="宋体" w:eastAsia="宋体" w:cs="宋体"/>
          <w:bCs/>
          <w:color w:val="000000"/>
          <w:sz w:val="28"/>
          <w:szCs w:val="28"/>
          <w:lang w:eastAsia="zh-CN"/>
        </w:rPr>
        <w:t>）供应商无法定代表人授权书或其</w:t>
      </w:r>
      <w:r>
        <w:rPr>
          <w:rFonts w:hint="eastAsia" w:ascii="宋体" w:hAnsi="宋体" w:eastAsia="宋体" w:cs="宋体"/>
          <w:bCs/>
          <w:color w:val="000000"/>
          <w:sz w:val="28"/>
          <w:szCs w:val="28"/>
        </w:rPr>
        <w:t>授权书的有效性不符合</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规定的；</w:t>
      </w:r>
    </w:p>
    <w:p w14:paraId="35E25452">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3</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供应商</w:t>
      </w:r>
      <w:r>
        <w:rPr>
          <w:rFonts w:hint="eastAsia" w:ascii="宋体" w:hAnsi="宋体" w:eastAsia="宋体" w:cs="宋体"/>
          <w:bCs/>
          <w:color w:val="000000"/>
          <w:sz w:val="28"/>
          <w:szCs w:val="28"/>
        </w:rPr>
        <w:t>有串通</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、弄虚作假、行贿等违法行为的。</w:t>
      </w:r>
    </w:p>
    <w:p w14:paraId="44323CBB">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内容不完整；</w:t>
      </w:r>
    </w:p>
    <w:p w14:paraId="36B4BEA0">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供应商</w:t>
      </w:r>
      <w:r>
        <w:rPr>
          <w:rFonts w:hint="eastAsia" w:ascii="宋体" w:hAnsi="宋体" w:eastAsia="宋体" w:cs="宋体"/>
          <w:bCs/>
          <w:color w:val="000000"/>
          <w:sz w:val="28"/>
          <w:szCs w:val="28"/>
        </w:rPr>
        <w:t>的商务响应达不到</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w:t>
      </w:r>
    </w:p>
    <w:p w14:paraId="1C1CAB7C">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）不按</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要求澄清、说明或补正的。</w:t>
      </w:r>
    </w:p>
    <w:p w14:paraId="66B64383">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17</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认定</w:t>
      </w:r>
      <w:r>
        <w:rPr>
          <w:rFonts w:hint="eastAsia" w:ascii="宋体" w:hAnsi="宋体" w:eastAsia="宋体" w:cs="宋体"/>
          <w:bCs/>
          <w:color w:val="000000"/>
          <w:sz w:val="28"/>
          <w:szCs w:val="28"/>
          <w:lang w:eastAsia="zh-CN"/>
        </w:rPr>
        <w:t>供应商</w:t>
      </w:r>
      <w:r>
        <w:rPr>
          <w:rFonts w:hint="eastAsia" w:ascii="宋体" w:hAnsi="宋体" w:eastAsia="宋体" w:cs="宋体"/>
          <w:bCs/>
          <w:color w:val="000000"/>
          <w:sz w:val="28"/>
          <w:szCs w:val="28"/>
        </w:rPr>
        <w:t>以低于成本报价竞标的。</w:t>
      </w:r>
    </w:p>
    <w:p w14:paraId="7D292388">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18</w:t>
      </w:r>
      <w:r>
        <w:rPr>
          <w:rFonts w:hint="eastAsia" w:ascii="宋体" w:hAnsi="宋体" w:eastAsia="宋体" w:cs="宋体"/>
          <w:bCs/>
          <w:color w:val="000000"/>
          <w:sz w:val="28"/>
          <w:szCs w:val="28"/>
        </w:rPr>
        <w:t>）提供的</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电子版不能正常参与评标的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w:t>
      </w:r>
    </w:p>
    <w:p w14:paraId="40CDAC54">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19</w:t>
      </w:r>
      <w:r>
        <w:rPr>
          <w:rFonts w:hint="eastAsia" w:ascii="宋体" w:hAnsi="宋体" w:eastAsia="宋体" w:cs="宋体"/>
          <w:bCs/>
          <w:color w:val="000000"/>
          <w:sz w:val="28"/>
          <w:szCs w:val="28"/>
        </w:rPr>
        <w:t>）其他经</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确认的未能实质性响应</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w:t>
      </w:r>
    </w:p>
    <w:p w14:paraId="4559FAD3">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20</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电子版无法打开或主要内容无法显示，影响正常评标的。</w:t>
      </w:r>
    </w:p>
    <w:p w14:paraId="118D2EDB">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21</w:t>
      </w:r>
      <w:r>
        <w:rPr>
          <w:rFonts w:hint="eastAsia" w:ascii="宋体" w:hAnsi="宋体" w:eastAsia="宋体" w:cs="宋体"/>
          <w:b w:val="0"/>
          <w:bCs/>
          <w:color w:val="000000"/>
          <w:sz w:val="28"/>
          <w:szCs w:val="28"/>
          <w:lang w:eastAsia="zh-CN"/>
        </w:rPr>
        <w:t>）未按时缴纳谈判保证金的。</w:t>
      </w:r>
    </w:p>
    <w:p w14:paraId="75409932">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22</w:t>
      </w:r>
      <w:r>
        <w:rPr>
          <w:rFonts w:hint="eastAsia" w:ascii="宋体" w:hAnsi="宋体" w:eastAsia="宋体" w:cs="宋体"/>
          <w:b w:val="0"/>
          <w:bCs/>
          <w:color w:val="000000"/>
          <w:sz w:val="28"/>
          <w:szCs w:val="28"/>
          <w:lang w:eastAsia="zh-CN"/>
        </w:rPr>
        <w:t>）法律法规规定其他投标无效情形的。</w:t>
      </w:r>
    </w:p>
    <w:p w14:paraId="589E486B">
      <w:pPr>
        <w:keepNext w:val="0"/>
        <w:keepLines w:val="0"/>
        <w:pageBreakBefore w:val="0"/>
        <w:tabs>
          <w:tab w:val="left" w:pos="1575"/>
        </w:tabs>
        <w:kinsoku/>
        <w:wordWrap/>
        <w:overflowPunct w:val="0"/>
        <w:topLinePunct w:val="0"/>
        <w:autoSpaceDE/>
        <w:autoSpaceDN/>
        <w:bidi w:val="0"/>
        <w:adjustRightInd/>
        <w:spacing w:line="360" w:lineRule="auto"/>
        <w:jc w:val="both"/>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五、成交原则</w:t>
      </w:r>
    </w:p>
    <w:p w14:paraId="6FC0BF1E">
      <w:pPr>
        <w:keepNext w:val="0"/>
        <w:keepLines w:val="0"/>
        <w:pageBreakBefore w:val="0"/>
        <w:tabs>
          <w:tab w:val="left" w:pos="1575"/>
        </w:tabs>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bCs w:val="0"/>
          <w:color w:val="000000"/>
          <w:sz w:val="28"/>
          <w:szCs w:val="28"/>
          <w:lang w:val="en-US" w:eastAsia="zh-CN"/>
        </w:rPr>
        <w:t>根据符合采购需求、质量和服务相等或优于谈判文件且报价最低的原则确定成交供应商。</w:t>
      </w:r>
    </w:p>
    <w:p w14:paraId="7CA18F51">
      <w:pPr>
        <w:pStyle w:val="8"/>
        <w:rPr>
          <w:rFonts w:hint="eastAsia" w:ascii="宋体" w:hAnsi="宋体" w:eastAsia="宋体" w:cs="宋体"/>
          <w:color w:val="000000"/>
        </w:rPr>
        <w:sectPr>
          <w:footerReference r:id="rId12" w:type="default"/>
          <w:pgSz w:w="11907" w:h="16840"/>
          <w:pgMar w:top="1440" w:right="1474" w:bottom="1440" w:left="1474" w:header="851" w:footer="992" w:gutter="0"/>
          <w:pgNumType w:fmt="decimal"/>
          <w:cols w:space="720" w:num="1"/>
          <w:docGrid w:linePitch="312" w:charSpace="0"/>
        </w:sectPr>
      </w:pPr>
    </w:p>
    <w:p w14:paraId="56D04551">
      <w:pPr>
        <w:pStyle w:val="2"/>
        <w:keepNext/>
        <w:keepLines/>
        <w:pageBreakBefore w:val="0"/>
        <w:widowControl w:val="0"/>
        <w:numPr>
          <w:ilvl w:val="0"/>
          <w:numId w:val="0"/>
        </w:numPr>
        <w:kinsoku/>
        <w:wordWrap/>
        <w:overflowPunct/>
        <w:topLinePunct w:val="0"/>
        <w:autoSpaceDE/>
        <w:autoSpaceDN/>
        <w:bidi w:val="0"/>
        <w:adjustRightInd/>
        <w:snapToGrid/>
        <w:spacing w:before="0" w:after="0"/>
        <w:ind w:leftChars="0"/>
        <w:jc w:val="center"/>
        <w:textAlignment w:val="auto"/>
        <w:rPr>
          <w:rFonts w:hint="eastAsia" w:ascii="宋体" w:hAnsi="宋体" w:eastAsia="宋体" w:cs="宋体"/>
          <w:b/>
          <w:color w:val="000000"/>
          <w:sz w:val="32"/>
          <w:szCs w:val="32"/>
          <w:lang w:val="en-US" w:eastAsia="zh-CN"/>
        </w:rPr>
      </w:pPr>
      <w:bookmarkStart w:id="49" w:name="_Toc17836"/>
      <w:bookmarkStart w:id="50" w:name="_Toc9604"/>
      <w:r>
        <w:rPr>
          <w:rFonts w:hint="eastAsia" w:ascii="宋体" w:hAnsi="宋体" w:eastAsia="宋体" w:cs="宋体"/>
          <w:b/>
          <w:color w:val="000000"/>
          <w:sz w:val="32"/>
          <w:szCs w:val="32"/>
          <w:lang w:val="en-US" w:eastAsia="zh-CN"/>
        </w:rPr>
        <w:t>第五章 采购人要求</w:t>
      </w:r>
      <w:bookmarkEnd w:id="49"/>
      <w:bookmarkEnd w:id="50"/>
      <w:r>
        <w:rPr>
          <w:rFonts w:hint="eastAsia" w:ascii="宋体" w:hAnsi="宋体" w:eastAsia="宋体" w:cs="宋体"/>
          <w:b/>
          <w:color w:val="000000"/>
          <w:sz w:val="32"/>
          <w:szCs w:val="32"/>
          <w:lang w:val="en-US" w:eastAsia="zh-CN"/>
        </w:rPr>
        <w:t>和内容</w:t>
      </w:r>
    </w:p>
    <w:p w14:paraId="18C792DC">
      <w:pPr>
        <w:keepNext w:val="0"/>
        <w:keepLines w:val="0"/>
        <w:pageBreakBefore w:val="0"/>
        <w:tabs>
          <w:tab w:val="left" w:pos="1575"/>
        </w:tabs>
        <w:kinsoku/>
        <w:wordWrap/>
        <w:overflowPunct w:val="0"/>
        <w:topLinePunct w:val="0"/>
        <w:autoSpaceDE/>
        <w:autoSpaceDN/>
        <w:bidi w:val="0"/>
        <w:adjustRightInd/>
        <w:spacing w:line="360" w:lineRule="auto"/>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一、项目名称：</w:t>
      </w:r>
    </w:p>
    <w:p w14:paraId="52154D9E">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lang w:val="en-US" w:eastAsia="zh-CN"/>
        </w:rPr>
      </w:pPr>
      <w:r>
        <w:rPr>
          <w:rFonts w:hint="eastAsia" w:ascii="宋体" w:hAnsi="宋体" w:cs="宋体"/>
          <w:color w:val="000000"/>
          <w:kern w:val="2"/>
          <w:sz w:val="28"/>
          <w:szCs w:val="28"/>
          <w:lang w:val="en-US" w:eastAsia="zh-CN"/>
        </w:rPr>
        <w:t>宜川县中医医院“两专科一中心”建设项目专用设备采购（二次）</w:t>
      </w:r>
    </w:p>
    <w:p w14:paraId="17301EAB">
      <w:pPr>
        <w:keepNext w:val="0"/>
        <w:keepLines w:val="0"/>
        <w:pageBreakBefore w:val="0"/>
        <w:tabs>
          <w:tab w:val="left" w:pos="1575"/>
        </w:tabs>
        <w:kinsoku/>
        <w:wordWrap/>
        <w:overflowPunct w:val="0"/>
        <w:topLinePunct w:val="0"/>
        <w:autoSpaceDE/>
        <w:autoSpaceDN/>
        <w:bidi w:val="0"/>
        <w:adjustRightInd/>
        <w:spacing w:line="360" w:lineRule="auto"/>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二、采购设备及技术要求</w:t>
      </w:r>
    </w:p>
    <w:p w14:paraId="6D9FDA24">
      <w:pPr>
        <w:spacing w:line="440" w:lineRule="exact"/>
        <w:jc w:val="center"/>
        <w:rPr>
          <w:rFonts w:hint="eastAsia" w:ascii="宋体" w:hAnsi="宋体" w:eastAsia="宋体" w:cs="宋体"/>
          <w:b/>
          <w:color w:val="000000"/>
          <w:sz w:val="24"/>
          <w:szCs w:val="24"/>
        </w:rPr>
      </w:pPr>
      <w:r>
        <w:rPr>
          <w:rFonts w:hint="eastAsia" w:ascii="宋体" w:hAnsi="宋体" w:eastAsia="宋体" w:cs="宋体"/>
          <w:b/>
          <w:bCs/>
          <w:color w:val="000000"/>
          <w:sz w:val="24"/>
          <w:szCs w:val="24"/>
        </w:rPr>
        <w:t>便携式彩色多普勒超声系统招标参数</w:t>
      </w:r>
    </w:p>
    <w:p w14:paraId="288085AD">
      <w:pPr>
        <w:pStyle w:val="31"/>
        <w:numPr>
          <w:ilvl w:val="0"/>
          <w:numId w:val="6"/>
        </w:numPr>
        <w:spacing w:line="440" w:lineRule="exact"/>
        <w:ind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货物名称: 便携式彩色多普勒超声系统</w:t>
      </w:r>
    </w:p>
    <w:p w14:paraId="6594F538">
      <w:pPr>
        <w:pStyle w:val="31"/>
        <w:numPr>
          <w:ilvl w:val="0"/>
          <w:numId w:val="6"/>
        </w:numPr>
        <w:spacing w:line="440" w:lineRule="exact"/>
        <w:ind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数量: 1台</w:t>
      </w:r>
    </w:p>
    <w:p w14:paraId="1E90481A">
      <w:pPr>
        <w:pStyle w:val="32"/>
        <w:spacing w:before="163" w:line="440" w:lineRule="exact"/>
        <w:ind w:left="113" w:right="109" w:firstLine="18"/>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eastAsia="zh-CN"/>
        </w:rPr>
        <w:t xml:space="preserve">设备用途: </w:t>
      </w:r>
      <w:r>
        <w:rPr>
          <w:rFonts w:hint="eastAsia" w:ascii="宋体" w:hAnsi="宋体" w:eastAsia="宋体" w:cs="宋体"/>
          <w:color w:val="000000" w:themeColor="text1"/>
          <w:sz w:val="24"/>
          <w:szCs w:val="24"/>
          <w:lang w:eastAsia="zh-CN"/>
          <w14:textFill>
            <w14:solidFill>
              <w14:schemeClr w14:val="tx1"/>
            </w14:solidFill>
          </w14:textFill>
        </w:rPr>
        <w:t>急重症超声检查，具备心脏、肺超声、肌骨、神经、外周血管、腹部、浅表组织与小器官、颅脑、麻醉、疼痛、超声可视化介入等综合应用</w:t>
      </w:r>
    </w:p>
    <w:p w14:paraId="202AD05C">
      <w:pPr>
        <w:pStyle w:val="31"/>
        <w:numPr>
          <w:ilvl w:val="0"/>
          <w:numId w:val="6"/>
        </w:numPr>
        <w:spacing w:line="440" w:lineRule="exact"/>
        <w:ind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主要技术及系统概述：</w:t>
      </w:r>
    </w:p>
    <w:p w14:paraId="258814C4">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技术参数及要求：</w:t>
      </w:r>
    </w:p>
    <w:p w14:paraId="709177A5">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1D1B11"/>
          <w:sz w:val="24"/>
          <w:szCs w:val="24"/>
        </w:rPr>
        <w:t>★</w:t>
      </w:r>
      <w:r>
        <w:rPr>
          <w:rFonts w:hint="eastAsia" w:ascii="宋体" w:hAnsi="宋体" w:eastAsia="宋体" w:cs="宋体"/>
          <w:color w:val="000000"/>
          <w:sz w:val="24"/>
          <w:szCs w:val="24"/>
        </w:rPr>
        <w:t>1.1</w:t>
      </w:r>
      <w:r>
        <w:rPr>
          <w:rFonts w:hint="eastAsia" w:ascii="宋体" w:hAnsi="宋体" w:eastAsia="宋体" w:cs="宋体"/>
          <w:color w:val="000000"/>
          <w:sz w:val="24"/>
          <w:szCs w:val="24"/>
        </w:rPr>
        <w:tab/>
      </w:r>
      <w:r>
        <w:rPr>
          <w:rFonts w:hint="eastAsia" w:ascii="宋体" w:hAnsi="宋体" w:eastAsia="宋体" w:cs="宋体"/>
          <w:color w:val="000000"/>
          <w:sz w:val="24"/>
          <w:szCs w:val="24"/>
        </w:rPr>
        <w:t>显示器15.6英寸高分辨率LED 显示器</w:t>
      </w:r>
    </w:p>
    <w:p w14:paraId="17A7E9FB">
      <w:pPr>
        <w:pStyle w:val="31"/>
        <w:spacing w:line="440" w:lineRule="exact"/>
        <w:ind w:left="431"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1.2 </w:t>
      </w:r>
      <w:r>
        <w:rPr>
          <w:rFonts w:hint="eastAsia" w:ascii="宋体" w:hAnsi="宋体" w:eastAsia="宋体" w:cs="宋体"/>
          <w:color w:val="000000" w:themeColor="text1"/>
          <w:sz w:val="24"/>
          <w:szCs w:val="24"/>
          <w14:textFill>
            <w14:solidFill>
              <w14:schemeClr w14:val="tx1"/>
            </w14:solidFill>
          </w14:textFill>
        </w:rPr>
        <w:t>英寸触摸操作屏，按键支持自定义设置，包括移动、增加、删除</w:t>
      </w:r>
    </w:p>
    <w:p w14:paraId="1FC81189">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1.3</w:t>
      </w:r>
      <w:r>
        <w:rPr>
          <w:rFonts w:hint="eastAsia" w:ascii="宋体" w:hAnsi="宋体" w:eastAsia="宋体" w:cs="宋体"/>
          <w:color w:val="000000"/>
          <w:sz w:val="24"/>
          <w:szCs w:val="24"/>
        </w:rPr>
        <w:tab/>
      </w:r>
      <w:r>
        <w:rPr>
          <w:rFonts w:hint="eastAsia" w:ascii="宋体" w:hAnsi="宋体" w:eastAsia="宋体" w:cs="宋体"/>
          <w:color w:val="000000"/>
          <w:sz w:val="24"/>
          <w:szCs w:val="24"/>
        </w:rPr>
        <w:t>主机重量约3.5kg（含电池）</w:t>
      </w:r>
    </w:p>
    <w:p w14:paraId="595575F5">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1.4无轨迹球设计：</w:t>
      </w:r>
      <w:r>
        <w:rPr>
          <w:rFonts w:hint="eastAsia" w:ascii="宋体" w:hAnsi="宋体" w:eastAsia="宋体" w:cs="宋体"/>
          <w:color w:val="000000" w:themeColor="text1"/>
          <w:sz w:val="24"/>
          <w:szCs w:val="24"/>
          <w14:textFill>
            <w14:solidFill>
              <w14:schemeClr w14:val="tx1"/>
            </w14:solidFill>
          </w14:textFill>
        </w:rPr>
        <w:t>触控面板操作，防泼溅、防尘、防异物</w:t>
      </w:r>
    </w:p>
    <w:p w14:paraId="3E9B12E4">
      <w:pPr>
        <w:pStyle w:val="31"/>
        <w:spacing w:line="440" w:lineRule="exact"/>
        <w:ind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1.5</w:t>
      </w:r>
      <w:r>
        <w:rPr>
          <w:rFonts w:hint="eastAsia" w:ascii="宋体" w:hAnsi="宋体" w:eastAsia="宋体" w:cs="宋体"/>
          <w:color w:val="000000" w:themeColor="text1"/>
          <w:sz w:val="24"/>
          <w:szCs w:val="24"/>
          <w14:textFill>
            <w14:solidFill>
              <w14:schemeClr w14:val="tx1"/>
            </w14:solidFill>
          </w14:textFill>
        </w:rPr>
        <w:t>低平的物理按键，完全密封边缘，以最大限度地控制感染</w:t>
      </w:r>
    </w:p>
    <w:p w14:paraId="5E309B54">
      <w:pPr>
        <w:pStyle w:val="31"/>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 可自定义物理按键3个</w:t>
      </w:r>
    </w:p>
    <w:p w14:paraId="09C3D1F1">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1.7</w:t>
      </w:r>
      <w:r>
        <w:rPr>
          <w:rFonts w:hint="eastAsia" w:ascii="宋体" w:hAnsi="宋体" w:eastAsia="宋体" w:cs="宋体"/>
          <w:color w:val="000000"/>
          <w:sz w:val="24"/>
          <w:szCs w:val="24"/>
        </w:rPr>
        <w:t>机器内置超声教学助手，可用于辅助医生进行神经阻滞的练习、操作，同时也可用于腹部、心脏、小器官、泌尿、神经等教学指导，</w:t>
      </w:r>
      <w:r>
        <w:rPr>
          <w:rFonts w:hint="eastAsia" w:ascii="宋体" w:hAnsi="宋体" w:eastAsia="宋体" w:cs="宋体"/>
          <w:sz w:val="24"/>
          <w:szCs w:val="24"/>
        </w:rPr>
        <w:t>能提供标准超声声像图、解剖示意图、手法图及扫查技巧提示等，并支持以上帮助信息区域的单窗口放大功能</w:t>
      </w:r>
    </w:p>
    <w:p w14:paraId="3859B7A9">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1.8所配软件为该机型的最新版本，并且具有升级能力，可选配组织多普勒组件、造影组件、弹性成像组件等高级功能</w:t>
      </w:r>
    </w:p>
    <w:p w14:paraId="226DC2AA">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1.9探头频率：凸阵频率：</w:t>
      </w:r>
      <w:r>
        <w:rPr>
          <w:rFonts w:hint="eastAsia" w:ascii="宋体" w:hAnsi="宋体" w:eastAsia="宋体" w:cs="宋体"/>
          <w:sz w:val="24"/>
          <w:szCs w:val="24"/>
        </w:rPr>
        <w:t>1.2-6.0 MHz</w:t>
      </w:r>
    </w:p>
    <w:p w14:paraId="67D1C880">
      <w:pPr>
        <w:pStyle w:val="31"/>
        <w:spacing w:line="440" w:lineRule="exact"/>
        <w:ind w:firstLine="2160" w:firstLineChars="900"/>
        <w:rPr>
          <w:rFonts w:hint="eastAsia" w:ascii="宋体" w:hAnsi="宋体" w:eastAsia="宋体" w:cs="宋体"/>
          <w:color w:val="000000"/>
          <w:sz w:val="24"/>
          <w:szCs w:val="24"/>
        </w:rPr>
      </w:pPr>
      <w:r>
        <w:rPr>
          <w:rFonts w:hint="eastAsia" w:ascii="宋体" w:hAnsi="宋体" w:eastAsia="宋体" w:cs="宋体"/>
          <w:color w:val="000000"/>
          <w:sz w:val="24"/>
          <w:szCs w:val="24"/>
        </w:rPr>
        <w:t>线阵探头频率为：</w:t>
      </w:r>
      <w:r>
        <w:rPr>
          <w:rFonts w:hint="eastAsia" w:ascii="宋体" w:hAnsi="宋体" w:eastAsia="宋体" w:cs="宋体"/>
          <w:sz w:val="24"/>
          <w:szCs w:val="24"/>
        </w:rPr>
        <w:t>3.0-12.0 MHz</w:t>
      </w:r>
    </w:p>
    <w:p w14:paraId="7605C10C">
      <w:pPr>
        <w:pStyle w:val="31"/>
        <w:spacing w:line="440" w:lineRule="exact"/>
        <w:ind w:firstLine="2160" w:firstLineChars="900"/>
        <w:rPr>
          <w:rFonts w:hint="eastAsia" w:ascii="宋体" w:hAnsi="宋体" w:eastAsia="宋体" w:cs="宋体"/>
          <w:color w:val="181717" w:themeColor="background2" w:themeShade="1A"/>
          <w:sz w:val="24"/>
          <w:szCs w:val="24"/>
        </w:rPr>
      </w:pPr>
      <w:r>
        <w:rPr>
          <w:rFonts w:hint="eastAsia" w:ascii="宋体" w:hAnsi="宋体" w:eastAsia="宋体" w:cs="宋体"/>
          <w:color w:val="181717" w:themeColor="background2" w:themeShade="1A"/>
          <w:sz w:val="24"/>
          <w:szCs w:val="24"/>
        </w:rPr>
        <w:t>相控阵探头频率范围：</w:t>
      </w:r>
      <w:r>
        <w:rPr>
          <w:rFonts w:hint="eastAsia" w:ascii="宋体" w:hAnsi="宋体" w:eastAsia="宋体" w:cs="宋体"/>
          <w:sz w:val="24"/>
          <w:szCs w:val="24"/>
        </w:rPr>
        <w:t xml:space="preserve"> 1.5-4.5 MHz</w:t>
      </w:r>
      <w:r>
        <w:rPr>
          <w:rFonts w:hint="eastAsia" w:ascii="宋体" w:hAnsi="宋体" w:eastAsia="宋体" w:cs="宋体"/>
          <w:color w:val="181717" w:themeColor="background2" w:themeShade="1A"/>
          <w:sz w:val="24"/>
          <w:szCs w:val="24"/>
        </w:rPr>
        <w:t xml:space="preserve"> </w:t>
      </w:r>
    </w:p>
    <w:p w14:paraId="382F36CB">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181717" w:themeColor="background2" w:themeShade="1A"/>
          <w:sz w:val="24"/>
          <w:szCs w:val="24"/>
        </w:rPr>
        <w:t>1.10探头具备按键功能</w:t>
      </w:r>
    </w:p>
    <w:p w14:paraId="55CBCE70">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成像模式</w:t>
      </w:r>
    </w:p>
    <w:p w14:paraId="06BB79E1">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rPr>
        <w:tab/>
      </w:r>
      <w:r>
        <w:rPr>
          <w:rFonts w:hint="eastAsia" w:ascii="宋体" w:hAnsi="宋体" w:eastAsia="宋体" w:cs="宋体"/>
          <w:color w:val="000000"/>
          <w:sz w:val="24"/>
          <w:szCs w:val="24"/>
        </w:rPr>
        <w:t>二维灰阶模式</w:t>
      </w:r>
    </w:p>
    <w:p w14:paraId="613F6263">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2.2组织谐波成像技术</w:t>
      </w:r>
    </w:p>
    <w:p w14:paraId="57AE4BE7">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2.3</w:t>
      </w:r>
      <w:r>
        <w:rPr>
          <w:rFonts w:hint="eastAsia" w:ascii="宋体" w:hAnsi="宋体" w:eastAsia="宋体" w:cs="宋体"/>
          <w:sz w:val="24"/>
          <w:szCs w:val="24"/>
        </w:rPr>
        <w:t>频率复合成像技术</w:t>
      </w:r>
    </w:p>
    <w:p w14:paraId="54A2B1E3">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2.4彩色多普勒模式</w:t>
      </w:r>
    </w:p>
    <w:p w14:paraId="008F2A8F">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2.5能量多普勒模式</w:t>
      </w:r>
    </w:p>
    <w:p w14:paraId="0F60624E">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2.6脉冲多普勒模式（PW）</w:t>
      </w:r>
    </w:p>
    <w:p w14:paraId="7FA80035">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2.7连续多普勒模式（CW）</w:t>
      </w:r>
    </w:p>
    <w:p w14:paraId="6B1CED98">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穿刺引导技术</w:t>
      </w:r>
    </w:p>
    <w:p w14:paraId="4FD3DDDF">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1D1B11"/>
          <w:sz w:val="24"/>
          <w:szCs w:val="24"/>
        </w:rPr>
        <w:t>★</w:t>
      </w:r>
      <w:r>
        <w:rPr>
          <w:rFonts w:hint="eastAsia" w:ascii="宋体" w:hAnsi="宋体" w:eastAsia="宋体" w:cs="宋体"/>
          <w:color w:val="000000"/>
          <w:sz w:val="24"/>
          <w:szCs w:val="24"/>
        </w:rPr>
        <w:t>3.1穿刺增强技术：支持凸阵探头、线阵按键探头的多角度引导</w:t>
      </w:r>
    </w:p>
    <w:p w14:paraId="0DF3A562">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3.2可自动和手动两种方式调节穿刺针角度识别</w:t>
      </w:r>
    </w:p>
    <w:p w14:paraId="571C4D42">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3.3支持双幅对比显示</w:t>
      </w:r>
    </w:p>
    <w:p w14:paraId="73CCC0B4">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3.4磁导航技术，基于磁场感应技术，通过提示探头与穿刺针空间位置关系，实时引导、提示针体与针尖位置</w:t>
      </w:r>
    </w:p>
    <w:p w14:paraId="1109B088">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B模式成像</w:t>
      </w:r>
    </w:p>
    <w:p w14:paraId="3BC5FDB1">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4.1组织谐波成像模式</w:t>
      </w:r>
    </w:p>
    <w:p w14:paraId="35A23031">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4.2组织特异性成像</w:t>
      </w:r>
    </w:p>
    <w:p w14:paraId="2A1F86D1">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4.3多角度空间复合成像技术</w:t>
      </w:r>
    </w:p>
    <w:p w14:paraId="1683D08D">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4.4斑点噪声抑制成像</w:t>
      </w:r>
    </w:p>
    <w:p w14:paraId="59E475C8">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4.5回波增强技术，提高心脏图像质量</w:t>
      </w:r>
    </w:p>
    <w:p w14:paraId="2C875B37">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彩色多普勒成像（包括彩色、能量、方向能量多普勒模式）</w:t>
      </w:r>
    </w:p>
    <w:p w14:paraId="5FC3137D">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5.1高分辨率血流成像</w:t>
      </w:r>
    </w:p>
    <w:p w14:paraId="59CF7953">
      <w:pPr>
        <w:spacing w:line="440" w:lineRule="exact"/>
        <w:ind w:firstLine="484" w:firstLineChars="202"/>
        <w:jc w:val="left"/>
        <w:rPr>
          <w:rFonts w:hint="eastAsia" w:ascii="宋体" w:hAnsi="宋体" w:eastAsia="宋体" w:cs="宋体"/>
          <w:sz w:val="24"/>
          <w:szCs w:val="24"/>
        </w:rPr>
      </w:pPr>
      <w:r>
        <w:rPr>
          <w:rFonts w:hint="eastAsia" w:ascii="宋体" w:hAnsi="宋体" w:eastAsia="宋体" w:cs="宋体"/>
          <w:sz w:val="24"/>
          <w:szCs w:val="24"/>
        </w:rPr>
        <w:t>5.2具备超宽动态血流技术</w:t>
      </w:r>
    </w:p>
    <w:p w14:paraId="076E59F8">
      <w:pPr>
        <w:spacing w:line="440" w:lineRule="exact"/>
        <w:ind w:firstLine="484" w:firstLineChars="202"/>
        <w:jc w:val="left"/>
        <w:rPr>
          <w:rFonts w:hint="eastAsia" w:ascii="宋体" w:hAnsi="宋体" w:eastAsia="宋体" w:cs="宋体"/>
          <w:sz w:val="24"/>
          <w:szCs w:val="24"/>
        </w:rPr>
      </w:pPr>
      <w:r>
        <w:rPr>
          <w:rFonts w:hint="eastAsia" w:ascii="宋体" w:hAnsi="宋体" w:eastAsia="宋体" w:cs="宋体"/>
          <w:sz w:val="24"/>
          <w:szCs w:val="24"/>
        </w:rPr>
        <w:t>5.3支持线阵和凸阵</w:t>
      </w:r>
    </w:p>
    <w:p w14:paraId="2F7E3964">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5.4双实时同屏对比显示</w:t>
      </w:r>
    </w:p>
    <w:p w14:paraId="186C70F2">
      <w:pPr>
        <w:spacing w:line="440" w:lineRule="exact"/>
        <w:ind w:firstLine="484" w:firstLineChars="202"/>
        <w:rPr>
          <w:rFonts w:hint="eastAsia" w:ascii="宋体" w:hAnsi="宋体" w:eastAsia="宋体" w:cs="宋体"/>
          <w:color w:val="1D1B11"/>
          <w:sz w:val="24"/>
          <w:szCs w:val="24"/>
        </w:rPr>
      </w:pPr>
      <w:r>
        <w:rPr>
          <w:rFonts w:hint="eastAsia" w:ascii="宋体" w:hAnsi="宋体" w:eastAsia="宋体" w:cs="宋体"/>
          <w:color w:val="1D1B11"/>
          <w:sz w:val="24"/>
          <w:szCs w:val="24"/>
        </w:rPr>
        <w:t>5.5自动调节取样框的角度及位置，</w:t>
      </w:r>
      <w:r>
        <w:rPr>
          <w:rFonts w:hint="eastAsia" w:ascii="宋体" w:hAnsi="宋体" w:eastAsia="宋体" w:cs="宋体"/>
          <w:sz w:val="24"/>
          <w:szCs w:val="24"/>
        </w:rPr>
        <w:t>血流速度标识，标记不同血流速度边界</w:t>
      </w:r>
    </w:p>
    <w:p w14:paraId="1335AF8F">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M模式和彩色M模式</w:t>
      </w:r>
    </w:p>
    <w:p w14:paraId="0D9CCAE8">
      <w:pPr>
        <w:spacing w:line="440" w:lineRule="exact"/>
        <w:ind w:firstLine="484" w:firstLineChars="202"/>
        <w:jc w:val="left"/>
        <w:rPr>
          <w:rFonts w:hint="eastAsia" w:ascii="宋体" w:hAnsi="宋体" w:eastAsia="宋体" w:cs="宋体"/>
          <w:color w:val="1D1B11"/>
          <w:sz w:val="24"/>
          <w:szCs w:val="24"/>
        </w:rPr>
      </w:pPr>
      <w:r>
        <w:rPr>
          <w:rFonts w:hint="eastAsia" w:ascii="宋体" w:hAnsi="宋体" w:eastAsia="宋体" w:cs="宋体"/>
          <w:color w:val="1D1B11"/>
          <w:sz w:val="24"/>
          <w:szCs w:val="24"/>
        </w:rPr>
        <w:t>6.1支持M型和解剖M型（包括彩色解剖M型）</w:t>
      </w:r>
    </w:p>
    <w:p w14:paraId="5320E479">
      <w:pPr>
        <w:spacing w:line="440" w:lineRule="exact"/>
        <w:ind w:left="420" w:leftChars="200"/>
        <w:jc w:val="left"/>
        <w:rPr>
          <w:rFonts w:hint="eastAsia" w:ascii="宋体" w:hAnsi="宋体" w:eastAsia="宋体" w:cs="宋体"/>
          <w:color w:val="1D1B11"/>
          <w:sz w:val="24"/>
          <w:szCs w:val="24"/>
        </w:rPr>
      </w:pPr>
      <w:r>
        <w:rPr>
          <w:rFonts w:hint="eastAsia" w:ascii="宋体" w:hAnsi="宋体" w:eastAsia="宋体" w:cs="宋体"/>
          <w:color w:val="1D1B11"/>
          <w:sz w:val="24"/>
          <w:szCs w:val="24"/>
        </w:rPr>
        <w:t xml:space="preserve">6.2 </w:t>
      </w:r>
      <w:r>
        <w:rPr>
          <w:rFonts w:hint="eastAsia" w:ascii="宋体" w:hAnsi="宋体" w:eastAsia="宋体" w:cs="宋体"/>
          <w:sz w:val="24"/>
          <w:szCs w:val="24"/>
        </w:rPr>
        <w:t>M取样线为3条，能360度任意旋转角度，同时要求支持实时扫描以及后处理离线分析过程中重构M型图像</w:t>
      </w:r>
    </w:p>
    <w:p w14:paraId="2FE9C6A8">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测量分析和报告</w:t>
      </w:r>
    </w:p>
    <w:p w14:paraId="3676E68F">
      <w:pPr>
        <w:pStyle w:val="3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7.1常规测量软件包</w:t>
      </w:r>
    </w:p>
    <w:p w14:paraId="0A77D963">
      <w:pPr>
        <w:pStyle w:val="3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7.2多普勒测量（自动或手动包络测量，自动计算测量参数）</w:t>
      </w:r>
    </w:p>
    <w:p w14:paraId="32DB71D9">
      <w:pPr>
        <w:pStyle w:val="3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7.3神经专用测量软件包</w:t>
      </w:r>
    </w:p>
    <w:p w14:paraId="27AB653B">
      <w:pPr>
        <w:pStyle w:val="3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7.4心脏功能专用测量软件包</w:t>
      </w:r>
    </w:p>
    <w:p w14:paraId="75574246">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7.5急重诊应用测量软件包</w:t>
      </w:r>
    </w:p>
    <w:p w14:paraId="2F968053">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连通性和外部数据管理</w:t>
      </w:r>
    </w:p>
    <w:p w14:paraId="3BC5C499">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8.1</w:t>
      </w:r>
      <w:r>
        <w:rPr>
          <w:rFonts w:hint="eastAsia" w:ascii="宋体" w:hAnsi="宋体" w:eastAsia="宋体" w:cs="宋体"/>
          <w:color w:val="000000"/>
          <w:sz w:val="24"/>
          <w:szCs w:val="24"/>
        </w:rPr>
        <w:tab/>
      </w:r>
      <w:r>
        <w:rPr>
          <w:rFonts w:hint="eastAsia" w:ascii="宋体" w:hAnsi="宋体" w:eastAsia="宋体" w:cs="宋体"/>
          <w:color w:val="000000"/>
          <w:sz w:val="24"/>
          <w:szCs w:val="24"/>
        </w:rPr>
        <w:t>具备DICOM基础功能，可通过网络将图像传输到DICOM服务器</w:t>
      </w:r>
    </w:p>
    <w:p w14:paraId="2D13F042">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8.2</w:t>
      </w:r>
      <w:r>
        <w:rPr>
          <w:rFonts w:hint="eastAsia" w:ascii="宋体" w:hAnsi="宋体" w:eastAsia="宋体" w:cs="宋体"/>
          <w:color w:val="000000"/>
          <w:sz w:val="24"/>
          <w:szCs w:val="24"/>
        </w:rPr>
        <w:tab/>
      </w:r>
      <w:r>
        <w:rPr>
          <w:rFonts w:hint="eastAsia" w:ascii="宋体" w:hAnsi="宋体" w:eastAsia="宋体" w:cs="宋体"/>
          <w:color w:val="000000"/>
          <w:sz w:val="24"/>
          <w:szCs w:val="24"/>
        </w:rPr>
        <w:t>4个USB 3.0端口</w:t>
      </w:r>
    </w:p>
    <w:p w14:paraId="70F4E32C">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1D1B11"/>
          <w:sz w:val="24"/>
          <w:szCs w:val="24"/>
        </w:rPr>
        <w:t>★</w:t>
      </w:r>
      <w:r>
        <w:rPr>
          <w:rFonts w:hint="eastAsia" w:ascii="宋体" w:hAnsi="宋体" w:eastAsia="宋体" w:cs="宋体"/>
          <w:color w:val="000000"/>
          <w:sz w:val="24"/>
          <w:szCs w:val="24"/>
        </w:rPr>
        <w:t>8.3</w:t>
      </w:r>
      <w:r>
        <w:rPr>
          <w:rFonts w:hint="eastAsia" w:ascii="宋体" w:hAnsi="宋体" w:eastAsia="宋体" w:cs="宋体"/>
          <w:color w:val="000000"/>
          <w:sz w:val="24"/>
          <w:szCs w:val="24"/>
        </w:rPr>
        <w:tab/>
      </w:r>
      <w:r>
        <w:rPr>
          <w:rFonts w:hint="eastAsia" w:ascii="宋体" w:hAnsi="宋体" w:eastAsia="宋体" w:cs="宋体"/>
          <w:color w:val="000000"/>
          <w:sz w:val="24"/>
          <w:szCs w:val="24"/>
        </w:rPr>
        <w:t>以太网端口，内置无线网卡，借助网络，可在机器上一键将动态或静态图像传输至移动应用端群组内；超声设备上具备可自行设置的隐私数据脱敏传输开关，用户可选择传输图像是否包含病人信息</w:t>
      </w:r>
    </w:p>
    <w:p w14:paraId="7DBC0EF5">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8.4</w:t>
      </w:r>
      <w:r>
        <w:rPr>
          <w:rFonts w:hint="eastAsia" w:ascii="宋体" w:hAnsi="宋体" w:eastAsia="宋体" w:cs="宋体"/>
          <w:color w:val="000000"/>
          <w:sz w:val="24"/>
          <w:szCs w:val="24"/>
        </w:rPr>
        <w:tab/>
      </w:r>
      <w:r>
        <w:rPr>
          <w:rFonts w:hint="eastAsia" w:ascii="宋体" w:hAnsi="宋体" w:eastAsia="宋体" w:cs="宋体"/>
          <w:color w:val="000000"/>
          <w:sz w:val="24"/>
          <w:szCs w:val="24"/>
        </w:rPr>
        <w:t>HDMI、S-Video视频输出接口</w:t>
      </w:r>
    </w:p>
    <w:p w14:paraId="3296D680">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电源供应</w:t>
      </w:r>
    </w:p>
    <w:p w14:paraId="5FAFABF6">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9.1</w:t>
      </w:r>
      <w:r>
        <w:rPr>
          <w:rFonts w:hint="eastAsia" w:ascii="宋体" w:hAnsi="宋体" w:eastAsia="宋体" w:cs="宋体"/>
          <w:color w:val="000000"/>
          <w:sz w:val="24"/>
          <w:szCs w:val="24"/>
        </w:rPr>
        <w:tab/>
      </w:r>
      <w:r>
        <w:rPr>
          <w:rFonts w:hint="eastAsia" w:ascii="宋体" w:hAnsi="宋体" w:eastAsia="宋体" w:cs="宋体"/>
          <w:color w:val="000000"/>
          <w:sz w:val="24"/>
          <w:szCs w:val="24"/>
        </w:rPr>
        <w:t>系统通过电池或交流电源运行</w:t>
      </w:r>
    </w:p>
    <w:p w14:paraId="7164F6CC">
      <w:pPr>
        <w:pStyle w:val="31"/>
        <w:spacing w:line="440" w:lineRule="exact"/>
        <w:ind w:left="431"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9.2</w:t>
      </w:r>
      <w:r>
        <w:rPr>
          <w:rFonts w:hint="eastAsia" w:ascii="宋体" w:hAnsi="宋体" w:eastAsia="宋体" w:cs="宋体"/>
          <w:color w:val="000000"/>
          <w:sz w:val="24"/>
          <w:szCs w:val="24"/>
        </w:rPr>
        <w:tab/>
      </w:r>
      <w:r>
        <w:rPr>
          <w:rFonts w:hint="eastAsia" w:ascii="宋体" w:hAnsi="宋体" w:eastAsia="宋体" w:cs="宋体"/>
          <w:color w:val="000000"/>
          <w:sz w:val="24"/>
          <w:szCs w:val="24"/>
        </w:rPr>
        <w:t>可充电锂电池，</w:t>
      </w:r>
      <w:r>
        <w:rPr>
          <w:rFonts w:hint="eastAsia" w:ascii="宋体" w:hAnsi="宋体" w:eastAsia="宋体" w:cs="宋体"/>
          <w:color w:val="000000" w:themeColor="text1"/>
          <w:sz w:val="24"/>
          <w:szCs w:val="24"/>
          <w14:textFill>
            <w14:solidFill>
              <w14:schemeClr w14:val="tx1"/>
            </w14:solidFill>
          </w14:textFill>
        </w:rPr>
        <w:t>连续使用时间不低于90分钟</w:t>
      </w:r>
    </w:p>
    <w:p w14:paraId="2A709F4D">
      <w:pPr>
        <w:pStyle w:val="31"/>
        <w:spacing w:line="440" w:lineRule="exact"/>
        <w:ind w:left="431"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 电池组通过磁性插座自适应地互连</w:t>
      </w:r>
    </w:p>
    <w:p w14:paraId="495CE8AB">
      <w:pPr>
        <w:pStyle w:val="31"/>
        <w:spacing w:line="440" w:lineRule="exact"/>
        <w:ind w:left="431" w:firstLine="0" w:firstLineChars="0"/>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9.4可选配大容量电池组，并能够嵌入台车面板中，满足全天8小时扫查</w:t>
      </w:r>
    </w:p>
    <w:p w14:paraId="0C56CC01">
      <w:pPr>
        <w:pStyle w:val="31"/>
        <w:numPr>
          <w:ilvl w:val="0"/>
          <w:numId w:val="7"/>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专用台车，支持液压升降，支持交流供电，可收纳纸巾、检查单等</w:t>
      </w:r>
    </w:p>
    <w:p w14:paraId="78DCFAB5">
      <w:pPr>
        <w:pStyle w:val="31"/>
        <w:numPr>
          <w:ilvl w:val="0"/>
          <w:numId w:val="6"/>
        </w:numPr>
        <w:spacing w:line="440" w:lineRule="exact"/>
        <w:ind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售后服务:</w:t>
      </w:r>
    </w:p>
    <w:p w14:paraId="508AE25F">
      <w:pPr>
        <w:pStyle w:val="31"/>
        <w:numPr>
          <w:ilvl w:val="0"/>
          <w:numId w:val="8"/>
        </w:numPr>
        <w:spacing w:line="440" w:lineRule="exact"/>
        <w:ind w:left="851"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仪器的安装、调试：由厂家专职工程师负责，到医院现场安装、调试</w:t>
      </w:r>
    </w:p>
    <w:p w14:paraId="294D50D4">
      <w:pPr>
        <w:pStyle w:val="7"/>
        <w:rPr>
          <w:rFonts w:hint="eastAsia" w:ascii="宋体" w:hAnsi="宋体" w:eastAsia="宋体" w:cs="宋体"/>
          <w:color w:val="000000"/>
          <w:sz w:val="24"/>
          <w:szCs w:val="24"/>
        </w:rPr>
      </w:pPr>
      <w:r>
        <w:rPr>
          <w:rFonts w:hint="eastAsia" w:ascii="宋体" w:hAnsi="宋体" w:eastAsia="宋体" w:cs="宋体"/>
          <w:color w:val="000000"/>
          <w:sz w:val="24"/>
          <w:szCs w:val="24"/>
        </w:rPr>
        <w:t>保修期：厂家提供主机、探头3年保修</w:t>
      </w:r>
    </w:p>
    <w:p w14:paraId="0167718C">
      <w:pPr>
        <w:pStyle w:val="7"/>
        <w:rPr>
          <w:rFonts w:hint="eastAsia" w:ascii="宋体" w:hAnsi="宋体" w:eastAsia="宋体" w:cs="宋体"/>
          <w:color w:val="000000"/>
          <w:sz w:val="24"/>
          <w:szCs w:val="24"/>
        </w:rPr>
      </w:pPr>
    </w:p>
    <w:p w14:paraId="28F3D21B">
      <w:pPr>
        <w:jc w:val="center"/>
        <w:rPr>
          <w:rFonts w:hint="eastAsia" w:ascii="宋体" w:hAnsi="宋体" w:eastAsia="宋体" w:cs="宋体"/>
          <w:b/>
          <w:sz w:val="24"/>
          <w:szCs w:val="24"/>
        </w:rPr>
      </w:pPr>
      <w:r>
        <w:rPr>
          <w:rFonts w:hint="eastAsia" w:ascii="宋体" w:hAnsi="宋体" w:eastAsia="宋体" w:cs="宋体"/>
          <w:b/>
          <w:sz w:val="24"/>
          <w:szCs w:val="24"/>
        </w:rPr>
        <w:t>24小时动态心电图工作站（12道）</w:t>
      </w:r>
      <w:r>
        <w:rPr>
          <w:rFonts w:hint="eastAsia" w:ascii="宋体" w:hAnsi="宋体" w:eastAsia="宋体" w:cs="宋体"/>
          <w:b/>
          <w:bCs/>
          <w:color w:val="000000"/>
          <w:sz w:val="24"/>
          <w:szCs w:val="24"/>
        </w:rPr>
        <w:t>招标参数</w:t>
      </w:r>
    </w:p>
    <w:p w14:paraId="32AD5DD5">
      <w:pPr>
        <w:jc w:val="both"/>
        <w:rPr>
          <w:rFonts w:hint="eastAsia" w:ascii="宋体" w:hAnsi="宋体" w:eastAsia="宋体" w:cs="宋体"/>
          <w:color w:val="000000"/>
          <w:kern w:val="0"/>
          <w:sz w:val="24"/>
          <w:szCs w:val="24"/>
          <w:lang w:val="en-US" w:eastAsia="zh-CN"/>
        </w:rPr>
      </w:pPr>
      <w:r>
        <w:rPr>
          <w:rFonts w:hint="eastAsia" w:ascii="宋体" w:hAnsi="宋体" w:eastAsia="宋体" w:cs="宋体"/>
          <w:color w:val="000000"/>
          <w:sz w:val="24"/>
          <w:szCs w:val="24"/>
        </w:rPr>
        <w:t>货物名称: 24小时动态心电图工作站（12道）</w:t>
      </w:r>
    </w:p>
    <w:p w14:paraId="7FFDC11F">
      <w:pPr>
        <w:jc w:val="both"/>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rPr>
        <w:t>数量：</w:t>
      </w:r>
      <w:r>
        <w:rPr>
          <w:rFonts w:hint="eastAsia" w:ascii="宋体" w:hAnsi="宋体" w:cs="宋体"/>
          <w:color w:val="000000"/>
          <w:kern w:val="0"/>
          <w:sz w:val="24"/>
          <w:szCs w:val="24"/>
          <w:lang w:val="en-US" w:eastAsia="zh-CN"/>
        </w:rPr>
        <w:t>1</w:t>
      </w:r>
      <w:r>
        <w:rPr>
          <w:rFonts w:hint="eastAsia" w:ascii="宋体" w:hAnsi="宋体" w:eastAsia="宋体" w:cs="宋体"/>
          <w:color w:val="000000"/>
          <w:kern w:val="0"/>
          <w:sz w:val="24"/>
          <w:szCs w:val="24"/>
          <w:lang w:val="en-US" w:eastAsia="zh-CN"/>
        </w:rPr>
        <w:t>台</w:t>
      </w:r>
    </w:p>
    <w:p w14:paraId="34097E94">
      <w:pPr>
        <w:numPr>
          <w:ilvl w:val="0"/>
          <w:numId w:val="9"/>
        </w:num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采集盒：</w:t>
      </w:r>
    </w:p>
    <w:p w14:paraId="3852272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1.1外形精巧，体积小，重量</w:t>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50克，方便受检者佩戴;</w:t>
      </w:r>
    </w:p>
    <w:p w14:paraId="713FBB3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1.2存储方式及容量mircoSD卡存储，容量≥1G</w:t>
      </w:r>
    </w:p>
    <w:p w14:paraId="16032090">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1.3采集盒为</w:t>
      </w:r>
      <w:r>
        <w:rPr>
          <w:rFonts w:hint="eastAsia" w:ascii="宋体" w:hAnsi="宋体" w:eastAsia="宋体" w:cs="宋体"/>
          <w:bCs/>
          <w:sz w:val="24"/>
          <w:szCs w:val="24"/>
          <w:lang w:val="en-US" w:eastAsia="zh-CN"/>
        </w:rPr>
        <w:t>≥</w:t>
      </w:r>
      <w:r>
        <w:rPr>
          <w:rFonts w:hint="eastAsia" w:ascii="宋体" w:hAnsi="宋体" w:eastAsia="宋体" w:cs="宋体"/>
          <w:color w:val="000000"/>
          <w:sz w:val="24"/>
          <w:szCs w:val="22"/>
        </w:rPr>
        <w:t>1.46 寸全彩</w:t>
      </w:r>
      <w:r>
        <w:rPr>
          <w:rFonts w:hint="eastAsia" w:ascii="宋体" w:hAnsi="宋体" w:eastAsia="宋体" w:cs="宋体"/>
          <w:color w:val="000000"/>
          <w:sz w:val="24"/>
          <w:szCs w:val="24"/>
        </w:rPr>
        <w:t>液晶</w:t>
      </w:r>
      <w:r>
        <w:rPr>
          <w:rFonts w:hint="eastAsia" w:ascii="宋体" w:hAnsi="宋体" w:eastAsia="宋体" w:cs="宋体"/>
          <w:color w:val="000000"/>
          <w:kern w:val="0"/>
          <w:sz w:val="24"/>
          <w:szCs w:val="24"/>
        </w:rPr>
        <w:t>屏幕显示波形，</w:t>
      </w:r>
      <w:r>
        <w:rPr>
          <w:rFonts w:hint="eastAsia" w:ascii="宋体" w:hAnsi="宋体" w:eastAsia="宋体" w:cs="宋体"/>
          <w:color w:val="000000"/>
          <w:sz w:val="24"/>
          <w:szCs w:val="24"/>
        </w:rPr>
        <w:t>结合键盘，可以方便设置记录器的记录参数；并可以实时显示心电图波形，检测电极的安装质量；记录过程中随时可以切换到波形显示状态，及时掌握心电图记录情况</w:t>
      </w:r>
    </w:p>
    <w:p w14:paraId="6AB5BC50">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1.4具有事件按钮，可以准确记录事件发生的时间</w:t>
      </w:r>
    </w:p>
    <w:p w14:paraId="1571515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1.5灵活的数据传输方式，同时支持SD卡拔插方式和USB直接数据读取方式</w:t>
      </w:r>
    </w:p>
    <w:p w14:paraId="704ABB7E">
      <w:pPr>
        <w:spacing w:line="360" w:lineRule="exact"/>
        <w:rPr>
          <w:rFonts w:hint="eastAsia" w:ascii="宋体" w:hAnsi="宋体" w:eastAsia="宋体" w:cs="宋体"/>
          <w:color w:val="000000"/>
          <w:kern w:val="0"/>
          <w:sz w:val="24"/>
          <w:szCs w:val="24"/>
        </w:rPr>
      </w:pPr>
      <w:r>
        <w:rPr>
          <w:rFonts w:hint="eastAsia" w:ascii="宋体" w:hAnsi="宋体" w:eastAsia="宋体" w:cs="宋体"/>
          <w:color w:val="000000"/>
          <w:sz w:val="24"/>
          <w:szCs w:val="22"/>
        </w:rPr>
        <w:t>1.</w:t>
      </w:r>
      <w:r>
        <w:rPr>
          <w:rFonts w:hint="eastAsia" w:ascii="宋体" w:hAnsi="宋体" w:eastAsia="宋体" w:cs="宋体"/>
          <w:color w:val="000000"/>
          <w:sz w:val="24"/>
          <w:szCs w:val="22"/>
          <w:lang w:val="en-US" w:eastAsia="zh-CN"/>
        </w:rPr>
        <w:t>6</w:t>
      </w:r>
      <w:r>
        <w:rPr>
          <w:rFonts w:hint="eastAsia" w:ascii="宋体" w:hAnsi="宋体" w:eastAsia="宋体" w:cs="宋体"/>
          <w:color w:val="000000"/>
          <w:sz w:val="24"/>
          <w:szCs w:val="22"/>
        </w:rPr>
        <w:t>电极脱落提示。</w:t>
      </w:r>
    </w:p>
    <w:p w14:paraId="65680904">
      <w:pPr>
        <w:numPr>
          <w:ilvl w:val="0"/>
          <w:numId w:val="9"/>
        </w:num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信号处理</w:t>
      </w:r>
    </w:p>
    <w:p w14:paraId="6CD81750">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2.1频率响应：0.05～60Hz </w:t>
      </w:r>
    </w:p>
    <w:p w14:paraId="4AD027D7">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2.2输入阻抗：≥20MΩ</w:t>
      </w:r>
    </w:p>
    <w:p w14:paraId="260CB21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2.3输入回路电流：≤0.1uA   </w:t>
      </w:r>
    </w:p>
    <w:p w14:paraId="7B59263D">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2.4噪声电平：≤50μVp-p</w:t>
      </w:r>
    </w:p>
    <w:p w14:paraId="36E37B6F">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2.5极化电压：±300mV          </w:t>
      </w:r>
    </w:p>
    <w:p w14:paraId="0026F1D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2.6共模抑制比（CMRR）：≥100dB</w:t>
      </w:r>
    </w:p>
    <w:p w14:paraId="79BA23D3">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2.7时间常数：≥3.2s                </w:t>
      </w:r>
    </w:p>
    <w:p w14:paraId="663FC555">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2.8增益： 5mm/mV、10mm/mV、20mm/mV, ±5%</w:t>
      </w:r>
    </w:p>
    <w:p w14:paraId="03697F86">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2.9记录通道：3 /12 通道         </w:t>
      </w:r>
    </w:p>
    <w:p w14:paraId="2CB738F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2.10采样率： 128、256、512、1024Hz，默认为128Hz  </w:t>
      </w:r>
    </w:p>
    <w:p w14:paraId="055BC21B">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2.11 A/D转换精度：8、12、14、16、18位可调，默认为16位,</w:t>
      </w:r>
    </w:p>
    <w:p w14:paraId="724EA4BA">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2.12起搏检测：多通道同时检测 </w:t>
      </w:r>
    </w:p>
    <w:p w14:paraId="4EAF24BE">
      <w:pPr>
        <w:numPr>
          <w:ilvl w:val="0"/>
          <w:numId w:val="9"/>
        </w:num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软件优点</w:t>
      </w:r>
    </w:p>
    <w:p w14:paraId="27C37416">
      <w:pPr>
        <w:rPr>
          <w:rFonts w:hint="eastAsia" w:ascii="宋体" w:hAnsi="宋体" w:eastAsia="宋体" w:cs="宋体"/>
          <w:color w:val="000000"/>
          <w:kern w:val="0"/>
          <w:sz w:val="24"/>
          <w:szCs w:val="24"/>
        </w:rPr>
      </w:pPr>
      <w:r>
        <w:rPr>
          <w:rFonts w:hint="eastAsia" w:ascii="宋体" w:hAnsi="宋体" w:eastAsia="宋体" w:cs="宋体"/>
          <w:color w:val="1D1B11"/>
          <w:sz w:val="24"/>
          <w:szCs w:val="24"/>
        </w:rPr>
        <w:t>★</w:t>
      </w:r>
      <w:r>
        <w:rPr>
          <w:rFonts w:hint="eastAsia" w:ascii="宋体" w:hAnsi="宋体" w:eastAsia="宋体" w:cs="宋体"/>
          <w:color w:val="000000"/>
          <w:kern w:val="0"/>
          <w:sz w:val="24"/>
          <w:szCs w:val="24"/>
        </w:rPr>
        <w:t>3.1软件同时兼容3/12导联记录盒；</w:t>
      </w:r>
    </w:p>
    <w:p w14:paraId="501ED552">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3.2根据用户需要，配置软件界面工作流程功能；</w:t>
      </w:r>
    </w:p>
    <w:p w14:paraId="378F0C7F">
      <w:pPr>
        <w:ind w:left="420" w:hanging="480" w:hanging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 xml:space="preserve"> 支持Lorenz散点图、直方图、时间散点图、叠加图等分析工具，快速有效的协助用户进行心拍分析；</w:t>
      </w:r>
    </w:p>
    <w:p w14:paraId="3336B747">
      <w:pPr>
        <w:rPr>
          <w:rFonts w:hint="eastAsia" w:ascii="宋体" w:hAnsi="宋体" w:eastAsia="宋体" w:cs="宋体"/>
          <w:color w:val="000000"/>
          <w:kern w:val="0"/>
          <w:sz w:val="24"/>
          <w:szCs w:val="24"/>
        </w:rPr>
      </w:pPr>
      <w:r>
        <w:rPr>
          <w:rFonts w:hint="eastAsia" w:ascii="宋体" w:hAnsi="宋体" w:eastAsia="宋体" w:cs="宋体"/>
          <w:color w:val="1D1B11"/>
          <w:sz w:val="24"/>
          <w:szCs w:val="24"/>
        </w:rPr>
        <w:t>★</w:t>
      </w: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软件对记录的动态心电图数据的ST段变化进行统计</w:t>
      </w:r>
      <w:r>
        <w:rPr>
          <w:rFonts w:hint="eastAsia" w:ascii="宋体" w:hAnsi="宋体" w:eastAsia="宋体" w:cs="宋体"/>
          <w:color w:val="000000"/>
          <w:kern w:val="0"/>
          <w:sz w:val="24"/>
          <w:szCs w:val="24"/>
          <w:lang w:eastAsia="zh-CN"/>
        </w:rPr>
        <w:t>。</w:t>
      </w:r>
    </w:p>
    <w:p w14:paraId="33117651">
      <w:pPr>
        <w:rPr>
          <w:rFonts w:hint="eastAsia" w:ascii="宋体" w:hAnsi="宋体" w:eastAsia="宋体" w:cs="宋体"/>
          <w:color w:val="000000"/>
          <w:sz w:val="24"/>
          <w:szCs w:val="22"/>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5</w:t>
      </w:r>
      <w:r>
        <w:rPr>
          <w:rFonts w:hint="eastAsia" w:ascii="宋体" w:hAnsi="宋体" w:eastAsia="宋体" w:cs="宋体"/>
          <w:color w:val="000000"/>
          <w:kern w:val="0"/>
          <w:sz w:val="24"/>
          <w:szCs w:val="24"/>
        </w:rPr>
        <w:t>可快速的查找各个时间点心电图和ST段变化，可修改/添加ST事件；；</w:t>
      </w:r>
    </w:p>
    <w:p w14:paraId="653A845B">
      <w:pPr>
        <w:ind w:left="420" w:hanging="480" w:hanging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sz w:val="24"/>
          <w:szCs w:val="24"/>
        </w:rPr>
        <w:t>心率变异分析：从R-R间期散点图、时域趋势图、频域趋势图、时域趋势表、频域趋势表、长时程心率变异、心率变异三维图七方面进行分析，分析全面到位；</w:t>
      </w:r>
    </w:p>
    <w:p w14:paraId="48F79D12">
      <w:pPr>
        <w:rPr>
          <w:rFonts w:hint="eastAsia" w:ascii="宋体" w:hAnsi="宋体" w:eastAsia="宋体" w:cs="宋体"/>
          <w:color w:val="000000"/>
          <w:sz w:val="24"/>
          <w:szCs w:val="24"/>
        </w:rPr>
      </w:pPr>
      <w:r>
        <w:rPr>
          <w:rFonts w:hint="eastAsia" w:ascii="宋体" w:hAnsi="宋体" w:eastAsia="宋体" w:cs="宋体"/>
          <w:color w:val="000000"/>
          <w:kern w:val="0"/>
          <w:sz w:val="24"/>
          <w:szCs w:val="24"/>
        </w:rPr>
        <w:t>3.</w:t>
      </w:r>
      <w:r>
        <w:rPr>
          <w:rFonts w:hint="eastAsia" w:ascii="宋体" w:hAnsi="宋体" w:eastAsia="宋体" w:cs="宋体"/>
          <w:color w:val="000000"/>
          <w:kern w:val="0"/>
          <w:sz w:val="24"/>
          <w:szCs w:val="24"/>
          <w:lang w:val="en-US" w:eastAsia="zh-CN"/>
        </w:rPr>
        <w:t>7</w:t>
      </w:r>
      <w:r>
        <w:rPr>
          <w:rFonts w:hint="eastAsia" w:ascii="宋体" w:hAnsi="宋体" w:eastAsia="宋体" w:cs="宋体"/>
          <w:color w:val="000000"/>
          <w:sz w:val="24"/>
          <w:szCs w:val="24"/>
        </w:rPr>
        <w:t>具有专门的房扑、房颤分析功能及心率震荡分析功能，可以预测心梗患者的死亡危险</w:t>
      </w:r>
    </w:p>
    <w:p w14:paraId="66DA27A9">
      <w:pPr>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自动识别各类心律失常，可设置心律失常的分析参数</w:t>
      </w:r>
    </w:p>
    <w:p w14:paraId="49535DFC">
      <w:pPr>
        <w:ind w:left="420" w:hanging="480" w:hanging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可对每一个单一的心搏和某一时段的动态心电图进行编辑和修改，可自定义心律失常事件，方便操作者快速的编辑和查找各种心律失常和ST段变化</w:t>
      </w:r>
    </w:p>
    <w:p w14:paraId="6CE48A20">
      <w:pPr>
        <w:rPr>
          <w:rFonts w:hint="eastAsia" w:ascii="宋体" w:hAnsi="宋体" w:eastAsia="宋体" w:cs="宋体"/>
          <w:color w:val="000000"/>
          <w:sz w:val="24"/>
          <w:szCs w:val="24"/>
        </w:rPr>
      </w:pPr>
      <w:r>
        <w:rPr>
          <w:rFonts w:hint="eastAsia" w:ascii="宋体" w:hAnsi="宋体" w:eastAsia="宋体" w:cs="宋体"/>
          <w:color w:val="000000"/>
          <w:sz w:val="24"/>
          <w:szCs w:val="24"/>
        </w:rPr>
        <w:t>3.1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模板编辑功能：具有模板合并和拆分功能，方便医生进行更好的归类；</w:t>
      </w:r>
    </w:p>
    <w:p w14:paraId="3C273405">
      <w:pPr>
        <w:rPr>
          <w:rFonts w:hint="eastAsia" w:ascii="宋体" w:hAnsi="宋体" w:eastAsia="宋体" w:cs="宋体"/>
          <w:color w:val="000000"/>
          <w:sz w:val="24"/>
          <w:szCs w:val="24"/>
        </w:rPr>
      </w:pPr>
      <w:r>
        <w:rPr>
          <w:rFonts w:hint="eastAsia" w:ascii="宋体" w:hAnsi="宋体" w:eastAsia="宋体" w:cs="宋体"/>
          <w:color w:val="000000"/>
          <w:sz w:val="24"/>
          <w:szCs w:val="24"/>
        </w:rPr>
        <w:t>3.1</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直方图分析：可以选择多种直方图进行编辑，常见的如RR直方图，时序直方图。</w:t>
      </w:r>
    </w:p>
    <w:p w14:paraId="32D494E9">
      <w:pPr>
        <w:ind w:left="420" w:hanging="480" w:hanging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散点图分析：可以同屏显示Lorenz散点图、时间散点图、小时散点图，并逆向回放实时心电波形。</w:t>
      </w:r>
    </w:p>
    <w:p w14:paraId="671C88AE">
      <w:pPr>
        <w:numPr>
          <w:ilvl w:val="0"/>
          <w:numId w:val="9"/>
        </w:num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功能特点</w:t>
      </w:r>
    </w:p>
    <w:p w14:paraId="0A9B273E">
      <w:pPr>
        <w:rPr>
          <w:rFonts w:hint="eastAsia" w:ascii="宋体" w:hAnsi="宋体" w:eastAsia="宋体" w:cs="宋体"/>
          <w:color w:val="000000"/>
          <w:sz w:val="24"/>
          <w:szCs w:val="24"/>
        </w:rPr>
      </w:pPr>
      <w:r>
        <w:rPr>
          <w:rFonts w:hint="eastAsia" w:ascii="宋体" w:hAnsi="宋体" w:eastAsia="宋体" w:cs="宋体"/>
          <w:color w:val="1D1B11"/>
          <w:sz w:val="24"/>
          <w:szCs w:val="24"/>
        </w:rPr>
        <w:t>★</w:t>
      </w:r>
      <w:r>
        <w:rPr>
          <w:rFonts w:hint="eastAsia" w:ascii="宋体" w:hAnsi="宋体" w:eastAsia="宋体" w:cs="宋体"/>
          <w:color w:val="000000"/>
          <w:sz w:val="24"/>
          <w:szCs w:val="24"/>
        </w:rPr>
        <w:t>4.1 仅需要一节7号（AAA）电池就可以实现24小时数据监测</w:t>
      </w:r>
    </w:p>
    <w:p w14:paraId="78BF8DA5">
      <w:pPr>
        <w:ind w:left="420" w:hanging="480" w:hangingChars="200"/>
        <w:rPr>
          <w:rFonts w:hint="default"/>
          <w:lang w:val="en-US" w:eastAsia="zh-CN"/>
        </w:rPr>
      </w:pPr>
      <w:r>
        <w:rPr>
          <w:rFonts w:hint="eastAsia" w:ascii="宋体" w:hAnsi="宋体" w:eastAsia="宋体" w:cs="宋体"/>
          <w:color w:val="000000"/>
          <w:sz w:val="24"/>
          <w:szCs w:val="24"/>
        </w:rPr>
        <w:t>4.2电源管理，电池欠压检测提示，长时间空闲状态或记录结束30分钟后将自动关闭电源，节约电池电量，防止电池漏液。</w:t>
      </w:r>
    </w:p>
    <w:p w14:paraId="296998E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p w14:paraId="4D3A991B">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ascii="宋体" w:hAnsi="宋体"/>
          <w:b/>
          <w:bCs/>
          <w:color w:val="000000"/>
          <w:sz w:val="28"/>
          <w:szCs w:val="28"/>
        </w:rPr>
      </w:pPr>
      <w:r>
        <w:rPr>
          <w:rFonts w:hint="eastAsia" w:ascii="宋体" w:hAnsi="宋体"/>
          <w:b/>
          <w:bCs/>
          <w:color w:val="000000"/>
          <w:sz w:val="28"/>
          <w:szCs w:val="28"/>
          <w:lang w:val="en-US" w:eastAsia="zh-CN"/>
        </w:rPr>
        <w:t>三</w:t>
      </w:r>
      <w:r>
        <w:rPr>
          <w:rFonts w:ascii="宋体" w:hAnsi="宋体"/>
          <w:b/>
          <w:bCs/>
          <w:color w:val="000000"/>
          <w:sz w:val="28"/>
          <w:szCs w:val="28"/>
        </w:rPr>
        <w:t>、</w:t>
      </w:r>
      <w:r>
        <w:rPr>
          <w:rFonts w:hint="eastAsia" w:ascii="宋体" w:hAnsi="宋体"/>
          <w:b/>
          <w:bCs/>
          <w:color w:val="000000"/>
          <w:sz w:val="28"/>
          <w:szCs w:val="28"/>
        </w:rPr>
        <w:t>其它</w:t>
      </w:r>
      <w:r>
        <w:rPr>
          <w:rFonts w:ascii="宋体" w:hAnsi="宋体"/>
          <w:b/>
          <w:bCs/>
          <w:color w:val="000000"/>
          <w:sz w:val="28"/>
          <w:szCs w:val="28"/>
        </w:rPr>
        <w:t>要求</w:t>
      </w:r>
    </w:p>
    <w:p w14:paraId="174613AD">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eastAsia" w:ascii="宋体" w:hAnsi="宋体"/>
          <w:bCs/>
          <w:color w:val="000000"/>
          <w:sz w:val="24"/>
          <w:szCs w:val="24"/>
          <w:lang w:val="en-US" w:eastAsia="zh-CN"/>
        </w:rPr>
      </w:pPr>
      <w:r>
        <w:rPr>
          <w:rFonts w:hint="eastAsia" w:ascii="宋体" w:hAnsi="宋体"/>
          <w:bCs/>
          <w:color w:val="000000"/>
          <w:sz w:val="24"/>
          <w:szCs w:val="24"/>
        </w:rPr>
        <w:t>1、交货</w:t>
      </w:r>
      <w:r>
        <w:rPr>
          <w:rFonts w:hint="eastAsia" w:ascii="宋体" w:hAnsi="宋体"/>
          <w:bCs/>
          <w:color w:val="000000"/>
          <w:sz w:val="24"/>
          <w:szCs w:val="24"/>
          <w:lang w:val="en-US" w:eastAsia="zh-CN"/>
        </w:rPr>
        <w:t>地点及时间</w:t>
      </w:r>
      <w:r>
        <w:rPr>
          <w:rFonts w:hint="eastAsia" w:ascii="宋体" w:hAnsi="宋体"/>
          <w:bCs/>
          <w:color w:val="000000"/>
          <w:sz w:val="24"/>
          <w:szCs w:val="24"/>
        </w:rPr>
        <w:t>：甲方</w:t>
      </w:r>
      <w:r>
        <w:rPr>
          <w:rFonts w:ascii="宋体" w:hAnsi="宋体"/>
          <w:bCs/>
          <w:color w:val="000000"/>
          <w:sz w:val="24"/>
          <w:szCs w:val="24"/>
        </w:rPr>
        <w:t>指定地点</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供货期：30天。</w:t>
      </w:r>
    </w:p>
    <w:p w14:paraId="673A1C06">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ascii="宋体" w:hAnsi="宋体"/>
          <w:bCs/>
          <w:color w:val="000000"/>
          <w:sz w:val="24"/>
          <w:szCs w:val="24"/>
        </w:rPr>
      </w:pPr>
      <w:r>
        <w:rPr>
          <w:rFonts w:hint="eastAsia" w:ascii="宋体" w:hAnsi="宋体"/>
          <w:bCs/>
          <w:color w:val="000000"/>
          <w:sz w:val="24"/>
          <w:szCs w:val="24"/>
          <w:lang w:val="en-US" w:eastAsia="zh-CN"/>
        </w:rPr>
        <w:t>2</w:t>
      </w:r>
      <w:r>
        <w:rPr>
          <w:rFonts w:hint="eastAsia" w:ascii="宋体" w:hAnsi="宋体"/>
          <w:bCs/>
          <w:color w:val="000000"/>
          <w:sz w:val="24"/>
          <w:szCs w:val="24"/>
        </w:rPr>
        <w:t>、</w:t>
      </w:r>
      <w:r>
        <w:rPr>
          <w:rFonts w:ascii="宋体" w:hAnsi="宋体"/>
          <w:bCs/>
          <w:color w:val="000000"/>
          <w:sz w:val="24"/>
          <w:szCs w:val="24"/>
        </w:rPr>
        <w:t>验收要求</w:t>
      </w:r>
      <w:r>
        <w:rPr>
          <w:rFonts w:hint="eastAsia" w:ascii="宋体" w:hAnsi="宋体"/>
          <w:bCs/>
          <w:color w:val="000000"/>
          <w:sz w:val="24"/>
          <w:szCs w:val="24"/>
        </w:rPr>
        <w:t>：甲方在收到货后，应及时对产品数量、型号、规格进行核对、检验，如发现有不符合采购技术参数及仪器性能所规定要求的事宜，会向乙方提出异议。</w:t>
      </w:r>
    </w:p>
    <w:p w14:paraId="47CA45C1">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ascii="宋体" w:hAnsi="宋体"/>
          <w:bCs/>
          <w:color w:val="000000"/>
          <w:sz w:val="24"/>
          <w:szCs w:val="24"/>
        </w:rPr>
      </w:pPr>
      <w:r>
        <w:rPr>
          <w:rFonts w:hint="eastAsia" w:ascii="宋体" w:hAnsi="宋体"/>
          <w:bCs/>
          <w:color w:val="000000"/>
          <w:sz w:val="24"/>
          <w:szCs w:val="24"/>
          <w:lang w:val="en-US" w:eastAsia="zh-CN"/>
        </w:rPr>
        <w:t>3、</w:t>
      </w:r>
      <w:r>
        <w:rPr>
          <w:rFonts w:ascii="宋体" w:hAnsi="宋体"/>
          <w:bCs/>
          <w:color w:val="000000"/>
          <w:sz w:val="24"/>
          <w:szCs w:val="24"/>
        </w:rPr>
        <w:t>售后服务要求</w:t>
      </w:r>
      <w:r>
        <w:rPr>
          <w:rFonts w:hint="eastAsia" w:ascii="宋体" w:hAnsi="宋体"/>
          <w:bCs/>
          <w:color w:val="000000"/>
          <w:sz w:val="24"/>
          <w:szCs w:val="24"/>
        </w:rPr>
        <w:t>：</w:t>
      </w:r>
    </w:p>
    <w:p w14:paraId="3AD56FB9">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ascii="宋体" w:hAnsi="宋体" w:cs="宋体"/>
          <w:color w:val="000000"/>
          <w:sz w:val="24"/>
          <w:szCs w:val="24"/>
        </w:rPr>
      </w:pPr>
      <w:r>
        <w:rPr>
          <w:rFonts w:ascii="宋体" w:hAnsi="宋体"/>
          <w:bCs/>
          <w:color w:val="000000"/>
          <w:sz w:val="24"/>
          <w:szCs w:val="24"/>
        </w:rPr>
        <w:t xml:space="preserve"> 提供方</w:t>
      </w:r>
      <w:r>
        <w:rPr>
          <w:rFonts w:hint="eastAsia" w:ascii="宋体" w:hAnsi="宋体"/>
          <w:bCs/>
          <w:color w:val="000000"/>
          <w:sz w:val="24"/>
          <w:szCs w:val="24"/>
        </w:rPr>
        <w:t>需提供上门服务及24小时</w:t>
      </w:r>
      <w:r>
        <w:rPr>
          <w:rFonts w:ascii="宋体" w:hAnsi="宋体"/>
          <w:bCs/>
          <w:color w:val="000000"/>
          <w:sz w:val="24"/>
          <w:szCs w:val="24"/>
        </w:rPr>
        <w:t>随时响应。</w:t>
      </w:r>
    </w:p>
    <w:p w14:paraId="6820754B">
      <w:pPr>
        <w:pStyle w:val="6"/>
        <w:jc w:val="both"/>
        <w:rPr>
          <w:rFonts w:hint="default" w:ascii="宋体" w:hAnsi="宋体" w:eastAsia="宋体" w:cs="宋体"/>
          <w:bCs/>
          <w:color w:val="000000"/>
          <w:kern w:val="2"/>
          <w:sz w:val="24"/>
          <w:szCs w:val="24"/>
          <w:lang w:val="en-US" w:eastAsia="zh-CN" w:bidi="ar-SA"/>
        </w:rPr>
      </w:pPr>
    </w:p>
    <w:p w14:paraId="7BACB4A6">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default" w:ascii="宋体" w:hAnsi="宋体"/>
          <w:bCs/>
          <w:color w:val="000000"/>
          <w:sz w:val="24"/>
          <w:szCs w:val="24"/>
          <w:lang w:val="en-US" w:eastAsia="zh-CN"/>
        </w:rPr>
      </w:pPr>
      <w:r>
        <w:rPr>
          <w:rFonts w:hint="default" w:ascii="宋体" w:hAnsi="宋体"/>
          <w:bCs/>
          <w:color w:val="000000"/>
          <w:sz w:val="24"/>
          <w:szCs w:val="24"/>
          <w:lang w:val="en-US" w:eastAsia="zh-CN"/>
        </w:rPr>
        <w:t>注：技术参数中标“★”的为核心参数，带“★”的为核心参数，必须响应且满足，不得负偏离否则按无效响应处理；</w:t>
      </w:r>
    </w:p>
    <w:p w14:paraId="2658567D">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default" w:ascii="宋体" w:hAnsi="宋体"/>
          <w:bCs/>
          <w:color w:val="000000"/>
          <w:sz w:val="24"/>
          <w:szCs w:val="24"/>
          <w:lang w:val="en-US" w:eastAsia="zh-CN"/>
        </w:rPr>
        <w:sectPr>
          <w:pgSz w:w="11910" w:h="16840"/>
          <w:pgMar w:top="1440" w:right="1080" w:bottom="1440" w:left="1080" w:header="720" w:footer="720" w:gutter="0"/>
          <w:pgNumType w:fmt="decimal"/>
          <w:cols w:space="720" w:num="1"/>
        </w:sectPr>
      </w:pPr>
      <w:r>
        <w:rPr>
          <w:rFonts w:hint="default" w:ascii="宋体" w:hAnsi="宋体"/>
          <w:bCs/>
          <w:color w:val="000000"/>
          <w:sz w:val="24"/>
          <w:szCs w:val="24"/>
          <w:lang w:val="en-US" w:eastAsia="zh-CN"/>
        </w:rPr>
        <w:t>未标“★”为一般参数，一般参数的负偏离的数量及程度，均不影响相关响应文件有效性。</w:t>
      </w:r>
    </w:p>
    <w:p w14:paraId="709EEA7E">
      <w:pPr>
        <w:rPr>
          <w:rFonts w:hint="eastAsia" w:ascii="宋体" w:hAnsi="宋体" w:eastAsia="宋体" w:cs="宋体"/>
          <w:color w:val="000000"/>
          <w:sz w:val="20"/>
        </w:rPr>
      </w:pPr>
    </w:p>
    <w:bookmarkEnd w:id="28"/>
    <w:bookmarkEnd w:id="35"/>
    <w:p w14:paraId="753EF062">
      <w:pPr>
        <w:pStyle w:val="2"/>
        <w:keepNext/>
        <w:keepLines/>
        <w:pageBreakBefore w:val="0"/>
        <w:widowControl w:val="0"/>
        <w:kinsoku/>
        <w:wordWrap/>
        <w:overflowPunct/>
        <w:topLinePunct w:val="0"/>
        <w:autoSpaceDE/>
        <w:autoSpaceDN/>
        <w:bidi w:val="0"/>
        <w:adjustRightInd/>
        <w:snapToGrid/>
        <w:spacing w:before="0" w:after="0"/>
        <w:jc w:val="center"/>
        <w:textAlignment w:val="auto"/>
        <w:rPr>
          <w:rFonts w:hint="eastAsia" w:ascii="宋体" w:hAnsi="宋体" w:eastAsia="宋体" w:cs="宋体"/>
          <w:color w:val="000000"/>
          <w:lang w:val="en-US" w:eastAsia="zh-CN"/>
        </w:rPr>
      </w:pPr>
      <w:bookmarkStart w:id="51" w:name="_Toc8158"/>
      <w:bookmarkStart w:id="52" w:name="_Toc10076"/>
      <w:r>
        <w:rPr>
          <w:rFonts w:hint="eastAsia" w:ascii="宋体" w:hAnsi="宋体" w:eastAsia="宋体" w:cs="宋体"/>
          <w:color w:val="000000"/>
          <w:lang w:val="en-US" w:eastAsia="zh-CN"/>
        </w:rPr>
        <w:t>第六章  响应文件格式及构成</w:t>
      </w:r>
      <w:bookmarkEnd w:id="51"/>
      <w:bookmarkEnd w:id="52"/>
    </w:p>
    <w:p w14:paraId="68559313">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1.响应文件格式由本章目录所列第1部分至第</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部分构成</w:t>
      </w:r>
      <w:r>
        <w:rPr>
          <w:rFonts w:hint="eastAsia" w:ascii="宋体" w:hAnsi="宋体" w:eastAsia="宋体" w:cs="宋体"/>
          <w:color w:val="000000"/>
          <w:sz w:val="28"/>
          <w:szCs w:val="28"/>
          <w:lang w:eastAsia="zh-CN"/>
        </w:rPr>
        <w:t>，不得缺项漏项，否则按废标处理，其中资格证明文件还应单独提供，相应要求详见须知前附表</w:t>
      </w:r>
      <w:r>
        <w:rPr>
          <w:rFonts w:hint="eastAsia" w:ascii="宋体" w:hAnsi="宋体" w:eastAsia="宋体" w:cs="宋体"/>
          <w:color w:val="000000"/>
          <w:sz w:val="28"/>
          <w:szCs w:val="28"/>
        </w:rPr>
        <w:t>。</w:t>
      </w:r>
    </w:p>
    <w:p w14:paraId="0528088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2.供应商应认真审阅本章内容，并参照格式要求编制响应文件。凡未按格式要求编制响应文件而造成的不利后果，由供应商自行承担。</w:t>
      </w:r>
    </w:p>
    <w:p w14:paraId="4ED54C0E">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3.响应文件的正、副本必须按照要求编制，凡正、副本不相符的，以正本为准。</w:t>
      </w:r>
    </w:p>
    <w:p w14:paraId="30AFDD63">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1055362C">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4B089AAA">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720B371D">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44DFF7B6">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08745C95">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19F05E94">
      <w:pPr>
        <w:pageBreakBefore w:val="0"/>
        <w:wordWrap/>
        <w:topLinePunct w:val="0"/>
        <w:bidi w:val="0"/>
        <w:spacing w:after="312" w:afterLines="100" w:line="360" w:lineRule="auto"/>
        <w:jc w:val="both"/>
        <w:rPr>
          <w:rFonts w:hint="eastAsia" w:ascii="宋体" w:hAnsi="宋体" w:eastAsia="宋体" w:cs="宋体"/>
          <w:b w:val="0"/>
          <w:bCs/>
          <w:color w:val="000000"/>
          <w:sz w:val="28"/>
          <w:szCs w:val="28"/>
        </w:rPr>
      </w:pPr>
    </w:p>
    <w:p w14:paraId="1667FEB3">
      <w:pPr>
        <w:pStyle w:val="8"/>
        <w:rPr>
          <w:rFonts w:hint="eastAsia" w:ascii="宋体" w:hAnsi="宋体" w:eastAsia="宋体" w:cs="宋体"/>
          <w:b w:val="0"/>
          <w:bCs/>
          <w:color w:val="000000"/>
          <w:sz w:val="28"/>
          <w:szCs w:val="28"/>
        </w:rPr>
      </w:pPr>
    </w:p>
    <w:p w14:paraId="65DC19FC">
      <w:pPr>
        <w:rPr>
          <w:rFonts w:hint="eastAsia" w:ascii="宋体" w:hAnsi="宋体" w:eastAsia="宋体" w:cs="宋体"/>
          <w:b w:val="0"/>
          <w:bCs/>
          <w:color w:val="000000"/>
          <w:sz w:val="28"/>
          <w:szCs w:val="28"/>
        </w:rPr>
      </w:pPr>
    </w:p>
    <w:p w14:paraId="355C8369">
      <w:pPr>
        <w:pStyle w:val="8"/>
        <w:rPr>
          <w:rFonts w:hint="eastAsia" w:ascii="宋体" w:hAnsi="宋体" w:eastAsia="宋体" w:cs="宋体"/>
          <w:b w:val="0"/>
          <w:bCs/>
          <w:color w:val="000000"/>
          <w:sz w:val="28"/>
          <w:szCs w:val="28"/>
        </w:rPr>
      </w:pPr>
    </w:p>
    <w:p w14:paraId="4EF9336C">
      <w:pPr>
        <w:rPr>
          <w:rFonts w:hint="eastAsia" w:ascii="宋体" w:hAnsi="宋体" w:eastAsia="宋体" w:cs="宋体"/>
          <w:b w:val="0"/>
          <w:bCs/>
          <w:color w:val="000000"/>
          <w:sz w:val="28"/>
          <w:szCs w:val="28"/>
        </w:rPr>
      </w:pPr>
    </w:p>
    <w:p w14:paraId="0005D86B">
      <w:pPr>
        <w:pStyle w:val="8"/>
        <w:rPr>
          <w:rFonts w:hint="eastAsia" w:ascii="宋体" w:hAnsi="宋体" w:eastAsia="宋体" w:cs="宋体"/>
          <w:b w:val="0"/>
          <w:bCs/>
          <w:color w:val="000000"/>
          <w:sz w:val="28"/>
          <w:szCs w:val="28"/>
        </w:rPr>
      </w:pPr>
    </w:p>
    <w:p w14:paraId="7DE83A79">
      <w:pPr>
        <w:rPr>
          <w:rFonts w:hint="eastAsia" w:ascii="宋体" w:hAnsi="宋体" w:eastAsia="宋体" w:cs="宋体"/>
          <w:b w:val="0"/>
          <w:bCs/>
          <w:color w:val="000000"/>
          <w:sz w:val="28"/>
          <w:szCs w:val="28"/>
        </w:rPr>
      </w:pPr>
    </w:p>
    <w:p w14:paraId="1C71DEA3">
      <w:pPr>
        <w:pStyle w:val="8"/>
        <w:rPr>
          <w:rFonts w:hint="eastAsia" w:ascii="宋体" w:hAnsi="宋体" w:eastAsia="宋体" w:cs="宋体"/>
          <w:b w:val="0"/>
          <w:bCs/>
          <w:color w:val="000000"/>
          <w:sz w:val="28"/>
          <w:szCs w:val="28"/>
        </w:rPr>
      </w:pPr>
    </w:p>
    <w:p w14:paraId="70BCDDFA">
      <w:pPr>
        <w:rPr>
          <w:rFonts w:hint="eastAsia" w:ascii="宋体" w:hAnsi="宋体" w:eastAsia="宋体" w:cs="宋体"/>
          <w:color w:val="000000"/>
        </w:rPr>
      </w:pPr>
    </w:p>
    <w:p w14:paraId="75AAED46">
      <w:pPr>
        <w:rPr>
          <w:rFonts w:hint="eastAsia" w:ascii="宋体" w:hAnsi="宋体" w:eastAsia="宋体" w:cs="宋体"/>
          <w:color w:val="000000"/>
        </w:rPr>
      </w:pPr>
    </w:p>
    <w:p w14:paraId="439097B6">
      <w:pPr>
        <w:pageBreakBefore w:val="0"/>
        <w:wordWrap/>
        <w:topLinePunct w:val="0"/>
        <w:bidi w:val="0"/>
        <w:spacing w:after="312" w:afterLines="100" w:line="360" w:lineRule="auto"/>
        <w:jc w:val="both"/>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项目编号：</w:t>
      </w:r>
      <w:r>
        <w:rPr>
          <w:rFonts w:hint="eastAsia" w:ascii="宋体" w:hAnsi="宋体" w:cs="宋体"/>
          <w:b w:val="0"/>
          <w:bCs/>
          <w:color w:val="000000"/>
          <w:sz w:val="28"/>
          <w:szCs w:val="28"/>
          <w:lang w:eastAsia="zh-CN"/>
        </w:rPr>
        <w:t>SXYR2026-011.1B1</w:t>
      </w:r>
    </w:p>
    <w:p w14:paraId="19587BBE">
      <w:pPr>
        <w:pageBreakBefore w:val="0"/>
        <w:wordWrap/>
        <w:topLinePunct w:val="0"/>
        <w:bidi w:val="0"/>
        <w:spacing w:after="312" w:afterLines="100" w:line="360" w:lineRule="auto"/>
        <w:jc w:val="both"/>
        <w:rPr>
          <w:rFonts w:hint="eastAsia" w:ascii="宋体" w:hAnsi="宋体" w:eastAsia="宋体" w:cs="宋体"/>
          <w:b/>
          <w:bCs w:val="0"/>
          <w:color w:val="000000"/>
          <w:sz w:val="28"/>
          <w:szCs w:val="28"/>
          <w:lang w:val="en-US" w:eastAsia="zh-CN"/>
        </w:rPr>
      </w:pPr>
    </w:p>
    <w:p w14:paraId="57946CC0">
      <w:pPr>
        <w:pStyle w:val="17"/>
        <w:rPr>
          <w:rFonts w:hint="eastAsia" w:ascii="宋体" w:hAnsi="宋体" w:eastAsia="宋体" w:cs="宋体"/>
          <w:color w:val="000000"/>
          <w:lang w:val="en-US" w:eastAsia="zh-CN"/>
        </w:rPr>
      </w:pPr>
    </w:p>
    <w:p w14:paraId="1EC165B6">
      <w:pPr>
        <w:pStyle w:val="17"/>
        <w:jc w:val="center"/>
        <w:outlineLvl w:val="0"/>
        <w:rPr>
          <w:rFonts w:hint="eastAsia" w:ascii="宋体" w:hAnsi="宋体" w:eastAsia="宋体" w:cs="宋体"/>
          <w:b/>
          <w:bCs w:val="0"/>
          <w:color w:val="000000"/>
          <w:sz w:val="48"/>
          <w:szCs w:val="48"/>
          <w:lang w:val="en-US" w:eastAsia="zh-CN"/>
        </w:rPr>
      </w:pPr>
      <w:r>
        <w:rPr>
          <w:rFonts w:hint="eastAsia" w:ascii="宋体" w:cs="宋体"/>
          <w:b/>
          <w:bCs w:val="0"/>
          <w:color w:val="000000"/>
          <w:sz w:val="56"/>
          <w:szCs w:val="56"/>
          <w:lang w:val="en-US" w:eastAsia="zh-CN"/>
        </w:rPr>
        <w:t>宜川县中医医院“两专科一中心”建设项目专用设备采购（二次）</w:t>
      </w:r>
    </w:p>
    <w:p w14:paraId="21A8F0E4">
      <w:pPr>
        <w:pStyle w:val="17"/>
        <w:jc w:val="center"/>
        <w:outlineLvl w:val="0"/>
        <w:rPr>
          <w:rFonts w:hint="eastAsia" w:ascii="宋体" w:hAnsi="宋体" w:eastAsia="宋体" w:cs="宋体"/>
          <w:b/>
          <w:bCs w:val="0"/>
          <w:color w:val="000000"/>
          <w:sz w:val="48"/>
          <w:szCs w:val="48"/>
          <w:lang w:val="en-US" w:eastAsia="zh-CN"/>
        </w:rPr>
      </w:pPr>
    </w:p>
    <w:p w14:paraId="01F077D5">
      <w:pPr>
        <w:pStyle w:val="17"/>
        <w:jc w:val="center"/>
        <w:outlineLvl w:val="0"/>
        <w:rPr>
          <w:rFonts w:hint="eastAsia" w:ascii="宋体" w:hAnsi="宋体" w:eastAsia="宋体" w:cs="宋体"/>
          <w:b/>
          <w:bCs w:val="0"/>
          <w:color w:val="000000"/>
          <w:sz w:val="48"/>
          <w:szCs w:val="48"/>
          <w:lang w:val="en-US" w:eastAsia="zh-CN"/>
        </w:rPr>
      </w:pPr>
    </w:p>
    <w:p w14:paraId="5064D586">
      <w:pPr>
        <w:pageBreakBefore w:val="0"/>
        <w:kinsoku w:val="0"/>
        <w:wordWrap/>
        <w:topLinePunct w:val="0"/>
        <w:bidi w:val="0"/>
        <w:spacing w:line="360" w:lineRule="auto"/>
        <w:jc w:val="both"/>
        <w:rPr>
          <w:rFonts w:hint="eastAsia" w:ascii="宋体" w:hAnsi="宋体" w:eastAsia="宋体" w:cs="宋体"/>
          <w:b/>
          <w:bCs w:val="0"/>
          <w:color w:val="000000"/>
          <w:sz w:val="44"/>
          <w:szCs w:val="44"/>
          <w:lang w:eastAsia="zh-CN"/>
        </w:rPr>
      </w:pPr>
    </w:p>
    <w:p w14:paraId="0E095006">
      <w:pPr>
        <w:pageBreakBefore w:val="0"/>
        <w:kinsoku w:val="0"/>
        <w:wordWrap/>
        <w:topLinePunct w:val="0"/>
        <w:bidi w:val="0"/>
        <w:spacing w:line="360" w:lineRule="auto"/>
        <w:jc w:val="center"/>
        <w:outlineLvl w:val="0"/>
        <w:rPr>
          <w:rFonts w:hint="eastAsia" w:ascii="宋体" w:hAnsi="宋体" w:eastAsia="宋体" w:cs="宋体"/>
          <w:b/>
          <w:bCs w:val="0"/>
          <w:color w:val="000000"/>
          <w:sz w:val="28"/>
          <w:szCs w:val="28"/>
          <w:lang w:eastAsia="zh-CN"/>
        </w:rPr>
      </w:pPr>
      <w:bookmarkStart w:id="53" w:name="_Toc2987"/>
      <w:bookmarkStart w:id="54" w:name="_Toc4537"/>
      <w:r>
        <w:rPr>
          <w:rFonts w:hint="eastAsia" w:ascii="宋体" w:hAnsi="宋体" w:eastAsia="宋体" w:cs="宋体"/>
          <w:b/>
          <w:bCs w:val="0"/>
          <w:color w:val="000000"/>
          <w:sz w:val="44"/>
          <w:szCs w:val="44"/>
          <w:lang w:eastAsia="zh-CN"/>
        </w:rPr>
        <w:t>响应文件（格式）（正本</w:t>
      </w:r>
      <w:r>
        <w:rPr>
          <w:rFonts w:hint="eastAsia" w:ascii="宋体" w:hAnsi="宋体" w:eastAsia="宋体" w:cs="宋体"/>
          <w:b/>
          <w:bCs w:val="0"/>
          <w:color w:val="000000"/>
          <w:sz w:val="44"/>
          <w:szCs w:val="44"/>
          <w:lang w:val="en-US" w:eastAsia="zh-CN"/>
        </w:rPr>
        <w:t>或</w:t>
      </w:r>
      <w:r>
        <w:rPr>
          <w:rFonts w:hint="eastAsia" w:ascii="宋体" w:hAnsi="宋体" w:eastAsia="宋体" w:cs="宋体"/>
          <w:b/>
          <w:bCs w:val="0"/>
          <w:color w:val="000000"/>
          <w:sz w:val="44"/>
          <w:szCs w:val="44"/>
          <w:lang w:eastAsia="zh-CN"/>
        </w:rPr>
        <w:t>副本）</w:t>
      </w:r>
      <w:bookmarkEnd w:id="53"/>
      <w:bookmarkEnd w:id="54"/>
    </w:p>
    <w:p w14:paraId="34EE142C">
      <w:pPr>
        <w:pageBreakBefore w:val="0"/>
        <w:wordWrap/>
        <w:overflowPunct w:val="0"/>
        <w:topLinePunct w:val="0"/>
        <w:bidi w:val="0"/>
        <w:spacing w:line="360" w:lineRule="auto"/>
        <w:jc w:val="both"/>
        <w:rPr>
          <w:rFonts w:hint="eastAsia" w:ascii="宋体" w:hAnsi="宋体" w:eastAsia="宋体" w:cs="宋体"/>
          <w:color w:val="000000"/>
          <w:sz w:val="28"/>
          <w:szCs w:val="28"/>
        </w:rPr>
      </w:pPr>
    </w:p>
    <w:p w14:paraId="11395E79">
      <w:pPr>
        <w:pageBreakBefore w:val="0"/>
        <w:wordWrap/>
        <w:overflowPunct w:val="0"/>
        <w:topLinePunct w:val="0"/>
        <w:bidi w:val="0"/>
        <w:spacing w:line="360" w:lineRule="auto"/>
        <w:jc w:val="both"/>
        <w:rPr>
          <w:rFonts w:hint="eastAsia" w:ascii="宋体" w:hAnsi="宋体" w:eastAsia="宋体" w:cs="宋体"/>
          <w:color w:val="000000"/>
          <w:sz w:val="28"/>
          <w:szCs w:val="28"/>
        </w:rPr>
      </w:pPr>
    </w:p>
    <w:p w14:paraId="3E438635">
      <w:pPr>
        <w:rPr>
          <w:rFonts w:hint="eastAsia" w:ascii="宋体" w:hAnsi="宋体" w:eastAsia="宋体" w:cs="宋体"/>
          <w:color w:val="000000"/>
          <w:sz w:val="28"/>
          <w:szCs w:val="28"/>
        </w:rPr>
      </w:pPr>
    </w:p>
    <w:p w14:paraId="3DF868E7">
      <w:pPr>
        <w:rPr>
          <w:rFonts w:hint="eastAsia" w:ascii="宋体" w:hAnsi="宋体" w:eastAsia="宋体" w:cs="宋体"/>
          <w:color w:val="000000"/>
          <w:sz w:val="28"/>
          <w:szCs w:val="28"/>
        </w:rPr>
      </w:pPr>
    </w:p>
    <w:p w14:paraId="10339C45">
      <w:pPr>
        <w:pStyle w:val="8"/>
        <w:rPr>
          <w:rFonts w:hint="eastAsia" w:ascii="宋体" w:hAnsi="宋体" w:eastAsia="宋体" w:cs="宋体"/>
          <w:color w:val="000000"/>
        </w:rPr>
      </w:pPr>
    </w:p>
    <w:p w14:paraId="21D9CCA1">
      <w:pPr>
        <w:pStyle w:val="8"/>
        <w:rPr>
          <w:rFonts w:hint="eastAsia" w:ascii="宋体" w:hAnsi="宋体" w:eastAsia="宋体" w:cs="宋体"/>
          <w:color w:val="000000"/>
          <w:sz w:val="28"/>
          <w:szCs w:val="28"/>
        </w:rPr>
      </w:pPr>
    </w:p>
    <w:p w14:paraId="02FE28A5">
      <w:pPr>
        <w:rPr>
          <w:rFonts w:hint="eastAsia" w:ascii="宋体" w:hAnsi="宋体" w:eastAsia="宋体" w:cs="宋体"/>
          <w:color w:val="000000"/>
        </w:rPr>
      </w:pPr>
    </w:p>
    <w:p w14:paraId="7D35EB37">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采 购 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w:t>
      </w:r>
    </w:p>
    <w:p w14:paraId="21C10385">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供 应 商：</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（盖章）</w:t>
      </w:r>
    </w:p>
    <w:p w14:paraId="36A9EE8A">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bookmarkStart w:id="55" w:name="_Toc343512253"/>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签字或法人印鉴</w:t>
      </w:r>
      <w:r>
        <w:rPr>
          <w:rFonts w:hint="eastAsia" w:ascii="宋体" w:hAnsi="宋体" w:eastAsia="宋体" w:cs="宋体"/>
          <w:b w:val="0"/>
          <w:bCs w:val="0"/>
          <w:color w:val="000000"/>
          <w:sz w:val="28"/>
          <w:szCs w:val="28"/>
        </w:rPr>
        <w:t>）</w:t>
      </w:r>
      <w:bookmarkEnd w:id="55"/>
    </w:p>
    <w:p w14:paraId="47D1F1A3">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（签字）</w:t>
      </w:r>
    </w:p>
    <w:p w14:paraId="2690ABD8">
      <w:pPr>
        <w:pageBreakBefore w:val="0"/>
        <w:wordWrap/>
        <w:topLinePunct w:val="0"/>
        <w:bidi w:val="0"/>
        <w:spacing w:line="360" w:lineRule="auto"/>
        <w:ind w:firstLine="1680" w:firstLineChars="600"/>
        <w:jc w:val="both"/>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时    间：</w:t>
      </w:r>
      <w:bookmarkStart w:id="56" w:name="_Toc343512254"/>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年  月  日</w:t>
      </w:r>
      <w:bookmarkEnd w:id="56"/>
    </w:p>
    <w:p w14:paraId="5212F2D9">
      <w:pPr>
        <w:pageBreakBefore w:val="0"/>
        <w:wordWrap/>
        <w:topLinePunct w:val="0"/>
        <w:bidi w:val="0"/>
        <w:spacing w:line="360" w:lineRule="auto"/>
        <w:jc w:val="both"/>
        <w:rPr>
          <w:rFonts w:hint="eastAsia" w:ascii="宋体" w:hAnsi="宋体" w:eastAsia="宋体" w:cs="宋体"/>
          <w:color w:val="000000"/>
          <w:sz w:val="28"/>
          <w:szCs w:val="28"/>
        </w:rPr>
      </w:pPr>
    </w:p>
    <w:p w14:paraId="24FCB5AF">
      <w:pPr>
        <w:pStyle w:val="17"/>
        <w:rPr>
          <w:rFonts w:hint="eastAsia" w:ascii="宋体" w:hAnsi="宋体" w:eastAsia="宋体" w:cs="宋体"/>
          <w:color w:val="000000"/>
          <w:sz w:val="28"/>
          <w:szCs w:val="28"/>
        </w:rPr>
        <w:sectPr>
          <w:pgSz w:w="11906" w:h="16838"/>
          <w:pgMar w:top="1440" w:right="1440" w:bottom="1440" w:left="1440" w:header="851" w:footer="992" w:gutter="0"/>
          <w:pgNumType w:fmt="decimal"/>
          <w:cols w:space="720" w:num="1"/>
          <w:titlePg/>
          <w:docGrid w:linePitch="312" w:charSpace="0"/>
        </w:sectPr>
      </w:pPr>
    </w:p>
    <w:p w14:paraId="1B235ADE">
      <w:pPr>
        <w:pageBreakBefore w:val="0"/>
        <w:wordWrap/>
        <w:topLinePunct w:val="0"/>
        <w:bidi w:val="0"/>
        <w:spacing w:line="360" w:lineRule="auto"/>
        <w:ind w:firstLine="560" w:firstLineChars="200"/>
        <w:jc w:val="center"/>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目    录</w:t>
      </w:r>
    </w:p>
    <w:p w14:paraId="0645D233">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p>
    <w:p w14:paraId="65066578">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57" w:name="_Toc8405"/>
      <w:bookmarkStart w:id="58" w:name="_Toc6795"/>
      <w:r>
        <w:rPr>
          <w:rFonts w:hint="eastAsia" w:ascii="宋体" w:hAnsi="宋体" w:eastAsia="宋体" w:cs="宋体"/>
          <w:color w:val="000000"/>
          <w:sz w:val="28"/>
          <w:szCs w:val="28"/>
        </w:rPr>
        <w:t>第1部分  法定代表人证明书与谈判授权书</w:t>
      </w:r>
      <w:bookmarkEnd w:id="57"/>
      <w:bookmarkEnd w:id="58"/>
    </w:p>
    <w:p w14:paraId="35658AB6">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59" w:name="_Toc22220"/>
      <w:bookmarkStart w:id="60" w:name="_Toc9989"/>
      <w:r>
        <w:rPr>
          <w:rFonts w:hint="eastAsia" w:ascii="宋体" w:hAnsi="宋体" w:eastAsia="宋体" w:cs="宋体"/>
          <w:color w:val="000000"/>
          <w:sz w:val="28"/>
          <w:szCs w:val="28"/>
        </w:rPr>
        <w:t>第2部分  响应函</w:t>
      </w:r>
      <w:bookmarkEnd w:id="59"/>
      <w:bookmarkEnd w:id="60"/>
    </w:p>
    <w:p w14:paraId="46747E6C">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61" w:name="_Toc1073"/>
      <w:bookmarkStart w:id="62" w:name="_Toc32637"/>
      <w:r>
        <w:rPr>
          <w:rFonts w:hint="eastAsia" w:ascii="宋体" w:hAnsi="宋体" w:eastAsia="宋体" w:cs="宋体"/>
          <w:color w:val="000000"/>
          <w:sz w:val="28"/>
          <w:szCs w:val="28"/>
        </w:rPr>
        <w:t xml:space="preserve">第3部分  </w:t>
      </w:r>
      <w:bookmarkEnd w:id="61"/>
      <w:bookmarkEnd w:id="62"/>
      <w:r>
        <w:rPr>
          <w:rFonts w:hint="eastAsia" w:ascii="宋体" w:hAnsi="宋体" w:eastAsia="宋体" w:cs="宋体"/>
          <w:color w:val="000000"/>
          <w:sz w:val="28"/>
          <w:szCs w:val="28"/>
        </w:rPr>
        <w:t>报价一览表</w:t>
      </w:r>
    </w:p>
    <w:p w14:paraId="2CCA1301">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63" w:name="_Toc16594"/>
      <w:bookmarkStart w:id="64" w:name="_Toc25236"/>
      <w:r>
        <w:rPr>
          <w:rFonts w:hint="eastAsia" w:ascii="宋体" w:hAnsi="宋体" w:eastAsia="宋体" w:cs="宋体"/>
          <w:color w:val="000000"/>
          <w:sz w:val="28"/>
          <w:szCs w:val="28"/>
        </w:rPr>
        <w:t xml:space="preserve">第4部分 </w:t>
      </w:r>
      <w:r>
        <w:rPr>
          <w:rFonts w:hint="eastAsia" w:ascii="宋体" w:hAnsi="宋体" w:eastAsia="宋体" w:cs="宋体"/>
          <w:color w:val="000000"/>
          <w:sz w:val="28"/>
          <w:szCs w:val="28"/>
          <w:lang w:val="en-US" w:eastAsia="zh-CN"/>
        </w:rPr>
        <w:t xml:space="preserve"> </w:t>
      </w:r>
      <w:bookmarkEnd w:id="63"/>
      <w:bookmarkEnd w:id="64"/>
      <w:r>
        <w:rPr>
          <w:rFonts w:hint="eastAsia" w:ascii="宋体" w:hAnsi="宋体" w:eastAsia="宋体" w:cs="宋体"/>
          <w:color w:val="000000"/>
          <w:sz w:val="28"/>
          <w:szCs w:val="28"/>
          <w:lang w:val="en-US" w:eastAsia="zh-CN"/>
        </w:rPr>
        <w:t>技术谈判方案</w:t>
      </w:r>
    </w:p>
    <w:p w14:paraId="366A9840">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lang w:eastAsia="zh-CN"/>
        </w:rPr>
      </w:pPr>
      <w:bookmarkStart w:id="65" w:name="_Toc3915"/>
      <w:bookmarkStart w:id="66" w:name="_Toc22121"/>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部分  </w:t>
      </w:r>
      <w:bookmarkEnd w:id="65"/>
      <w:bookmarkEnd w:id="66"/>
      <w:r>
        <w:rPr>
          <w:rFonts w:hint="eastAsia" w:ascii="宋体" w:hAnsi="宋体" w:eastAsia="宋体" w:cs="宋体"/>
          <w:color w:val="000000"/>
          <w:sz w:val="28"/>
          <w:szCs w:val="28"/>
          <w:lang w:eastAsia="zh-CN"/>
        </w:rPr>
        <w:t>商务谈判方</w:t>
      </w:r>
      <w:r>
        <w:rPr>
          <w:rFonts w:hint="eastAsia" w:ascii="宋体" w:hAnsi="宋体" w:eastAsia="宋体" w:cs="宋体"/>
          <w:color w:val="000000"/>
          <w:sz w:val="28"/>
          <w:szCs w:val="28"/>
        </w:rPr>
        <w:t>案</w:t>
      </w:r>
    </w:p>
    <w:p w14:paraId="44BD4424">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67" w:name="_Toc17890"/>
      <w:bookmarkStart w:id="68" w:name="_Toc21605"/>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部分  供应商承诺</w:t>
      </w:r>
      <w:bookmarkEnd w:id="67"/>
      <w:bookmarkEnd w:id="68"/>
    </w:p>
    <w:p w14:paraId="54FA6933">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rPr>
      </w:pPr>
      <w:bookmarkStart w:id="69" w:name="_Toc31675"/>
      <w:bookmarkStart w:id="70" w:name="_Toc28349"/>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部分  资格证明文件</w:t>
      </w:r>
      <w:bookmarkEnd w:id="69"/>
      <w:bookmarkEnd w:id="70"/>
    </w:p>
    <w:p w14:paraId="18035B1B">
      <w:pPr>
        <w:pageBreakBefore w:val="0"/>
        <w:wordWrap/>
        <w:topLinePunct w:val="0"/>
        <w:bidi w:val="0"/>
        <w:spacing w:line="360" w:lineRule="auto"/>
        <w:ind w:firstLine="560" w:firstLineChars="200"/>
        <w:jc w:val="both"/>
        <w:outlineLvl w:val="0"/>
        <w:rPr>
          <w:rFonts w:hint="eastAsia" w:ascii="宋体" w:hAnsi="宋体" w:eastAsia="宋体" w:cs="宋体"/>
          <w:color w:val="000000"/>
          <w:sz w:val="28"/>
          <w:szCs w:val="28"/>
          <w:lang w:val="en-US" w:eastAsia="zh-CN"/>
        </w:rPr>
      </w:pPr>
      <w:bookmarkStart w:id="71" w:name="_Toc18751"/>
      <w:bookmarkStart w:id="72" w:name="_Toc17864"/>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部分  供应商认为有必要补充说明的事项</w:t>
      </w:r>
      <w:bookmarkEnd w:id="71"/>
      <w:bookmarkEnd w:id="72"/>
    </w:p>
    <w:p w14:paraId="128DAF62">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p>
    <w:p w14:paraId="4B63AB18">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p>
    <w:p w14:paraId="2C2D7139">
      <w:pPr>
        <w:pStyle w:val="3"/>
        <w:bidi w:val="0"/>
        <w:outlineLvl w:val="0"/>
        <w:rPr>
          <w:rFonts w:hint="eastAsia" w:ascii="宋体" w:hAnsi="宋体" w:eastAsia="宋体" w:cs="宋体"/>
          <w:bCs/>
          <w:color w:val="000000"/>
          <w:sz w:val="28"/>
          <w:szCs w:val="28"/>
        </w:rPr>
      </w:pPr>
      <w:r>
        <w:rPr>
          <w:rFonts w:hint="eastAsia" w:ascii="宋体" w:hAnsi="宋体" w:eastAsia="宋体" w:cs="宋体"/>
          <w:color w:val="000000"/>
          <w:sz w:val="28"/>
          <w:szCs w:val="28"/>
        </w:rPr>
        <w:br w:type="page"/>
      </w:r>
      <w:bookmarkStart w:id="73" w:name="_Toc25990"/>
      <w:bookmarkStart w:id="74" w:name="_Toc20171"/>
      <w:bookmarkStart w:id="75" w:name="_Toc24525"/>
      <w:r>
        <w:rPr>
          <w:rStyle w:val="29"/>
          <w:rFonts w:hint="eastAsia" w:ascii="宋体" w:hAnsi="宋体" w:eastAsia="宋体" w:cs="宋体"/>
          <w:b/>
          <w:color w:val="000000"/>
        </w:rPr>
        <w:t>第1部分  法定代表人证明书与谈判授权书</w:t>
      </w:r>
      <w:bookmarkEnd w:id="73"/>
      <w:bookmarkEnd w:id="74"/>
      <w:bookmarkEnd w:id="75"/>
    </w:p>
    <w:p w14:paraId="4D3E1D35">
      <w:pPr>
        <w:pageBreakBefore w:val="0"/>
        <w:wordWrap/>
        <w:topLinePunct w:val="0"/>
        <w:bidi w:val="0"/>
        <w:spacing w:line="360" w:lineRule="auto"/>
        <w:ind w:firstLine="137" w:firstLineChars="49"/>
        <w:jc w:val="center"/>
        <w:rPr>
          <w:rFonts w:hint="eastAsia" w:ascii="宋体" w:hAnsi="宋体" w:eastAsia="宋体" w:cs="宋体"/>
          <w:color w:val="000000"/>
          <w:sz w:val="28"/>
          <w:szCs w:val="28"/>
        </w:rPr>
      </w:pPr>
      <w:r>
        <w:rPr>
          <w:rFonts w:hint="eastAsia" w:ascii="宋体" w:hAnsi="宋体" w:eastAsia="宋体" w:cs="宋体"/>
          <w:color w:val="000000"/>
          <w:sz w:val="28"/>
          <w:szCs w:val="28"/>
          <w:u w:val="single"/>
        </w:rPr>
        <w:t>1.1法定代表人证明书</w:t>
      </w:r>
    </w:p>
    <w:tbl>
      <w:tblPr>
        <w:tblStyle w:val="1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2384"/>
        <w:gridCol w:w="2244"/>
        <w:gridCol w:w="1485"/>
        <w:gridCol w:w="1997"/>
      </w:tblGrid>
      <w:tr w14:paraId="0A8B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200" w:type="dxa"/>
            <w:gridSpan w:val="5"/>
            <w:noWrap w:val="0"/>
            <w:vAlign w:val="center"/>
          </w:tcPr>
          <w:p w14:paraId="4023936F">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陕西悦荣项目管理有限公司</w:t>
            </w:r>
          </w:p>
        </w:tc>
      </w:tr>
      <w:tr w14:paraId="1526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restart"/>
            <w:noWrap w:val="0"/>
            <w:vAlign w:val="center"/>
          </w:tcPr>
          <w:p w14:paraId="5E8BF66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w:t>
            </w:r>
          </w:p>
          <w:p w14:paraId="6DA48AE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业</w:t>
            </w:r>
          </w:p>
          <w:p w14:paraId="225FDF6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w:t>
            </w:r>
          </w:p>
          <w:p w14:paraId="764E87D5">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人</w:t>
            </w:r>
          </w:p>
        </w:tc>
        <w:tc>
          <w:tcPr>
            <w:tcW w:w="2384" w:type="dxa"/>
            <w:noWrap w:val="0"/>
            <w:vAlign w:val="center"/>
          </w:tcPr>
          <w:p w14:paraId="5A2FDE8D">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企业名称</w:t>
            </w:r>
          </w:p>
        </w:tc>
        <w:tc>
          <w:tcPr>
            <w:tcW w:w="5726" w:type="dxa"/>
            <w:gridSpan w:val="3"/>
            <w:noWrap w:val="0"/>
            <w:vAlign w:val="center"/>
          </w:tcPr>
          <w:p w14:paraId="164B76F1">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6DE2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top"/>
          </w:tcPr>
          <w:p w14:paraId="66306280">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79EB636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法定地址</w:t>
            </w:r>
          </w:p>
        </w:tc>
        <w:tc>
          <w:tcPr>
            <w:tcW w:w="5726" w:type="dxa"/>
            <w:gridSpan w:val="3"/>
            <w:noWrap w:val="0"/>
            <w:vAlign w:val="center"/>
          </w:tcPr>
          <w:p w14:paraId="0A02DB3E">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4F75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top"/>
          </w:tcPr>
          <w:p w14:paraId="314138C1">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EA4DF8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5726" w:type="dxa"/>
            <w:gridSpan w:val="3"/>
            <w:noWrap w:val="0"/>
            <w:vAlign w:val="center"/>
          </w:tcPr>
          <w:p w14:paraId="60EB469B">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6A41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090" w:type="dxa"/>
            <w:vMerge w:val="continue"/>
            <w:noWrap w:val="0"/>
            <w:vAlign w:val="top"/>
          </w:tcPr>
          <w:p w14:paraId="5A1E0756">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5CE4D02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网    址</w:t>
            </w:r>
          </w:p>
        </w:tc>
        <w:tc>
          <w:tcPr>
            <w:tcW w:w="5726" w:type="dxa"/>
            <w:gridSpan w:val="3"/>
            <w:noWrap w:val="0"/>
            <w:vAlign w:val="center"/>
          </w:tcPr>
          <w:p w14:paraId="24D449AC">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1801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top"/>
          </w:tcPr>
          <w:p w14:paraId="090E1266">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0CCF435">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工商登记机关</w:t>
            </w:r>
          </w:p>
        </w:tc>
        <w:tc>
          <w:tcPr>
            <w:tcW w:w="5726" w:type="dxa"/>
            <w:gridSpan w:val="3"/>
            <w:noWrap w:val="0"/>
            <w:vAlign w:val="center"/>
          </w:tcPr>
          <w:p w14:paraId="5B8FE2EC">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69489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90" w:type="dxa"/>
            <w:vMerge w:val="continue"/>
            <w:noWrap w:val="0"/>
            <w:vAlign w:val="top"/>
          </w:tcPr>
          <w:p w14:paraId="7FB68BE3">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69C8000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税务登记机关</w:t>
            </w:r>
          </w:p>
        </w:tc>
        <w:tc>
          <w:tcPr>
            <w:tcW w:w="5726" w:type="dxa"/>
            <w:gridSpan w:val="3"/>
            <w:noWrap w:val="0"/>
            <w:vAlign w:val="center"/>
          </w:tcPr>
          <w:p w14:paraId="4644EBF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2F2C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1090" w:type="dxa"/>
            <w:vMerge w:val="continue"/>
            <w:noWrap w:val="0"/>
            <w:vAlign w:val="top"/>
          </w:tcPr>
          <w:p w14:paraId="3D0F8F8A">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6460E758">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机构代码证号</w:t>
            </w:r>
            <w:r>
              <w:rPr>
                <w:rFonts w:hint="eastAsia" w:ascii="宋体" w:hAnsi="宋体" w:eastAsia="宋体" w:cs="宋体"/>
                <w:color w:val="000000"/>
                <w:sz w:val="24"/>
                <w:szCs w:val="24"/>
                <w:lang w:eastAsia="zh-CN"/>
              </w:rPr>
              <w:t>（或统一社会信用代码）</w:t>
            </w:r>
          </w:p>
        </w:tc>
        <w:tc>
          <w:tcPr>
            <w:tcW w:w="5726" w:type="dxa"/>
            <w:gridSpan w:val="3"/>
            <w:noWrap w:val="0"/>
            <w:vAlign w:val="center"/>
          </w:tcPr>
          <w:p w14:paraId="0CA70C2B">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363A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restart"/>
            <w:noWrap w:val="0"/>
            <w:vAlign w:val="center"/>
          </w:tcPr>
          <w:p w14:paraId="138C363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  定</w:t>
            </w:r>
          </w:p>
          <w:p w14:paraId="5DA777F2">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代表人</w:t>
            </w:r>
          </w:p>
        </w:tc>
        <w:tc>
          <w:tcPr>
            <w:tcW w:w="2384" w:type="dxa"/>
            <w:noWrap w:val="0"/>
            <w:vAlign w:val="center"/>
          </w:tcPr>
          <w:p w14:paraId="3A549C9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2244" w:type="dxa"/>
            <w:noWrap w:val="0"/>
            <w:vAlign w:val="center"/>
          </w:tcPr>
          <w:p w14:paraId="0E3F9874">
            <w:pPr>
              <w:pageBreakBefore w:val="0"/>
              <w:tabs>
                <w:tab w:val="left" w:pos="1260"/>
              </w:tabs>
              <w:wordWrap/>
              <w:topLinePunct w:val="0"/>
              <w:bidi w:val="0"/>
              <w:spacing w:line="360" w:lineRule="auto"/>
              <w:jc w:val="both"/>
              <w:rPr>
                <w:rFonts w:hint="eastAsia" w:ascii="宋体" w:hAnsi="宋体" w:eastAsia="宋体" w:cs="宋体"/>
                <w:color w:val="000000"/>
                <w:sz w:val="24"/>
                <w:szCs w:val="24"/>
                <w:lang w:eastAsia="zh-CN"/>
              </w:rPr>
            </w:pPr>
          </w:p>
        </w:tc>
        <w:tc>
          <w:tcPr>
            <w:tcW w:w="1485" w:type="dxa"/>
            <w:noWrap w:val="0"/>
            <w:vAlign w:val="center"/>
          </w:tcPr>
          <w:p w14:paraId="52F6960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性    别</w:t>
            </w:r>
          </w:p>
        </w:tc>
        <w:tc>
          <w:tcPr>
            <w:tcW w:w="1997" w:type="dxa"/>
            <w:noWrap w:val="0"/>
            <w:vAlign w:val="center"/>
          </w:tcPr>
          <w:p w14:paraId="3391F29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47D4E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center"/>
          </w:tcPr>
          <w:p w14:paraId="76389864">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78A916B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244" w:type="dxa"/>
            <w:noWrap w:val="0"/>
            <w:vAlign w:val="center"/>
          </w:tcPr>
          <w:p w14:paraId="671002B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1485" w:type="dxa"/>
            <w:noWrap w:val="0"/>
            <w:vAlign w:val="center"/>
          </w:tcPr>
          <w:p w14:paraId="4FEDF35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tc>
        <w:tc>
          <w:tcPr>
            <w:tcW w:w="1997" w:type="dxa"/>
            <w:noWrap w:val="0"/>
            <w:vAlign w:val="center"/>
          </w:tcPr>
          <w:p w14:paraId="607EC6B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6865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center"/>
          </w:tcPr>
          <w:p w14:paraId="60370AC2">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88D1BA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传    真</w:t>
            </w:r>
          </w:p>
        </w:tc>
        <w:tc>
          <w:tcPr>
            <w:tcW w:w="5726" w:type="dxa"/>
            <w:gridSpan w:val="3"/>
            <w:noWrap w:val="0"/>
            <w:vAlign w:val="center"/>
          </w:tcPr>
          <w:p w14:paraId="6EB7781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17463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1090" w:type="dxa"/>
            <w:vMerge w:val="restart"/>
            <w:noWrap w:val="0"/>
            <w:vAlign w:val="center"/>
          </w:tcPr>
          <w:p w14:paraId="78ABDDD0">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法定代表人身份证复印件</w:t>
            </w:r>
          </w:p>
        </w:tc>
        <w:tc>
          <w:tcPr>
            <w:tcW w:w="4628" w:type="dxa"/>
            <w:gridSpan w:val="2"/>
            <w:vMerge w:val="restart"/>
            <w:noWrap w:val="0"/>
            <w:vAlign w:val="center"/>
          </w:tcPr>
          <w:p w14:paraId="281F6D9D">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扫描件</w:t>
            </w:r>
            <w:r>
              <w:rPr>
                <w:rFonts w:hint="eastAsia" w:ascii="宋体" w:hAnsi="宋体" w:eastAsia="宋体" w:cs="宋体"/>
                <w:color w:val="000000"/>
                <w:sz w:val="24"/>
                <w:szCs w:val="24"/>
              </w:rPr>
              <w:t>）</w:t>
            </w:r>
          </w:p>
        </w:tc>
        <w:tc>
          <w:tcPr>
            <w:tcW w:w="3482" w:type="dxa"/>
            <w:gridSpan w:val="2"/>
            <w:noWrap w:val="0"/>
            <w:vAlign w:val="center"/>
          </w:tcPr>
          <w:p w14:paraId="752E522E">
            <w:pPr>
              <w:pageBreakBefore w:val="0"/>
              <w:tabs>
                <w:tab w:val="left" w:pos="1260"/>
              </w:tabs>
              <w:wordWrap/>
              <w:topLinePunct w:val="0"/>
              <w:bidi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法定代表人签</w:t>
            </w:r>
            <w:r>
              <w:rPr>
                <w:rFonts w:hint="eastAsia" w:ascii="宋体" w:hAnsi="宋体" w:eastAsia="宋体" w:cs="宋体"/>
                <w:color w:val="000000"/>
                <w:sz w:val="24"/>
                <w:szCs w:val="24"/>
                <w:lang w:eastAsia="zh-CN"/>
              </w:rPr>
              <w:t>字或盖章</w:t>
            </w:r>
          </w:p>
        </w:tc>
      </w:tr>
      <w:tr w14:paraId="2532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2" w:hRule="atLeast"/>
          <w:jc w:val="center"/>
        </w:trPr>
        <w:tc>
          <w:tcPr>
            <w:tcW w:w="1090" w:type="dxa"/>
            <w:vMerge w:val="continue"/>
            <w:noWrap w:val="0"/>
            <w:vAlign w:val="top"/>
          </w:tcPr>
          <w:p w14:paraId="67423781">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4628" w:type="dxa"/>
            <w:gridSpan w:val="2"/>
            <w:vMerge w:val="continue"/>
            <w:noWrap w:val="0"/>
            <w:vAlign w:val="top"/>
          </w:tcPr>
          <w:p w14:paraId="6405CDF8">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3482" w:type="dxa"/>
            <w:gridSpan w:val="2"/>
            <w:noWrap w:val="0"/>
            <w:vAlign w:val="center"/>
          </w:tcPr>
          <w:p w14:paraId="73B06919">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p w14:paraId="2B6B97E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p w14:paraId="17CE1A35">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p w14:paraId="3CF51D83">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p w14:paraId="05C5F85E">
            <w:pPr>
              <w:pageBreakBefore w:val="0"/>
              <w:tabs>
                <w:tab w:val="left" w:pos="1260"/>
              </w:tabs>
              <w:wordWrap/>
              <w:topLinePunct w:val="0"/>
              <w:bidi w:val="0"/>
              <w:spacing w:line="360" w:lineRule="auto"/>
              <w:ind w:right="280" w:firstLine="459"/>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bl>
    <w:p w14:paraId="3D75EAC2">
      <w:pPr>
        <w:pageBreakBefore w:val="0"/>
        <w:tabs>
          <w:tab w:val="left" w:pos="1260"/>
        </w:tabs>
        <w:wordWrap/>
        <w:topLinePunct w:val="0"/>
        <w:bidi w:val="0"/>
        <w:spacing w:line="360" w:lineRule="auto"/>
        <w:jc w:val="center"/>
        <w:rPr>
          <w:rFonts w:hint="eastAsia" w:ascii="宋体" w:hAnsi="宋体" w:eastAsia="宋体" w:cs="宋体"/>
          <w:bCs/>
          <w:color w:val="000000"/>
          <w:sz w:val="28"/>
          <w:szCs w:val="28"/>
          <w:u w:val="single"/>
        </w:rPr>
      </w:pPr>
    </w:p>
    <w:p w14:paraId="2491EAB0">
      <w:pPr>
        <w:pageBreakBefore w:val="0"/>
        <w:tabs>
          <w:tab w:val="left" w:pos="1260"/>
        </w:tabs>
        <w:wordWrap/>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u w:val="single"/>
        </w:rPr>
        <w:t>1.2法定代表人授权书</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9200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460" w:type="dxa"/>
            <w:gridSpan w:val="7"/>
            <w:noWrap w:val="0"/>
            <w:vAlign w:val="center"/>
          </w:tcPr>
          <w:p w14:paraId="6E0BC5EB">
            <w:pPr>
              <w:pageBreakBefore w:val="0"/>
              <w:tabs>
                <w:tab w:val="left" w:pos="1260"/>
              </w:tabs>
              <w:wordWrap/>
              <w:topLinePunct w:val="0"/>
              <w:bidi w:val="0"/>
              <w:spacing w:line="360" w:lineRule="auto"/>
              <w:ind w:firstLine="134" w:firstLineChars="56"/>
              <w:jc w:val="both"/>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陕西悦荣项目管理有限公司</w:t>
            </w:r>
          </w:p>
        </w:tc>
      </w:tr>
      <w:tr w14:paraId="02D5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3A62663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被授权人</w:t>
            </w:r>
          </w:p>
        </w:tc>
        <w:tc>
          <w:tcPr>
            <w:tcW w:w="2155" w:type="dxa"/>
            <w:gridSpan w:val="2"/>
            <w:noWrap w:val="0"/>
            <w:vAlign w:val="center"/>
          </w:tcPr>
          <w:p w14:paraId="524B904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1960" w:type="dxa"/>
            <w:gridSpan w:val="2"/>
            <w:noWrap w:val="0"/>
            <w:vAlign w:val="top"/>
          </w:tcPr>
          <w:p w14:paraId="6B20164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6" w:type="dxa"/>
            <w:noWrap w:val="0"/>
            <w:vAlign w:val="top"/>
          </w:tcPr>
          <w:p w14:paraId="2206EAF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性    别</w:t>
            </w:r>
          </w:p>
        </w:tc>
        <w:tc>
          <w:tcPr>
            <w:tcW w:w="2370" w:type="dxa"/>
            <w:noWrap w:val="0"/>
            <w:vAlign w:val="top"/>
          </w:tcPr>
          <w:p w14:paraId="289D26A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5CC8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6F0C74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5" w:type="dxa"/>
            <w:gridSpan w:val="2"/>
            <w:noWrap w:val="0"/>
            <w:vAlign w:val="center"/>
          </w:tcPr>
          <w:p w14:paraId="6E9FC04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1960" w:type="dxa"/>
            <w:gridSpan w:val="2"/>
            <w:noWrap w:val="0"/>
            <w:vAlign w:val="top"/>
          </w:tcPr>
          <w:p w14:paraId="0E752A6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6" w:type="dxa"/>
            <w:noWrap w:val="0"/>
            <w:vAlign w:val="top"/>
          </w:tcPr>
          <w:p w14:paraId="5CCE5A1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手机号码</w:t>
            </w:r>
          </w:p>
        </w:tc>
        <w:tc>
          <w:tcPr>
            <w:tcW w:w="2370" w:type="dxa"/>
            <w:noWrap w:val="0"/>
            <w:vAlign w:val="top"/>
          </w:tcPr>
          <w:p w14:paraId="13B1BDD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5644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CC26D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5" w:type="dxa"/>
            <w:gridSpan w:val="2"/>
            <w:noWrap w:val="0"/>
            <w:vAlign w:val="center"/>
          </w:tcPr>
          <w:p w14:paraId="377D963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tc>
        <w:tc>
          <w:tcPr>
            <w:tcW w:w="1960" w:type="dxa"/>
            <w:gridSpan w:val="2"/>
            <w:noWrap w:val="0"/>
            <w:vAlign w:val="top"/>
          </w:tcPr>
          <w:p w14:paraId="66CBE26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6" w:type="dxa"/>
            <w:noWrap w:val="0"/>
            <w:vAlign w:val="top"/>
          </w:tcPr>
          <w:p w14:paraId="0B5BC7E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图文传真</w:t>
            </w:r>
          </w:p>
        </w:tc>
        <w:tc>
          <w:tcPr>
            <w:tcW w:w="2370" w:type="dxa"/>
            <w:noWrap w:val="0"/>
            <w:vAlign w:val="top"/>
          </w:tcPr>
          <w:p w14:paraId="0DBCA35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7DB8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F4529F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5" w:type="dxa"/>
            <w:gridSpan w:val="2"/>
            <w:noWrap w:val="0"/>
            <w:vAlign w:val="center"/>
          </w:tcPr>
          <w:p w14:paraId="62A77A4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通讯地址</w:t>
            </w:r>
          </w:p>
        </w:tc>
        <w:tc>
          <w:tcPr>
            <w:tcW w:w="6486" w:type="dxa"/>
            <w:gridSpan w:val="4"/>
            <w:noWrap w:val="0"/>
            <w:vAlign w:val="top"/>
          </w:tcPr>
          <w:p w14:paraId="39D919C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6AF8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922D97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55" w:type="dxa"/>
            <w:gridSpan w:val="2"/>
            <w:noWrap w:val="0"/>
            <w:vAlign w:val="center"/>
          </w:tcPr>
          <w:p w14:paraId="0D427D2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网    址</w:t>
            </w:r>
          </w:p>
        </w:tc>
        <w:tc>
          <w:tcPr>
            <w:tcW w:w="6486" w:type="dxa"/>
            <w:gridSpan w:val="4"/>
            <w:noWrap w:val="0"/>
            <w:vAlign w:val="top"/>
          </w:tcPr>
          <w:p w14:paraId="7B2A7B0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2D35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64A9F7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被授权项目与内容</w:t>
            </w:r>
          </w:p>
        </w:tc>
        <w:tc>
          <w:tcPr>
            <w:tcW w:w="2145" w:type="dxa"/>
            <w:noWrap w:val="0"/>
            <w:vAlign w:val="center"/>
          </w:tcPr>
          <w:p w14:paraId="5264A8E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496" w:type="dxa"/>
            <w:gridSpan w:val="5"/>
            <w:noWrap w:val="0"/>
            <w:vAlign w:val="top"/>
          </w:tcPr>
          <w:p w14:paraId="0988694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3437C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A87745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45" w:type="dxa"/>
            <w:noWrap w:val="0"/>
            <w:vAlign w:val="center"/>
          </w:tcPr>
          <w:p w14:paraId="1C3BC72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文件编号</w:t>
            </w:r>
          </w:p>
        </w:tc>
        <w:tc>
          <w:tcPr>
            <w:tcW w:w="6496" w:type="dxa"/>
            <w:gridSpan w:val="5"/>
            <w:noWrap w:val="0"/>
            <w:vAlign w:val="top"/>
          </w:tcPr>
          <w:p w14:paraId="2A37931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6955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40F1C53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45" w:type="dxa"/>
            <w:noWrap w:val="0"/>
            <w:vAlign w:val="center"/>
          </w:tcPr>
          <w:p w14:paraId="28E388E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授权范围</w:t>
            </w:r>
          </w:p>
        </w:tc>
        <w:tc>
          <w:tcPr>
            <w:tcW w:w="6496" w:type="dxa"/>
            <w:gridSpan w:val="5"/>
            <w:noWrap w:val="0"/>
            <w:vAlign w:val="center"/>
          </w:tcPr>
          <w:p w14:paraId="1258DAC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全权办理本谈判采购项目的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、联系、洽谈、签约、执行等具体事务，签署全部有关的文件、文书、协议及合同。</w:t>
            </w:r>
          </w:p>
        </w:tc>
      </w:tr>
      <w:tr w14:paraId="4E25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0E1CC98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45" w:type="dxa"/>
            <w:noWrap w:val="0"/>
            <w:vAlign w:val="center"/>
          </w:tcPr>
          <w:p w14:paraId="2AF2882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法律责任</w:t>
            </w:r>
          </w:p>
        </w:tc>
        <w:tc>
          <w:tcPr>
            <w:tcW w:w="6496" w:type="dxa"/>
            <w:gridSpan w:val="5"/>
            <w:noWrap w:val="0"/>
            <w:vAlign w:val="center"/>
          </w:tcPr>
          <w:p w14:paraId="679F0A05">
            <w:pPr>
              <w:pageBreakBefore w:val="0"/>
              <w:tabs>
                <w:tab w:val="left" w:pos="1260"/>
              </w:tabs>
              <w:wordWrap/>
              <w:topLinePunct w:val="0"/>
              <w:bidi w:val="0"/>
              <w:spacing w:line="360" w:lineRule="auto"/>
              <w:jc w:val="both"/>
              <w:rPr>
                <w:rFonts w:hint="eastAsia" w:ascii="宋体" w:hAnsi="宋体" w:eastAsia="宋体" w:cs="宋体"/>
                <w:color w:val="000000"/>
                <w:spacing w:val="-10"/>
                <w:sz w:val="24"/>
                <w:szCs w:val="24"/>
              </w:rPr>
            </w:pPr>
            <w:r>
              <w:rPr>
                <w:rFonts w:hint="eastAsia" w:ascii="宋体" w:hAnsi="宋体" w:eastAsia="宋体" w:cs="宋体"/>
                <w:color w:val="000000"/>
                <w:spacing w:val="-10"/>
                <w:sz w:val="24"/>
                <w:szCs w:val="24"/>
              </w:rPr>
              <w:t>本公司对被授权人在本项目中的签名承担全部法律责任。</w:t>
            </w:r>
          </w:p>
        </w:tc>
      </w:tr>
      <w:tr w14:paraId="1BFE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5FC38C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2145" w:type="dxa"/>
            <w:noWrap w:val="0"/>
            <w:vAlign w:val="center"/>
          </w:tcPr>
          <w:p w14:paraId="2A5BDF1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授权期限</w:t>
            </w:r>
          </w:p>
        </w:tc>
        <w:tc>
          <w:tcPr>
            <w:tcW w:w="6496" w:type="dxa"/>
            <w:gridSpan w:val="5"/>
            <w:noWrap w:val="0"/>
            <w:vAlign w:val="center"/>
          </w:tcPr>
          <w:p w14:paraId="4B7B4906">
            <w:pPr>
              <w:pageBreakBefore w:val="0"/>
              <w:tabs>
                <w:tab w:val="left" w:pos="1260"/>
              </w:tabs>
              <w:wordWrap/>
              <w:topLinePunct w:val="0"/>
              <w:bidi w:val="0"/>
              <w:spacing w:line="360" w:lineRule="auto"/>
              <w:jc w:val="both"/>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自本授权书签署之日起至投标有效期期满</w:t>
            </w:r>
          </w:p>
        </w:tc>
      </w:tr>
      <w:tr w14:paraId="6E97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3" w:type="dxa"/>
            <w:gridSpan w:val="4"/>
            <w:noWrap w:val="0"/>
            <w:vAlign w:val="center"/>
          </w:tcPr>
          <w:p w14:paraId="267CB4C7">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被授权人身份证复印件</w:t>
            </w:r>
          </w:p>
        </w:tc>
        <w:tc>
          <w:tcPr>
            <w:tcW w:w="4837" w:type="dxa"/>
            <w:gridSpan w:val="3"/>
            <w:noWrap w:val="0"/>
            <w:vAlign w:val="center"/>
          </w:tcPr>
          <w:p w14:paraId="46E4FA13">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法定代表人签署栏</w:t>
            </w:r>
          </w:p>
        </w:tc>
      </w:tr>
      <w:tr w14:paraId="6860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6" w:hRule="atLeast"/>
          <w:jc w:val="center"/>
        </w:trPr>
        <w:tc>
          <w:tcPr>
            <w:tcW w:w="4623" w:type="dxa"/>
            <w:gridSpan w:val="4"/>
            <w:vMerge w:val="restart"/>
            <w:noWrap w:val="0"/>
            <w:vAlign w:val="center"/>
          </w:tcPr>
          <w:p w14:paraId="7E86D1AC">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扫描件</w:t>
            </w:r>
            <w:r>
              <w:rPr>
                <w:rFonts w:hint="eastAsia" w:ascii="宋体" w:hAnsi="宋体" w:eastAsia="宋体" w:cs="宋体"/>
                <w:color w:val="000000"/>
                <w:sz w:val="24"/>
                <w:szCs w:val="24"/>
              </w:rPr>
              <w:t>）</w:t>
            </w:r>
          </w:p>
        </w:tc>
        <w:tc>
          <w:tcPr>
            <w:tcW w:w="4837" w:type="dxa"/>
            <w:gridSpan w:val="3"/>
            <w:noWrap w:val="0"/>
            <w:vAlign w:val="center"/>
          </w:tcPr>
          <w:p w14:paraId="306A6F60">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tc>
      </w:tr>
      <w:tr w14:paraId="29E5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4623" w:type="dxa"/>
            <w:gridSpan w:val="4"/>
            <w:vMerge w:val="continue"/>
            <w:noWrap w:val="0"/>
            <w:vAlign w:val="center"/>
          </w:tcPr>
          <w:p w14:paraId="724F221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4837" w:type="dxa"/>
            <w:gridSpan w:val="3"/>
            <w:noWrap w:val="0"/>
            <w:vAlign w:val="center"/>
          </w:tcPr>
          <w:p w14:paraId="1B66317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p w14:paraId="15FFA68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p w14:paraId="4F0F54BE">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签字或法人印鉴</w:t>
            </w:r>
            <w:r>
              <w:rPr>
                <w:rFonts w:hint="eastAsia" w:ascii="宋体" w:hAnsi="宋体" w:eastAsia="宋体" w:cs="宋体"/>
                <w:color w:val="000000"/>
                <w:sz w:val="24"/>
                <w:szCs w:val="24"/>
              </w:rPr>
              <w:t>）</w:t>
            </w:r>
          </w:p>
          <w:p w14:paraId="0359A22E">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bl>
    <w:p w14:paraId="2128A446">
      <w:pPr>
        <w:pageBreakBefore w:val="0"/>
        <w:wordWrap/>
        <w:topLinePunct w:val="0"/>
        <w:bidi w:val="0"/>
        <w:spacing w:line="360" w:lineRule="auto"/>
        <w:jc w:val="center"/>
        <w:rPr>
          <w:rFonts w:hint="eastAsia" w:ascii="宋体" w:hAnsi="宋体" w:eastAsia="宋体" w:cs="宋体"/>
          <w:b/>
          <w:bCs w:val="0"/>
          <w:color w:val="000000"/>
          <w:sz w:val="28"/>
          <w:szCs w:val="28"/>
        </w:rPr>
      </w:pPr>
    </w:p>
    <w:p w14:paraId="6AF048AD">
      <w:pPr>
        <w:pStyle w:val="3"/>
        <w:bidi w:val="0"/>
        <w:outlineLvl w:val="0"/>
        <w:rPr>
          <w:rFonts w:hint="eastAsia" w:ascii="宋体" w:hAnsi="宋体" w:eastAsia="宋体" w:cs="宋体"/>
          <w:color w:val="000000"/>
        </w:rPr>
      </w:pPr>
      <w:bookmarkStart w:id="76" w:name="_Toc24140"/>
      <w:bookmarkStart w:id="77" w:name="_Toc448"/>
      <w:bookmarkStart w:id="78" w:name="_Toc2716"/>
      <w:r>
        <w:rPr>
          <w:rFonts w:hint="eastAsia" w:ascii="宋体" w:hAnsi="宋体" w:eastAsia="宋体" w:cs="宋体"/>
          <w:color w:val="000000"/>
        </w:rPr>
        <w:t>第2部分  响应函</w:t>
      </w:r>
      <w:bookmarkEnd w:id="76"/>
      <w:bookmarkEnd w:id="77"/>
      <w:bookmarkEnd w:id="78"/>
    </w:p>
    <w:tbl>
      <w:tblPr>
        <w:tblStyle w:val="18"/>
        <w:tblW w:w="0" w:type="auto"/>
        <w:jc w:val="center"/>
        <w:tblLayout w:type="fixed"/>
        <w:tblCellMar>
          <w:top w:w="0" w:type="dxa"/>
          <w:left w:w="108" w:type="dxa"/>
          <w:bottom w:w="0" w:type="dxa"/>
          <w:right w:w="108" w:type="dxa"/>
        </w:tblCellMar>
      </w:tblPr>
      <w:tblGrid>
        <w:gridCol w:w="852"/>
        <w:gridCol w:w="631"/>
        <w:gridCol w:w="1"/>
        <w:gridCol w:w="1517"/>
        <w:gridCol w:w="92"/>
        <w:gridCol w:w="2506"/>
        <w:gridCol w:w="394"/>
        <w:gridCol w:w="193"/>
        <w:gridCol w:w="427"/>
        <w:gridCol w:w="810"/>
        <w:gridCol w:w="1857"/>
      </w:tblGrid>
      <w:tr w14:paraId="63F535BF">
        <w:tblPrEx>
          <w:tblCellMar>
            <w:top w:w="0" w:type="dxa"/>
            <w:left w:w="108" w:type="dxa"/>
            <w:bottom w:w="0" w:type="dxa"/>
            <w:right w:w="108" w:type="dxa"/>
          </w:tblCellMar>
        </w:tblPrEx>
        <w:trPr>
          <w:trHeight w:val="480" w:hRule="atLeast"/>
          <w:jc w:val="center"/>
        </w:trPr>
        <w:tc>
          <w:tcPr>
            <w:tcW w:w="9280" w:type="dxa"/>
            <w:gridSpan w:val="11"/>
            <w:tcBorders>
              <w:top w:val="single" w:color="auto" w:sz="4" w:space="0"/>
              <w:left w:val="single" w:color="auto" w:sz="4" w:space="0"/>
              <w:bottom w:val="single" w:color="auto" w:sz="4" w:space="0"/>
              <w:right w:val="single" w:color="auto" w:sz="4" w:space="0"/>
            </w:tcBorders>
            <w:noWrap w:val="0"/>
            <w:vAlign w:val="center"/>
          </w:tcPr>
          <w:p w14:paraId="0B8699C7">
            <w:pPr>
              <w:pageBreakBefore w:val="0"/>
              <w:tabs>
                <w:tab w:val="left" w:pos="1260"/>
              </w:tabs>
              <w:wordWrap/>
              <w:topLinePunct w:val="0"/>
              <w:bidi w:val="0"/>
              <w:spacing w:line="360" w:lineRule="auto"/>
              <w:ind w:firstLine="134" w:firstLineChars="56"/>
              <w:jc w:val="both"/>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陕西悦荣项目管理有限公司</w:t>
            </w:r>
          </w:p>
        </w:tc>
      </w:tr>
      <w:tr w14:paraId="63D3CA25">
        <w:tblPrEx>
          <w:tblCellMar>
            <w:top w:w="0" w:type="dxa"/>
            <w:left w:w="108" w:type="dxa"/>
            <w:bottom w:w="0" w:type="dxa"/>
            <w:right w:w="108" w:type="dxa"/>
          </w:tblCellMar>
        </w:tblPrEx>
        <w:trPr>
          <w:trHeight w:val="275" w:hRule="atLeast"/>
          <w:jc w:val="center"/>
        </w:trPr>
        <w:tc>
          <w:tcPr>
            <w:tcW w:w="852" w:type="dxa"/>
            <w:vMerge w:val="restart"/>
            <w:tcBorders>
              <w:top w:val="single" w:color="auto" w:sz="4" w:space="0"/>
              <w:left w:val="single" w:color="auto" w:sz="4" w:space="0"/>
              <w:bottom w:val="single" w:color="auto" w:sz="4" w:space="0"/>
              <w:right w:val="single" w:color="auto" w:sz="4" w:space="0"/>
            </w:tcBorders>
            <w:noWrap w:val="0"/>
            <w:vAlign w:val="center"/>
          </w:tcPr>
          <w:p w14:paraId="1ED67A7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 业 法 人</w:t>
            </w: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4C93F28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企业名称</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1EC607A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136A5985">
        <w:tblPrEx>
          <w:tblCellMar>
            <w:top w:w="0" w:type="dxa"/>
            <w:left w:w="108" w:type="dxa"/>
            <w:bottom w:w="0" w:type="dxa"/>
            <w:right w:w="108" w:type="dxa"/>
          </w:tblCellMar>
        </w:tblPrEx>
        <w:trPr>
          <w:trHeight w:val="14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62FC07AB">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2FC51CC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法定地址</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0A14EB5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664FF08D">
        <w:tblPrEx>
          <w:tblCellMar>
            <w:top w:w="0" w:type="dxa"/>
            <w:left w:w="108" w:type="dxa"/>
            <w:bottom w:w="0" w:type="dxa"/>
            <w:right w:w="108" w:type="dxa"/>
          </w:tblCellMar>
        </w:tblPrEx>
        <w:trPr>
          <w:trHeight w:val="159"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0C429139">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48D419E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2598" w:type="dxa"/>
            <w:gridSpan w:val="2"/>
            <w:tcBorders>
              <w:top w:val="single" w:color="auto" w:sz="4" w:space="0"/>
              <w:left w:val="single" w:color="auto" w:sz="4" w:space="0"/>
              <w:bottom w:val="single" w:color="auto" w:sz="4" w:space="0"/>
              <w:right w:val="single" w:color="auto" w:sz="4" w:space="0"/>
            </w:tcBorders>
            <w:noWrap w:val="0"/>
            <w:vAlign w:val="top"/>
          </w:tcPr>
          <w:p w14:paraId="1C618D0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1014" w:type="dxa"/>
            <w:gridSpan w:val="3"/>
            <w:tcBorders>
              <w:top w:val="single" w:color="auto" w:sz="4" w:space="0"/>
              <w:left w:val="single" w:color="auto" w:sz="4" w:space="0"/>
              <w:bottom w:val="single" w:color="auto" w:sz="4" w:space="0"/>
              <w:right w:val="single" w:color="auto" w:sz="4" w:space="0"/>
            </w:tcBorders>
            <w:noWrap w:val="0"/>
            <w:vAlign w:val="center"/>
          </w:tcPr>
          <w:p w14:paraId="0EBDE0D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667" w:type="dxa"/>
            <w:gridSpan w:val="2"/>
            <w:tcBorders>
              <w:top w:val="single" w:color="auto" w:sz="4" w:space="0"/>
              <w:left w:val="single" w:color="auto" w:sz="4" w:space="0"/>
              <w:bottom w:val="single" w:color="auto" w:sz="4" w:space="0"/>
              <w:right w:val="single" w:color="auto" w:sz="4" w:space="0"/>
            </w:tcBorders>
            <w:noWrap w:val="0"/>
            <w:vAlign w:val="top"/>
          </w:tcPr>
          <w:p w14:paraId="5BDD1926">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5666A620">
        <w:tblPrEx>
          <w:tblCellMar>
            <w:top w:w="0" w:type="dxa"/>
            <w:left w:w="108" w:type="dxa"/>
            <w:bottom w:w="0" w:type="dxa"/>
            <w:right w:w="108" w:type="dxa"/>
          </w:tblCellMar>
        </w:tblPrEx>
        <w:trPr>
          <w:trHeight w:val="480" w:hRule="atLeast"/>
          <w:jc w:val="center"/>
        </w:trPr>
        <w:tc>
          <w:tcPr>
            <w:tcW w:w="852" w:type="dxa"/>
            <w:vMerge w:val="restart"/>
            <w:tcBorders>
              <w:top w:val="single" w:color="auto" w:sz="4" w:space="0"/>
              <w:left w:val="single" w:color="auto" w:sz="4" w:space="0"/>
              <w:bottom w:val="single" w:color="auto" w:sz="4" w:space="0"/>
              <w:right w:val="single" w:color="auto" w:sz="4" w:space="0"/>
            </w:tcBorders>
            <w:noWrap w:val="0"/>
            <w:vAlign w:val="center"/>
          </w:tcPr>
          <w:p w14:paraId="73C3AE5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响</w:t>
            </w:r>
          </w:p>
          <w:p w14:paraId="303E469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应</w:t>
            </w:r>
          </w:p>
          <w:p w14:paraId="1BAE3A2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与</w:t>
            </w:r>
          </w:p>
          <w:p w14:paraId="7EDD9C4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声</w:t>
            </w:r>
          </w:p>
          <w:p w14:paraId="7DA30FF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明</w:t>
            </w: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2E95BE7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651D887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5E25CD54">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69207CC">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562D8C3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文件编号</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0D4696F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50B91BA7">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25D229A6">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7669A98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被授权人</w:t>
            </w:r>
          </w:p>
        </w:tc>
        <w:tc>
          <w:tcPr>
            <w:tcW w:w="2598" w:type="dxa"/>
            <w:gridSpan w:val="2"/>
            <w:tcBorders>
              <w:top w:val="single" w:color="auto" w:sz="4" w:space="0"/>
              <w:left w:val="single" w:color="auto" w:sz="4" w:space="0"/>
              <w:bottom w:val="single" w:color="auto" w:sz="4" w:space="0"/>
              <w:right w:val="single" w:color="auto" w:sz="4" w:space="0"/>
            </w:tcBorders>
            <w:noWrap w:val="0"/>
            <w:vAlign w:val="top"/>
          </w:tcPr>
          <w:p w14:paraId="79A1DDDF">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c>
          <w:tcPr>
            <w:tcW w:w="1014" w:type="dxa"/>
            <w:gridSpan w:val="3"/>
            <w:tcBorders>
              <w:top w:val="single" w:color="auto" w:sz="4" w:space="0"/>
              <w:left w:val="single" w:color="auto" w:sz="4" w:space="0"/>
              <w:bottom w:val="single" w:color="auto" w:sz="4" w:space="0"/>
              <w:right w:val="single" w:color="auto" w:sz="4" w:space="0"/>
            </w:tcBorders>
            <w:noWrap w:val="0"/>
            <w:vAlign w:val="center"/>
          </w:tcPr>
          <w:p w14:paraId="634EE3C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667" w:type="dxa"/>
            <w:gridSpan w:val="2"/>
            <w:tcBorders>
              <w:top w:val="single" w:color="auto" w:sz="4" w:space="0"/>
              <w:left w:val="single" w:color="auto" w:sz="4" w:space="0"/>
              <w:bottom w:val="single" w:color="auto" w:sz="4" w:space="0"/>
              <w:right w:val="single" w:color="auto" w:sz="4" w:space="0"/>
            </w:tcBorders>
            <w:noWrap w:val="0"/>
            <w:vAlign w:val="top"/>
          </w:tcPr>
          <w:p w14:paraId="101DFFD0">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1D6801C4">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EB9C389">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78190E7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递交响应文件</w:t>
            </w:r>
          </w:p>
        </w:tc>
        <w:tc>
          <w:tcPr>
            <w:tcW w:w="6279" w:type="dxa"/>
            <w:gridSpan w:val="7"/>
            <w:tcBorders>
              <w:top w:val="single" w:color="auto" w:sz="4" w:space="0"/>
              <w:left w:val="single" w:color="auto" w:sz="4" w:space="0"/>
              <w:bottom w:val="single" w:color="auto" w:sz="4" w:space="0"/>
              <w:right w:val="single" w:color="auto" w:sz="4" w:space="0"/>
            </w:tcBorders>
            <w:noWrap w:val="0"/>
            <w:vAlign w:val="center"/>
          </w:tcPr>
          <w:p w14:paraId="3F2EE82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正本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1</w:t>
            </w:r>
            <w:r>
              <w:rPr>
                <w:rFonts w:hint="eastAsia" w:ascii="宋体" w:hAnsi="宋体" w:eastAsia="宋体" w:cs="宋体"/>
                <w:color w:val="000000"/>
                <w:sz w:val="24"/>
                <w:szCs w:val="24"/>
              </w:rPr>
              <w:t>份、副本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、电子版（</w:t>
            </w:r>
            <w:r>
              <w:rPr>
                <w:rFonts w:hint="eastAsia" w:ascii="宋体" w:hAnsi="宋体" w:eastAsia="宋体" w:cs="宋体"/>
                <w:color w:val="000000"/>
                <w:sz w:val="24"/>
                <w:szCs w:val="24"/>
                <w:lang w:val="en-US" w:eastAsia="zh-CN"/>
              </w:rPr>
              <w:t>U盘</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lang w:val="en-US" w:eastAsia="zh-CN"/>
              </w:rPr>
              <w:t xml:space="preserve"> 1 </w:t>
            </w:r>
            <w:r>
              <w:rPr>
                <w:rFonts w:hint="eastAsia" w:ascii="宋体" w:hAnsi="宋体" w:eastAsia="宋体" w:cs="宋体"/>
                <w:color w:val="000000"/>
                <w:sz w:val="24"/>
                <w:szCs w:val="24"/>
                <w:lang w:val="en-US" w:eastAsia="zh-CN"/>
              </w:rPr>
              <w:t>份，资质1份</w:t>
            </w:r>
            <w:r>
              <w:rPr>
                <w:rFonts w:hint="eastAsia" w:ascii="宋体" w:hAnsi="宋体" w:eastAsia="宋体" w:cs="宋体"/>
                <w:color w:val="000000"/>
                <w:sz w:val="24"/>
                <w:szCs w:val="24"/>
              </w:rPr>
              <w:t>。</w:t>
            </w:r>
          </w:p>
        </w:tc>
      </w:tr>
      <w:tr w14:paraId="34BBC58B">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8A6211D">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02880F8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交纳保证金</w:t>
            </w:r>
          </w:p>
        </w:tc>
        <w:tc>
          <w:tcPr>
            <w:tcW w:w="6279" w:type="dxa"/>
            <w:gridSpan w:val="7"/>
            <w:tcBorders>
              <w:top w:val="single" w:color="auto" w:sz="4" w:space="0"/>
              <w:left w:val="single" w:color="auto" w:sz="4" w:space="0"/>
              <w:bottom w:val="single" w:color="auto" w:sz="4" w:space="0"/>
              <w:right w:val="single" w:color="auto" w:sz="4" w:space="0"/>
            </w:tcBorders>
            <w:noWrap w:val="0"/>
            <w:vAlign w:val="center"/>
          </w:tcPr>
          <w:p w14:paraId="45CAB5FA">
            <w:pPr>
              <w:pageBreakBefore w:val="0"/>
              <w:tabs>
                <w:tab w:val="left" w:pos="1260"/>
              </w:tabs>
              <w:wordWrap/>
              <w:topLinePunct w:val="0"/>
              <w:bidi w:val="0"/>
              <w:spacing w:line="360" w:lineRule="auto"/>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RMB</w:t>
            </w:r>
            <w:r>
              <w:rPr>
                <w:rFonts w:hint="eastAsia" w:ascii="宋体" w:hAnsi="宋体" w:eastAsia="宋体" w:cs="宋体"/>
                <w:color w:val="000000"/>
                <w:sz w:val="24"/>
                <w:szCs w:val="24"/>
                <w:lang w:eastAsia="zh-CN"/>
              </w:rPr>
              <w:t>：</w:t>
            </w:r>
            <w:r>
              <w:rPr>
                <w:rFonts w:hint="eastAsia" w:ascii="宋体" w:hAnsi="宋体" w:cs="宋体"/>
                <w:color w:val="000000"/>
                <w:sz w:val="24"/>
                <w:szCs w:val="24"/>
                <w:lang w:val="en-US" w:eastAsia="zh-CN"/>
              </w:rPr>
              <w:t xml:space="preserve">    </w:t>
            </w:r>
          </w:p>
        </w:tc>
      </w:tr>
      <w:tr w14:paraId="707EE5B5">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0521EAF7">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8428" w:type="dxa"/>
            <w:gridSpan w:val="10"/>
            <w:tcBorders>
              <w:top w:val="single" w:color="auto" w:sz="4" w:space="0"/>
              <w:left w:val="single" w:color="auto" w:sz="4" w:space="0"/>
              <w:bottom w:val="single" w:color="auto" w:sz="4" w:space="0"/>
              <w:right w:val="single" w:color="auto" w:sz="4" w:space="0"/>
            </w:tcBorders>
            <w:noWrap w:val="0"/>
            <w:vAlign w:val="center"/>
          </w:tcPr>
          <w:p w14:paraId="5941936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作为供应商郑重声明</w:t>
            </w:r>
          </w:p>
        </w:tc>
      </w:tr>
      <w:tr w14:paraId="2605C4BF">
        <w:tblPrEx>
          <w:tblCellMar>
            <w:top w:w="0" w:type="dxa"/>
            <w:left w:w="108" w:type="dxa"/>
            <w:bottom w:w="0" w:type="dxa"/>
            <w:right w:w="108" w:type="dxa"/>
          </w:tblCellMar>
        </w:tblPrEx>
        <w:trPr>
          <w:trHeight w:val="84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F5B1DC2">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24ED23B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A</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6E0287B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依据谈判文件的内容要求，提供完全满足采购需求的合格产品和全面技术、售后服务保障。</w:t>
            </w:r>
          </w:p>
        </w:tc>
      </w:tr>
      <w:tr w14:paraId="68A0439B">
        <w:tblPrEx>
          <w:tblCellMar>
            <w:top w:w="0" w:type="dxa"/>
            <w:left w:w="108" w:type="dxa"/>
            <w:bottom w:w="0" w:type="dxa"/>
            <w:right w:w="108" w:type="dxa"/>
          </w:tblCellMar>
        </w:tblPrEx>
        <w:trPr>
          <w:trHeight w:val="952"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65298D14">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0F3DC21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B</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244337C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已详细阅读和核实全部谈判文件内容,完全清楚和知道必须放弃提出含糊不清或误解问题的所有权利。</w:t>
            </w:r>
          </w:p>
        </w:tc>
      </w:tr>
      <w:tr w14:paraId="60EFC948">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E71D2AC">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4CDDE21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C</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3417C9E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同意提供与本次谈判采购活动相关的其他任何证据和资料。</w:t>
            </w:r>
          </w:p>
        </w:tc>
      </w:tr>
      <w:tr w14:paraId="5A7A9CB0">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7FE1CE10">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7E69EA7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D</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4AE9FA53">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尊重谈判小组的评审结论及成交结果。</w:t>
            </w:r>
          </w:p>
        </w:tc>
      </w:tr>
      <w:tr w14:paraId="56C3AED4">
        <w:tblPrEx>
          <w:tblCellMar>
            <w:top w:w="0" w:type="dxa"/>
            <w:left w:w="108" w:type="dxa"/>
            <w:bottom w:w="0" w:type="dxa"/>
            <w:right w:w="108" w:type="dxa"/>
          </w:tblCellMar>
        </w:tblPrEx>
        <w:trPr>
          <w:trHeight w:val="952"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A7AFDA0">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5C97852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E</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4FF991E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如若成交，将根据谈判文件的要求、响应文件及承诺条件，全面签约并履行约定书规定的责任和义务。</w:t>
            </w:r>
          </w:p>
        </w:tc>
      </w:tr>
      <w:tr w14:paraId="70ADE14C">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0CD50D1C">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0CEE49B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F</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2F22B11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bCs/>
                <w:color w:val="000000"/>
                <w:sz w:val="24"/>
                <w:szCs w:val="24"/>
              </w:rPr>
              <w:t>本响应文件有效期</w:t>
            </w:r>
            <w:r>
              <w:rPr>
                <w:rFonts w:hint="eastAsia" w:ascii="宋体" w:hAnsi="宋体" w:eastAsia="宋体" w:cs="宋体"/>
                <w:color w:val="000000"/>
                <w:spacing w:val="-10"/>
                <w:sz w:val="24"/>
                <w:szCs w:val="24"/>
                <w:lang w:val="en-US" w:eastAsia="zh-CN"/>
              </w:rPr>
              <w:t xml:space="preserve">  </w:t>
            </w:r>
            <w:r>
              <w:rPr>
                <w:rFonts w:hint="eastAsia" w:ascii="宋体" w:hAnsi="宋体" w:eastAsia="宋体" w:cs="宋体"/>
                <w:color w:val="000000"/>
                <w:spacing w:val="-10"/>
                <w:sz w:val="24"/>
                <w:szCs w:val="24"/>
              </w:rPr>
              <w:t>年  月  日——</w:t>
            </w:r>
            <w:r>
              <w:rPr>
                <w:rFonts w:hint="eastAsia" w:ascii="宋体" w:hAnsi="宋体" w:eastAsia="宋体" w:cs="宋体"/>
                <w:color w:val="000000"/>
                <w:spacing w:val="-10"/>
                <w:sz w:val="24"/>
                <w:szCs w:val="24"/>
                <w:lang w:val="en-US" w:eastAsia="zh-CN"/>
              </w:rPr>
              <w:t xml:space="preserve">  </w:t>
            </w:r>
            <w:r>
              <w:rPr>
                <w:rFonts w:hint="eastAsia" w:ascii="宋体" w:hAnsi="宋体" w:eastAsia="宋体" w:cs="宋体"/>
                <w:color w:val="000000"/>
                <w:spacing w:val="-10"/>
                <w:sz w:val="24"/>
                <w:szCs w:val="24"/>
              </w:rPr>
              <w:t>年 月  日</w:t>
            </w:r>
          </w:p>
        </w:tc>
      </w:tr>
      <w:tr w14:paraId="66078EEE">
        <w:tblPrEx>
          <w:tblCellMar>
            <w:top w:w="0" w:type="dxa"/>
            <w:left w:w="108" w:type="dxa"/>
            <w:bottom w:w="0" w:type="dxa"/>
            <w:right w:w="108" w:type="dxa"/>
          </w:tblCellMar>
        </w:tblPrEx>
        <w:trPr>
          <w:trHeight w:val="480" w:hRule="atLeast"/>
          <w:jc w:val="center"/>
        </w:trPr>
        <w:tc>
          <w:tcPr>
            <w:tcW w:w="9280" w:type="dxa"/>
            <w:gridSpan w:val="11"/>
            <w:tcBorders>
              <w:top w:val="single" w:color="auto" w:sz="4" w:space="0"/>
              <w:left w:val="single" w:color="auto" w:sz="4" w:space="0"/>
              <w:bottom w:val="single" w:color="auto" w:sz="4" w:space="0"/>
              <w:right w:val="single" w:color="auto" w:sz="4" w:space="0"/>
            </w:tcBorders>
            <w:noWrap w:val="0"/>
            <w:vAlign w:val="center"/>
          </w:tcPr>
          <w:p w14:paraId="58B3CB0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有关本次谈判的所有联络函电，请按下列方式联系：</w:t>
            </w:r>
          </w:p>
        </w:tc>
      </w:tr>
      <w:tr w14:paraId="68209B95">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10038BD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地    址</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60045779">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6EE4308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5A169475">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7ABDA994">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0337A12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电话/传真</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59241809">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6D51EEB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联 系 人</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270013E8">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1055C336">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4F13CED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网    址</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5F6A4A0D">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25D5E2A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手机号码</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381E6C58">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0AF780C3">
        <w:tblPrEx>
          <w:tblCellMar>
            <w:top w:w="0" w:type="dxa"/>
            <w:left w:w="108" w:type="dxa"/>
            <w:bottom w:w="0" w:type="dxa"/>
            <w:right w:w="108" w:type="dxa"/>
          </w:tblCellMar>
        </w:tblPrEx>
        <w:trPr>
          <w:trHeight w:val="480" w:hRule="atLeast"/>
          <w:jc w:val="center"/>
        </w:trPr>
        <w:tc>
          <w:tcPr>
            <w:tcW w:w="3093" w:type="dxa"/>
            <w:gridSpan w:val="5"/>
            <w:tcBorders>
              <w:top w:val="single" w:color="auto" w:sz="4" w:space="0"/>
              <w:left w:val="single" w:color="auto" w:sz="4" w:space="0"/>
              <w:bottom w:val="single" w:color="auto" w:sz="4" w:space="0"/>
            </w:tcBorders>
            <w:noWrap w:val="0"/>
            <w:vAlign w:val="center"/>
          </w:tcPr>
          <w:p w14:paraId="42B0E211">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供应商</w:t>
            </w:r>
          </w:p>
        </w:tc>
        <w:tc>
          <w:tcPr>
            <w:tcW w:w="3093" w:type="dxa"/>
            <w:gridSpan w:val="3"/>
            <w:tcBorders>
              <w:top w:val="single" w:color="auto" w:sz="4" w:space="0"/>
              <w:left w:val="single" w:color="auto" w:sz="4" w:space="0"/>
              <w:bottom w:val="single" w:color="auto" w:sz="4" w:space="0"/>
            </w:tcBorders>
            <w:noWrap w:val="0"/>
            <w:vAlign w:val="center"/>
          </w:tcPr>
          <w:p w14:paraId="03D765E4">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法定代表人或被授权人</w:t>
            </w:r>
          </w:p>
        </w:tc>
        <w:tc>
          <w:tcPr>
            <w:tcW w:w="3094" w:type="dxa"/>
            <w:gridSpan w:val="3"/>
            <w:tcBorders>
              <w:top w:val="single" w:color="auto" w:sz="4" w:space="0"/>
              <w:left w:val="single" w:color="auto" w:sz="4" w:space="0"/>
              <w:bottom w:val="single" w:color="auto" w:sz="4" w:space="0"/>
              <w:right w:val="single" w:color="auto" w:sz="4" w:space="0"/>
            </w:tcBorders>
            <w:noWrap w:val="0"/>
            <w:vAlign w:val="center"/>
          </w:tcPr>
          <w:p w14:paraId="481244AE">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签署日期</w:t>
            </w:r>
          </w:p>
        </w:tc>
      </w:tr>
      <w:tr w14:paraId="2D95DB28">
        <w:tblPrEx>
          <w:tblCellMar>
            <w:top w:w="0" w:type="dxa"/>
            <w:left w:w="108" w:type="dxa"/>
            <w:bottom w:w="0" w:type="dxa"/>
            <w:right w:w="108" w:type="dxa"/>
          </w:tblCellMar>
        </w:tblPrEx>
        <w:trPr>
          <w:trHeight w:val="1259" w:hRule="atLeast"/>
          <w:jc w:val="center"/>
        </w:trPr>
        <w:tc>
          <w:tcPr>
            <w:tcW w:w="3093" w:type="dxa"/>
            <w:gridSpan w:val="5"/>
            <w:tcBorders>
              <w:top w:val="single" w:color="auto" w:sz="4" w:space="0"/>
              <w:left w:val="single" w:color="auto" w:sz="4" w:space="0"/>
              <w:bottom w:val="single" w:color="auto" w:sz="4" w:space="0"/>
            </w:tcBorders>
            <w:noWrap w:val="0"/>
            <w:vAlign w:val="center"/>
          </w:tcPr>
          <w:p w14:paraId="29E4FFE4">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tc>
        <w:tc>
          <w:tcPr>
            <w:tcW w:w="3093" w:type="dxa"/>
            <w:gridSpan w:val="3"/>
            <w:tcBorders>
              <w:top w:val="single" w:color="auto" w:sz="4" w:space="0"/>
              <w:left w:val="single" w:color="auto" w:sz="4" w:space="0"/>
              <w:bottom w:val="single" w:color="auto" w:sz="4" w:space="0"/>
              <w:right w:val="single" w:color="auto" w:sz="4" w:space="0"/>
            </w:tcBorders>
            <w:noWrap w:val="0"/>
            <w:vAlign w:val="center"/>
          </w:tcPr>
          <w:p w14:paraId="3F684C64">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签字或盖章</w:t>
            </w:r>
            <w:r>
              <w:rPr>
                <w:rFonts w:hint="eastAsia" w:ascii="宋体" w:hAnsi="宋体" w:eastAsia="宋体" w:cs="宋体"/>
                <w:color w:val="000000"/>
                <w:sz w:val="24"/>
                <w:szCs w:val="24"/>
              </w:rPr>
              <w:t>）</w:t>
            </w:r>
          </w:p>
        </w:tc>
        <w:tc>
          <w:tcPr>
            <w:tcW w:w="3094" w:type="dxa"/>
            <w:gridSpan w:val="3"/>
            <w:tcBorders>
              <w:top w:val="single" w:color="auto" w:sz="4" w:space="0"/>
              <w:left w:val="single" w:color="auto" w:sz="4" w:space="0"/>
              <w:bottom w:val="single" w:color="auto" w:sz="4" w:space="0"/>
              <w:right w:val="single" w:color="auto" w:sz="4" w:space="0"/>
            </w:tcBorders>
            <w:noWrap w:val="0"/>
            <w:vAlign w:val="center"/>
          </w:tcPr>
          <w:p w14:paraId="2D8979AB">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年   月   日</w:t>
            </w:r>
          </w:p>
        </w:tc>
      </w:tr>
    </w:tbl>
    <w:p w14:paraId="4549F804">
      <w:pPr>
        <w:pStyle w:val="3"/>
        <w:bidi w:val="0"/>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br w:type="page"/>
      </w:r>
      <w:bookmarkStart w:id="79" w:name="_Toc30105"/>
      <w:bookmarkStart w:id="80" w:name="_Toc579"/>
      <w:bookmarkStart w:id="81" w:name="_Toc8077"/>
      <w:r>
        <w:rPr>
          <w:rStyle w:val="29"/>
          <w:rFonts w:hint="eastAsia" w:ascii="宋体" w:hAnsi="宋体" w:eastAsia="宋体" w:cs="宋体"/>
          <w:b/>
          <w:color w:val="000000"/>
        </w:rPr>
        <w:t>第3部分  报价一览表</w:t>
      </w:r>
      <w:bookmarkEnd w:id="79"/>
      <w:bookmarkEnd w:id="80"/>
      <w:bookmarkEnd w:id="81"/>
    </w:p>
    <w:p w14:paraId="1C61DA6D">
      <w:pPr>
        <w:pageBreakBefore w:val="0"/>
        <w:tabs>
          <w:tab w:val="left" w:pos="7920"/>
        </w:tabs>
        <w:wordWrap/>
        <w:topLinePunct w:val="0"/>
        <w:bidi w:val="0"/>
        <w:spacing w:line="360" w:lineRule="auto"/>
        <w:jc w:val="center"/>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3.1谈判报价总表</w:t>
      </w:r>
    </w:p>
    <w:p w14:paraId="6465FCD9">
      <w:pPr>
        <w:pageBreakBefore w:val="0"/>
        <w:wordWrap/>
        <w:topLinePunct w:val="0"/>
        <w:bidi w:val="0"/>
        <w:spacing w:line="36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项目名称</w:t>
      </w:r>
      <w:r>
        <w:rPr>
          <w:rFonts w:hint="eastAsia" w:ascii="宋体" w:hAnsi="宋体" w:eastAsia="宋体" w:cs="宋体"/>
          <w:color w:val="000000"/>
          <w:sz w:val="28"/>
          <w:szCs w:val="28"/>
          <w:lang w:val="en-US" w:eastAsia="zh-CN"/>
        </w:rPr>
        <w:t>:                                               单位：</w:t>
      </w:r>
      <w:r>
        <w:rPr>
          <w:rFonts w:hint="eastAsia" w:ascii="宋体" w:hAnsi="宋体" w:eastAsia="宋体" w:cs="宋体"/>
          <w:color w:val="000000"/>
          <w:sz w:val="28"/>
          <w:szCs w:val="28"/>
        </w:rPr>
        <w:t>元</w:t>
      </w:r>
    </w:p>
    <w:tbl>
      <w:tblPr>
        <w:tblStyle w:val="18"/>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2430"/>
        <w:gridCol w:w="1560"/>
        <w:gridCol w:w="1545"/>
        <w:gridCol w:w="1508"/>
        <w:gridCol w:w="2"/>
      </w:tblGrid>
      <w:tr w14:paraId="18E4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jc w:val="center"/>
        </w:trPr>
        <w:tc>
          <w:tcPr>
            <w:tcW w:w="2831" w:type="dxa"/>
            <w:noWrap w:val="0"/>
            <w:vAlign w:val="center"/>
          </w:tcPr>
          <w:p w14:paraId="7D45FA94">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竞争性谈判供应商</w:t>
            </w:r>
          </w:p>
        </w:tc>
        <w:tc>
          <w:tcPr>
            <w:tcW w:w="2430" w:type="dxa"/>
            <w:noWrap w:val="0"/>
            <w:vAlign w:val="center"/>
          </w:tcPr>
          <w:p w14:paraId="0D264E7D">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竞争性谈判报价</w:t>
            </w:r>
          </w:p>
          <w:p w14:paraId="002D3894">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（小写、元）</w:t>
            </w:r>
          </w:p>
        </w:tc>
        <w:tc>
          <w:tcPr>
            <w:tcW w:w="1560" w:type="dxa"/>
            <w:noWrap w:val="0"/>
            <w:vAlign w:val="center"/>
          </w:tcPr>
          <w:p w14:paraId="60296B08">
            <w:pPr>
              <w:pageBreakBefore w:val="0"/>
              <w:wordWrap/>
              <w:topLinePunct w:val="0"/>
              <w:bidi w:val="0"/>
              <w:spacing w:line="36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供货期</w:t>
            </w:r>
          </w:p>
        </w:tc>
        <w:tc>
          <w:tcPr>
            <w:tcW w:w="1545" w:type="dxa"/>
            <w:noWrap w:val="0"/>
            <w:vAlign w:val="center"/>
          </w:tcPr>
          <w:p w14:paraId="6F20BD9D">
            <w:pPr>
              <w:pageBreakBefore w:val="0"/>
              <w:wordWrap/>
              <w:topLinePunct w:val="0"/>
              <w:bidi w:val="0"/>
              <w:spacing w:line="36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质保期</w:t>
            </w:r>
          </w:p>
        </w:tc>
        <w:tc>
          <w:tcPr>
            <w:tcW w:w="1510" w:type="dxa"/>
            <w:gridSpan w:val="2"/>
            <w:noWrap w:val="0"/>
            <w:vAlign w:val="center"/>
          </w:tcPr>
          <w:p w14:paraId="492A3B6E">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tc>
      </w:tr>
      <w:tr w14:paraId="4650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2831" w:type="dxa"/>
            <w:noWrap w:val="0"/>
            <w:vAlign w:val="center"/>
          </w:tcPr>
          <w:p w14:paraId="6B0D1B32">
            <w:pPr>
              <w:pageBreakBefore w:val="0"/>
              <w:wordWrap/>
              <w:topLinePunct w:val="0"/>
              <w:bidi w:val="0"/>
              <w:spacing w:line="360" w:lineRule="auto"/>
              <w:jc w:val="both"/>
              <w:rPr>
                <w:rFonts w:hint="eastAsia" w:ascii="宋体" w:hAnsi="宋体" w:eastAsia="宋体" w:cs="宋体"/>
                <w:color w:val="000000"/>
                <w:sz w:val="24"/>
                <w:szCs w:val="24"/>
              </w:rPr>
            </w:pPr>
          </w:p>
        </w:tc>
        <w:tc>
          <w:tcPr>
            <w:tcW w:w="2430" w:type="dxa"/>
            <w:noWrap w:val="0"/>
            <w:vAlign w:val="center"/>
          </w:tcPr>
          <w:p w14:paraId="7041D285">
            <w:pPr>
              <w:pageBreakBefore w:val="0"/>
              <w:wordWrap/>
              <w:topLinePunct w:val="0"/>
              <w:bidi w:val="0"/>
              <w:spacing w:line="360" w:lineRule="auto"/>
              <w:jc w:val="both"/>
              <w:rPr>
                <w:rFonts w:hint="eastAsia" w:ascii="宋体" w:hAnsi="宋体" w:eastAsia="宋体" w:cs="宋体"/>
                <w:color w:val="000000"/>
                <w:sz w:val="24"/>
                <w:szCs w:val="24"/>
              </w:rPr>
            </w:pPr>
          </w:p>
        </w:tc>
        <w:tc>
          <w:tcPr>
            <w:tcW w:w="1560" w:type="dxa"/>
            <w:noWrap w:val="0"/>
            <w:vAlign w:val="center"/>
          </w:tcPr>
          <w:p w14:paraId="1896FB1E">
            <w:pPr>
              <w:pageBreakBefore w:val="0"/>
              <w:wordWrap/>
              <w:topLinePunct w:val="0"/>
              <w:bidi w:val="0"/>
              <w:spacing w:line="360" w:lineRule="auto"/>
              <w:jc w:val="both"/>
              <w:rPr>
                <w:rFonts w:hint="eastAsia" w:ascii="宋体" w:hAnsi="宋体" w:eastAsia="宋体" w:cs="宋体"/>
                <w:color w:val="000000"/>
                <w:sz w:val="24"/>
                <w:szCs w:val="24"/>
              </w:rPr>
            </w:pPr>
          </w:p>
        </w:tc>
        <w:tc>
          <w:tcPr>
            <w:tcW w:w="1545" w:type="dxa"/>
            <w:noWrap w:val="0"/>
            <w:vAlign w:val="center"/>
          </w:tcPr>
          <w:p w14:paraId="0D0ABA7E">
            <w:pPr>
              <w:pageBreakBefore w:val="0"/>
              <w:wordWrap/>
              <w:topLinePunct w:val="0"/>
              <w:bidi w:val="0"/>
              <w:spacing w:line="360" w:lineRule="auto"/>
              <w:jc w:val="both"/>
              <w:rPr>
                <w:rFonts w:hint="eastAsia" w:ascii="宋体" w:hAnsi="宋体" w:eastAsia="宋体" w:cs="宋体"/>
                <w:color w:val="000000"/>
                <w:sz w:val="24"/>
                <w:szCs w:val="24"/>
              </w:rPr>
            </w:pPr>
          </w:p>
        </w:tc>
        <w:tc>
          <w:tcPr>
            <w:tcW w:w="1510" w:type="dxa"/>
            <w:gridSpan w:val="2"/>
            <w:noWrap w:val="0"/>
            <w:vAlign w:val="center"/>
          </w:tcPr>
          <w:p w14:paraId="65DD30DA">
            <w:pPr>
              <w:pageBreakBefore w:val="0"/>
              <w:wordWrap/>
              <w:topLinePunct w:val="0"/>
              <w:bidi w:val="0"/>
              <w:spacing w:line="360" w:lineRule="auto"/>
              <w:jc w:val="both"/>
              <w:rPr>
                <w:rFonts w:hint="eastAsia" w:ascii="宋体" w:hAnsi="宋体" w:eastAsia="宋体" w:cs="宋体"/>
                <w:color w:val="000000"/>
                <w:sz w:val="24"/>
                <w:szCs w:val="24"/>
              </w:rPr>
            </w:pPr>
          </w:p>
        </w:tc>
      </w:tr>
      <w:tr w14:paraId="39450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cantSplit/>
          <w:trHeight w:val="2141" w:hRule="atLeast"/>
          <w:jc w:val="center"/>
        </w:trPr>
        <w:tc>
          <w:tcPr>
            <w:tcW w:w="2831" w:type="dxa"/>
            <w:noWrap w:val="0"/>
            <w:vAlign w:val="center"/>
          </w:tcPr>
          <w:p w14:paraId="4FE4B2FD">
            <w:pPr>
              <w:pageBreakBefore w:val="0"/>
              <w:tabs>
                <w:tab w:val="left" w:pos="5110"/>
              </w:tabs>
              <w:wordWrap/>
              <w:topLinePunct w:val="0"/>
              <w:bidi w:val="0"/>
              <w:spacing w:line="360" w:lineRule="auto"/>
              <w:ind w:right="2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竞争性谈判价</w:t>
            </w:r>
          </w:p>
          <w:p w14:paraId="41473E20">
            <w:pPr>
              <w:pageBreakBefore w:val="0"/>
              <w:tabs>
                <w:tab w:val="left" w:pos="5110"/>
              </w:tabs>
              <w:wordWrap/>
              <w:topLinePunct w:val="0"/>
              <w:bidi w:val="0"/>
              <w:spacing w:line="360" w:lineRule="auto"/>
              <w:ind w:right="2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（大写、元）人民币</w:t>
            </w:r>
          </w:p>
        </w:tc>
        <w:tc>
          <w:tcPr>
            <w:tcW w:w="7043" w:type="dxa"/>
            <w:gridSpan w:val="4"/>
            <w:noWrap w:val="0"/>
            <w:vAlign w:val="top"/>
          </w:tcPr>
          <w:p w14:paraId="703744D2">
            <w:pPr>
              <w:pageBreakBefore w:val="0"/>
              <w:tabs>
                <w:tab w:val="left" w:pos="5110"/>
              </w:tabs>
              <w:wordWrap/>
              <w:topLinePunct w:val="0"/>
              <w:bidi w:val="0"/>
              <w:spacing w:line="360" w:lineRule="auto"/>
              <w:ind w:right="280"/>
              <w:jc w:val="both"/>
              <w:rPr>
                <w:rFonts w:hint="eastAsia" w:ascii="宋体" w:hAnsi="宋体" w:eastAsia="宋体" w:cs="宋体"/>
                <w:color w:val="000000"/>
                <w:sz w:val="24"/>
                <w:szCs w:val="24"/>
              </w:rPr>
            </w:pPr>
          </w:p>
          <w:p w14:paraId="7C45D69D">
            <w:pPr>
              <w:pageBreakBefore w:val="0"/>
              <w:tabs>
                <w:tab w:val="left" w:pos="5110"/>
              </w:tabs>
              <w:wordWrap/>
              <w:topLinePunct w:val="0"/>
              <w:bidi w:val="0"/>
              <w:spacing w:line="360" w:lineRule="auto"/>
              <w:ind w:right="2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tc>
      </w:tr>
    </w:tbl>
    <w:p w14:paraId="314EA9B5">
      <w:pPr>
        <w:pageBreakBefore w:val="0"/>
        <w:tabs>
          <w:tab w:val="left" w:pos="5110"/>
        </w:tabs>
        <w:wordWrap/>
        <w:topLinePunct w:val="0"/>
        <w:bidi w:val="0"/>
        <w:spacing w:line="360" w:lineRule="auto"/>
        <w:ind w:right="280"/>
        <w:jc w:val="both"/>
        <w:rPr>
          <w:rFonts w:hint="eastAsia" w:ascii="宋体" w:hAnsi="宋体" w:eastAsia="宋体" w:cs="宋体"/>
          <w:color w:val="000000"/>
          <w:sz w:val="28"/>
          <w:szCs w:val="28"/>
        </w:rPr>
      </w:pPr>
      <w:r>
        <w:rPr>
          <w:rFonts w:hint="eastAsia" w:ascii="宋体" w:hAnsi="宋体" w:eastAsia="宋体" w:cs="宋体"/>
          <w:color w:val="000000"/>
          <w:sz w:val="28"/>
          <w:szCs w:val="28"/>
        </w:rPr>
        <w:t>特别提示：</w:t>
      </w:r>
      <w:r>
        <w:rPr>
          <w:rFonts w:hint="eastAsia" w:ascii="宋体" w:hAnsi="宋体" w:eastAsia="宋体" w:cs="宋体"/>
          <w:color w:val="000000"/>
          <w:sz w:val="28"/>
          <w:szCs w:val="28"/>
          <w:lang w:eastAsia="zh-CN"/>
        </w:rPr>
        <w:t>总报价包括产品供应价、人工费、</w:t>
      </w:r>
      <w:r>
        <w:rPr>
          <w:rFonts w:hint="eastAsia" w:ascii="宋体" w:hAnsi="宋体" w:eastAsia="宋体" w:cs="宋体"/>
          <w:color w:val="000000"/>
          <w:sz w:val="28"/>
          <w:szCs w:val="28"/>
          <w:lang w:val="en-US" w:eastAsia="zh-CN"/>
        </w:rPr>
        <w:t>安装运输</w:t>
      </w:r>
      <w:r>
        <w:rPr>
          <w:rFonts w:hint="eastAsia" w:ascii="宋体" w:hAnsi="宋体" w:eastAsia="宋体" w:cs="宋体"/>
          <w:color w:val="000000"/>
          <w:sz w:val="28"/>
          <w:szCs w:val="28"/>
          <w:lang w:eastAsia="zh-CN"/>
        </w:rPr>
        <w:t>、税金及其</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他费用</w:t>
      </w:r>
      <w:r>
        <w:rPr>
          <w:rFonts w:hint="eastAsia" w:ascii="宋体" w:hAnsi="宋体" w:eastAsia="宋体" w:cs="宋体"/>
          <w:color w:val="000000"/>
          <w:sz w:val="28"/>
          <w:szCs w:val="28"/>
        </w:rPr>
        <w:t>。</w:t>
      </w:r>
    </w:p>
    <w:p w14:paraId="19325029">
      <w:pPr>
        <w:pageBreakBefore w:val="0"/>
        <w:wordWrap/>
        <w:topLinePunct w:val="0"/>
        <w:bidi w:val="0"/>
        <w:spacing w:line="360" w:lineRule="auto"/>
        <w:jc w:val="both"/>
        <w:rPr>
          <w:rFonts w:hint="eastAsia" w:ascii="宋体" w:hAnsi="宋体" w:eastAsia="宋体" w:cs="宋体"/>
          <w:bCs/>
          <w:color w:val="000000"/>
          <w:sz w:val="28"/>
          <w:szCs w:val="28"/>
        </w:rPr>
      </w:pPr>
    </w:p>
    <w:p w14:paraId="40B22E04">
      <w:pPr>
        <w:pageBreakBefore w:val="0"/>
        <w:wordWrap/>
        <w:topLinePunct w:val="0"/>
        <w:bidi w:val="0"/>
        <w:spacing w:line="360" w:lineRule="auto"/>
        <w:jc w:val="both"/>
        <w:rPr>
          <w:rFonts w:hint="eastAsia" w:ascii="宋体" w:hAnsi="宋体" w:eastAsia="宋体" w:cs="宋体"/>
          <w:bCs/>
          <w:color w:val="000000"/>
          <w:sz w:val="28"/>
          <w:szCs w:val="28"/>
        </w:rPr>
      </w:pPr>
    </w:p>
    <w:p w14:paraId="121B732F">
      <w:pPr>
        <w:pageBreakBefore w:val="0"/>
        <w:wordWrap/>
        <w:topLinePunct w:val="0"/>
        <w:bidi w:val="0"/>
        <w:spacing w:line="360" w:lineRule="auto"/>
        <w:jc w:val="both"/>
        <w:rPr>
          <w:rFonts w:hint="eastAsia" w:ascii="宋体" w:hAnsi="宋体" w:eastAsia="宋体" w:cs="宋体"/>
          <w:color w:val="000000"/>
          <w:sz w:val="28"/>
          <w:szCs w:val="28"/>
        </w:rPr>
      </w:pPr>
    </w:p>
    <w:p w14:paraId="3AE1D60F">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供应商：</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（盖章）                                </w:t>
      </w:r>
    </w:p>
    <w:p w14:paraId="2095ED4E">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签字或法人印鉴</w:t>
      </w:r>
      <w:r>
        <w:rPr>
          <w:rFonts w:hint="eastAsia" w:ascii="宋体" w:hAnsi="宋体" w:eastAsia="宋体" w:cs="宋体"/>
          <w:b w:val="0"/>
          <w:bCs w:val="0"/>
          <w:color w:val="000000"/>
          <w:sz w:val="28"/>
          <w:szCs w:val="28"/>
        </w:rPr>
        <w:t>）</w:t>
      </w:r>
    </w:p>
    <w:p w14:paraId="7A377EBD">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（签字）  </w:t>
      </w:r>
    </w:p>
    <w:p w14:paraId="3598DB3A">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 w:val="0"/>
          <w:bCs w:val="0"/>
          <w:color w:val="000000"/>
          <w:sz w:val="28"/>
          <w:szCs w:val="28"/>
        </w:rPr>
        <w:t>日    期：  年  月  日</w:t>
      </w:r>
    </w:p>
    <w:p w14:paraId="3609BFF9">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3BD5FBCF">
      <w:pPr>
        <w:rPr>
          <w:rFonts w:hint="eastAsia" w:ascii="宋体" w:hAnsi="宋体" w:eastAsia="宋体" w:cs="宋体"/>
          <w:color w:val="000000"/>
        </w:rPr>
        <w:sectPr>
          <w:pgSz w:w="11906" w:h="16838"/>
          <w:pgMar w:top="1440" w:right="1440" w:bottom="1440" w:left="1440" w:header="851" w:footer="992" w:gutter="0"/>
          <w:pgNumType w:fmt="decimal"/>
          <w:cols w:space="720" w:num="1"/>
          <w:titlePg/>
          <w:docGrid w:linePitch="312" w:charSpace="0"/>
        </w:sectPr>
      </w:pPr>
    </w:p>
    <w:p w14:paraId="66903E3A">
      <w:pPr>
        <w:pStyle w:val="17"/>
        <w:rPr>
          <w:rFonts w:hint="eastAsia" w:ascii="宋体" w:hAnsi="宋体" w:eastAsia="宋体" w:cs="宋体"/>
          <w:color w:val="000000"/>
        </w:rPr>
      </w:pPr>
    </w:p>
    <w:p w14:paraId="2FB9CBC8">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3.2分部分项报价表</w:t>
      </w:r>
    </w:p>
    <w:tbl>
      <w:tblPr>
        <w:tblStyle w:val="18"/>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05EA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52F22E38">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1B0F2F2C">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货物</w:t>
            </w:r>
            <w:r>
              <w:rPr>
                <w:rFonts w:hint="eastAsia" w:ascii="宋体" w:hAnsi="宋体" w:eastAsia="宋体" w:cs="宋体"/>
                <w:color w:val="000000"/>
                <w:sz w:val="28"/>
                <w:szCs w:val="28"/>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474F18D1">
            <w:pPr>
              <w:pageBreakBefore w:val="0"/>
              <w:wordWrap/>
              <w:topLinePunct w:val="0"/>
              <w:bidi w:val="0"/>
              <w:spacing w:line="360" w:lineRule="auto"/>
              <w:jc w:val="center"/>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707B56A7">
            <w:pPr>
              <w:pageBreakBefore w:val="0"/>
              <w:wordWrap/>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生产厂家</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0F5EFB70">
            <w:pPr>
              <w:pageBreakBefore w:val="0"/>
              <w:wordWrap/>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35AECCF7">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12F2A464">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178D710">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单价</w:t>
            </w:r>
            <w:r>
              <w:rPr>
                <w:rFonts w:hint="eastAsia" w:ascii="宋体" w:hAnsi="宋体" w:eastAsia="宋体" w:cs="宋体"/>
                <w:color w:val="000000"/>
                <w:sz w:val="28"/>
                <w:szCs w:val="28"/>
                <w:lang w:eastAsia="zh-CN"/>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011D139F">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总价</w:t>
            </w:r>
            <w:r>
              <w:rPr>
                <w:rFonts w:hint="eastAsia" w:ascii="宋体" w:hAnsi="宋体" w:eastAsia="宋体" w:cs="宋体"/>
                <w:color w:val="000000"/>
                <w:sz w:val="28"/>
                <w:szCs w:val="28"/>
                <w:lang w:eastAsia="zh-CN"/>
              </w:rPr>
              <w:t>（元）</w:t>
            </w:r>
          </w:p>
        </w:tc>
      </w:tr>
      <w:tr w14:paraId="69AE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08ED0371">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3B74042A">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178EFCA">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CF80598">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06E266B">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38830AC">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068166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289FFE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2B1215D">
            <w:pPr>
              <w:pageBreakBefore w:val="0"/>
              <w:wordWrap/>
              <w:topLinePunct w:val="0"/>
              <w:bidi w:val="0"/>
              <w:spacing w:line="360" w:lineRule="auto"/>
              <w:jc w:val="both"/>
              <w:rPr>
                <w:rFonts w:hint="eastAsia" w:ascii="宋体" w:hAnsi="宋体" w:eastAsia="宋体" w:cs="宋体"/>
                <w:color w:val="000000"/>
                <w:sz w:val="24"/>
                <w:szCs w:val="24"/>
              </w:rPr>
            </w:pPr>
          </w:p>
        </w:tc>
      </w:tr>
      <w:tr w14:paraId="7D39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3C6C34D7">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4F79756">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37634EC">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76EA8AF2">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BADF85">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5E7F5C9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1E6D1AF">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5AD076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DBFEE6F">
            <w:pPr>
              <w:pageBreakBefore w:val="0"/>
              <w:wordWrap/>
              <w:topLinePunct w:val="0"/>
              <w:bidi w:val="0"/>
              <w:spacing w:line="360" w:lineRule="auto"/>
              <w:jc w:val="both"/>
              <w:rPr>
                <w:rFonts w:hint="eastAsia" w:ascii="宋体" w:hAnsi="宋体" w:eastAsia="宋体" w:cs="宋体"/>
                <w:color w:val="000000"/>
                <w:sz w:val="24"/>
                <w:szCs w:val="24"/>
              </w:rPr>
            </w:pPr>
          </w:p>
        </w:tc>
      </w:tr>
      <w:tr w14:paraId="1160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3E799CFD">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2C457A75">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7867F34E">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12EDDA0">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0903C37">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30A5036">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06F50BC">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348B934">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DE09AEA">
            <w:pPr>
              <w:pageBreakBefore w:val="0"/>
              <w:wordWrap/>
              <w:topLinePunct w:val="0"/>
              <w:bidi w:val="0"/>
              <w:spacing w:line="360" w:lineRule="auto"/>
              <w:jc w:val="both"/>
              <w:rPr>
                <w:rFonts w:hint="eastAsia" w:ascii="宋体" w:hAnsi="宋体" w:eastAsia="宋体" w:cs="宋体"/>
                <w:color w:val="000000"/>
                <w:sz w:val="24"/>
                <w:szCs w:val="24"/>
              </w:rPr>
            </w:pPr>
          </w:p>
        </w:tc>
      </w:tr>
      <w:tr w14:paraId="2CC8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4648E33">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9730156">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19E86AA7">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46995D7">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C125491">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58F822B">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78F649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7C2946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6A22118">
            <w:pPr>
              <w:pageBreakBefore w:val="0"/>
              <w:wordWrap/>
              <w:topLinePunct w:val="0"/>
              <w:bidi w:val="0"/>
              <w:spacing w:line="360" w:lineRule="auto"/>
              <w:jc w:val="both"/>
              <w:rPr>
                <w:rFonts w:hint="eastAsia" w:ascii="宋体" w:hAnsi="宋体" w:eastAsia="宋体" w:cs="宋体"/>
                <w:color w:val="000000"/>
                <w:sz w:val="24"/>
                <w:szCs w:val="24"/>
              </w:rPr>
            </w:pPr>
          </w:p>
        </w:tc>
      </w:tr>
      <w:tr w14:paraId="1A96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4D2F245">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3680734">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0D92A">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143344E">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EEA3A8A">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B8EE99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911256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D8EC55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4303D3F">
            <w:pPr>
              <w:pageBreakBefore w:val="0"/>
              <w:wordWrap/>
              <w:topLinePunct w:val="0"/>
              <w:bidi w:val="0"/>
              <w:spacing w:line="360" w:lineRule="auto"/>
              <w:jc w:val="both"/>
              <w:rPr>
                <w:rFonts w:hint="eastAsia" w:ascii="宋体" w:hAnsi="宋体" w:eastAsia="宋体" w:cs="宋体"/>
                <w:color w:val="000000"/>
                <w:sz w:val="24"/>
                <w:szCs w:val="24"/>
              </w:rPr>
            </w:pPr>
          </w:p>
        </w:tc>
      </w:tr>
      <w:tr w14:paraId="5FB1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3B13DF6B">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C864F4E">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694F597">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148B15A6">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F45B3E7">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3F28850">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0BEACAF">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64704DB">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02F8003">
            <w:pPr>
              <w:pageBreakBefore w:val="0"/>
              <w:wordWrap/>
              <w:topLinePunct w:val="0"/>
              <w:bidi w:val="0"/>
              <w:spacing w:line="360" w:lineRule="auto"/>
              <w:jc w:val="both"/>
              <w:rPr>
                <w:rFonts w:hint="eastAsia" w:ascii="宋体" w:hAnsi="宋体" w:eastAsia="宋体" w:cs="宋体"/>
                <w:color w:val="000000"/>
                <w:sz w:val="24"/>
                <w:szCs w:val="24"/>
              </w:rPr>
            </w:pPr>
          </w:p>
        </w:tc>
      </w:tr>
      <w:tr w14:paraId="0A90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340BAB6D">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36EFFA0C">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7C76FECD">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9A63029">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0F471171">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2250B9C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3CA4E00">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BFAF12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BA462D">
            <w:pPr>
              <w:pageBreakBefore w:val="0"/>
              <w:wordWrap/>
              <w:topLinePunct w:val="0"/>
              <w:bidi w:val="0"/>
              <w:spacing w:line="360" w:lineRule="auto"/>
              <w:jc w:val="both"/>
              <w:rPr>
                <w:rFonts w:hint="eastAsia" w:ascii="宋体" w:hAnsi="宋体" w:eastAsia="宋体" w:cs="宋体"/>
                <w:color w:val="000000"/>
                <w:sz w:val="24"/>
                <w:szCs w:val="24"/>
              </w:rPr>
            </w:pPr>
          </w:p>
        </w:tc>
      </w:tr>
      <w:tr w14:paraId="5896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4119342A">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3D0A7BF7">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6AF21A8">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686E1027">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0FBB2574">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8B1AB82">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2022D21F">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020BEC3">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FA26BE">
            <w:pPr>
              <w:pageBreakBefore w:val="0"/>
              <w:wordWrap/>
              <w:topLinePunct w:val="0"/>
              <w:bidi w:val="0"/>
              <w:spacing w:line="360" w:lineRule="auto"/>
              <w:jc w:val="both"/>
              <w:rPr>
                <w:rFonts w:hint="eastAsia" w:ascii="宋体" w:hAnsi="宋体" w:eastAsia="宋体" w:cs="宋体"/>
                <w:color w:val="000000"/>
                <w:sz w:val="24"/>
                <w:szCs w:val="24"/>
              </w:rPr>
            </w:pPr>
          </w:p>
        </w:tc>
      </w:tr>
      <w:tr w14:paraId="3BA0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61610D5">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A181A2F">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67F1FF73">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7DDB85A8">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6F495C41">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16AB2AB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91A4CE7">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C8536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1B8935B">
            <w:pPr>
              <w:pageBreakBefore w:val="0"/>
              <w:wordWrap/>
              <w:topLinePunct w:val="0"/>
              <w:bidi w:val="0"/>
              <w:spacing w:line="360" w:lineRule="auto"/>
              <w:jc w:val="both"/>
              <w:rPr>
                <w:rFonts w:hint="eastAsia" w:ascii="宋体" w:hAnsi="宋体" w:eastAsia="宋体" w:cs="宋体"/>
                <w:color w:val="000000"/>
                <w:sz w:val="24"/>
                <w:szCs w:val="24"/>
              </w:rPr>
            </w:pPr>
          </w:p>
        </w:tc>
      </w:tr>
      <w:tr w14:paraId="6F28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4E686EB">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D2ABDF5">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44D3EA8C">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0147B25C">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39BF2695">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405E005B">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B9675FE">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28C74EC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5B9C3A7">
            <w:pPr>
              <w:pageBreakBefore w:val="0"/>
              <w:wordWrap/>
              <w:topLinePunct w:val="0"/>
              <w:bidi w:val="0"/>
              <w:spacing w:line="360" w:lineRule="auto"/>
              <w:jc w:val="both"/>
              <w:rPr>
                <w:rFonts w:hint="eastAsia" w:ascii="宋体" w:hAnsi="宋体" w:eastAsia="宋体" w:cs="宋体"/>
                <w:color w:val="000000"/>
                <w:sz w:val="24"/>
                <w:szCs w:val="24"/>
              </w:rPr>
            </w:pPr>
          </w:p>
        </w:tc>
      </w:tr>
      <w:tr w14:paraId="2779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D855D5D">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676C4BCD">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130637B8">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796F5C92">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666CDC0">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520883D6">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5FF086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40C9BA2">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3428072">
            <w:pPr>
              <w:pageBreakBefore w:val="0"/>
              <w:wordWrap/>
              <w:topLinePunct w:val="0"/>
              <w:bidi w:val="0"/>
              <w:spacing w:line="360" w:lineRule="auto"/>
              <w:jc w:val="both"/>
              <w:rPr>
                <w:rFonts w:hint="eastAsia" w:ascii="宋体" w:hAnsi="宋体" w:eastAsia="宋体" w:cs="宋体"/>
                <w:color w:val="000000"/>
                <w:sz w:val="24"/>
                <w:szCs w:val="24"/>
              </w:rPr>
            </w:pPr>
          </w:p>
        </w:tc>
      </w:tr>
    </w:tbl>
    <w:p w14:paraId="6ED05D7C">
      <w:pPr>
        <w:pageBreakBefore w:val="0"/>
        <w:wordWrap/>
        <w:topLinePunct w:val="0"/>
        <w:bidi w:val="0"/>
        <w:spacing w:line="360" w:lineRule="auto"/>
        <w:jc w:val="both"/>
        <w:rPr>
          <w:rFonts w:hint="eastAsia" w:ascii="宋体" w:hAnsi="宋体" w:eastAsia="宋体" w:cs="宋体"/>
          <w:b w:val="0"/>
          <w:bCs w:val="0"/>
          <w:color w:val="000000"/>
          <w:sz w:val="28"/>
          <w:szCs w:val="28"/>
        </w:rPr>
      </w:pPr>
    </w:p>
    <w:p w14:paraId="7B4D54C4">
      <w:pPr>
        <w:pStyle w:val="8"/>
        <w:rPr>
          <w:rFonts w:hint="eastAsia" w:ascii="宋体" w:hAnsi="宋体" w:eastAsia="宋体" w:cs="宋体"/>
          <w:b w:val="0"/>
          <w:bCs w:val="0"/>
          <w:color w:val="000000"/>
          <w:sz w:val="28"/>
          <w:szCs w:val="28"/>
        </w:rPr>
      </w:pPr>
    </w:p>
    <w:p w14:paraId="1579B778">
      <w:pPr>
        <w:rPr>
          <w:rFonts w:hint="eastAsia" w:ascii="宋体" w:hAnsi="宋体" w:eastAsia="宋体" w:cs="宋体"/>
          <w:color w:val="000000"/>
        </w:rPr>
      </w:pPr>
    </w:p>
    <w:p w14:paraId="574DE8F6">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44A63A8E">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w:t>
      </w:r>
      <w:r>
        <w:rPr>
          <w:rFonts w:hint="eastAsia" w:ascii="宋体" w:hAnsi="宋体" w:eastAsia="宋体" w:cs="宋体"/>
          <w:b/>
          <w:bCs/>
          <w:color w:val="000000"/>
          <w:sz w:val="28"/>
          <w:szCs w:val="28"/>
          <w:lang w:val="en-US" w:eastAsia="zh-CN"/>
        </w:rPr>
        <w:t>签字或法人印鉴</w:t>
      </w:r>
      <w:r>
        <w:rPr>
          <w:rFonts w:hint="eastAsia" w:ascii="宋体" w:hAnsi="宋体" w:eastAsia="宋体" w:cs="宋体"/>
          <w:b/>
          <w:bCs/>
          <w:color w:val="000000"/>
          <w:sz w:val="28"/>
          <w:szCs w:val="28"/>
        </w:rPr>
        <w:t>）</w:t>
      </w:r>
    </w:p>
    <w:p w14:paraId="4322D59D">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（签字）  </w:t>
      </w:r>
    </w:p>
    <w:p w14:paraId="436BFC80">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u w:val="single"/>
          <w:lang w:val="en-US" w:eastAsia="zh-CN"/>
        </w:rPr>
      </w:pPr>
      <w:r>
        <w:rPr>
          <w:rFonts w:hint="eastAsia" w:ascii="宋体" w:hAnsi="宋体" w:eastAsia="宋体" w:cs="宋体"/>
          <w:b/>
          <w:bCs/>
          <w:color w:val="000000"/>
          <w:sz w:val="28"/>
          <w:szCs w:val="28"/>
        </w:rPr>
        <w:t>日    期：  年  月  日</w:t>
      </w:r>
      <w:bookmarkStart w:id="82" w:name="_Toc522893846"/>
      <w:bookmarkStart w:id="83" w:name="_Toc898"/>
    </w:p>
    <w:p w14:paraId="37149EFD">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000000"/>
          <w:sz w:val="28"/>
          <w:szCs w:val="28"/>
          <w:u w:val="single"/>
          <w:lang w:val="en-US" w:eastAsia="zh-CN"/>
        </w:rPr>
      </w:pPr>
    </w:p>
    <w:p w14:paraId="4BE85BD9">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lang w:val="en-US" w:eastAsia="zh-CN"/>
        </w:rPr>
        <w:t xml:space="preserve">3.3 </w:t>
      </w:r>
      <w:r>
        <w:rPr>
          <w:rFonts w:hint="eastAsia" w:ascii="宋体" w:hAnsi="宋体" w:eastAsia="宋体" w:cs="宋体"/>
          <w:color w:val="000000"/>
          <w:sz w:val="28"/>
          <w:szCs w:val="28"/>
          <w:u w:val="single"/>
        </w:rPr>
        <w:t>偏离表</w:t>
      </w:r>
      <w:bookmarkEnd w:id="82"/>
      <w:bookmarkEnd w:id="83"/>
    </w:p>
    <w:p w14:paraId="24F7B3D2">
      <w:pPr>
        <w:adjustRightInd w:val="0"/>
        <w:spacing w:line="360" w:lineRule="auto"/>
        <w:rPr>
          <w:rFonts w:hint="eastAsia" w:ascii="宋体" w:hAnsi="宋体" w:eastAsia="宋体" w:cs="宋体"/>
          <w:color w:val="000000"/>
          <w:sz w:val="28"/>
          <w:szCs w:val="28"/>
        </w:rPr>
      </w:pPr>
    </w:p>
    <w:p w14:paraId="59EDDFA9">
      <w:pPr>
        <w:adjustRightIn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1.技术规范偏离表</w:t>
      </w:r>
    </w:p>
    <w:tbl>
      <w:tblPr>
        <w:tblStyle w:val="18"/>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38FFCEF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37E17105">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6ACB5973">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谈判</w:t>
            </w:r>
            <w:r>
              <w:rPr>
                <w:rFonts w:hint="eastAsia" w:ascii="宋体" w:hAnsi="宋体" w:eastAsia="宋体" w:cs="宋体"/>
                <w:color w:val="000000"/>
                <w:sz w:val="28"/>
                <w:szCs w:val="28"/>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738BD8AA">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响应</w:t>
            </w:r>
            <w:r>
              <w:rPr>
                <w:rFonts w:hint="eastAsia" w:ascii="宋体" w:hAnsi="宋体" w:eastAsia="宋体" w:cs="宋体"/>
                <w:color w:val="000000"/>
                <w:sz w:val="28"/>
                <w:szCs w:val="28"/>
              </w:rPr>
              <w:t>文件</w:t>
            </w:r>
          </w:p>
        </w:tc>
        <w:tc>
          <w:tcPr>
            <w:tcW w:w="776" w:type="dxa"/>
            <w:vMerge w:val="restart"/>
            <w:tcBorders>
              <w:top w:val="double" w:color="auto" w:sz="6" w:space="0"/>
              <w:left w:val="single" w:color="000000" w:sz="6" w:space="0"/>
              <w:right w:val="single" w:color="000000" w:sz="6" w:space="0"/>
            </w:tcBorders>
            <w:noWrap w:val="0"/>
            <w:vAlign w:val="center"/>
          </w:tcPr>
          <w:p w14:paraId="3BCCBC83">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偏离</w:t>
            </w:r>
          </w:p>
        </w:tc>
        <w:tc>
          <w:tcPr>
            <w:tcW w:w="777" w:type="dxa"/>
            <w:vMerge w:val="restart"/>
            <w:tcBorders>
              <w:top w:val="double" w:color="auto" w:sz="6" w:space="0"/>
              <w:left w:val="single" w:color="000000" w:sz="6" w:space="0"/>
              <w:right w:val="double" w:color="auto" w:sz="6" w:space="0"/>
            </w:tcBorders>
            <w:noWrap w:val="0"/>
            <w:vAlign w:val="center"/>
          </w:tcPr>
          <w:p w14:paraId="5C5DBA30">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说明</w:t>
            </w:r>
          </w:p>
        </w:tc>
      </w:tr>
      <w:tr w14:paraId="7CB3E538">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61B030EA">
            <w:pPr>
              <w:adjustRightInd w:val="0"/>
              <w:spacing w:line="360" w:lineRule="auto"/>
              <w:jc w:val="center"/>
              <w:rPr>
                <w:rFonts w:hint="eastAsia" w:ascii="宋体" w:hAnsi="宋体" w:eastAsia="宋体" w:cs="宋体"/>
                <w:color w:val="000000"/>
                <w:sz w:val="28"/>
                <w:szCs w:val="28"/>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362E9207">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0B5E2618">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简要内容</w:t>
            </w:r>
          </w:p>
        </w:tc>
        <w:tc>
          <w:tcPr>
            <w:tcW w:w="776" w:type="dxa"/>
            <w:vMerge w:val="continue"/>
            <w:tcBorders>
              <w:left w:val="single" w:color="000000" w:sz="6" w:space="0"/>
              <w:bottom w:val="single" w:color="000000" w:sz="6" w:space="0"/>
              <w:right w:val="single" w:color="000000" w:sz="6" w:space="0"/>
            </w:tcBorders>
            <w:noWrap w:val="0"/>
            <w:vAlign w:val="center"/>
          </w:tcPr>
          <w:p w14:paraId="559E117D">
            <w:pPr>
              <w:adjustRightInd w:val="0"/>
              <w:spacing w:line="360" w:lineRule="auto"/>
              <w:jc w:val="center"/>
              <w:rPr>
                <w:rFonts w:hint="eastAsia" w:ascii="宋体" w:hAnsi="宋体" w:eastAsia="宋体" w:cs="宋体"/>
                <w:color w:val="000000"/>
                <w:sz w:val="28"/>
                <w:szCs w:val="28"/>
              </w:rPr>
            </w:pPr>
          </w:p>
        </w:tc>
        <w:tc>
          <w:tcPr>
            <w:tcW w:w="777" w:type="dxa"/>
            <w:vMerge w:val="continue"/>
            <w:tcBorders>
              <w:left w:val="single" w:color="000000" w:sz="6" w:space="0"/>
              <w:bottom w:val="single" w:color="000000" w:sz="6" w:space="0"/>
              <w:right w:val="double" w:color="auto" w:sz="6" w:space="0"/>
            </w:tcBorders>
            <w:noWrap w:val="0"/>
            <w:vAlign w:val="center"/>
          </w:tcPr>
          <w:p w14:paraId="5D48A187">
            <w:pPr>
              <w:adjustRightInd w:val="0"/>
              <w:spacing w:line="360" w:lineRule="auto"/>
              <w:jc w:val="center"/>
              <w:rPr>
                <w:rFonts w:hint="eastAsia" w:ascii="宋体" w:hAnsi="宋体" w:eastAsia="宋体" w:cs="宋体"/>
                <w:color w:val="000000"/>
                <w:sz w:val="28"/>
                <w:szCs w:val="28"/>
              </w:rPr>
            </w:pPr>
          </w:p>
        </w:tc>
      </w:tr>
      <w:tr w14:paraId="1A673661">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22B8FE0">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410D678">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CD4935B">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5F41F983">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77FFF344">
            <w:pPr>
              <w:adjustRightInd w:val="0"/>
              <w:spacing w:line="360" w:lineRule="auto"/>
              <w:jc w:val="center"/>
              <w:rPr>
                <w:rFonts w:hint="eastAsia" w:ascii="宋体" w:hAnsi="宋体" w:eastAsia="宋体" w:cs="宋体"/>
                <w:color w:val="000000"/>
                <w:sz w:val="24"/>
              </w:rPr>
            </w:pPr>
          </w:p>
        </w:tc>
      </w:tr>
      <w:tr w14:paraId="77480FA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702483EB">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03C0BC28">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D449FB1">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46A8C5F">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E5F98D1">
            <w:pPr>
              <w:adjustRightInd w:val="0"/>
              <w:spacing w:line="360" w:lineRule="auto"/>
              <w:jc w:val="center"/>
              <w:rPr>
                <w:rFonts w:hint="eastAsia" w:ascii="宋体" w:hAnsi="宋体" w:eastAsia="宋体" w:cs="宋体"/>
                <w:color w:val="000000"/>
                <w:sz w:val="24"/>
              </w:rPr>
            </w:pPr>
          </w:p>
        </w:tc>
      </w:tr>
      <w:tr w14:paraId="49FF9DC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B547732">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726E8D47">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B7EE8B8">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4316B569">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B4C327E">
            <w:pPr>
              <w:adjustRightInd w:val="0"/>
              <w:spacing w:line="360" w:lineRule="auto"/>
              <w:jc w:val="center"/>
              <w:rPr>
                <w:rFonts w:hint="eastAsia" w:ascii="宋体" w:hAnsi="宋体" w:eastAsia="宋体" w:cs="宋体"/>
                <w:color w:val="000000"/>
                <w:sz w:val="24"/>
              </w:rPr>
            </w:pPr>
          </w:p>
        </w:tc>
      </w:tr>
      <w:tr w14:paraId="37E25FE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678F6711">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46688FAD">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2E878320">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09655227">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61B24FB">
            <w:pPr>
              <w:adjustRightInd w:val="0"/>
              <w:spacing w:line="360" w:lineRule="auto"/>
              <w:jc w:val="center"/>
              <w:rPr>
                <w:rFonts w:hint="eastAsia" w:ascii="宋体" w:hAnsi="宋体" w:eastAsia="宋体" w:cs="宋体"/>
                <w:color w:val="000000"/>
                <w:sz w:val="24"/>
              </w:rPr>
            </w:pPr>
          </w:p>
        </w:tc>
      </w:tr>
      <w:tr w14:paraId="372518F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0D8D1AD0">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2DC3882E">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46C1829">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79394EDB">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B131B67">
            <w:pPr>
              <w:adjustRightInd w:val="0"/>
              <w:spacing w:line="360" w:lineRule="auto"/>
              <w:jc w:val="center"/>
              <w:rPr>
                <w:rFonts w:hint="eastAsia" w:ascii="宋体" w:hAnsi="宋体" w:eastAsia="宋体" w:cs="宋体"/>
                <w:color w:val="000000"/>
                <w:sz w:val="24"/>
              </w:rPr>
            </w:pPr>
          </w:p>
        </w:tc>
      </w:tr>
      <w:tr w14:paraId="7ECB2C40">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61"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2EF125F8">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A150FAE">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1FE7E4C5">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D226546">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8704508">
            <w:pPr>
              <w:adjustRightInd w:val="0"/>
              <w:spacing w:line="360" w:lineRule="auto"/>
              <w:jc w:val="center"/>
              <w:rPr>
                <w:rFonts w:hint="eastAsia" w:ascii="宋体" w:hAnsi="宋体" w:eastAsia="宋体" w:cs="宋体"/>
                <w:color w:val="000000"/>
                <w:sz w:val="24"/>
              </w:rPr>
            </w:pPr>
          </w:p>
        </w:tc>
      </w:tr>
    </w:tbl>
    <w:p w14:paraId="13CC987F">
      <w:pPr>
        <w:pStyle w:val="16"/>
        <w:spacing w:before="0" w:beforeAutospacing="0" w:after="0" w:afterAutospacing="0" w:line="360" w:lineRule="auto"/>
        <w:ind w:firstLine="562" w:firstLineChars="200"/>
        <w:jc w:val="both"/>
        <w:rPr>
          <w:rFonts w:hint="eastAsia" w:ascii="宋体" w:hAnsi="宋体" w:eastAsia="宋体" w:cs="宋体"/>
          <w:b/>
          <w:color w:val="000000"/>
          <w:sz w:val="28"/>
          <w:szCs w:val="28"/>
          <w:lang w:eastAsia="zh-CN"/>
        </w:rPr>
      </w:pPr>
    </w:p>
    <w:p w14:paraId="63F2E8A1">
      <w:pPr>
        <w:pStyle w:val="12"/>
        <w:rPr>
          <w:rFonts w:hint="eastAsia" w:ascii="宋体" w:hAnsi="宋体" w:eastAsia="宋体" w:cs="宋体"/>
          <w:b/>
          <w:color w:val="000000"/>
          <w:sz w:val="28"/>
          <w:szCs w:val="28"/>
          <w:lang w:eastAsia="zh-CN"/>
        </w:rPr>
      </w:pPr>
    </w:p>
    <w:p w14:paraId="67B29B01">
      <w:pPr>
        <w:pStyle w:val="12"/>
        <w:rPr>
          <w:rFonts w:hint="eastAsia" w:ascii="宋体" w:hAnsi="宋体" w:eastAsia="宋体" w:cs="宋体"/>
          <w:b/>
          <w:color w:val="000000"/>
          <w:sz w:val="28"/>
          <w:szCs w:val="28"/>
          <w:lang w:eastAsia="zh-CN"/>
        </w:rPr>
      </w:pPr>
    </w:p>
    <w:p w14:paraId="7115B02B">
      <w:pPr>
        <w:pStyle w:val="16"/>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供应商</w:t>
      </w:r>
      <w:r>
        <w:rPr>
          <w:rFonts w:hint="eastAsia" w:ascii="宋体" w:hAnsi="宋体" w:eastAsia="宋体" w:cs="宋体"/>
          <w:b/>
          <w:color w:val="000000"/>
          <w:sz w:val="28"/>
          <w:szCs w:val="28"/>
        </w:rPr>
        <w:t>：</w:t>
      </w:r>
      <w:r>
        <w:rPr>
          <w:rFonts w:hint="eastAsia" w:ascii="宋体" w:hAnsi="宋体" w:eastAsia="宋体" w:cs="宋体"/>
          <w:b/>
          <w:color w:val="000000"/>
          <w:sz w:val="28"/>
          <w:szCs w:val="28"/>
          <w:u w:val="single"/>
          <w:lang w:val="en-US" w:eastAsia="zh-CN"/>
        </w:rPr>
        <w:t xml:space="preserve">                   </w:t>
      </w:r>
      <w:r>
        <w:rPr>
          <w:rFonts w:hint="eastAsia" w:ascii="宋体" w:hAnsi="宋体" w:eastAsia="宋体" w:cs="宋体"/>
          <w:b/>
          <w:color w:val="000000"/>
          <w:sz w:val="28"/>
          <w:szCs w:val="28"/>
        </w:rPr>
        <w:t>（盖章）</w:t>
      </w:r>
    </w:p>
    <w:p w14:paraId="456BF236">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w:t>
      </w:r>
      <w:r>
        <w:rPr>
          <w:rFonts w:hint="eastAsia" w:ascii="宋体" w:hAnsi="宋体" w:eastAsia="宋体" w:cs="宋体"/>
          <w:b/>
          <w:color w:val="000000"/>
          <w:sz w:val="28"/>
          <w:szCs w:val="28"/>
          <w:u w:val="single"/>
          <w:lang w:val="en-US" w:eastAsia="zh-CN"/>
        </w:rPr>
        <w:t xml:space="preserve">               </w:t>
      </w:r>
      <w:r>
        <w:rPr>
          <w:rFonts w:hint="eastAsia" w:ascii="宋体" w:hAnsi="宋体" w:eastAsia="宋体" w:cs="宋体"/>
          <w:b/>
          <w:color w:val="000000"/>
          <w:sz w:val="28"/>
          <w:szCs w:val="28"/>
        </w:rPr>
        <w:t>（</w:t>
      </w:r>
      <w:r>
        <w:rPr>
          <w:rFonts w:hint="eastAsia" w:ascii="宋体" w:hAnsi="宋体" w:eastAsia="宋体" w:cs="宋体"/>
          <w:b/>
          <w:color w:val="000000"/>
          <w:sz w:val="28"/>
          <w:szCs w:val="28"/>
          <w:lang w:val="en-US" w:eastAsia="zh-CN"/>
        </w:rPr>
        <w:t>签字或法人印鉴</w:t>
      </w:r>
      <w:r>
        <w:rPr>
          <w:rFonts w:hint="eastAsia" w:ascii="宋体" w:hAnsi="宋体" w:eastAsia="宋体" w:cs="宋体"/>
          <w:b/>
          <w:color w:val="000000"/>
          <w:sz w:val="28"/>
          <w:szCs w:val="28"/>
        </w:rPr>
        <w:t>）</w:t>
      </w:r>
    </w:p>
    <w:p w14:paraId="351B63E3">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委托代理人：</w:t>
      </w:r>
      <w:r>
        <w:rPr>
          <w:rFonts w:hint="eastAsia" w:ascii="宋体" w:hAnsi="宋体" w:eastAsia="宋体" w:cs="宋体"/>
          <w:b/>
          <w:color w:val="000000"/>
          <w:sz w:val="28"/>
          <w:szCs w:val="28"/>
          <w:u w:val="single"/>
          <w:lang w:val="en-US" w:eastAsia="zh-CN"/>
        </w:rPr>
        <w:t xml:space="preserve">               </w:t>
      </w:r>
      <w:r>
        <w:rPr>
          <w:rFonts w:hint="eastAsia" w:ascii="宋体" w:hAnsi="宋体" w:eastAsia="宋体" w:cs="宋体"/>
          <w:b/>
          <w:color w:val="000000"/>
          <w:sz w:val="28"/>
          <w:szCs w:val="28"/>
        </w:rPr>
        <w:t>（签字）</w:t>
      </w:r>
    </w:p>
    <w:p w14:paraId="3AE434FF">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日    期：  年  月  日</w:t>
      </w:r>
    </w:p>
    <w:p w14:paraId="499ACF00">
      <w:pPr>
        <w:pStyle w:val="6"/>
        <w:rPr>
          <w:rFonts w:hint="eastAsia"/>
        </w:rPr>
      </w:pPr>
    </w:p>
    <w:p w14:paraId="3790E38E">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说明：</w:t>
      </w:r>
    </w:p>
    <w:p w14:paraId="717FDC64">
      <w:pPr>
        <w:keepNext w:val="0"/>
        <w:keepLines w:val="0"/>
        <w:pageBreakBefore w:val="0"/>
        <w:kinsoku/>
        <w:wordWrap/>
        <w:overflowPunct/>
        <w:topLinePunct w:val="0"/>
        <w:autoSpaceDE/>
        <w:autoSpaceDN/>
        <w:bidi w:val="0"/>
        <w:adjustRightInd/>
        <w:snapToGrid/>
        <w:spacing w:line="400" w:lineRule="exact"/>
        <w:ind w:firstLine="560" w:firstLineChars="200"/>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1.本表只填写谈判响应文件中与谈判文件有偏离（包括正偏离和负偏离）的内容，谈判响应文件中技术响应与谈判文件要求完全一致的，不用在此表中列出，但必须提交空白表。</w:t>
      </w:r>
    </w:p>
    <w:p w14:paraId="72C23E9B">
      <w:pPr>
        <w:keepNext w:val="0"/>
        <w:keepLines w:val="0"/>
        <w:pageBreakBefore w:val="0"/>
        <w:kinsoku/>
        <w:wordWrap/>
        <w:overflowPunct/>
        <w:topLinePunct w:val="0"/>
        <w:autoSpaceDE/>
        <w:autoSpaceDN/>
        <w:bidi w:val="0"/>
        <w:adjustRightInd/>
        <w:snapToGrid/>
        <w:spacing w:line="400" w:lineRule="exact"/>
        <w:ind w:firstLine="560" w:firstLineChars="200"/>
        <w:jc w:val="both"/>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2.供应商必须据实填写，不得虚假响应，否则将取消其谈判或成交资格，并按有关规定进处罚。</w:t>
      </w:r>
    </w:p>
    <w:p w14:paraId="4A57E562">
      <w:pPr>
        <w:spacing w:line="360" w:lineRule="auto"/>
        <w:ind w:firstLine="562" w:firstLineChars="200"/>
        <w:rPr>
          <w:rFonts w:hint="eastAsia" w:ascii="宋体" w:hAnsi="宋体" w:eastAsia="宋体" w:cs="宋体"/>
          <w:b/>
          <w:color w:val="000000"/>
          <w:sz w:val="28"/>
          <w:szCs w:val="28"/>
        </w:rPr>
      </w:pPr>
    </w:p>
    <w:p w14:paraId="1B3AF251">
      <w:pPr>
        <w:pStyle w:val="3"/>
        <w:bidi w:val="0"/>
        <w:jc w:val="center"/>
        <w:outlineLvl w:val="0"/>
        <w:rPr>
          <w:rFonts w:hint="eastAsia" w:ascii="宋体" w:hAnsi="宋体" w:eastAsia="宋体" w:cs="宋体"/>
          <w:color w:val="000000"/>
          <w:lang w:val="en-US" w:eastAsia="zh-CN"/>
        </w:rPr>
      </w:pPr>
      <w:bookmarkStart w:id="84" w:name="_Toc12372"/>
      <w:bookmarkStart w:id="85" w:name="_Toc18668"/>
      <w:bookmarkStart w:id="86" w:name="_Toc18453"/>
      <w:r>
        <w:rPr>
          <w:rFonts w:hint="eastAsia" w:ascii="宋体" w:hAnsi="宋体" w:eastAsia="宋体" w:cs="宋体"/>
          <w:color w:val="000000"/>
        </w:rPr>
        <w:t>第</w:t>
      </w:r>
      <w:r>
        <w:rPr>
          <w:rFonts w:hint="eastAsia" w:ascii="宋体" w:hAnsi="宋体" w:eastAsia="宋体" w:cs="宋体"/>
          <w:color w:val="000000"/>
          <w:lang w:val="en-US" w:eastAsia="zh-CN"/>
        </w:rPr>
        <w:t>4</w:t>
      </w:r>
      <w:r>
        <w:rPr>
          <w:rFonts w:hint="eastAsia" w:ascii="宋体" w:hAnsi="宋体" w:eastAsia="宋体" w:cs="宋体"/>
          <w:color w:val="000000"/>
        </w:rPr>
        <w:t xml:space="preserve">部分  </w:t>
      </w:r>
      <w:r>
        <w:rPr>
          <w:rFonts w:hint="eastAsia" w:ascii="宋体" w:hAnsi="宋体" w:eastAsia="宋体" w:cs="宋体"/>
          <w:color w:val="000000"/>
          <w:lang w:eastAsia="zh-CN"/>
        </w:rPr>
        <w:t>技术谈判</w:t>
      </w:r>
      <w:r>
        <w:rPr>
          <w:rFonts w:hint="eastAsia" w:ascii="宋体" w:hAnsi="宋体" w:eastAsia="宋体" w:cs="宋体"/>
          <w:color w:val="000000"/>
        </w:rPr>
        <w:t>方案</w:t>
      </w:r>
      <w:bookmarkEnd w:id="84"/>
      <w:bookmarkEnd w:id="85"/>
      <w:bookmarkEnd w:id="86"/>
    </w:p>
    <w:p w14:paraId="15109BB7">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w:t>
      </w:r>
      <w:r>
        <w:rPr>
          <w:rFonts w:hint="eastAsia" w:ascii="宋体" w:hAnsi="宋体" w:eastAsia="宋体" w:cs="宋体"/>
          <w:bCs/>
          <w:color w:val="000000"/>
          <w:sz w:val="28"/>
          <w:szCs w:val="28"/>
        </w:rPr>
        <w:t>供货方案</w:t>
      </w:r>
      <w:r>
        <w:rPr>
          <w:rFonts w:hint="eastAsia" w:ascii="宋体" w:hAnsi="宋体" w:eastAsia="宋体" w:cs="宋体"/>
          <w:bCs/>
          <w:color w:val="000000"/>
          <w:sz w:val="28"/>
          <w:szCs w:val="28"/>
          <w:lang w:eastAsia="zh-CN"/>
        </w:rPr>
        <w:t>（包括但不限于所提供的</w:t>
      </w:r>
      <w:r>
        <w:rPr>
          <w:rFonts w:hint="eastAsia" w:ascii="宋体" w:hAnsi="宋体" w:cs="宋体"/>
          <w:bCs/>
          <w:color w:val="000000"/>
          <w:sz w:val="28"/>
          <w:szCs w:val="28"/>
          <w:lang w:val="en-US" w:eastAsia="zh-CN"/>
        </w:rPr>
        <w:t>厂家授权委托书、</w:t>
      </w:r>
      <w:r>
        <w:rPr>
          <w:rFonts w:hint="eastAsia" w:ascii="宋体" w:hAnsi="宋体" w:eastAsia="宋体" w:cs="宋体"/>
          <w:bCs/>
          <w:color w:val="000000"/>
          <w:sz w:val="28"/>
          <w:szCs w:val="28"/>
          <w:lang w:eastAsia="zh-CN"/>
        </w:rPr>
        <w:t>检测报告、产品认证证书和厂家认证证书等资料齐全、产品彩页清晰，设备功能描述详细等）、彩色资料（图片）</w:t>
      </w:r>
    </w:p>
    <w:p w14:paraId="2F428C9C">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2</w:t>
      </w:r>
      <w:r>
        <w:rPr>
          <w:rFonts w:hint="eastAsia" w:ascii="宋体" w:hAnsi="宋体" w:eastAsia="宋体" w:cs="宋体"/>
          <w:bCs/>
          <w:color w:val="000000"/>
          <w:sz w:val="28"/>
          <w:szCs w:val="28"/>
        </w:rPr>
        <w:t>技术响应说明</w:t>
      </w:r>
    </w:p>
    <w:p w14:paraId="430C5A90">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4.3质量保障</w:t>
      </w:r>
    </w:p>
    <w:p w14:paraId="509392B3">
      <w:pPr>
        <w:pageBreakBefore w:val="0"/>
        <w:wordWrap/>
        <w:topLinePunct w:val="0"/>
        <w:bidi w:val="0"/>
        <w:spacing w:line="360" w:lineRule="auto"/>
        <w:jc w:val="both"/>
        <w:rPr>
          <w:rFonts w:hint="eastAsia" w:ascii="宋体" w:hAnsi="宋体" w:eastAsia="宋体" w:cs="宋体"/>
          <w:bCs/>
          <w:color w:val="000000"/>
          <w:sz w:val="28"/>
          <w:szCs w:val="28"/>
        </w:rPr>
      </w:pPr>
    </w:p>
    <w:p w14:paraId="522CA08C">
      <w:pPr>
        <w:pageBreakBefore w:val="0"/>
        <w:wordWrap/>
        <w:topLinePunct w:val="0"/>
        <w:bidi w:val="0"/>
        <w:spacing w:line="360" w:lineRule="auto"/>
        <w:jc w:val="both"/>
        <w:rPr>
          <w:rFonts w:hint="eastAsia" w:ascii="宋体" w:hAnsi="宋体" w:eastAsia="宋体" w:cs="宋体"/>
          <w:bCs/>
          <w:color w:val="000000"/>
          <w:sz w:val="28"/>
          <w:szCs w:val="28"/>
        </w:rPr>
      </w:pPr>
    </w:p>
    <w:p w14:paraId="1298A9C3">
      <w:pPr>
        <w:pageBreakBefore w:val="0"/>
        <w:wordWrap/>
        <w:topLinePunct w:val="0"/>
        <w:bidi w:val="0"/>
        <w:spacing w:line="360" w:lineRule="auto"/>
        <w:jc w:val="both"/>
        <w:rPr>
          <w:rFonts w:hint="eastAsia" w:ascii="宋体" w:hAnsi="宋体" w:eastAsia="宋体" w:cs="宋体"/>
          <w:bCs/>
          <w:color w:val="000000"/>
          <w:sz w:val="28"/>
          <w:szCs w:val="28"/>
        </w:rPr>
      </w:pPr>
    </w:p>
    <w:p w14:paraId="0377453C">
      <w:pPr>
        <w:pageBreakBefore w:val="0"/>
        <w:wordWrap/>
        <w:topLinePunct w:val="0"/>
        <w:bidi w:val="0"/>
        <w:spacing w:line="360" w:lineRule="auto"/>
        <w:jc w:val="both"/>
        <w:rPr>
          <w:rFonts w:hint="eastAsia" w:ascii="宋体" w:hAnsi="宋体" w:eastAsia="宋体" w:cs="宋体"/>
          <w:bCs/>
          <w:color w:val="000000"/>
          <w:sz w:val="28"/>
          <w:szCs w:val="28"/>
        </w:rPr>
      </w:pPr>
    </w:p>
    <w:p w14:paraId="2085406F">
      <w:pPr>
        <w:pageBreakBefore w:val="0"/>
        <w:wordWrap/>
        <w:topLinePunct w:val="0"/>
        <w:bidi w:val="0"/>
        <w:spacing w:line="360" w:lineRule="auto"/>
        <w:jc w:val="both"/>
        <w:rPr>
          <w:rFonts w:hint="eastAsia" w:ascii="宋体" w:hAnsi="宋体" w:eastAsia="宋体" w:cs="宋体"/>
          <w:bCs/>
          <w:color w:val="000000"/>
          <w:sz w:val="28"/>
          <w:szCs w:val="28"/>
        </w:rPr>
      </w:pPr>
    </w:p>
    <w:p w14:paraId="2352789A">
      <w:pPr>
        <w:pageBreakBefore w:val="0"/>
        <w:wordWrap/>
        <w:topLinePunct w:val="0"/>
        <w:bidi w:val="0"/>
        <w:spacing w:line="360" w:lineRule="auto"/>
        <w:jc w:val="both"/>
        <w:rPr>
          <w:rFonts w:hint="eastAsia" w:ascii="宋体" w:hAnsi="宋体" w:eastAsia="宋体" w:cs="宋体"/>
          <w:bCs/>
          <w:color w:val="000000"/>
          <w:sz w:val="28"/>
          <w:szCs w:val="28"/>
        </w:rPr>
      </w:pPr>
    </w:p>
    <w:p w14:paraId="41ACB428">
      <w:pPr>
        <w:pageBreakBefore w:val="0"/>
        <w:wordWrap/>
        <w:topLinePunct w:val="0"/>
        <w:bidi w:val="0"/>
        <w:spacing w:line="360" w:lineRule="auto"/>
        <w:jc w:val="both"/>
        <w:rPr>
          <w:rFonts w:hint="eastAsia" w:ascii="宋体" w:hAnsi="宋体" w:eastAsia="宋体" w:cs="宋体"/>
          <w:bCs/>
          <w:color w:val="000000"/>
          <w:sz w:val="28"/>
          <w:szCs w:val="28"/>
        </w:rPr>
      </w:pPr>
    </w:p>
    <w:p w14:paraId="160C1BFD">
      <w:pPr>
        <w:pageBreakBefore w:val="0"/>
        <w:wordWrap/>
        <w:topLinePunct w:val="0"/>
        <w:bidi w:val="0"/>
        <w:spacing w:line="360" w:lineRule="auto"/>
        <w:jc w:val="both"/>
        <w:rPr>
          <w:rFonts w:hint="eastAsia" w:ascii="宋体" w:hAnsi="宋体" w:eastAsia="宋体" w:cs="宋体"/>
          <w:bCs/>
          <w:color w:val="000000"/>
          <w:sz w:val="28"/>
          <w:szCs w:val="28"/>
        </w:rPr>
      </w:pPr>
    </w:p>
    <w:p w14:paraId="2E45B7AC">
      <w:pPr>
        <w:pageBreakBefore w:val="0"/>
        <w:wordWrap/>
        <w:topLinePunct w:val="0"/>
        <w:bidi w:val="0"/>
        <w:spacing w:line="360" w:lineRule="auto"/>
        <w:jc w:val="both"/>
        <w:rPr>
          <w:rFonts w:hint="eastAsia" w:ascii="宋体" w:hAnsi="宋体" w:eastAsia="宋体" w:cs="宋体"/>
          <w:bCs/>
          <w:color w:val="000000"/>
          <w:sz w:val="28"/>
          <w:szCs w:val="28"/>
        </w:rPr>
      </w:pPr>
    </w:p>
    <w:p w14:paraId="70A39D2E">
      <w:pPr>
        <w:pageBreakBefore w:val="0"/>
        <w:wordWrap/>
        <w:topLinePunct w:val="0"/>
        <w:bidi w:val="0"/>
        <w:spacing w:line="360" w:lineRule="auto"/>
        <w:jc w:val="both"/>
        <w:rPr>
          <w:rFonts w:hint="eastAsia" w:ascii="宋体" w:hAnsi="宋体" w:eastAsia="宋体" w:cs="宋体"/>
          <w:bCs/>
          <w:color w:val="000000"/>
          <w:sz w:val="28"/>
          <w:szCs w:val="28"/>
        </w:rPr>
      </w:pPr>
    </w:p>
    <w:p w14:paraId="39B00533">
      <w:pPr>
        <w:pageBreakBefore w:val="0"/>
        <w:wordWrap/>
        <w:topLinePunct w:val="0"/>
        <w:bidi w:val="0"/>
        <w:spacing w:line="360" w:lineRule="auto"/>
        <w:jc w:val="both"/>
        <w:rPr>
          <w:rFonts w:hint="eastAsia" w:ascii="宋体" w:hAnsi="宋体" w:eastAsia="宋体" w:cs="宋体"/>
          <w:bCs/>
          <w:color w:val="000000"/>
          <w:sz w:val="28"/>
          <w:szCs w:val="28"/>
        </w:rPr>
      </w:pPr>
    </w:p>
    <w:p w14:paraId="18C37CCB">
      <w:pPr>
        <w:pStyle w:val="8"/>
        <w:rPr>
          <w:rFonts w:hint="eastAsia" w:ascii="宋体" w:hAnsi="宋体" w:eastAsia="宋体" w:cs="宋体"/>
          <w:bCs/>
          <w:color w:val="000000"/>
          <w:sz w:val="28"/>
          <w:szCs w:val="28"/>
        </w:rPr>
      </w:pPr>
    </w:p>
    <w:p w14:paraId="77287F53">
      <w:pPr>
        <w:rPr>
          <w:rFonts w:hint="eastAsia" w:ascii="宋体" w:hAnsi="宋体" w:eastAsia="宋体" w:cs="宋体"/>
          <w:bCs/>
          <w:color w:val="000000"/>
          <w:sz w:val="28"/>
          <w:szCs w:val="28"/>
        </w:rPr>
      </w:pPr>
    </w:p>
    <w:p w14:paraId="241B4937">
      <w:pPr>
        <w:pStyle w:val="17"/>
        <w:rPr>
          <w:rFonts w:hint="eastAsia" w:ascii="宋体" w:hAnsi="宋体" w:eastAsia="宋体" w:cs="宋体"/>
          <w:color w:val="000000"/>
        </w:rPr>
      </w:pPr>
    </w:p>
    <w:p w14:paraId="05EF97D5">
      <w:pPr>
        <w:rPr>
          <w:rFonts w:hint="eastAsia" w:ascii="宋体" w:hAnsi="宋体" w:eastAsia="宋体" w:cs="宋体"/>
          <w:bCs/>
          <w:color w:val="000000"/>
          <w:sz w:val="28"/>
          <w:szCs w:val="28"/>
        </w:rPr>
      </w:pPr>
    </w:p>
    <w:p w14:paraId="466C9773">
      <w:pPr>
        <w:pStyle w:val="8"/>
        <w:rPr>
          <w:rFonts w:hint="eastAsia" w:ascii="宋体" w:hAnsi="宋体" w:eastAsia="宋体" w:cs="宋体"/>
          <w:bCs/>
          <w:color w:val="000000"/>
          <w:sz w:val="28"/>
          <w:szCs w:val="28"/>
        </w:rPr>
      </w:pPr>
    </w:p>
    <w:p w14:paraId="4422E6A0">
      <w:pPr>
        <w:rPr>
          <w:rFonts w:hint="eastAsia" w:ascii="宋体" w:hAnsi="宋体" w:eastAsia="宋体" w:cs="宋体"/>
          <w:bCs/>
          <w:color w:val="000000"/>
          <w:sz w:val="28"/>
          <w:szCs w:val="28"/>
        </w:rPr>
      </w:pPr>
    </w:p>
    <w:p w14:paraId="244B5D09">
      <w:pPr>
        <w:pStyle w:val="8"/>
        <w:rPr>
          <w:rFonts w:hint="eastAsia" w:ascii="宋体" w:hAnsi="宋体" w:eastAsia="宋体" w:cs="宋体"/>
          <w:bCs/>
          <w:color w:val="000000"/>
          <w:sz w:val="28"/>
          <w:szCs w:val="28"/>
        </w:rPr>
      </w:pPr>
    </w:p>
    <w:p w14:paraId="6B56D284">
      <w:pPr>
        <w:rPr>
          <w:rFonts w:hint="eastAsia" w:ascii="宋体" w:hAnsi="宋体" w:eastAsia="宋体" w:cs="宋体"/>
          <w:bCs/>
          <w:color w:val="000000"/>
          <w:sz w:val="28"/>
          <w:szCs w:val="28"/>
        </w:rPr>
      </w:pPr>
    </w:p>
    <w:p w14:paraId="39B4F813">
      <w:pPr>
        <w:pStyle w:val="8"/>
        <w:rPr>
          <w:rFonts w:hint="eastAsia" w:ascii="宋体" w:hAnsi="宋体" w:eastAsia="宋体" w:cs="宋体"/>
          <w:color w:val="000000"/>
        </w:rPr>
      </w:pPr>
    </w:p>
    <w:p w14:paraId="2EAB4A80">
      <w:pPr>
        <w:pageBreakBefore w:val="0"/>
        <w:wordWrap/>
        <w:topLinePunct w:val="0"/>
        <w:bidi w:val="0"/>
        <w:spacing w:line="360" w:lineRule="auto"/>
        <w:jc w:val="both"/>
        <w:rPr>
          <w:rFonts w:hint="eastAsia" w:ascii="宋体" w:hAnsi="宋体" w:eastAsia="宋体" w:cs="宋体"/>
          <w:bCs/>
          <w:color w:val="000000"/>
          <w:sz w:val="28"/>
          <w:szCs w:val="28"/>
        </w:rPr>
      </w:pPr>
    </w:p>
    <w:p w14:paraId="061D60D0">
      <w:pPr>
        <w:pStyle w:val="3"/>
        <w:bidi w:val="0"/>
        <w:outlineLvl w:val="0"/>
        <w:rPr>
          <w:rFonts w:hint="eastAsia" w:ascii="宋体" w:hAnsi="宋体" w:eastAsia="宋体" w:cs="宋体"/>
          <w:bCs/>
          <w:color w:val="000000"/>
          <w:sz w:val="28"/>
          <w:szCs w:val="28"/>
        </w:rPr>
      </w:pPr>
      <w:bookmarkStart w:id="87" w:name="_Toc28986"/>
      <w:bookmarkStart w:id="88" w:name="_Toc4118"/>
      <w:bookmarkStart w:id="89" w:name="_Toc11714"/>
      <w:r>
        <w:rPr>
          <w:rFonts w:hint="eastAsia" w:ascii="宋体" w:hAnsi="宋体" w:eastAsia="宋体" w:cs="宋体"/>
          <w:color w:val="000000"/>
        </w:rPr>
        <w:t>第</w:t>
      </w:r>
      <w:r>
        <w:rPr>
          <w:rFonts w:hint="eastAsia" w:ascii="宋体" w:hAnsi="宋体" w:eastAsia="宋体" w:cs="宋体"/>
          <w:color w:val="000000"/>
          <w:lang w:val="en-US" w:eastAsia="zh-CN"/>
        </w:rPr>
        <w:t>5</w:t>
      </w:r>
      <w:r>
        <w:rPr>
          <w:rFonts w:hint="eastAsia" w:ascii="宋体" w:hAnsi="宋体" w:eastAsia="宋体" w:cs="宋体"/>
          <w:color w:val="000000"/>
        </w:rPr>
        <w:t xml:space="preserve">部分  </w:t>
      </w:r>
      <w:r>
        <w:rPr>
          <w:rFonts w:hint="eastAsia" w:ascii="宋体" w:hAnsi="宋体" w:eastAsia="宋体" w:cs="宋体"/>
          <w:color w:val="000000"/>
          <w:lang w:eastAsia="zh-CN"/>
        </w:rPr>
        <w:t>商务谈判方</w:t>
      </w:r>
      <w:r>
        <w:rPr>
          <w:rFonts w:hint="eastAsia" w:ascii="宋体" w:hAnsi="宋体" w:eastAsia="宋体" w:cs="宋体"/>
          <w:color w:val="000000"/>
        </w:rPr>
        <w:t>案</w:t>
      </w:r>
      <w:bookmarkEnd w:id="87"/>
      <w:bookmarkEnd w:id="88"/>
      <w:bookmarkEnd w:id="89"/>
    </w:p>
    <w:p w14:paraId="3EF1E1DB">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1企业简介</w:t>
      </w:r>
    </w:p>
    <w:p w14:paraId="15BDDE4D">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2业绩证明</w:t>
      </w:r>
    </w:p>
    <w:p w14:paraId="022B0A90">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3</w:t>
      </w:r>
      <w:r>
        <w:rPr>
          <w:rFonts w:hint="eastAsia" w:ascii="宋体" w:hAnsi="宋体" w:eastAsia="宋体" w:cs="宋体"/>
          <w:bCs/>
          <w:color w:val="000000"/>
          <w:sz w:val="28"/>
          <w:szCs w:val="28"/>
          <w:lang w:eastAsia="zh-CN"/>
        </w:rPr>
        <w:t>服务承诺</w:t>
      </w:r>
    </w:p>
    <w:p w14:paraId="6D4A954D">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val="en-US" w:eastAsia="zh-CN"/>
        </w:rPr>
      </w:pPr>
    </w:p>
    <w:p w14:paraId="6177E537">
      <w:pPr>
        <w:pageBreakBefore w:val="0"/>
        <w:wordWrap/>
        <w:topLinePunct w:val="0"/>
        <w:bidi w:val="0"/>
        <w:spacing w:line="360" w:lineRule="auto"/>
        <w:jc w:val="both"/>
        <w:rPr>
          <w:rFonts w:hint="eastAsia" w:ascii="宋体" w:hAnsi="宋体" w:eastAsia="宋体" w:cs="宋体"/>
          <w:bCs/>
          <w:color w:val="000000"/>
          <w:sz w:val="28"/>
          <w:szCs w:val="28"/>
        </w:rPr>
      </w:pPr>
    </w:p>
    <w:p w14:paraId="5F854A5D">
      <w:pPr>
        <w:pageBreakBefore w:val="0"/>
        <w:wordWrap/>
        <w:topLinePunct w:val="0"/>
        <w:bidi w:val="0"/>
        <w:spacing w:line="360" w:lineRule="auto"/>
        <w:jc w:val="both"/>
        <w:rPr>
          <w:rFonts w:hint="eastAsia" w:ascii="宋体" w:hAnsi="宋体" w:eastAsia="宋体" w:cs="宋体"/>
          <w:bCs/>
          <w:color w:val="000000"/>
          <w:sz w:val="28"/>
          <w:szCs w:val="28"/>
        </w:rPr>
      </w:pPr>
    </w:p>
    <w:p w14:paraId="0B836432">
      <w:pPr>
        <w:pageBreakBefore w:val="0"/>
        <w:wordWrap/>
        <w:topLinePunct w:val="0"/>
        <w:bidi w:val="0"/>
        <w:spacing w:line="360" w:lineRule="auto"/>
        <w:jc w:val="both"/>
        <w:rPr>
          <w:rFonts w:hint="eastAsia" w:ascii="宋体" w:hAnsi="宋体" w:eastAsia="宋体" w:cs="宋体"/>
          <w:bCs/>
          <w:color w:val="000000"/>
          <w:sz w:val="28"/>
          <w:szCs w:val="28"/>
        </w:rPr>
      </w:pPr>
    </w:p>
    <w:p w14:paraId="4545BABD">
      <w:pPr>
        <w:pageBreakBefore w:val="0"/>
        <w:wordWrap/>
        <w:topLinePunct w:val="0"/>
        <w:bidi w:val="0"/>
        <w:spacing w:line="360" w:lineRule="auto"/>
        <w:jc w:val="both"/>
        <w:rPr>
          <w:rFonts w:hint="eastAsia" w:ascii="宋体" w:hAnsi="宋体" w:eastAsia="宋体" w:cs="宋体"/>
          <w:bCs/>
          <w:color w:val="000000"/>
          <w:sz w:val="28"/>
          <w:szCs w:val="28"/>
        </w:rPr>
      </w:pPr>
    </w:p>
    <w:p w14:paraId="29756A63">
      <w:pPr>
        <w:pageBreakBefore w:val="0"/>
        <w:wordWrap/>
        <w:topLinePunct w:val="0"/>
        <w:bidi w:val="0"/>
        <w:spacing w:line="360" w:lineRule="auto"/>
        <w:jc w:val="both"/>
        <w:rPr>
          <w:rFonts w:hint="eastAsia" w:ascii="宋体" w:hAnsi="宋体" w:eastAsia="宋体" w:cs="宋体"/>
          <w:bCs/>
          <w:color w:val="000000"/>
          <w:sz w:val="28"/>
          <w:szCs w:val="28"/>
        </w:rPr>
      </w:pPr>
    </w:p>
    <w:p w14:paraId="0B4206E6">
      <w:pPr>
        <w:rPr>
          <w:rFonts w:hint="eastAsia" w:ascii="宋体" w:hAnsi="宋体" w:eastAsia="宋体" w:cs="宋体"/>
          <w:color w:val="000000"/>
        </w:rPr>
      </w:pPr>
    </w:p>
    <w:p w14:paraId="18721046">
      <w:pPr>
        <w:pageBreakBefore w:val="0"/>
        <w:wordWrap/>
        <w:topLinePunct w:val="0"/>
        <w:bidi w:val="0"/>
        <w:spacing w:line="360" w:lineRule="auto"/>
        <w:jc w:val="both"/>
        <w:rPr>
          <w:rFonts w:hint="eastAsia" w:ascii="宋体" w:hAnsi="宋体" w:eastAsia="宋体" w:cs="宋体"/>
          <w:bCs/>
          <w:color w:val="000000"/>
          <w:sz w:val="28"/>
          <w:szCs w:val="28"/>
        </w:rPr>
      </w:pPr>
    </w:p>
    <w:p w14:paraId="0C40DB90">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4EFA71B0">
      <w:pPr>
        <w:pageBreakBefore w:val="0"/>
        <w:wordWrap/>
        <w:topLinePunct w:val="0"/>
        <w:bidi w:val="0"/>
        <w:spacing w:line="360" w:lineRule="auto"/>
        <w:jc w:val="both"/>
        <w:rPr>
          <w:rFonts w:hint="eastAsia" w:ascii="宋体" w:hAnsi="宋体" w:eastAsia="宋体" w:cs="宋体"/>
          <w:bCs/>
          <w:color w:val="000000"/>
          <w:sz w:val="28"/>
          <w:szCs w:val="28"/>
        </w:rPr>
      </w:pPr>
    </w:p>
    <w:p w14:paraId="55043B4A">
      <w:pPr>
        <w:pageBreakBefore w:val="0"/>
        <w:wordWrap/>
        <w:topLinePunct w:val="0"/>
        <w:bidi w:val="0"/>
        <w:spacing w:line="360" w:lineRule="auto"/>
        <w:jc w:val="both"/>
        <w:rPr>
          <w:rFonts w:hint="eastAsia" w:ascii="宋体" w:hAnsi="宋体" w:eastAsia="宋体" w:cs="宋体"/>
          <w:bCs/>
          <w:color w:val="000000"/>
          <w:sz w:val="28"/>
          <w:szCs w:val="28"/>
        </w:rPr>
      </w:pPr>
    </w:p>
    <w:p w14:paraId="520F5B23">
      <w:pPr>
        <w:pageBreakBefore w:val="0"/>
        <w:wordWrap/>
        <w:topLinePunct w:val="0"/>
        <w:bidi w:val="0"/>
        <w:spacing w:line="360" w:lineRule="auto"/>
        <w:jc w:val="center"/>
        <w:rPr>
          <w:rFonts w:hint="eastAsia" w:ascii="宋体" w:hAnsi="宋体" w:eastAsia="宋体" w:cs="宋体"/>
          <w:b/>
          <w:bCs w:val="0"/>
          <w:color w:val="000000"/>
          <w:sz w:val="28"/>
          <w:szCs w:val="28"/>
        </w:rPr>
      </w:pPr>
    </w:p>
    <w:p w14:paraId="2AA93A31">
      <w:pPr>
        <w:pageBreakBefore w:val="0"/>
        <w:wordWrap/>
        <w:topLinePunct w:val="0"/>
        <w:bidi w:val="0"/>
        <w:spacing w:line="360" w:lineRule="auto"/>
        <w:jc w:val="center"/>
        <w:rPr>
          <w:rFonts w:hint="eastAsia" w:ascii="宋体" w:hAnsi="宋体" w:eastAsia="宋体" w:cs="宋体"/>
          <w:b/>
          <w:bCs w:val="0"/>
          <w:color w:val="000000"/>
          <w:sz w:val="28"/>
          <w:szCs w:val="28"/>
        </w:rPr>
      </w:pPr>
    </w:p>
    <w:p w14:paraId="5568C9B6">
      <w:pPr>
        <w:pageBreakBefore w:val="0"/>
        <w:wordWrap/>
        <w:topLinePunct w:val="0"/>
        <w:bidi w:val="0"/>
        <w:spacing w:line="360" w:lineRule="auto"/>
        <w:jc w:val="center"/>
        <w:rPr>
          <w:rFonts w:hint="eastAsia" w:ascii="宋体" w:hAnsi="宋体" w:eastAsia="宋体" w:cs="宋体"/>
          <w:b/>
          <w:bCs w:val="0"/>
          <w:color w:val="000000"/>
          <w:sz w:val="28"/>
          <w:szCs w:val="28"/>
        </w:rPr>
      </w:pPr>
    </w:p>
    <w:p w14:paraId="27642691">
      <w:pPr>
        <w:pageBreakBefore w:val="0"/>
        <w:wordWrap/>
        <w:topLinePunct w:val="0"/>
        <w:bidi w:val="0"/>
        <w:spacing w:line="360" w:lineRule="auto"/>
        <w:jc w:val="center"/>
        <w:rPr>
          <w:rFonts w:hint="eastAsia" w:ascii="宋体" w:hAnsi="宋体" w:eastAsia="宋体" w:cs="宋体"/>
          <w:b/>
          <w:bCs w:val="0"/>
          <w:color w:val="000000"/>
          <w:sz w:val="28"/>
          <w:szCs w:val="28"/>
        </w:rPr>
      </w:pPr>
    </w:p>
    <w:p w14:paraId="5D2CB1E8">
      <w:pPr>
        <w:pageBreakBefore w:val="0"/>
        <w:wordWrap/>
        <w:topLinePunct w:val="0"/>
        <w:bidi w:val="0"/>
        <w:spacing w:line="360" w:lineRule="auto"/>
        <w:jc w:val="center"/>
        <w:rPr>
          <w:rFonts w:hint="eastAsia" w:ascii="宋体" w:hAnsi="宋体" w:eastAsia="宋体" w:cs="宋体"/>
          <w:b/>
          <w:bCs w:val="0"/>
          <w:color w:val="000000"/>
          <w:sz w:val="28"/>
          <w:szCs w:val="28"/>
        </w:rPr>
      </w:pPr>
    </w:p>
    <w:p w14:paraId="4C11A80F">
      <w:pPr>
        <w:pageBreakBefore w:val="0"/>
        <w:wordWrap/>
        <w:topLinePunct w:val="0"/>
        <w:bidi w:val="0"/>
        <w:spacing w:line="360" w:lineRule="auto"/>
        <w:jc w:val="center"/>
        <w:rPr>
          <w:rFonts w:hint="eastAsia" w:ascii="宋体" w:hAnsi="宋体" w:eastAsia="宋体" w:cs="宋体"/>
          <w:b/>
          <w:bCs w:val="0"/>
          <w:color w:val="000000"/>
          <w:sz w:val="28"/>
          <w:szCs w:val="28"/>
        </w:rPr>
        <w:sectPr>
          <w:pgSz w:w="11906" w:h="16838"/>
          <w:pgMar w:top="1440" w:right="1440" w:bottom="1440" w:left="1440" w:header="851" w:footer="992" w:gutter="0"/>
          <w:pgNumType w:fmt="decimal"/>
          <w:cols w:space="720" w:num="1"/>
          <w:titlePg/>
          <w:docGrid w:linePitch="312" w:charSpace="0"/>
        </w:sectPr>
      </w:pPr>
    </w:p>
    <w:p w14:paraId="68027E89">
      <w:pPr>
        <w:pStyle w:val="3"/>
        <w:bidi w:val="0"/>
        <w:outlineLvl w:val="0"/>
        <w:rPr>
          <w:rFonts w:hint="eastAsia" w:ascii="宋体" w:hAnsi="宋体" w:eastAsia="宋体" w:cs="宋体"/>
          <w:color w:val="000000"/>
        </w:rPr>
      </w:pPr>
      <w:bookmarkStart w:id="90" w:name="_Toc21484"/>
      <w:bookmarkStart w:id="91" w:name="_Toc4276"/>
      <w:bookmarkStart w:id="92" w:name="_Toc2700"/>
      <w:r>
        <w:rPr>
          <w:rFonts w:hint="eastAsia" w:ascii="宋体" w:hAnsi="宋体" w:eastAsia="宋体" w:cs="宋体"/>
          <w:color w:val="000000"/>
        </w:rPr>
        <w:t>第</w:t>
      </w:r>
      <w:r>
        <w:rPr>
          <w:rFonts w:hint="eastAsia" w:ascii="宋体" w:hAnsi="宋体" w:eastAsia="宋体" w:cs="宋体"/>
          <w:color w:val="000000"/>
          <w:lang w:val="en-US" w:eastAsia="zh-CN"/>
        </w:rPr>
        <w:t>6</w:t>
      </w:r>
      <w:r>
        <w:rPr>
          <w:rFonts w:hint="eastAsia" w:ascii="宋体" w:hAnsi="宋体" w:eastAsia="宋体" w:cs="宋体"/>
          <w:color w:val="000000"/>
        </w:rPr>
        <w:t>部分  供应商承诺</w:t>
      </w:r>
      <w:bookmarkEnd w:id="90"/>
      <w:bookmarkEnd w:id="91"/>
      <w:bookmarkEnd w:id="92"/>
    </w:p>
    <w:p w14:paraId="7DA37C15">
      <w:pPr>
        <w:pageBreakBefore w:val="0"/>
        <w:wordWrap/>
        <w:topLinePunct w:val="0"/>
        <w:bidi w:val="0"/>
        <w:spacing w:line="360" w:lineRule="auto"/>
        <w:jc w:val="both"/>
        <w:rPr>
          <w:rFonts w:hint="eastAsia" w:ascii="宋体" w:hAnsi="宋体" w:eastAsia="宋体" w:cs="宋体"/>
          <w:bCs/>
          <w:color w:val="000000"/>
          <w:sz w:val="28"/>
          <w:szCs w:val="28"/>
        </w:rPr>
      </w:pPr>
    </w:p>
    <w:p w14:paraId="28D19240">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未签署或者虚假承诺签署本</w:t>
      </w:r>
      <w:r>
        <w:rPr>
          <w:rFonts w:hint="eastAsia" w:ascii="宋体" w:hAnsi="宋体" w:eastAsia="宋体" w:cs="宋体"/>
          <w:bCs/>
          <w:color w:val="000000"/>
          <w:sz w:val="28"/>
          <w:szCs w:val="28"/>
        </w:rPr>
        <w:t>承诺书的，其责任由</w:t>
      </w:r>
      <w:r>
        <w:rPr>
          <w:rFonts w:hint="eastAsia" w:ascii="宋体" w:hAnsi="宋体" w:eastAsia="宋体" w:cs="宋体"/>
          <w:color w:val="000000"/>
          <w:sz w:val="28"/>
          <w:szCs w:val="28"/>
        </w:rPr>
        <w:t>供应商自行承担。</w:t>
      </w:r>
    </w:p>
    <w:p w14:paraId="71D56E2B">
      <w:pPr>
        <w:pageBreakBefore w:val="0"/>
        <w:wordWrap/>
        <w:topLinePunct w:val="0"/>
        <w:bidi w:val="0"/>
        <w:spacing w:line="360" w:lineRule="auto"/>
        <w:ind w:firstLine="560" w:firstLineChars="200"/>
        <w:jc w:val="both"/>
        <w:rPr>
          <w:rFonts w:hint="eastAsia" w:ascii="宋体" w:hAnsi="宋体" w:eastAsia="宋体" w:cs="宋体"/>
          <w:color w:val="000000"/>
          <w:sz w:val="28"/>
          <w:szCs w:val="28"/>
          <w:lang w:val="en-US" w:eastAsia="zh-CN"/>
        </w:rPr>
      </w:pPr>
    </w:p>
    <w:p w14:paraId="16740629">
      <w:pPr>
        <w:pageBreakBefore w:val="0"/>
        <w:wordWrap/>
        <w:topLinePunct w:val="0"/>
        <w:bidi w:val="0"/>
        <w:spacing w:after="156" w:afterLines="50" w:line="360" w:lineRule="auto"/>
        <w:jc w:val="left"/>
        <w:rPr>
          <w:rFonts w:hint="default"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rPr>
        <w:t>承诺书</w:t>
      </w:r>
      <w:r>
        <w:rPr>
          <w:rFonts w:hint="eastAsia" w:ascii="宋体" w:hAnsi="宋体" w:eastAsia="宋体" w:cs="宋体"/>
          <w:color w:val="000000"/>
          <w:sz w:val="28"/>
          <w:szCs w:val="28"/>
          <w:u w:val="none"/>
          <w:lang w:eastAsia="zh-CN"/>
        </w:rPr>
        <w:t>：</w:t>
      </w:r>
      <w:r>
        <w:rPr>
          <w:rFonts w:hint="eastAsia" w:ascii="宋体" w:hAnsi="宋体" w:eastAsia="宋体" w:cs="宋体"/>
          <w:color w:val="000000"/>
          <w:sz w:val="28"/>
          <w:szCs w:val="28"/>
          <w:u w:val="none"/>
          <w:lang w:val="en-US" w:eastAsia="zh-CN"/>
        </w:rPr>
        <w:t>一</w:t>
      </w:r>
    </w:p>
    <w:tbl>
      <w:tblPr>
        <w:tblStyle w:val="1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7"/>
        <w:gridCol w:w="2946"/>
        <w:gridCol w:w="2947"/>
      </w:tblGrid>
      <w:tr w14:paraId="7B19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8840" w:type="dxa"/>
            <w:gridSpan w:val="3"/>
            <w:noWrap w:val="0"/>
            <w:vAlign w:val="center"/>
          </w:tcPr>
          <w:p w14:paraId="539FE5A0">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陕西悦荣项目管理有限公司</w:t>
            </w:r>
          </w:p>
        </w:tc>
      </w:tr>
      <w:tr w14:paraId="3F00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8840" w:type="dxa"/>
            <w:gridSpan w:val="3"/>
            <w:noWrap w:val="0"/>
            <w:vAlign w:val="center"/>
          </w:tcPr>
          <w:p w14:paraId="0BCB71BF">
            <w:pPr>
              <w:pageBreakBefore w:val="0"/>
              <w:wordWrap/>
              <w:topLinePunct w:val="0"/>
              <w:bidi w:val="0"/>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作为参加贵公司组织的谈判采购项目的谈判供应商，本公司承诺：在参加本项目谈判之前</w:t>
            </w:r>
            <w:r>
              <w:rPr>
                <w:rFonts w:hint="eastAsia" w:ascii="宋体" w:hAnsi="宋体" w:eastAsia="宋体" w:cs="宋体"/>
                <w:color w:val="000000"/>
                <w:sz w:val="24"/>
                <w:szCs w:val="24"/>
                <w:lang w:eastAsia="zh-CN"/>
              </w:rPr>
              <w:t>三年内</w:t>
            </w:r>
            <w:r>
              <w:rPr>
                <w:rFonts w:hint="eastAsia" w:ascii="宋体" w:hAnsi="宋体" w:eastAsia="宋体" w:cs="宋体"/>
                <w:color w:val="000000"/>
                <w:sz w:val="24"/>
                <w:szCs w:val="24"/>
              </w:rPr>
              <w:t>不存在被依法禁止经营行为、财产被接管或冻结</w:t>
            </w:r>
            <w:r>
              <w:rPr>
                <w:rFonts w:hint="eastAsia" w:ascii="宋体" w:hAnsi="宋体" w:eastAsia="宋体" w:cs="宋体"/>
                <w:color w:val="000000"/>
                <w:sz w:val="24"/>
                <w:szCs w:val="24"/>
                <w:lang w:eastAsia="zh-CN"/>
              </w:rPr>
              <w:t>、合同纠纷、经营异常</w:t>
            </w:r>
            <w:r>
              <w:rPr>
                <w:rFonts w:hint="eastAsia" w:ascii="宋体" w:hAnsi="宋体" w:eastAsia="宋体" w:cs="宋体"/>
                <w:color w:val="000000"/>
                <w:sz w:val="24"/>
                <w:szCs w:val="24"/>
              </w:rPr>
              <w:t>的情况，如有隐瞒实情，愿承担一切责任及后果。</w:t>
            </w:r>
          </w:p>
        </w:tc>
      </w:tr>
      <w:tr w14:paraId="6A20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2947" w:type="dxa"/>
            <w:noWrap w:val="0"/>
            <w:vAlign w:val="center"/>
          </w:tcPr>
          <w:p w14:paraId="425A6384">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w:t>
            </w:r>
          </w:p>
        </w:tc>
        <w:tc>
          <w:tcPr>
            <w:tcW w:w="2946" w:type="dxa"/>
            <w:noWrap w:val="0"/>
            <w:vAlign w:val="center"/>
          </w:tcPr>
          <w:p w14:paraId="46EC1A5E">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2947" w:type="dxa"/>
            <w:noWrap w:val="0"/>
            <w:vAlign w:val="center"/>
          </w:tcPr>
          <w:p w14:paraId="77593AD6">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tc>
      </w:tr>
      <w:tr w14:paraId="5D18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4" w:hRule="atLeast"/>
        </w:trPr>
        <w:tc>
          <w:tcPr>
            <w:tcW w:w="2947" w:type="dxa"/>
            <w:noWrap w:val="0"/>
            <w:vAlign w:val="center"/>
          </w:tcPr>
          <w:p w14:paraId="21EAFF2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tc>
        <w:tc>
          <w:tcPr>
            <w:tcW w:w="2946" w:type="dxa"/>
            <w:noWrap w:val="0"/>
            <w:vAlign w:val="center"/>
          </w:tcPr>
          <w:p w14:paraId="5B84C756">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签字或法人印鉴</w:t>
            </w:r>
            <w:r>
              <w:rPr>
                <w:rFonts w:hint="eastAsia" w:ascii="宋体" w:hAnsi="宋体" w:eastAsia="宋体" w:cs="宋体"/>
                <w:color w:val="000000"/>
                <w:sz w:val="24"/>
                <w:szCs w:val="24"/>
              </w:rPr>
              <w:t>）</w:t>
            </w:r>
          </w:p>
        </w:tc>
        <w:tc>
          <w:tcPr>
            <w:tcW w:w="2947" w:type="dxa"/>
            <w:noWrap w:val="0"/>
            <w:vAlign w:val="center"/>
          </w:tcPr>
          <w:p w14:paraId="29C9E424">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bl>
    <w:p w14:paraId="26F66738">
      <w:pPr>
        <w:pageBreakBefore w:val="0"/>
        <w:wordWrap/>
        <w:topLinePunct w:val="0"/>
        <w:bidi w:val="0"/>
        <w:spacing w:after="156" w:afterLines="50" w:line="360" w:lineRule="auto"/>
        <w:jc w:val="both"/>
        <w:rPr>
          <w:rFonts w:hint="eastAsia" w:ascii="宋体" w:hAnsi="宋体" w:eastAsia="宋体" w:cs="宋体"/>
          <w:color w:val="000000"/>
          <w:sz w:val="28"/>
          <w:szCs w:val="28"/>
          <w:u w:val="single"/>
        </w:rPr>
      </w:pPr>
    </w:p>
    <w:p w14:paraId="39594358">
      <w:pPr>
        <w:pageBreakBefore w:val="0"/>
        <w:wordWrap/>
        <w:topLinePunct w:val="0"/>
        <w:bidi w:val="0"/>
        <w:spacing w:after="156" w:afterLines="50" w:line="360" w:lineRule="auto"/>
        <w:ind w:firstLine="140" w:firstLineChars="50"/>
        <w:jc w:val="both"/>
        <w:rPr>
          <w:rFonts w:hint="eastAsia" w:ascii="宋体" w:hAnsi="宋体" w:eastAsia="宋体" w:cs="宋体"/>
          <w:color w:val="000000"/>
          <w:sz w:val="28"/>
          <w:szCs w:val="28"/>
          <w:u w:val="single"/>
        </w:rPr>
        <w:sectPr>
          <w:pgSz w:w="11906" w:h="16838"/>
          <w:pgMar w:top="1440" w:right="1440" w:bottom="1440" w:left="1440" w:header="851" w:footer="992" w:gutter="0"/>
          <w:pgNumType w:fmt="decimal"/>
          <w:cols w:space="720" w:num="1"/>
          <w:titlePg/>
          <w:docGrid w:linePitch="312" w:charSpace="0"/>
        </w:sectPr>
      </w:pPr>
    </w:p>
    <w:p w14:paraId="0C283591">
      <w:pPr>
        <w:pStyle w:val="17"/>
        <w:rPr>
          <w:rFonts w:hint="eastAsia" w:ascii="宋体" w:hAnsi="宋体" w:eastAsia="宋体" w:cs="宋体"/>
          <w:color w:val="000000"/>
        </w:rPr>
      </w:pPr>
    </w:p>
    <w:p w14:paraId="1B8648F7">
      <w:pPr>
        <w:pageBreakBefore w:val="0"/>
        <w:wordWrap/>
        <w:topLinePunct w:val="0"/>
        <w:bidi w:val="0"/>
        <w:spacing w:after="156" w:afterLines="50" w:line="360" w:lineRule="auto"/>
        <w:ind w:firstLine="280" w:firstLineChars="100"/>
        <w:jc w:val="left"/>
        <w:rPr>
          <w:rFonts w:hint="default" w:ascii="宋体" w:hAnsi="宋体" w:eastAsia="宋体" w:cs="宋体"/>
          <w:color w:val="000000"/>
          <w:sz w:val="28"/>
          <w:szCs w:val="28"/>
          <w:u w:val="none"/>
          <w:lang w:val="en-US" w:eastAsia="zh-CN"/>
        </w:rPr>
      </w:pPr>
      <w:r>
        <w:rPr>
          <w:rFonts w:hint="eastAsia" w:ascii="宋体" w:hAnsi="宋体" w:eastAsia="宋体" w:cs="宋体"/>
          <w:color w:val="000000"/>
          <w:sz w:val="28"/>
          <w:szCs w:val="28"/>
          <w:u w:val="none"/>
        </w:rPr>
        <w:t>承诺书</w:t>
      </w:r>
      <w:r>
        <w:rPr>
          <w:rFonts w:hint="eastAsia" w:ascii="宋体" w:hAnsi="宋体" w:eastAsia="宋体" w:cs="宋体"/>
          <w:color w:val="000000"/>
          <w:sz w:val="28"/>
          <w:szCs w:val="28"/>
          <w:u w:val="none"/>
          <w:lang w:eastAsia="zh-CN"/>
        </w:rPr>
        <w:t>：</w:t>
      </w:r>
      <w:r>
        <w:rPr>
          <w:rFonts w:hint="eastAsia" w:ascii="宋体" w:hAnsi="宋体" w:eastAsia="宋体" w:cs="宋体"/>
          <w:color w:val="000000"/>
          <w:sz w:val="28"/>
          <w:szCs w:val="28"/>
          <w:u w:val="none"/>
          <w:lang w:val="en-US" w:eastAsia="zh-CN"/>
        </w:rPr>
        <w:t>二</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3"/>
        <w:gridCol w:w="2974"/>
        <w:gridCol w:w="2973"/>
      </w:tblGrid>
      <w:tr w14:paraId="0F1A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920" w:type="dxa"/>
            <w:gridSpan w:val="3"/>
            <w:noWrap w:val="0"/>
            <w:vAlign w:val="center"/>
          </w:tcPr>
          <w:p w14:paraId="0CB1766C">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陕西悦荣项目管理有限公司</w:t>
            </w:r>
          </w:p>
        </w:tc>
      </w:tr>
      <w:tr w14:paraId="3E86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9" w:hRule="atLeast"/>
          <w:jc w:val="center"/>
        </w:trPr>
        <w:tc>
          <w:tcPr>
            <w:tcW w:w="8920" w:type="dxa"/>
            <w:gridSpan w:val="3"/>
            <w:noWrap w:val="0"/>
            <w:vAlign w:val="center"/>
          </w:tcPr>
          <w:p w14:paraId="51893BEF">
            <w:pPr>
              <w:pageBreakBefore w:val="0"/>
              <w:wordWrap/>
              <w:topLinePunct w:val="0"/>
              <w:bidi w:val="0"/>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作为参加贵公司组织的成交采购项目的谈判供应商，本公司郑重申告：近三年因产品供货问题（水货、替代品、次品、翻新品等）的不法行为记录为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次（没有填0），如有隐瞒实情，愿承担一切责任及后果。</w:t>
            </w:r>
          </w:p>
          <w:p w14:paraId="43E85A5A">
            <w:pPr>
              <w:pageBreakBefore w:val="0"/>
              <w:wordWrap/>
              <w:topLinePunct w:val="0"/>
              <w:bidi w:val="0"/>
              <w:spacing w:line="360" w:lineRule="auto"/>
              <w:ind w:firstLine="480" w:firstLineChars="200"/>
              <w:jc w:val="both"/>
              <w:rPr>
                <w:rFonts w:hint="eastAsia" w:ascii="宋体" w:hAnsi="宋体" w:eastAsia="宋体" w:cs="宋体"/>
                <w:color w:val="000000"/>
                <w:sz w:val="24"/>
                <w:szCs w:val="24"/>
                <w:u w:val="single"/>
              </w:rPr>
            </w:pPr>
            <w:r>
              <w:rPr>
                <w:rFonts w:hint="eastAsia" w:ascii="宋体" w:hAnsi="宋体" w:eastAsia="宋体" w:cs="宋体"/>
                <w:color w:val="000000"/>
                <w:sz w:val="24"/>
                <w:szCs w:val="24"/>
              </w:rPr>
              <w:t>本公司承诺：本次谈判的物为正品行货。</w:t>
            </w:r>
          </w:p>
        </w:tc>
      </w:tr>
      <w:tr w14:paraId="76D5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2973" w:type="dxa"/>
            <w:noWrap w:val="0"/>
            <w:vAlign w:val="center"/>
          </w:tcPr>
          <w:p w14:paraId="20DEDFB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w:t>
            </w:r>
          </w:p>
        </w:tc>
        <w:tc>
          <w:tcPr>
            <w:tcW w:w="2974" w:type="dxa"/>
            <w:noWrap w:val="0"/>
            <w:vAlign w:val="center"/>
          </w:tcPr>
          <w:p w14:paraId="62C44E4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2973" w:type="dxa"/>
            <w:noWrap w:val="0"/>
            <w:vAlign w:val="center"/>
          </w:tcPr>
          <w:p w14:paraId="35D20D8E">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tc>
      </w:tr>
      <w:tr w14:paraId="7BEB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2973" w:type="dxa"/>
            <w:noWrap w:val="0"/>
            <w:vAlign w:val="center"/>
          </w:tcPr>
          <w:p w14:paraId="0397E8F5">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tc>
        <w:tc>
          <w:tcPr>
            <w:tcW w:w="2974" w:type="dxa"/>
            <w:noWrap w:val="0"/>
            <w:vAlign w:val="center"/>
          </w:tcPr>
          <w:p w14:paraId="40BF4CB9">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签字或法人印鉴</w:t>
            </w:r>
            <w:r>
              <w:rPr>
                <w:rFonts w:hint="eastAsia" w:ascii="宋体" w:hAnsi="宋体" w:eastAsia="宋体" w:cs="宋体"/>
                <w:color w:val="000000"/>
                <w:sz w:val="24"/>
                <w:szCs w:val="24"/>
              </w:rPr>
              <w:t>）</w:t>
            </w:r>
          </w:p>
        </w:tc>
        <w:tc>
          <w:tcPr>
            <w:tcW w:w="2973" w:type="dxa"/>
            <w:noWrap w:val="0"/>
            <w:vAlign w:val="center"/>
          </w:tcPr>
          <w:p w14:paraId="5F4CE59B">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bl>
    <w:p w14:paraId="4D9EE303">
      <w:pPr>
        <w:pageBreakBefore w:val="0"/>
        <w:wordWrap/>
        <w:topLinePunct w:val="0"/>
        <w:bidi w:val="0"/>
        <w:spacing w:line="360" w:lineRule="auto"/>
        <w:jc w:val="both"/>
        <w:rPr>
          <w:rFonts w:hint="default" w:ascii="宋体" w:hAnsi="宋体" w:eastAsia="宋体" w:cs="宋体"/>
          <w:bCs/>
          <w:color w:val="000000"/>
          <w:sz w:val="28"/>
          <w:szCs w:val="28"/>
          <w:lang w:val="en-US" w:eastAsia="zh-CN"/>
        </w:rPr>
      </w:pPr>
      <w:r>
        <w:rPr>
          <w:rFonts w:hint="eastAsia" w:ascii="宋体" w:hAnsi="宋体" w:eastAsia="宋体" w:cs="宋体"/>
          <w:color w:val="000000"/>
          <w:sz w:val="28"/>
          <w:szCs w:val="28"/>
          <w:u w:val="single"/>
        </w:rPr>
        <w:br w:type="page"/>
      </w:r>
      <w:r>
        <w:rPr>
          <w:rFonts w:hint="eastAsia" w:ascii="宋体" w:hAnsi="宋体" w:eastAsia="宋体" w:cs="宋体"/>
          <w:color w:val="000000"/>
          <w:sz w:val="28"/>
          <w:szCs w:val="28"/>
          <w:u w:val="none"/>
        </w:rPr>
        <w:t>承诺书</w:t>
      </w:r>
      <w:r>
        <w:rPr>
          <w:rFonts w:hint="eastAsia" w:ascii="宋体" w:hAnsi="宋体" w:eastAsia="宋体" w:cs="宋体"/>
          <w:color w:val="000000"/>
          <w:sz w:val="28"/>
          <w:szCs w:val="28"/>
          <w:u w:val="none"/>
          <w:lang w:eastAsia="zh-CN"/>
        </w:rPr>
        <w:t>：</w:t>
      </w:r>
      <w:r>
        <w:rPr>
          <w:rFonts w:hint="eastAsia" w:ascii="宋体" w:hAnsi="宋体" w:eastAsia="宋体" w:cs="宋体"/>
          <w:color w:val="000000"/>
          <w:sz w:val="28"/>
          <w:szCs w:val="28"/>
          <w:u w:val="none"/>
          <w:lang w:val="en-US" w:eastAsia="zh-CN"/>
        </w:rPr>
        <w:t>三</w:t>
      </w:r>
    </w:p>
    <w:p w14:paraId="4AF7AB85">
      <w:pPr>
        <w:pageBreakBefore w:val="0"/>
        <w:widowControl/>
        <w:wordWrap/>
        <w:topLinePunct w:val="0"/>
        <w:bidi w:val="0"/>
        <w:spacing w:line="360" w:lineRule="auto"/>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陕西省政府采购供应商</w:t>
      </w:r>
    </w:p>
    <w:p w14:paraId="3061B29C">
      <w:pPr>
        <w:pageBreakBefore w:val="0"/>
        <w:widowControl/>
        <w:wordWrap/>
        <w:topLinePunct w:val="0"/>
        <w:bidi w:val="0"/>
        <w:spacing w:line="360" w:lineRule="auto"/>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拒绝政府采购领域商业贿赂承诺书</w:t>
      </w:r>
    </w:p>
    <w:p w14:paraId="404676C5">
      <w:pPr>
        <w:pageBreakBefore w:val="0"/>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30"/>
          <w:szCs w:val="30"/>
        </w:rPr>
        <w:t>（执行陕财办采管[2006]21号文件）</w:t>
      </w:r>
    </w:p>
    <w:p w14:paraId="11DD1FB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为响应党中央、国务院关于治理政府采购领域商业贿赂行为的号召，我公司在此庄严承诺：</w:t>
      </w:r>
    </w:p>
    <w:p w14:paraId="292CC90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1、在参与政府采购活动中遵纪守法、诚信经营、公平竞标。</w:t>
      </w:r>
    </w:p>
    <w:p w14:paraId="1865C07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2、不向政府采购人、采购代理机构和政府采购评审专家进行任何形式的商业贿赂以谋取交易机会。</w:t>
      </w:r>
    </w:p>
    <w:p w14:paraId="48CB887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3、不向政府采购代理机构和采购人提供虚假资格文件或采用虚假应标方式参与政府采购市场竞争并谋取成交。</w:t>
      </w:r>
    </w:p>
    <w:p w14:paraId="61C83C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4、不采取“围标、陪标”等商业欺诈手段获得政府采购定单。</w:t>
      </w:r>
    </w:p>
    <w:p w14:paraId="29D2939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5、不采取不正当手段诋毁、排挤其他供应商。</w:t>
      </w:r>
    </w:p>
    <w:p w14:paraId="41298CB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6、不在提供商品和服务时“偷梁换柱、以次充好”损害采购人的合法权益。</w:t>
      </w:r>
    </w:p>
    <w:p w14:paraId="70F98BC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7、不与采购人、采购代理机构政府采购评审专家或其它供应商恶意串通，进行质疑和投诉，维护政府采购市场秩序。</w:t>
      </w:r>
    </w:p>
    <w:p w14:paraId="52D1A52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8、尊重和接受政府采购监督管理部门的监督和政府采购代理机构竞争性谈判采购要求，承担因违约行为给采购人造成的损失。</w:t>
      </w:r>
    </w:p>
    <w:p w14:paraId="68D51B3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9、不发生其他有悖于政府采购公开、公平、公正和诚信原则的行为。</w:t>
      </w:r>
    </w:p>
    <w:p w14:paraId="5B9363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rPr>
      </w:pPr>
    </w:p>
    <w:p w14:paraId="6183EBCF">
      <w:pPr>
        <w:pStyle w:val="17"/>
        <w:rPr>
          <w:rFonts w:hint="eastAsia" w:ascii="宋体" w:hAnsi="宋体" w:eastAsia="宋体" w:cs="宋体"/>
          <w:color w:val="000000"/>
        </w:rPr>
      </w:pPr>
    </w:p>
    <w:p w14:paraId="5F8A7632">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供应商：</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（盖章）  </w:t>
      </w:r>
    </w:p>
    <w:p w14:paraId="604C2B7C">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签字或法人印鉴</w:t>
      </w:r>
      <w:r>
        <w:rPr>
          <w:rFonts w:hint="eastAsia" w:ascii="宋体" w:hAnsi="宋体" w:eastAsia="宋体" w:cs="宋体"/>
          <w:b w:val="0"/>
          <w:bCs w:val="0"/>
          <w:color w:val="000000"/>
          <w:sz w:val="28"/>
          <w:szCs w:val="28"/>
        </w:rPr>
        <w:t>）</w:t>
      </w:r>
    </w:p>
    <w:p w14:paraId="64E43ACE">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（签字）  </w:t>
      </w:r>
    </w:p>
    <w:p w14:paraId="4BCE8482">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 w:val="0"/>
          <w:bCs w:val="0"/>
          <w:color w:val="000000"/>
          <w:sz w:val="28"/>
          <w:szCs w:val="28"/>
        </w:rPr>
        <w:t>日    期：  年  月  日</w:t>
      </w:r>
    </w:p>
    <w:p w14:paraId="389C56DB">
      <w:pPr>
        <w:pStyle w:val="17"/>
        <w:rPr>
          <w:rFonts w:hint="eastAsia" w:ascii="宋体" w:hAnsi="宋体" w:eastAsia="宋体" w:cs="宋体"/>
          <w:color w:val="000000"/>
          <w:sz w:val="28"/>
          <w:szCs w:val="28"/>
        </w:rPr>
        <w:sectPr>
          <w:pgSz w:w="11906" w:h="16838"/>
          <w:pgMar w:top="1440" w:right="1440" w:bottom="1440" w:left="1440" w:header="851" w:footer="992" w:gutter="0"/>
          <w:pgNumType w:fmt="decimal"/>
          <w:cols w:space="720" w:num="1"/>
          <w:titlePg/>
          <w:docGrid w:linePitch="312" w:charSpace="0"/>
        </w:sectPr>
      </w:pPr>
    </w:p>
    <w:p w14:paraId="47C36D8B">
      <w:pPr>
        <w:pStyle w:val="17"/>
        <w:rPr>
          <w:rFonts w:hint="eastAsia" w:ascii="宋体" w:hAnsi="宋体" w:eastAsia="宋体" w:cs="宋体"/>
          <w:color w:val="000000"/>
        </w:rPr>
      </w:pPr>
    </w:p>
    <w:p w14:paraId="6E0D3113">
      <w:pPr>
        <w:pStyle w:val="3"/>
        <w:bidi w:val="0"/>
        <w:outlineLvl w:val="0"/>
        <w:rPr>
          <w:rFonts w:hint="eastAsia" w:ascii="宋体" w:hAnsi="宋体" w:eastAsia="宋体" w:cs="宋体"/>
          <w:color w:val="000000"/>
        </w:rPr>
      </w:pPr>
      <w:bookmarkStart w:id="93" w:name="_Toc6945"/>
      <w:bookmarkStart w:id="94" w:name="_Toc26534"/>
      <w:bookmarkStart w:id="95" w:name="_Toc27834"/>
      <w:r>
        <w:rPr>
          <w:rFonts w:hint="eastAsia" w:ascii="宋体" w:hAnsi="宋体" w:eastAsia="宋体" w:cs="宋体"/>
          <w:color w:val="000000"/>
        </w:rPr>
        <w:t>第</w:t>
      </w:r>
      <w:r>
        <w:rPr>
          <w:rFonts w:hint="eastAsia" w:ascii="宋体" w:hAnsi="宋体" w:eastAsia="宋体" w:cs="宋体"/>
          <w:color w:val="000000"/>
          <w:lang w:val="en-US" w:eastAsia="zh-CN"/>
        </w:rPr>
        <w:t>7</w:t>
      </w:r>
      <w:r>
        <w:rPr>
          <w:rFonts w:hint="eastAsia" w:ascii="宋体" w:hAnsi="宋体" w:eastAsia="宋体" w:cs="宋体"/>
          <w:color w:val="000000"/>
        </w:rPr>
        <w:t>部分  资格证明文件</w:t>
      </w:r>
      <w:bookmarkEnd w:id="93"/>
      <w:bookmarkEnd w:id="94"/>
      <w:bookmarkEnd w:id="95"/>
    </w:p>
    <w:p w14:paraId="7C4B9F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供应商资格证明文件（参照《供应商资格及</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审核方法》）</w:t>
      </w:r>
    </w:p>
    <w:p w14:paraId="4B217E04">
      <w:pPr>
        <w:pStyle w:val="1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lang w:eastAsia="zh-CN"/>
        </w:rPr>
      </w:pPr>
      <w:r>
        <w:rPr>
          <w:rFonts w:hint="eastAsia" w:ascii="宋体" w:hAnsi="宋体" w:eastAsia="宋体" w:cs="宋体"/>
          <w:color w:val="000000"/>
          <w:sz w:val="28"/>
          <w:szCs w:val="28"/>
          <w:lang w:eastAsia="zh-CN"/>
        </w:rPr>
        <w:t>注：有给定格式的需按照谈判文件给定格式提供（包括法定代表人证明书与谈判授权书），否则按无效响应处理。</w:t>
      </w:r>
    </w:p>
    <w:p w14:paraId="51C5490E">
      <w:pPr>
        <w:pageBreakBefore w:val="0"/>
        <w:wordWrap/>
        <w:topLinePunct w:val="0"/>
        <w:bidi w:val="0"/>
        <w:spacing w:line="360" w:lineRule="auto"/>
        <w:jc w:val="both"/>
        <w:rPr>
          <w:rFonts w:hint="eastAsia" w:ascii="宋体" w:hAnsi="宋体" w:eastAsia="宋体" w:cs="宋体"/>
          <w:color w:val="000000"/>
          <w:sz w:val="28"/>
          <w:szCs w:val="28"/>
        </w:rPr>
        <w:sectPr>
          <w:pgSz w:w="11906" w:h="16838"/>
          <w:pgMar w:top="1440" w:right="1440" w:bottom="1440" w:left="1440" w:header="851" w:footer="992" w:gutter="0"/>
          <w:pgNumType w:fmt="decimal"/>
          <w:cols w:space="720" w:num="1"/>
          <w:titlePg/>
          <w:docGrid w:linePitch="312" w:charSpace="0"/>
        </w:sectPr>
      </w:pPr>
    </w:p>
    <w:p w14:paraId="52BDCE06">
      <w:pPr>
        <w:pStyle w:val="17"/>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附件</w:t>
      </w:r>
      <w:r>
        <w:rPr>
          <w:rFonts w:hint="eastAsia" w:ascii="宋体" w:hAnsi="宋体" w:eastAsia="宋体" w:cs="宋体"/>
          <w:b/>
          <w:bCs/>
          <w:color w:val="000000"/>
          <w:sz w:val="28"/>
          <w:szCs w:val="28"/>
          <w:lang w:val="en-US" w:eastAsia="zh-CN"/>
        </w:rPr>
        <w:t>1</w:t>
      </w:r>
    </w:p>
    <w:p w14:paraId="1C3DD11F">
      <w:pPr>
        <w:pStyle w:val="17"/>
        <w:rPr>
          <w:rFonts w:hint="eastAsia" w:ascii="宋体" w:hAnsi="宋体" w:eastAsia="宋体" w:cs="宋体"/>
          <w:color w:val="000000"/>
          <w:lang w:val="en-US" w:eastAsia="zh-CN"/>
        </w:rPr>
      </w:pPr>
    </w:p>
    <w:p w14:paraId="6921260D">
      <w:pPr>
        <w:pStyle w:val="17"/>
        <w:jc w:val="center"/>
        <w:outlineLvl w:val="0"/>
        <w:rPr>
          <w:rFonts w:hint="eastAsia" w:ascii="宋体" w:hAnsi="宋体" w:eastAsia="宋体" w:cs="宋体"/>
          <w:b/>
          <w:color w:val="000000"/>
          <w:sz w:val="44"/>
          <w:szCs w:val="44"/>
          <w:lang w:val="en-US" w:eastAsia="zh-CN"/>
        </w:rPr>
      </w:pPr>
      <w:bookmarkStart w:id="96" w:name="_Toc13942"/>
      <w:bookmarkStart w:id="97" w:name="_Toc16885"/>
      <w:r>
        <w:rPr>
          <w:rFonts w:hint="eastAsia" w:ascii="宋体" w:hAnsi="宋体" w:eastAsia="宋体" w:cs="宋体"/>
          <w:b/>
          <w:color w:val="000000"/>
          <w:sz w:val="44"/>
          <w:szCs w:val="44"/>
          <w:lang w:val="en-US" w:eastAsia="zh-CN"/>
        </w:rPr>
        <w:t>《中华人民共和国政府采购法》第二十二条的</w:t>
      </w:r>
      <w:r>
        <w:rPr>
          <w:rFonts w:hint="eastAsia" w:ascii="宋体" w:hAnsi="宋体" w:eastAsia="宋体" w:cs="宋体"/>
          <w:b/>
          <w:color w:val="000000"/>
          <w:sz w:val="44"/>
          <w:szCs w:val="44"/>
        </w:rPr>
        <w:t>书面</w:t>
      </w:r>
      <w:r>
        <w:rPr>
          <w:rFonts w:hint="eastAsia" w:ascii="宋体" w:hAnsi="宋体" w:eastAsia="宋体" w:cs="宋体"/>
          <w:b/>
          <w:color w:val="000000"/>
          <w:sz w:val="44"/>
          <w:szCs w:val="44"/>
          <w:lang w:val="en-US" w:eastAsia="zh-CN"/>
        </w:rPr>
        <w:t>承诺函</w:t>
      </w:r>
      <w:bookmarkEnd w:id="96"/>
      <w:bookmarkEnd w:id="97"/>
    </w:p>
    <w:p w14:paraId="486B0C6D">
      <w:pPr>
        <w:pStyle w:val="17"/>
        <w:rPr>
          <w:rFonts w:hint="eastAsia" w:ascii="宋体" w:hAnsi="宋体" w:eastAsia="宋体" w:cs="宋体"/>
          <w:color w:val="000000"/>
          <w:lang w:val="en-US" w:eastAsia="zh-CN"/>
        </w:rPr>
      </w:pPr>
    </w:p>
    <w:p w14:paraId="55E24BC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4109F935">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我单位作为参加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采购项目的谈判单位，现郑重承诺我单位具备《中华人民共和国政府采购法》第二十二条供应商参加政府采购活动的基本资格条件： </w:t>
      </w:r>
    </w:p>
    <w:p w14:paraId="206DDFAF">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（一）我单位具有独立承担民事责任的能力； </w:t>
      </w:r>
    </w:p>
    <w:p w14:paraId="126854D9">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（二）我单位具有良好的商业信誉和健全的财务会计制度；</w:t>
      </w:r>
    </w:p>
    <w:p w14:paraId="5E7BA3E0">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（三）我单位具有履行合同所必需的设备和专业技术能力； </w:t>
      </w:r>
    </w:p>
    <w:p w14:paraId="3F5300E5">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（四）我单位有依法缴纳税收和社会保障资金的良好记录； </w:t>
      </w:r>
    </w:p>
    <w:p w14:paraId="2CED3683">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（五）我单位参加政府采购活动前三年内，在经营活动中没有重大违法记录； </w:t>
      </w:r>
    </w:p>
    <w:p w14:paraId="6A1D0252">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（六）我单位满足法律、行政法规规定的其他条件。</w:t>
      </w:r>
    </w:p>
    <w:p w14:paraId="573B6589">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p>
    <w:p w14:paraId="2A6B260B">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p>
    <w:p w14:paraId="0B60E249">
      <w:pPr>
        <w:pageBreakBefore w:val="0"/>
        <w:wordWrap/>
        <w:topLinePunct w:val="0"/>
        <w:bidi w:val="0"/>
        <w:spacing w:line="360" w:lineRule="auto"/>
        <w:ind w:firstLine="560" w:firstLineChars="200"/>
        <w:jc w:val="both"/>
        <w:rPr>
          <w:rFonts w:hint="eastAsia" w:ascii="宋体" w:hAnsi="宋体" w:eastAsia="宋体" w:cs="宋体"/>
          <w:color w:val="000000"/>
        </w:rPr>
      </w:pPr>
      <w:r>
        <w:rPr>
          <w:rFonts w:hint="eastAsia" w:ascii="宋体" w:hAnsi="宋体" w:eastAsia="宋体" w:cs="宋体"/>
          <w:b w:val="0"/>
          <w:bCs w:val="0"/>
          <w:color w:val="000000"/>
          <w:sz w:val="28"/>
          <w:szCs w:val="28"/>
        </w:rPr>
        <w:t>供应商：</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（盖章）  </w:t>
      </w:r>
    </w:p>
    <w:p w14:paraId="1ED650B0">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签字或法人印鉴</w:t>
      </w:r>
      <w:r>
        <w:rPr>
          <w:rFonts w:hint="eastAsia" w:ascii="宋体" w:hAnsi="宋体" w:eastAsia="宋体" w:cs="宋体"/>
          <w:b w:val="0"/>
          <w:bCs w:val="0"/>
          <w:color w:val="000000"/>
          <w:sz w:val="28"/>
          <w:szCs w:val="28"/>
        </w:rPr>
        <w:t>）</w:t>
      </w:r>
    </w:p>
    <w:p w14:paraId="18836F76">
      <w:pPr>
        <w:pageBreakBefore w:val="0"/>
        <w:wordWrap/>
        <w:topLinePunct w:val="0"/>
        <w:bidi w:val="0"/>
        <w:spacing w:line="360" w:lineRule="auto"/>
        <w:ind w:firstLine="560" w:firstLineChars="2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rPr>
        <w:t xml:space="preserve">（签字）  </w:t>
      </w:r>
    </w:p>
    <w:p w14:paraId="650DB2E6">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 w:val="0"/>
          <w:bCs w:val="0"/>
          <w:color w:val="000000"/>
          <w:sz w:val="28"/>
          <w:szCs w:val="28"/>
        </w:rPr>
        <w:t>日    期：  年  月  日</w:t>
      </w:r>
    </w:p>
    <w:p w14:paraId="16F930A1">
      <w:pPr>
        <w:pStyle w:val="1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sectPr>
          <w:pgSz w:w="11906" w:h="16838"/>
          <w:pgMar w:top="1440" w:right="1440" w:bottom="1440" w:left="1440" w:header="851" w:footer="992" w:gutter="0"/>
          <w:pgNumType w:fmt="decimal"/>
          <w:cols w:space="720" w:num="1"/>
          <w:titlePg/>
          <w:docGrid w:linePitch="312" w:charSpace="0"/>
        </w:sectPr>
      </w:pPr>
    </w:p>
    <w:p w14:paraId="12C85432">
      <w:pPr>
        <w:spacing w:line="360" w:lineRule="auto"/>
        <w:jc w:val="left"/>
        <w:outlineLvl w:val="0"/>
        <w:rPr>
          <w:rFonts w:hint="eastAsia" w:ascii="宋体" w:hAnsi="宋体" w:eastAsia="宋体" w:cs="宋体"/>
          <w:b/>
          <w:color w:val="000000"/>
          <w:sz w:val="28"/>
          <w:szCs w:val="28"/>
          <w:lang w:eastAsia="zh-CN"/>
        </w:rPr>
      </w:pPr>
      <w:bookmarkStart w:id="98" w:name="_Toc13245"/>
      <w:bookmarkStart w:id="99" w:name="_Toc7027"/>
      <w:bookmarkStart w:id="100" w:name="_Hlk518637502"/>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2</w:t>
      </w:r>
      <w:bookmarkEnd w:id="98"/>
      <w:bookmarkEnd w:id="99"/>
    </w:p>
    <w:p w14:paraId="722DF65F">
      <w:pPr>
        <w:spacing w:line="360" w:lineRule="auto"/>
        <w:jc w:val="center"/>
        <w:rPr>
          <w:rFonts w:hint="eastAsia" w:ascii="宋体" w:hAnsi="宋体" w:eastAsia="宋体" w:cs="宋体"/>
          <w:b/>
          <w:color w:val="000000"/>
          <w:kern w:val="2"/>
          <w:sz w:val="44"/>
          <w:szCs w:val="44"/>
          <w:lang w:val="en-US" w:eastAsia="zh-CN" w:bidi="ar-SA"/>
        </w:rPr>
      </w:pPr>
      <w:r>
        <w:rPr>
          <w:rFonts w:hint="eastAsia" w:ascii="宋体" w:hAnsi="宋体" w:eastAsia="宋体" w:cs="宋体"/>
          <w:b/>
          <w:color w:val="000000"/>
          <w:kern w:val="2"/>
          <w:sz w:val="44"/>
          <w:szCs w:val="44"/>
          <w:lang w:val="en-US" w:eastAsia="zh-CN" w:bidi="ar-SA"/>
        </w:rPr>
        <w:t>参加政府采购活动前3年内在经营活动中没有重大违法记录的书面声明</w:t>
      </w:r>
    </w:p>
    <w:p w14:paraId="5A5B8408">
      <w:pPr>
        <w:spacing w:line="360" w:lineRule="auto"/>
        <w:jc w:val="center"/>
        <w:rPr>
          <w:rFonts w:hint="eastAsia" w:ascii="宋体" w:hAnsi="宋体" w:eastAsia="宋体" w:cs="宋体"/>
          <w:b/>
          <w:color w:val="000000"/>
          <w:sz w:val="28"/>
          <w:szCs w:val="28"/>
        </w:rPr>
      </w:pPr>
    </w:p>
    <w:p w14:paraId="28AC07CF">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503DE9F0">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没有</w:t>
      </w:r>
      <w:r>
        <w:rPr>
          <w:rFonts w:hint="eastAsia" w:ascii="宋体" w:hAnsi="宋体" w:eastAsia="宋体" w:cs="宋体"/>
          <w:color w:val="000000"/>
          <w:sz w:val="28"/>
          <w:szCs w:val="28"/>
        </w:rPr>
        <w:t>重大违法记录，特此声明。</w:t>
      </w:r>
    </w:p>
    <w:p w14:paraId="58F7E401">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若采购人在本项目招标采购过程中发现我单位参加政府采购活动前3年内，在经营活动中存在重大违法记录，我单位将无条件地退出本项目的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活动，并承担因此引起的一切后果。</w:t>
      </w:r>
    </w:p>
    <w:p w14:paraId="7268B525">
      <w:pPr>
        <w:spacing w:line="360" w:lineRule="auto"/>
        <w:jc w:val="left"/>
        <w:rPr>
          <w:rFonts w:hint="eastAsia" w:ascii="宋体" w:hAnsi="宋体" w:eastAsia="宋体" w:cs="宋体"/>
          <w:color w:val="000000"/>
          <w:sz w:val="28"/>
          <w:szCs w:val="28"/>
        </w:rPr>
      </w:pPr>
    </w:p>
    <w:p w14:paraId="5985CF7D">
      <w:pPr>
        <w:spacing w:line="360" w:lineRule="auto"/>
        <w:jc w:val="left"/>
        <w:rPr>
          <w:rFonts w:hint="eastAsia" w:ascii="宋体" w:hAnsi="宋体" w:eastAsia="宋体" w:cs="宋体"/>
          <w:color w:val="000000"/>
          <w:sz w:val="28"/>
          <w:szCs w:val="28"/>
        </w:rPr>
      </w:pPr>
    </w:p>
    <w:p w14:paraId="673B00BA">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供应商：</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（盖章）</w:t>
      </w:r>
    </w:p>
    <w:p w14:paraId="06E8D3B4">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法定代表人：</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w:t>
      </w:r>
      <w:r>
        <w:rPr>
          <w:rFonts w:hint="eastAsia" w:ascii="宋体" w:hAnsi="宋体" w:eastAsia="宋体" w:cs="宋体"/>
          <w:b w:val="0"/>
          <w:bCs/>
          <w:color w:val="000000"/>
          <w:sz w:val="28"/>
          <w:szCs w:val="28"/>
          <w:lang w:val="en-US" w:eastAsia="zh-CN"/>
        </w:rPr>
        <w:t>签字或法人印鉴</w:t>
      </w:r>
      <w:r>
        <w:rPr>
          <w:rFonts w:hint="eastAsia" w:ascii="宋体" w:hAnsi="宋体" w:eastAsia="宋体" w:cs="宋体"/>
          <w:b w:val="0"/>
          <w:bCs/>
          <w:color w:val="000000"/>
          <w:sz w:val="28"/>
          <w:szCs w:val="28"/>
        </w:rPr>
        <w:t>）</w:t>
      </w:r>
    </w:p>
    <w:p w14:paraId="5392AB28">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委托代理人：</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（签字）</w:t>
      </w:r>
    </w:p>
    <w:p w14:paraId="647CDCDF">
      <w:pPr>
        <w:spacing w:line="360" w:lineRule="auto"/>
        <w:ind w:right="540" w:rightChars="257"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日期：</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年</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月</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日</w:t>
      </w:r>
    </w:p>
    <w:p w14:paraId="0A8F1034">
      <w:pPr>
        <w:spacing w:line="360" w:lineRule="auto"/>
        <w:jc w:val="left"/>
        <w:rPr>
          <w:rFonts w:hint="eastAsia" w:ascii="宋体" w:hAnsi="宋体" w:eastAsia="宋体" w:cs="宋体"/>
          <w:color w:val="000000"/>
          <w:sz w:val="28"/>
          <w:szCs w:val="28"/>
        </w:rPr>
      </w:pPr>
    </w:p>
    <w:p w14:paraId="11371A10">
      <w:pPr>
        <w:spacing w:line="360" w:lineRule="auto"/>
        <w:jc w:val="left"/>
        <w:rPr>
          <w:rFonts w:hint="eastAsia" w:ascii="宋体" w:hAnsi="宋体" w:eastAsia="宋体" w:cs="宋体"/>
          <w:color w:val="000000"/>
          <w:sz w:val="28"/>
          <w:szCs w:val="28"/>
        </w:rPr>
      </w:pPr>
    </w:p>
    <w:p w14:paraId="2718EA2C">
      <w:pPr>
        <w:spacing w:line="360" w:lineRule="auto"/>
        <w:jc w:val="left"/>
        <w:rPr>
          <w:rFonts w:hint="eastAsia" w:ascii="宋体" w:hAnsi="宋体" w:eastAsia="宋体" w:cs="宋体"/>
          <w:color w:val="000000"/>
          <w:sz w:val="28"/>
          <w:szCs w:val="28"/>
        </w:rPr>
      </w:pPr>
    </w:p>
    <w:p w14:paraId="224A0599">
      <w:pPr>
        <w:spacing w:line="360" w:lineRule="auto"/>
        <w:jc w:val="left"/>
        <w:rPr>
          <w:rFonts w:hint="eastAsia" w:ascii="宋体" w:hAnsi="宋体" w:eastAsia="宋体" w:cs="宋体"/>
          <w:color w:val="000000"/>
          <w:sz w:val="28"/>
          <w:szCs w:val="28"/>
        </w:rPr>
      </w:pPr>
    </w:p>
    <w:p w14:paraId="69FF677D">
      <w:pPr>
        <w:spacing w:line="360" w:lineRule="auto"/>
        <w:jc w:val="left"/>
        <w:rPr>
          <w:rFonts w:hint="eastAsia" w:ascii="宋体" w:hAnsi="宋体" w:eastAsia="宋体" w:cs="宋体"/>
          <w:color w:val="000000"/>
          <w:sz w:val="28"/>
          <w:szCs w:val="28"/>
        </w:rPr>
      </w:pPr>
    </w:p>
    <w:p w14:paraId="264B1065">
      <w:pPr>
        <w:spacing w:line="360" w:lineRule="auto"/>
        <w:jc w:val="left"/>
        <w:rPr>
          <w:rFonts w:hint="eastAsia" w:ascii="宋体" w:hAnsi="宋体" w:eastAsia="宋体" w:cs="宋体"/>
          <w:color w:val="000000"/>
          <w:sz w:val="28"/>
          <w:szCs w:val="28"/>
        </w:rPr>
      </w:pPr>
    </w:p>
    <w:p w14:paraId="1B9B7C11">
      <w:pPr>
        <w:spacing w:line="360" w:lineRule="auto"/>
        <w:jc w:val="left"/>
        <w:rPr>
          <w:rFonts w:hint="eastAsia" w:ascii="宋体" w:hAnsi="宋体" w:eastAsia="宋体" w:cs="宋体"/>
          <w:color w:val="000000"/>
          <w:sz w:val="28"/>
          <w:szCs w:val="28"/>
        </w:rPr>
      </w:pPr>
    </w:p>
    <w:p w14:paraId="0A17FA61">
      <w:pPr>
        <w:spacing w:line="360" w:lineRule="auto"/>
        <w:jc w:val="left"/>
        <w:rPr>
          <w:rFonts w:hint="eastAsia" w:ascii="宋体" w:hAnsi="宋体" w:eastAsia="宋体" w:cs="宋体"/>
          <w:color w:val="000000"/>
          <w:sz w:val="28"/>
          <w:szCs w:val="28"/>
        </w:rPr>
      </w:pPr>
    </w:p>
    <w:p w14:paraId="205D625E">
      <w:pPr>
        <w:spacing w:line="360" w:lineRule="auto"/>
        <w:jc w:val="left"/>
        <w:rPr>
          <w:rFonts w:hint="eastAsia" w:ascii="宋体" w:hAnsi="宋体" w:eastAsia="宋体" w:cs="宋体"/>
          <w:b/>
          <w:color w:val="000000"/>
          <w:sz w:val="28"/>
          <w:szCs w:val="28"/>
          <w:lang w:eastAsia="zh-CN"/>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3</w:t>
      </w:r>
    </w:p>
    <w:p w14:paraId="3AB89417">
      <w:pPr>
        <w:spacing w:line="360" w:lineRule="auto"/>
        <w:jc w:val="center"/>
        <w:rPr>
          <w:rFonts w:hint="eastAsia" w:ascii="宋体" w:hAnsi="宋体" w:eastAsia="宋体" w:cs="宋体"/>
          <w:b/>
          <w:color w:val="000000"/>
          <w:kern w:val="2"/>
          <w:sz w:val="44"/>
          <w:szCs w:val="44"/>
          <w:lang w:val="en-US" w:eastAsia="zh-CN" w:bidi="ar-SA"/>
        </w:rPr>
      </w:pPr>
      <w:r>
        <w:rPr>
          <w:rFonts w:hint="eastAsia" w:ascii="宋体" w:hAnsi="宋体" w:eastAsia="宋体" w:cs="宋体"/>
          <w:b/>
          <w:color w:val="000000"/>
          <w:kern w:val="2"/>
          <w:sz w:val="44"/>
          <w:szCs w:val="44"/>
          <w:lang w:val="en-US" w:eastAsia="zh-CN" w:bidi="ar-SA"/>
        </w:rPr>
        <w:t>非联合体谈判声明</w:t>
      </w:r>
    </w:p>
    <w:p w14:paraId="2F9B2290">
      <w:pPr>
        <w:spacing w:line="360" w:lineRule="auto"/>
        <w:jc w:val="center"/>
        <w:rPr>
          <w:rFonts w:hint="eastAsia" w:ascii="宋体" w:hAnsi="宋体" w:eastAsia="宋体" w:cs="宋体"/>
          <w:b/>
          <w:color w:val="000000"/>
          <w:sz w:val="28"/>
          <w:szCs w:val="28"/>
        </w:rPr>
      </w:pPr>
    </w:p>
    <w:p w14:paraId="79D8990C">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790441A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文件，经详细研究，我们决定参加该项目的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活动。为此，我方郑重声明以下内容，并负法律责任。</w:t>
      </w:r>
    </w:p>
    <w:p w14:paraId="46746EF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，不存在联合体</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的情况。</w:t>
      </w:r>
    </w:p>
    <w:p w14:paraId="347E0194">
      <w:pPr>
        <w:pStyle w:val="16"/>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0E0D6399">
      <w:pPr>
        <w:pStyle w:val="16"/>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1AA7DAB2">
      <w:pPr>
        <w:pStyle w:val="16"/>
        <w:spacing w:before="0" w:beforeAutospacing="0" w:after="0" w:afterAutospacing="0" w:line="360" w:lineRule="auto"/>
        <w:ind w:firstLine="560" w:firstLineChars="200"/>
        <w:rPr>
          <w:rFonts w:hint="eastAsia" w:ascii="宋体" w:hAnsi="宋体" w:eastAsia="宋体" w:cs="宋体"/>
          <w:color w:val="000000"/>
          <w:sz w:val="28"/>
          <w:szCs w:val="28"/>
        </w:rPr>
      </w:pPr>
    </w:p>
    <w:p w14:paraId="12D4055D">
      <w:pPr>
        <w:pStyle w:val="16"/>
        <w:spacing w:before="0" w:beforeAutospacing="0" w:after="0" w:afterAutospacing="0" w:line="360" w:lineRule="auto"/>
        <w:ind w:firstLine="560" w:firstLineChars="200"/>
        <w:rPr>
          <w:rFonts w:hint="eastAsia" w:ascii="宋体" w:hAnsi="宋体" w:eastAsia="宋体" w:cs="宋体"/>
          <w:color w:val="000000"/>
          <w:sz w:val="28"/>
          <w:szCs w:val="28"/>
        </w:rPr>
      </w:pPr>
    </w:p>
    <w:bookmarkEnd w:id="100"/>
    <w:p w14:paraId="2C35B5A4">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供应商：</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（盖章）</w:t>
      </w:r>
    </w:p>
    <w:p w14:paraId="5905EA02">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法定代表人：</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w:t>
      </w:r>
      <w:r>
        <w:rPr>
          <w:rFonts w:hint="eastAsia" w:ascii="宋体" w:hAnsi="宋体" w:eastAsia="宋体" w:cs="宋体"/>
          <w:b w:val="0"/>
          <w:bCs/>
          <w:color w:val="000000"/>
          <w:sz w:val="28"/>
          <w:szCs w:val="28"/>
          <w:lang w:val="en-US" w:eastAsia="zh-CN"/>
        </w:rPr>
        <w:t>签字或法人印鉴</w:t>
      </w:r>
      <w:r>
        <w:rPr>
          <w:rFonts w:hint="eastAsia" w:ascii="宋体" w:hAnsi="宋体" w:eastAsia="宋体" w:cs="宋体"/>
          <w:b w:val="0"/>
          <w:bCs/>
          <w:color w:val="000000"/>
          <w:sz w:val="28"/>
          <w:szCs w:val="28"/>
        </w:rPr>
        <w:t>）</w:t>
      </w:r>
    </w:p>
    <w:p w14:paraId="4A39FC29">
      <w:pP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委托代理人：</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rPr>
        <w:t>（签字）</w:t>
      </w:r>
    </w:p>
    <w:p w14:paraId="2EAA937A">
      <w:pPr>
        <w:spacing w:line="360" w:lineRule="auto"/>
        <w:ind w:right="540" w:rightChars="257"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日期：</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年</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月</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日</w:t>
      </w:r>
    </w:p>
    <w:p w14:paraId="12AB8041">
      <w:pPr>
        <w:pStyle w:val="17"/>
        <w:rPr>
          <w:rFonts w:hint="eastAsia" w:ascii="宋体" w:hAnsi="宋体" w:eastAsia="宋体" w:cs="宋体"/>
          <w:color w:val="000000"/>
        </w:rPr>
      </w:pPr>
    </w:p>
    <w:p w14:paraId="7C7BCEA9">
      <w:pPr>
        <w:pStyle w:val="9"/>
        <w:pageBreakBefore w:val="0"/>
        <w:wordWrap/>
        <w:topLinePunct w:val="0"/>
        <w:bidi w:val="0"/>
        <w:spacing w:line="360" w:lineRule="auto"/>
        <w:jc w:val="both"/>
        <w:rPr>
          <w:rFonts w:hint="eastAsia" w:ascii="宋体" w:hAnsi="宋体" w:eastAsia="宋体" w:cs="宋体"/>
          <w:color w:val="000000"/>
          <w:sz w:val="28"/>
          <w:szCs w:val="28"/>
        </w:rPr>
      </w:pPr>
    </w:p>
    <w:p w14:paraId="2F93EFE0">
      <w:pPr>
        <w:pStyle w:val="9"/>
        <w:pageBreakBefore w:val="0"/>
        <w:wordWrap/>
        <w:topLinePunct w:val="0"/>
        <w:bidi w:val="0"/>
        <w:spacing w:line="360" w:lineRule="auto"/>
        <w:jc w:val="both"/>
        <w:rPr>
          <w:rFonts w:hint="eastAsia" w:ascii="宋体" w:hAnsi="宋体" w:eastAsia="宋体" w:cs="宋体"/>
          <w:color w:val="000000"/>
          <w:sz w:val="28"/>
          <w:szCs w:val="28"/>
        </w:rPr>
      </w:pPr>
    </w:p>
    <w:p w14:paraId="00F05351">
      <w:pPr>
        <w:pStyle w:val="9"/>
        <w:pageBreakBefore w:val="0"/>
        <w:wordWrap/>
        <w:topLinePunct w:val="0"/>
        <w:bidi w:val="0"/>
        <w:spacing w:line="360" w:lineRule="auto"/>
        <w:jc w:val="both"/>
        <w:rPr>
          <w:rFonts w:hint="eastAsia" w:ascii="宋体" w:hAnsi="宋体" w:eastAsia="宋体" w:cs="宋体"/>
          <w:color w:val="000000"/>
          <w:sz w:val="28"/>
          <w:szCs w:val="28"/>
        </w:rPr>
      </w:pPr>
    </w:p>
    <w:p w14:paraId="4A8B44F2">
      <w:pPr>
        <w:pStyle w:val="9"/>
        <w:pageBreakBefore w:val="0"/>
        <w:wordWrap/>
        <w:topLinePunct w:val="0"/>
        <w:bidi w:val="0"/>
        <w:spacing w:line="360" w:lineRule="auto"/>
        <w:jc w:val="both"/>
        <w:rPr>
          <w:rFonts w:hint="eastAsia" w:ascii="宋体" w:hAnsi="宋体" w:eastAsia="宋体" w:cs="宋体"/>
          <w:color w:val="000000"/>
          <w:sz w:val="28"/>
          <w:szCs w:val="28"/>
        </w:rPr>
      </w:pPr>
    </w:p>
    <w:p w14:paraId="46B2A798">
      <w:pPr>
        <w:pStyle w:val="9"/>
        <w:pageBreakBefore w:val="0"/>
        <w:wordWrap/>
        <w:topLinePunct w:val="0"/>
        <w:bidi w:val="0"/>
        <w:spacing w:line="360" w:lineRule="auto"/>
        <w:jc w:val="both"/>
        <w:rPr>
          <w:rFonts w:hint="eastAsia" w:ascii="宋体" w:hAnsi="宋体" w:eastAsia="宋体" w:cs="宋体"/>
          <w:color w:val="000000"/>
          <w:sz w:val="28"/>
          <w:szCs w:val="28"/>
        </w:rPr>
        <w:sectPr>
          <w:pgSz w:w="11906" w:h="16838"/>
          <w:pgMar w:top="1440" w:right="1440" w:bottom="1440" w:left="1440" w:header="851" w:footer="992" w:gutter="0"/>
          <w:pgNumType w:fmt="decimal"/>
          <w:cols w:space="720" w:num="1"/>
          <w:titlePg/>
          <w:docGrid w:linePitch="312" w:charSpace="0"/>
        </w:sectPr>
      </w:pPr>
    </w:p>
    <w:p w14:paraId="429B39F8">
      <w:pPr>
        <w:pStyle w:val="3"/>
        <w:bidi w:val="0"/>
        <w:rPr>
          <w:rFonts w:hint="eastAsia" w:ascii="宋体" w:hAnsi="宋体" w:eastAsia="宋体" w:cs="宋体"/>
          <w:color w:val="000000"/>
        </w:rPr>
      </w:pPr>
      <w:bookmarkStart w:id="101" w:name="_Toc24181"/>
      <w:r>
        <w:rPr>
          <w:rFonts w:hint="eastAsia" w:ascii="宋体" w:hAnsi="宋体" w:eastAsia="宋体" w:cs="宋体"/>
          <w:color w:val="000000"/>
          <w:lang w:val="en-US" w:eastAsia="zh-CN"/>
        </w:rPr>
        <w:t>第8部分 供应商认为有必要补充说明的事项</w:t>
      </w:r>
      <w:bookmarkEnd w:id="101"/>
    </w:p>
    <w:p w14:paraId="1143227A">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1ABCE287">
      <w:pPr>
        <w:pageBreakBefore w:val="0"/>
        <w:wordWrap/>
        <w:topLinePunct w:val="0"/>
        <w:bidi w:val="0"/>
        <w:spacing w:line="360" w:lineRule="auto"/>
        <w:jc w:val="both"/>
        <w:rPr>
          <w:rFonts w:hint="eastAsia" w:ascii="宋体" w:hAnsi="宋体" w:eastAsia="宋体" w:cs="宋体"/>
          <w:bCs/>
          <w:color w:val="000000"/>
          <w:sz w:val="28"/>
          <w:szCs w:val="28"/>
        </w:rPr>
      </w:pPr>
    </w:p>
    <w:p w14:paraId="0F1E270D">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7194852B">
      <w:pPr>
        <w:pageBreakBefore w:val="0"/>
        <w:wordWrap/>
        <w:topLinePunct w:val="0"/>
        <w:bidi w:val="0"/>
        <w:spacing w:line="360" w:lineRule="auto"/>
        <w:jc w:val="both"/>
        <w:rPr>
          <w:rFonts w:hint="eastAsia" w:ascii="宋体" w:hAnsi="宋体" w:eastAsia="宋体" w:cs="宋体"/>
          <w:bCs/>
          <w:color w:val="000000"/>
          <w:sz w:val="28"/>
          <w:szCs w:val="28"/>
        </w:rPr>
      </w:pPr>
    </w:p>
    <w:p w14:paraId="67C082E8">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70BC7FD1">
      <w:pPr>
        <w:pageBreakBefore w:val="0"/>
        <w:wordWrap/>
        <w:topLinePunct w:val="0"/>
        <w:bidi w:val="0"/>
        <w:spacing w:line="360" w:lineRule="auto"/>
        <w:jc w:val="both"/>
        <w:rPr>
          <w:rFonts w:hint="eastAsia" w:ascii="宋体" w:hAnsi="宋体" w:eastAsia="宋体" w:cs="宋体"/>
          <w:bCs/>
          <w:color w:val="000000"/>
          <w:sz w:val="28"/>
          <w:szCs w:val="28"/>
        </w:rPr>
      </w:pPr>
    </w:p>
    <w:p w14:paraId="5DBAA943">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7A744791">
      <w:pPr>
        <w:pageBreakBefore w:val="0"/>
        <w:wordWrap/>
        <w:topLinePunct w:val="0"/>
        <w:bidi w:val="0"/>
        <w:spacing w:line="360" w:lineRule="auto"/>
        <w:jc w:val="both"/>
        <w:rPr>
          <w:rFonts w:hint="eastAsia" w:ascii="宋体" w:hAnsi="宋体" w:eastAsia="宋体" w:cs="宋体"/>
          <w:bCs/>
          <w:color w:val="000000"/>
          <w:sz w:val="28"/>
          <w:szCs w:val="28"/>
        </w:rPr>
      </w:pPr>
    </w:p>
    <w:p w14:paraId="192FA10C">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46BCFF91">
      <w:pPr>
        <w:pageBreakBefore w:val="0"/>
        <w:wordWrap/>
        <w:topLinePunct w:val="0"/>
        <w:bidi w:val="0"/>
        <w:spacing w:line="360" w:lineRule="auto"/>
        <w:jc w:val="both"/>
        <w:rPr>
          <w:rFonts w:hint="eastAsia" w:ascii="宋体" w:hAnsi="宋体" w:eastAsia="宋体" w:cs="宋体"/>
          <w:bCs/>
          <w:color w:val="000000"/>
          <w:sz w:val="28"/>
          <w:szCs w:val="28"/>
        </w:rPr>
      </w:pPr>
    </w:p>
    <w:p w14:paraId="44B486D2">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377389C8">
      <w:pPr>
        <w:pageBreakBefore w:val="0"/>
        <w:wordWrap/>
        <w:topLinePunct w:val="0"/>
        <w:bidi w:val="0"/>
        <w:spacing w:line="360" w:lineRule="auto"/>
        <w:jc w:val="both"/>
        <w:rPr>
          <w:rFonts w:hint="eastAsia" w:ascii="宋体" w:hAnsi="宋体" w:eastAsia="宋体" w:cs="宋体"/>
          <w:bCs/>
          <w:color w:val="000000"/>
          <w:sz w:val="28"/>
          <w:szCs w:val="28"/>
        </w:rPr>
      </w:pPr>
    </w:p>
    <w:p w14:paraId="6ED31C3B">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0CDCB61F">
      <w:pPr>
        <w:pageBreakBefore w:val="0"/>
        <w:wordWrap/>
        <w:topLinePunct w:val="0"/>
        <w:bidi w:val="0"/>
        <w:spacing w:line="360" w:lineRule="auto"/>
        <w:jc w:val="both"/>
        <w:rPr>
          <w:rFonts w:hint="eastAsia" w:ascii="宋体" w:hAnsi="宋体" w:eastAsia="宋体" w:cs="宋体"/>
          <w:bCs/>
          <w:color w:val="000000"/>
          <w:sz w:val="28"/>
          <w:szCs w:val="28"/>
        </w:rPr>
      </w:pPr>
    </w:p>
    <w:p w14:paraId="419AEAC7">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30655172">
      <w:pPr>
        <w:pageBreakBefore w:val="0"/>
        <w:wordWrap/>
        <w:topLinePunct w:val="0"/>
        <w:bidi w:val="0"/>
        <w:spacing w:line="360" w:lineRule="auto"/>
        <w:jc w:val="both"/>
        <w:rPr>
          <w:rFonts w:hint="eastAsia" w:ascii="宋体" w:hAnsi="宋体" w:eastAsia="宋体" w:cs="宋体"/>
          <w:bCs/>
          <w:color w:val="000000"/>
          <w:sz w:val="28"/>
          <w:szCs w:val="28"/>
        </w:rPr>
      </w:pPr>
    </w:p>
    <w:p w14:paraId="20374DBD">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7A6959F5">
      <w:pPr>
        <w:pageBreakBefore w:val="0"/>
        <w:wordWrap/>
        <w:topLinePunct w:val="0"/>
        <w:bidi w:val="0"/>
        <w:spacing w:line="360" w:lineRule="auto"/>
        <w:jc w:val="both"/>
        <w:rPr>
          <w:rFonts w:hint="eastAsia" w:ascii="宋体" w:hAnsi="宋体" w:eastAsia="宋体" w:cs="宋体"/>
          <w:bCs/>
          <w:color w:val="000000"/>
          <w:sz w:val="28"/>
          <w:szCs w:val="28"/>
        </w:rPr>
      </w:pPr>
    </w:p>
    <w:p w14:paraId="3A3BA57F">
      <w:pPr>
        <w:pStyle w:val="8"/>
        <w:pageBreakBefore w:val="0"/>
        <w:wordWrap/>
        <w:topLinePunct w:val="0"/>
        <w:bidi w:val="0"/>
        <w:spacing w:line="360" w:lineRule="auto"/>
        <w:jc w:val="both"/>
        <w:rPr>
          <w:rFonts w:hint="eastAsia" w:ascii="宋体" w:hAnsi="宋体" w:eastAsia="宋体" w:cs="宋体"/>
          <w:bCs/>
          <w:color w:val="000000"/>
          <w:sz w:val="28"/>
          <w:szCs w:val="28"/>
        </w:rPr>
      </w:pPr>
    </w:p>
    <w:p w14:paraId="2445FCB6">
      <w:pPr>
        <w:pageBreakBefore w:val="0"/>
        <w:wordWrap/>
        <w:topLinePunct w:val="0"/>
        <w:bidi w:val="0"/>
        <w:spacing w:line="360" w:lineRule="auto"/>
        <w:jc w:val="both"/>
        <w:rPr>
          <w:rFonts w:hint="eastAsia" w:ascii="宋体" w:hAnsi="宋体" w:eastAsia="宋体" w:cs="宋体"/>
          <w:bCs/>
          <w:color w:val="000000"/>
          <w:sz w:val="28"/>
          <w:szCs w:val="28"/>
        </w:rPr>
      </w:pPr>
    </w:p>
    <w:p w14:paraId="169DA3F0">
      <w:pPr>
        <w:pStyle w:val="8"/>
        <w:rPr>
          <w:rFonts w:hint="eastAsia" w:ascii="宋体" w:hAnsi="宋体" w:eastAsia="宋体" w:cs="宋体"/>
          <w:bCs/>
          <w:color w:val="000000"/>
          <w:sz w:val="28"/>
          <w:szCs w:val="28"/>
        </w:rPr>
      </w:pPr>
    </w:p>
    <w:p w14:paraId="717D6166">
      <w:pPr>
        <w:rPr>
          <w:rFonts w:hint="eastAsia" w:ascii="宋体" w:hAnsi="宋体" w:eastAsia="宋体" w:cs="宋体"/>
          <w:bCs/>
          <w:color w:val="000000"/>
          <w:sz w:val="28"/>
          <w:szCs w:val="28"/>
        </w:rPr>
      </w:pPr>
    </w:p>
    <w:p w14:paraId="3156C176">
      <w:pPr>
        <w:widowControl/>
        <w:spacing w:line="360" w:lineRule="auto"/>
        <w:jc w:val="left"/>
        <w:outlineLvl w:val="0"/>
        <w:rPr>
          <w:rFonts w:hint="eastAsia" w:ascii="宋体" w:hAnsi="宋体" w:eastAsia="宋体" w:cs="宋体"/>
          <w:b/>
          <w:color w:val="000000"/>
          <w:sz w:val="24"/>
        </w:rPr>
      </w:pPr>
      <w:bookmarkStart w:id="102" w:name="_Toc24060"/>
      <w:bookmarkStart w:id="103" w:name="_Toc10168"/>
      <w:r>
        <w:rPr>
          <w:rFonts w:hint="eastAsia" w:ascii="宋体" w:hAnsi="宋体" w:eastAsia="宋体" w:cs="宋体"/>
          <w:b/>
          <w:color w:val="000000"/>
          <w:sz w:val="24"/>
        </w:rPr>
        <w:t>附件1</w:t>
      </w:r>
      <w:bookmarkEnd w:id="102"/>
      <w:bookmarkEnd w:id="103"/>
    </w:p>
    <w:p w14:paraId="39C51EB0">
      <w:pPr>
        <w:spacing w:before="100" w:beforeAutospacing="1" w:after="120" w:afterLines="50"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投标担保函</w:t>
      </w:r>
    </w:p>
    <w:p w14:paraId="3CFADCCB">
      <w:pPr>
        <w:spacing w:line="360" w:lineRule="auto"/>
        <w:rPr>
          <w:rFonts w:hint="eastAsia" w:ascii="宋体" w:hAnsi="宋体" w:eastAsia="宋体" w:cs="宋体"/>
          <w:color w:val="000000"/>
          <w:sz w:val="24"/>
        </w:rPr>
      </w:pPr>
      <w:r>
        <w:rPr>
          <w:rFonts w:hint="eastAsia" w:ascii="宋体" w:hAnsi="宋体" w:eastAsia="宋体" w:cs="宋体"/>
          <w:color w:val="000000"/>
          <w:sz w:val="24"/>
        </w:rPr>
        <w:t>编号：</w:t>
      </w:r>
    </w:p>
    <w:p w14:paraId="5E96B522">
      <w:pPr>
        <w:spacing w:line="360" w:lineRule="auto"/>
        <w:rPr>
          <w:rFonts w:hint="eastAsia" w:ascii="宋体" w:hAnsi="宋体" w:eastAsia="宋体" w:cs="宋体"/>
          <w:color w:val="000000"/>
          <w:sz w:val="24"/>
          <w:u w:val="single"/>
        </w:rPr>
      </w:pPr>
    </w:p>
    <w:p w14:paraId="2E33E975">
      <w:pPr>
        <w:spacing w:line="360" w:lineRule="auto"/>
        <w:rPr>
          <w:rFonts w:hint="eastAsia" w:ascii="宋体" w:hAnsi="宋体" w:eastAsia="宋体" w:cs="宋体"/>
          <w:color w:val="000000"/>
          <w:sz w:val="24"/>
        </w:rPr>
      </w:pPr>
      <w:r>
        <w:rPr>
          <w:rFonts w:hint="eastAsia" w:ascii="宋体" w:hAnsi="宋体" w:eastAsia="宋体" w:cs="宋体"/>
          <w:color w:val="000000"/>
          <w:sz w:val="24"/>
        </w:rPr>
        <w:t>___________________（采购人或采购代理机构）：</w:t>
      </w:r>
    </w:p>
    <w:p w14:paraId="07C8F6B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鉴于_______________（以下简称“供应商”）拟参加编号为___________的________________________项目（以下简称“本项目”）投标，根据本项目</w:t>
      </w:r>
      <w:r>
        <w:rPr>
          <w:rFonts w:hint="eastAsia" w:ascii="宋体" w:hAnsi="宋体" w:eastAsia="宋体" w:cs="宋体"/>
          <w:color w:val="000000"/>
          <w:sz w:val="24"/>
          <w:lang w:val="en-US" w:eastAsia="zh-CN"/>
        </w:rPr>
        <w:t>谈判</w:t>
      </w:r>
      <w:r>
        <w:rPr>
          <w:rFonts w:hint="eastAsia" w:ascii="宋体" w:hAnsi="宋体" w:eastAsia="宋体" w:cs="宋体"/>
          <w:color w:val="000000"/>
          <w:sz w:val="24"/>
        </w:rPr>
        <w:t>文件，供应商参加</w:t>
      </w:r>
      <w:r>
        <w:rPr>
          <w:rFonts w:hint="eastAsia" w:ascii="宋体" w:hAnsi="宋体" w:eastAsia="宋体" w:cs="宋体"/>
          <w:color w:val="000000"/>
          <w:sz w:val="24"/>
          <w:lang w:val="en-US" w:eastAsia="zh-CN"/>
        </w:rPr>
        <w:t>谈判</w:t>
      </w:r>
      <w:r>
        <w:rPr>
          <w:rFonts w:hint="eastAsia" w:ascii="宋体" w:hAnsi="宋体" w:eastAsia="宋体" w:cs="宋体"/>
          <w:color w:val="000000"/>
          <w:sz w:val="24"/>
        </w:rPr>
        <w:t>时应向你方交纳</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，且可以投标担保函的形式交纳</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。应供应商的申请，我方以保证的方式向你方提供如下</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担保：</w:t>
      </w:r>
    </w:p>
    <w:p w14:paraId="7DDF88D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一、保证责任的情形及</w:t>
      </w:r>
      <w:r>
        <w:rPr>
          <w:rFonts w:hint="eastAsia" w:ascii="宋体" w:hAnsi="宋体" w:eastAsia="宋体" w:cs="宋体"/>
          <w:b/>
          <w:color w:val="000000"/>
          <w:sz w:val="24"/>
          <w:lang w:val="en-US" w:eastAsia="zh-CN"/>
        </w:rPr>
        <w:t>谈判</w:t>
      </w:r>
      <w:r>
        <w:rPr>
          <w:rFonts w:hint="eastAsia" w:ascii="宋体" w:hAnsi="宋体" w:eastAsia="宋体" w:cs="宋体"/>
          <w:b/>
          <w:color w:val="000000"/>
          <w:sz w:val="24"/>
        </w:rPr>
        <w:t>保证金额</w:t>
      </w:r>
    </w:p>
    <w:p w14:paraId="3B1E249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（一）在供应商出现下列情形之一时，我方承担保证责任：</w:t>
      </w:r>
    </w:p>
    <w:p w14:paraId="4F84E1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1．中标后供应商无正当理由不与采购人或者采购代理机构签订《政府采购合同》；</w:t>
      </w:r>
    </w:p>
    <w:p w14:paraId="493EF01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招标</w:t>
      </w:r>
      <w:r>
        <w:rPr>
          <w:rFonts w:hint="eastAsia" w:ascii="宋体" w:hAnsi="宋体" w:eastAsia="宋体" w:cs="宋体"/>
          <w:color w:val="000000"/>
          <w:sz w:val="24"/>
        </w:rPr>
        <w:t>文件规定的供应商应当交纳</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的其他情形。</w:t>
      </w:r>
    </w:p>
    <w:p w14:paraId="282C9D6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（二）我方承担保证责任的最高金额为人民币______元（大写_____________），即本项目的</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金额。</w:t>
      </w:r>
    </w:p>
    <w:p w14:paraId="50042673">
      <w:pPr>
        <w:spacing w:line="360" w:lineRule="auto"/>
        <w:ind w:firstLine="482" w:firstLineChars="200"/>
        <w:rPr>
          <w:rFonts w:hint="eastAsia" w:ascii="宋体" w:hAnsi="宋体" w:eastAsia="宋体" w:cs="宋体"/>
          <w:color w:val="000000"/>
          <w:sz w:val="24"/>
        </w:rPr>
      </w:pPr>
      <w:r>
        <w:rPr>
          <w:rFonts w:hint="eastAsia" w:ascii="宋体" w:hAnsi="宋体" w:eastAsia="宋体" w:cs="宋体"/>
          <w:b/>
          <w:color w:val="000000"/>
          <w:sz w:val="24"/>
        </w:rPr>
        <w:t>二、保证的方式及保证期间</w:t>
      </w:r>
    </w:p>
    <w:p w14:paraId="5A228D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我方保证的方式为：连带责任保证。</w:t>
      </w:r>
    </w:p>
    <w:p w14:paraId="3107F0E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我方的保证期间为：自本保函生效之日起______个月止。</w:t>
      </w:r>
    </w:p>
    <w:p w14:paraId="44F24A8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三、承担保证责任的程序</w:t>
      </w:r>
    </w:p>
    <w:p w14:paraId="53696A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3CF08F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2．我方在收到索赔通知及相关证明材料后，在_____个工作日内进行审查，符合应承担保证责任情形的，我方应按照你方的要求代供应商向你方支付</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w:t>
      </w:r>
    </w:p>
    <w:p w14:paraId="233BA1B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四、保证责任的终止</w:t>
      </w:r>
    </w:p>
    <w:p w14:paraId="3C1C432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1．保证期间届满你方未向我方书面主张保证责任的，自保证期间届满次日起，我方保证责任自动终止。</w:t>
      </w:r>
    </w:p>
    <w:p w14:paraId="3740E4E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2．我方按照本保函向你方履行了保证责任后，自我方向你方支付款项（支付款项从我方账户划出）之日起，保证责任终止。</w:t>
      </w:r>
    </w:p>
    <w:p w14:paraId="7C569F6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3．按照法律法规的规定或出现我方保证责任终止的其它情形的，我方在本保函项下的保证责任亦终止。</w:t>
      </w:r>
    </w:p>
    <w:p w14:paraId="39AAFBF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五、免责条款</w:t>
      </w:r>
    </w:p>
    <w:p w14:paraId="6DF9962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1．依照法律规定或你方与供应商的另行约定，全部或者部分免除供应商</w:t>
      </w:r>
      <w:r>
        <w:rPr>
          <w:rFonts w:hint="eastAsia" w:ascii="宋体" w:hAnsi="宋体" w:eastAsia="宋体" w:cs="宋体"/>
          <w:color w:val="000000"/>
          <w:sz w:val="24"/>
          <w:lang w:eastAsia="zh-CN"/>
        </w:rPr>
        <w:t>谈判保证金</w:t>
      </w:r>
      <w:r>
        <w:rPr>
          <w:rFonts w:hint="eastAsia" w:ascii="宋体" w:hAnsi="宋体" w:eastAsia="宋体" w:cs="宋体"/>
          <w:color w:val="000000"/>
          <w:sz w:val="24"/>
        </w:rPr>
        <w:t>义务时，我方亦免除相应的保证责任。</w:t>
      </w:r>
    </w:p>
    <w:p w14:paraId="0246DA3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2．因你方原因致使供应商发生本保函第一条第（一）款约定情形的，我方不承担保证责任。</w:t>
      </w:r>
    </w:p>
    <w:p w14:paraId="1FE76F5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3．因不可抗力造成供应商发生本保函第一条约定情形的，我方不承担保证责任。</w:t>
      </w:r>
    </w:p>
    <w:p w14:paraId="106D8E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4．你方或其他有权机关对</w:t>
      </w:r>
      <w:r>
        <w:rPr>
          <w:rFonts w:hint="eastAsia" w:ascii="宋体" w:hAnsi="宋体" w:eastAsia="宋体" w:cs="宋体"/>
          <w:color w:val="000000"/>
          <w:sz w:val="24"/>
          <w:lang w:eastAsia="zh-CN"/>
        </w:rPr>
        <w:t>招标</w:t>
      </w:r>
      <w:r>
        <w:rPr>
          <w:rFonts w:hint="eastAsia" w:ascii="宋体" w:hAnsi="宋体" w:eastAsia="宋体" w:cs="宋体"/>
          <w:color w:val="000000"/>
          <w:sz w:val="24"/>
        </w:rPr>
        <w:t>文件进行任何澄清或修改，加重我方保证责任的，我方对加重部分不承担保证责任，但该澄清或修改经我方事先书面同意的除外。</w:t>
      </w:r>
    </w:p>
    <w:p w14:paraId="53CF6766">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六、争议的解决</w:t>
      </w:r>
    </w:p>
    <w:p w14:paraId="5EF3088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因本保函发生的纠纷，由你我双方协商解决，协商不成的，通过诉讼程序解决，诉讼管辖地法院为________________法院。</w:t>
      </w:r>
    </w:p>
    <w:p w14:paraId="0CEE524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七、保函的生效</w:t>
      </w:r>
    </w:p>
    <w:p w14:paraId="4D3EB8A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本保函自我方加盖公章之日起生效。</w:t>
      </w:r>
    </w:p>
    <w:p w14:paraId="69EEA085">
      <w:pPr>
        <w:spacing w:line="360" w:lineRule="auto"/>
        <w:rPr>
          <w:rFonts w:hint="eastAsia" w:ascii="宋体" w:hAnsi="宋体" w:eastAsia="宋体" w:cs="宋体"/>
          <w:color w:val="000000"/>
          <w:sz w:val="24"/>
        </w:rPr>
      </w:pPr>
    </w:p>
    <w:p w14:paraId="6D319DAB">
      <w:pPr>
        <w:spacing w:line="360" w:lineRule="auto"/>
        <w:rPr>
          <w:rFonts w:hint="eastAsia" w:ascii="宋体" w:hAnsi="宋体" w:eastAsia="宋体" w:cs="宋体"/>
          <w:color w:val="000000"/>
          <w:sz w:val="24"/>
        </w:rPr>
      </w:pPr>
    </w:p>
    <w:p w14:paraId="2007EE52">
      <w:pPr>
        <w:spacing w:line="360" w:lineRule="auto"/>
        <w:rPr>
          <w:rFonts w:hint="eastAsia" w:ascii="宋体" w:hAnsi="宋体" w:eastAsia="宋体" w:cs="宋体"/>
          <w:color w:val="000000"/>
          <w:sz w:val="24"/>
        </w:rPr>
      </w:pPr>
    </w:p>
    <w:p w14:paraId="1EF6252E">
      <w:pPr>
        <w:spacing w:line="360" w:lineRule="auto"/>
        <w:rPr>
          <w:rFonts w:hint="eastAsia" w:ascii="宋体" w:hAnsi="宋体" w:eastAsia="宋体" w:cs="宋体"/>
          <w:color w:val="000000"/>
          <w:sz w:val="24"/>
        </w:rPr>
      </w:pPr>
    </w:p>
    <w:p w14:paraId="5AF83B2C">
      <w:pPr>
        <w:spacing w:line="360" w:lineRule="auto"/>
        <w:ind w:right="640" w:firstLine="480" w:firstLineChars="200"/>
        <w:rPr>
          <w:rFonts w:hint="eastAsia" w:ascii="宋体" w:hAnsi="宋体" w:eastAsia="宋体" w:cs="宋体"/>
          <w:color w:val="000000"/>
          <w:sz w:val="24"/>
        </w:rPr>
      </w:pPr>
      <w:r>
        <w:rPr>
          <w:rFonts w:hint="eastAsia" w:ascii="宋体" w:hAnsi="宋体" w:eastAsia="宋体" w:cs="宋体"/>
          <w:color w:val="000000"/>
          <w:sz w:val="24"/>
        </w:rPr>
        <w:t>保证人：（公章）</w:t>
      </w:r>
    </w:p>
    <w:p w14:paraId="22EB8A14">
      <w:pPr>
        <w:spacing w:line="360" w:lineRule="auto"/>
        <w:ind w:right="640" w:firstLine="480" w:firstLineChars="200"/>
        <w:rPr>
          <w:rFonts w:hint="eastAsia" w:ascii="宋体" w:hAnsi="宋体" w:eastAsia="宋体" w:cs="宋体"/>
          <w:color w:val="000000"/>
          <w:sz w:val="24"/>
        </w:rPr>
      </w:pPr>
    </w:p>
    <w:p w14:paraId="530BA709">
      <w:pPr>
        <w:spacing w:line="360" w:lineRule="auto"/>
        <w:ind w:right="640"/>
        <w:jc w:val="right"/>
        <w:rPr>
          <w:rFonts w:hint="eastAsia" w:ascii="宋体" w:hAnsi="宋体" w:eastAsia="宋体" w:cs="宋体"/>
          <w:color w:val="000000"/>
          <w:sz w:val="24"/>
        </w:rPr>
      </w:pPr>
      <w:r>
        <w:rPr>
          <w:rFonts w:hint="eastAsia" w:ascii="宋体" w:hAnsi="宋体" w:eastAsia="宋体" w:cs="宋体"/>
          <w:color w:val="000000"/>
          <w:sz w:val="24"/>
        </w:rPr>
        <w:t>年月日</w:t>
      </w:r>
    </w:p>
    <w:p w14:paraId="12A17BC1">
      <w:pPr>
        <w:spacing w:line="360" w:lineRule="auto"/>
        <w:ind w:right="640"/>
        <w:rPr>
          <w:rFonts w:hint="eastAsia" w:ascii="宋体" w:hAnsi="宋体" w:eastAsia="宋体" w:cs="宋体"/>
          <w:color w:val="000000"/>
        </w:rPr>
      </w:pPr>
    </w:p>
    <w:p w14:paraId="60286423">
      <w:pPr>
        <w:spacing w:line="360" w:lineRule="auto"/>
        <w:ind w:right="640"/>
        <w:rPr>
          <w:rFonts w:hint="eastAsia" w:ascii="宋体" w:hAnsi="宋体" w:eastAsia="宋体" w:cs="宋体"/>
          <w:color w:val="000000"/>
          <w:sz w:val="24"/>
        </w:rPr>
      </w:pPr>
    </w:p>
    <w:p w14:paraId="41169894">
      <w:pPr>
        <w:spacing w:line="360" w:lineRule="auto"/>
        <w:rPr>
          <w:rFonts w:hint="eastAsia" w:ascii="宋体" w:hAnsi="宋体" w:eastAsia="宋体" w:cs="宋体"/>
          <w:color w:val="000000"/>
        </w:rPr>
      </w:pPr>
    </w:p>
    <w:p w14:paraId="77A76901">
      <w:pPr>
        <w:spacing w:line="360" w:lineRule="auto"/>
        <w:jc w:val="left"/>
        <w:outlineLvl w:val="0"/>
        <w:rPr>
          <w:rFonts w:hint="eastAsia" w:ascii="宋体" w:hAnsi="宋体" w:eastAsia="宋体" w:cs="宋体"/>
          <w:b/>
          <w:color w:val="000000"/>
          <w:sz w:val="24"/>
        </w:rPr>
      </w:pPr>
      <w:r>
        <w:rPr>
          <w:rFonts w:hint="eastAsia" w:ascii="宋体" w:hAnsi="宋体" w:eastAsia="宋体" w:cs="宋体"/>
          <w:color w:val="000000"/>
        </w:rPr>
        <w:br w:type="page"/>
      </w:r>
      <w:bookmarkStart w:id="104" w:name="_Toc19847"/>
      <w:bookmarkStart w:id="105" w:name="_Toc16005"/>
      <w:r>
        <w:rPr>
          <w:rFonts w:hint="eastAsia" w:ascii="宋体" w:hAnsi="宋体" w:eastAsia="宋体" w:cs="宋体"/>
          <w:b/>
          <w:color w:val="000000"/>
          <w:sz w:val="24"/>
        </w:rPr>
        <w:t>附件2</w:t>
      </w:r>
      <w:bookmarkEnd w:id="104"/>
      <w:bookmarkEnd w:id="105"/>
    </w:p>
    <w:p w14:paraId="13E2B2AA">
      <w:pPr>
        <w:spacing w:before="100" w:after="120" w:afterLines="50" w:line="360" w:lineRule="auto"/>
        <w:jc w:val="center"/>
        <w:outlineLvl w:val="2"/>
        <w:rPr>
          <w:rFonts w:hint="eastAsia" w:ascii="宋体" w:hAnsi="宋体" w:eastAsia="宋体" w:cs="宋体"/>
          <w:b/>
          <w:color w:val="000000"/>
          <w:sz w:val="44"/>
          <w:szCs w:val="44"/>
        </w:rPr>
      </w:pPr>
      <w:bookmarkStart w:id="106" w:name="_Toc8398"/>
      <w:r>
        <w:rPr>
          <w:rFonts w:hint="eastAsia" w:ascii="宋体" w:hAnsi="宋体" w:eastAsia="宋体" w:cs="宋体"/>
          <w:b/>
          <w:color w:val="000000"/>
          <w:sz w:val="44"/>
          <w:szCs w:val="44"/>
        </w:rPr>
        <w:t>中小企业声明函（货物）</w:t>
      </w:r>
      <w:bookmarkEnd w:id="106"/>
    </w:p>
    <w:p w14:paraId="2C51B0B7">
      <w:pPr>
        <w:pStyle w:val="8"/>
        <w:tabs>
          <w:tab w:val="left" w:pos="9120"/>
        </w:tabs>
        <w:spacing w:before="55" w:after="0" w:line="360" w:lineRule="auto"/>
        <w:ind w:firstLine="640"/>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本公司</w:t>
      </w:r>
      <w:r>
        <w:rPr>
          <w:rFonts w:hint="eastAsia" w:ascii="宋体" w:hAnsi="宋体" w:eastAsia="宋体" w:cs="宋体"/>
          <w:color w:val="000000"/>
          <w:sz w:val="24"/>
          <w:szCs w:val="24"/>
        </w:rPr>
        <w:t>（联合体</w:t>
      </w:r>
      <w:r>
        <w:rPr>
          <w:rFonts w:hint="eastAsia" w:ascii="宋体" w:hAnsi="宋体" w:eastAsia="宋体" w:cs="宋体"/>
          <w:color w:val="000000"/>
          <w:spacing w:val="-5"/>
          <w:sz w:val="24"/>
          <w:szCs w:val="24"/>
        </w:rPr>
        <w:t>）</w:t>
      </w:r>
      <w:r>
        <w:rPr>
          <w:rFonts w:hint="eastAsia" w:ascii="宋体" w:hAnsi="宋体" w:eastAsia="宋体" w:cs="宋体"/>
          <w:color w:val="000000"/>
          <w:spacing w:val="-2"/>
          <w:sz w:val="24"/>
          <w:szCs w:val="24"/>
        </w:rPr>
        <w:t>郑重声明，根据《政府采购促进中小</w:t>
      </w:r>
      <w:r>
        <w:rPr>
          <w:rFonts w:hint="eastAsia" w:ascii="宋体" w:hAnsi="宋体" w:eastAsia="宋体" w:cs="宋体"/>
          <w:color w:val="000000"/>
          <w:spacing w:val="-18"/>
          <w:sz w:val="24"/>
          <w:szCs w:val="24"/>
        </w:rPr>
        <w:t>企业发展管理办法》</w:t>
      </w:r>
      <w:r>
        <w:rPr>
          <w:rFonts w:hint="eastAsia" w:ascii="宋体" w:hAnsi="宋体" w:eastAsia="宋体" w:cs="宋体"/>
          <w:color w:val="000000"/>
          <w:sz w:val="24"/>
          <w:szCs w:val="24"/>
        </w:rPr>
        <w:t>（</w:t>
      </w:r>
      <w:r>
        <w:rPr>
          <w:rFonts w:hint="eastAsia" w:ascii="宋体" w:hAnsi="宋体" w:eastAsia="宋体" w:cs="宋体"/>
          <w:color w:val="000000"/>
          <w:spacing w:val="5"/>
          <w:sz w:val="24"/>
          <w:szCs w:val="24"/>
        </w:rPr>
        <w:t>财库</w:t>
      </w:r>
      <w:r>
        <w:rPr>
          <w:rFonts w:hint="eastAsia" w:ascii="宋体" w:hAnsi="宋体" w:eastAsia="宋体" w:cs="宋体"/>
          <w:color w:val="000000"/>
          <w:sz w:val="24"/>
          <w:szCs w:val="24"/>
        </w:rPr>
        <w:t>﹝2020﹞46</w:t>
      </w:r>
      <w:r>
        <w:rPr>
          <w:rFonts w:hint="eastAsia" w:ascii="宋体" w:hAnsi="宋体" w:eastAsia="宋体" w:cs="宋体"/>
          <w:color w:val="000000"/>
          <w:spacing w:val="-38"/>
          <w:sz w:val="24"/>
          <w:szCs w:val="24"/>
        </w:rPr>
        <w:t xml:space="preserve"> 号</w:t>
      </w:r>
      <w:r>
        <w:rPr>
          <w:rFonts w:hint="eastAsia" w:ascii="宋体" w:hAnsi="宋体" w:eastAsia="宋体" w:cs="宋体"/>
          <w:color w:val="000000"/>
          <w:spacing w:val="5"/>
          <w:sz w:val="24"/>
          <w:szCs w:val="24"/>
        </w:rPr>
        <w:t>）</w:t>
      </w:r>
      <w:r>
        <w:rPr>
          <w:rFonts w:hint="eastAsia" w:ascii="宋体" w:hAnsi="宋体" w:eastAsia="宋体" w:cs="宋体"/>
          <w:color w:val="000000"/>
          <w:sz w:val="24"/>
          <w:szCs w:val="24"/>
        </w:rPr>
        <w:t>的规定，本公司（联合体）</w:t>
      </w:r>
      <w:r>
        <w:rPr>
          <w:rFonts w:hint="eastAsia" w:ascii="宋体" w:hAnsi="宋体" w:eastAsia="宋体" w:cs="宋体"/>
          <w:color w:val="000000"/>
          <w:spacing w:val="-2"/>
          <w:sz w:val="24"/>
          <w:szCs w:val="24"/>
        </w:rPr>
        <w:t>参加</w:t>
      </w:r>
      <w:r>
        <w:rPr>
          <w:rFonts w:hint="eastAsia" w:ascii="宋体" w:hAnsi="宋体" w:eastAsia="宋体" w:cs="宋体"/>
          <w:color w:val="000000"/>
          <w:spacing w:val="-2"/>
          <w:sz w:val="24"/>
          <w:szCs w:val="24"/>
          <w:u w:val="single"/>
          <w:lang w:val="zh-CN"/>
        </w:rPr>
        <w:t>（单位名称）</w:t>
      </w:r>
      <w:r>
        <w:rPr>
          <w:rFonts w:hint="eastAsia" w:ascii="宋体" w:hAnsi="宋体" w:eastAsia="宋体" w:cs="宋体"/>
          <w:color w:val="000000"/>
          <w:spacing w:val="-2"/>
          <w:sz w:val="24"/>
          <w:szCs w:val="24"/>
        </w:rPr>
        <w:t>的</w:t>
      </w:r>
      <w:r>
        <w:rPr>
          <w:rFonts w:hint="eastAsia" w:ascii="宋体" w:hAnsi="宋体" w:eastAsia="宋体" w:cs="宋体"/>
          <w:color w:val="000000"/>
          <w:spacing w:val="-2"/>
          <w:sz w:val="24"/>
          <w:szCs w:val="24"/>
          <w:u w:val="single"/>
          <w:lang w:val="zh-CN"/>
        </w:rPr>
        <w:t>（项目名称）</w:t>
      </w:r>
      <w:r>
        <w:rPr>
          <w:rFonts w:hint="eastAsia" w:ascii="宋体" w:hAnsi="宋体" w:eastAsia="宋体" w:cs="宋体"/>
          <w:color w:val="000000"/>
          <w:spacing w:val="-2"/>
          <w:sz w:val="24"/>
          <w:szCs w:val="24"/>
        </w:rPr>
        <w:t>采购活动，提供的货物全部由符合政策要求的中小企业制造。相关企业（含联合体中的中小企业、签订分包意向协议的中小企业） 的具体情况如下：</w:t>
      </w:r>
    </w:p>
    <w:p w14:paraId="4BCBCB7D">
      <w:pPr>
        <w:pStyle w:val="8"/>
        <w:numPr>
          <w:ilvl w:val="0"/>
          <w:numId w:val="10"/>
        </w:numPr>
        <w:spacing w:before="2"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zh-CN"/>
        </w:rPr>
        <w:t>（标的名称）</w:t>
      </w:r>
      <w:r>
        <w:rPr>
          <w:rFonts w:hint="eastAsia" w:ascii="宋体" w:hAnsi="宋体" w:eastAsia="宋体" w:cs="宋体"/>
          <w:color w:val="000000"/>
          <w:sz w:val="24"/>
          <w:szCs w:val="24"/>
        </w:rPr>
        <w:t>，属 于</w:t>
      </w:r>
      <w:r>
        <w:rPr>
          <w:rFonts w:hint="eastAsia" w:ascii="宋体" w:hAnsi="宋体" w:eastAsia="宋体" w:cs="宋体"/>
          <w:color w:val="000000"/>
          <w:sz w:val="24"/>
          <w:szCs w:val="24"/>
          <w:u w:val="single"/>
        </w:rPr>
        <w:t xml:space="preserve"> </w:t>
      </w:r>
      <w:r>
        <w:rPr>
          <w:rFonts w:hint="eastAsia" w:ascii="宋体" w:hAnsi="宋体" w:eastAsia="宋体" w:cs="宋体"/>
          <w:color w:val="000000"/>
          <w:kern w:val="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67FDD5CD">
      <w:pPr>
        <w:pStyle w:val="8"/>
        <w:numPr>
          <w:ilvl w:val="0"/>
          <w:numId w:val="10"/>
        </w:numPr>
        <w:spacing w:before="2"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u w:val="single"/>
        </w:rPr>
        <w:t>（标的名称）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（采购文件中明确的所属行业）</w:t>
      </w:r>
      <w:r>
        <w:rPr>
          <w:rFonts w:hint="eastAsia" w:ascii="宋体" w:hAnsi="宋体" w:eastAsia="宋体" w:cs="宋体"/>
          <w:color w:val="000000"/>
          <w:kern w:val="0"/>
          <w:sz w:val="24"/>
          <w:szCs w:val="24"/>
        </w:rPr>
        <w:t>行业；制</w:t>
      </w:r>
      <w:r>
        <w:rPr>
          <w:rFonts w:hint="eastAsia" w:ascii="宋体" w:hAnsi="宋体" w:eastAsia="宋体" w:cs="宋体"/>
          <w:color w:val="000000"/>
          <w:sz w:val="24"/>
          <w:szCs w:val="24"/>
        </w:rPr>
        <w:t>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7F9742CE">
      <w:pPr>
        <w:pStyle w:val="8"/>
        <w:spacing w:before="2" w:line="360" w:lineRule="auto"/>
        <w:ind w:left="420" w:left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05F5B168">
      <w:pPr>
        <w:pStyle w:val="8"/>
        <w:spacing w:before="2"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以上企业，不属于大企业的分支机构，不存在控股股东为大企业的情形，也不存在与大企业的负责人为同一人的情形。</w:t>
      </w:r>
    </w:p>
    <w:p w14:paraId="25ED7F6D">
      <w:pPr>
        <w:pStyle w:val="8"/>
        <w:spacing w:before="2" w:line="360" w:lineRule="auto"/>
        <w:ind w:left="420" w:left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本企业对上述声明内容的真实性负责。如有虚假，将依法承担相应责任。</w:t>
      </w:r>
    </w:p>
    <w:p w14:paraId="1E177AFD">
      <w:pPr>
        <w:pStyle w:val="30"/>
        <w:spacing w:line="360" w:lineRule="auto"/>
        <w:ind w:firstLine="480"/>
        <w:rPr>
          <w:rFonts w:hint="eastAsia" w:ascii="宋体" w:hAnsi="宋体" w:eastAsia="宋体" w:cs="宋体"/>
          <w:color w:val="000000"/>
          <w:sz w:val="24"/>
          <w:szCs w:val="24"/>
        </w:rPr>
      </w:pPr>
    </w:p>
    <w:p w14:paraId="779DFEB7">
      <w:pPr>
        <w:pStyle w:val="30"/>
        <w:spacing w:line="360" w:lineRule="auto"/>
        <w:ind w:firstLine="4560" w:firstLineChars="19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企业名称（盖章）：</w:t>
      </w:r>
    </w:p>
    <w:p w14:paraId="490E0CBA">
      <w:pPr>
        <w:pStyle w:val="30"/>
        <w:spacing w:line="360" w:lineRule="auto"/>
        <w:ind w:firstLine="4560" w:firstLineChars="19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w:t>
      </w:r>
    </w:p>
    <w:p w14:paraId="7C92C6E3">
      <w:pPr>
        <w:pStyle w:val="30"/>
        <w:spacing w:line="360" w:lineRule="auto"/>
        <w:ind w:firstLine="480"/>
        <w:rPr>
          <w:rFonts w:hint="eastAsia" w:ascii="宋体" w:hAnsi="宋体" w:eastAsia="宋体" w:cs="宋体"/>
          <w:color w:val="000000"/>
          <w:sz w:val="24"/>
          <w:szCs w:val="24"/>
        </w:rPr>
      </w:pPr>
    </w:p>
    <w:p w14:paraId="1AB6BF00">
      <w:pPr>
        <w:pStyle w:val="30"/>
        <w:spacing w:line="360" w:lineRule="auto"/>
        <w:ind w:left="630" w:hanging="720" w:hangingChars="300"/>
        <w:rPr>
          <w:rFonts w:hint="eastAsia" w:ascii="宋体" w:hAnsi="宋体" w:eastAsia="宋体" w:cs="宋体"/>
          <w:color w:val="000000"/>
          <w:spacing w:val="-8"/>
          <w:sz w:val="24"/>
          <w:szCs w:val="24"/>
        </w:rPr>
      </w:pPr>
      <w:r>
        <w:rPr>
          <w:rFonts w:hint="eastAsia" w:ascii="宋体" w:hAnsi="宋体" w:eastAsia="宋体" w:cs="宋体"/>
          <w:color w:val="000000"/>
          <w:sz w:val="24"/>
          <w:szCs w:val="24"/>
        </w:rPr>
        <w:t>备注：1、</w:t>
      </w:r>
      <w:r>
        <w:rPr>
          <w:rFonts w:hint="eastAsia" w:ascii="宋体" w:hAnsi="宋体" w:eastAsia="宋体" w:cs="宋体"/>
          <w:color w:val="000000"/>
          <w:spacing w:val="-8"/>
          <w:sz w:val="24"/>
          <w:szCs w:val="24"/>
        </w:rPr>
        <w:t>中小企业参加政府采购活动，应当按照《政府采购促进中小企业发展管理办法》（财库〔2020〕46号）规定和《中小企业划型标准规定》（工信部联企业〔2011〕300号），如实填写并提交本《中小企业声明函》。</w:t>
      </w:r>
    </w:p>
    <w:p w14:paraId="6AD381FC">
      <w:pPr>
        <w:pStyle w:val="30"/>
        <w:spacing w:line="360" w:lineRule="auto"/>
        <w:ind w:left="615" w:leftChars="293" w:firstLine="22" w:firstLineChars="10"/>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2、从业人员、营业收入、资产总额填报上一年度数据，无上一年度数据的新成立企业可不填报。</w:t>
      </w:r>
    </w:p>
    <w:p w14:paraId="21BA11AF">
      <w:pPr>
        <w:rPr>
          <w:rFonts w:hint="eastAsia" w:ascii="宋体" w:hAnsi="宋体" w:eastAsia="宋体" w:cs="宋体"/>
          <w:color w:val="000000"/>
          <w:sz w:val="24"/>
          <w:szCs w:val="24"/>
        </w:rPr>
      </w:pPr>
    </w:p>
    <w:p w14:paraId="216C6435">
      <w:pPr>
        <w:spacing w:line="360" w:lineRule="auto"/>
        <w:jc w:val="left"/>
        <w:rPr>
          <w:rFonts w:hint="eastAsia" w:ascii="宋体" w:hAnsi="宋体" w:eastAsia="宋体" w:cs="宋体"/>
          <w:color w:val="000000"/>
          <w:sz w:val="24"/>
        </w:rPr>
      </w:pPr>
    </w:p>
    <w:p w14:paraId="33F2BC25">
      <w:pPr>
        <w:widowControl/>
        <w:jc w:val="left"/>
        <w:rPr>
          <w:rFonts w:hint="eastAsia" w:ascii="宋体" w:hAnsi="宋体" w:eastAsia="宋体" w:cs="宋体"/>
          <w:color w:val="000000"/>
          <w:sz w:val="24"/>
        </w:rPr>
        <w:sectPr>
          <w:pgSz w:w="11906" w:h="16838"/>
          <w:pgMar w:top="1440" w:right="1440" w:bottom="1440" w:left="1440" w:header="851" w:footer="992" w:gutter="0"/>
          <w:pgNumType w:fmt="decimal"/>
          <w:cols w:space="720" w:num="1"/>
          <w:titlePg/>
          <w:docGrid w:linePitch="312" w:charSpace="0"/>
        </w:sectPr>
      </w:pPr>
    </w:p>
    <w:p w14:paraId="5506CFC0">
      <w:pPr>
        <w:spacing w:line="360" w:lineRule="auto"/>
        <w:outlineLvl w:val="0"/>
        <w:rPr>
          <w:rFonts w:hint="eastAsia" w:ascii="宋体" w:hAnsi="宋体" w:eastAsia="宋体" w:cs="宋体"/>
          <w:color w:val="000000"/>
          <w:sz w:val="24"/>
          <w:szCs w:val="24"/>
          <w:lang w:eastAsia="zh-CN"/>
        </w:rPr>
      </w:pPr>
      <w:bookmarkStart w:id="107" w:name="_Toc9452"/>
      <w:bookmarkStart w:id="108" w:name="_Toc18246"/>
      <w:r>
        <w:rPr>
          <w:rFonts w:hint="eastAsia" w:ascii="宋体" w:hAnsi="宋体" w:eastAsia="宋体" w:cs="宋体"/>
          <w:b/>
          <w:color w:val="000000"/>
          <w:sz w:val="24"/>
          <w:szCs w:val="24"/>
        </w:rPr>
        <w:t>附件</w:t>
      </w:r>
      <w:r>
        <w:rPr>
          <w:rFonts w:hint="eastAsia" w:ascii="宋体" w:hAnsi="宋体" w:eastAsia="宋体" w:cs="宋体"/>
          <w:b/>
          <w:color w:val="000000"/>
          <w:sz w:val="24"/>
          <w:szCs w:val="24"/>
          <w:lang w:val="en-US" w:eastAsia="zh-CN"/>
        </w:rPr>
        <w:t>3</w:t>
      </w:r>
      <w:bookmarkEnd w:id="107"/>
      <w:bookmarkEnd w:id="108"/>
    </w:p>
    <w:p w14:paraId="53DFED86">
      <w:pPr>
        <w:spacing w:line="360" w:lineRule="auto"/>
        <w:jc w:val="center"/>
        <w:rPr>
          <w:rFonts w:hint="eastAsia" w:ascii="宋体" w:hAnsi="宋体" w:eastAsia="宋体" w:cs="宋体"/>
          <w:b/>
          <w:color w:val="000000"/>
          <w:sz w:val="44"/>
          <w:szCs w:val="44"/>
        </w:rPr>
      </w:pPr>
      <w:bookmarkStart w:id="109" w:name="_Hlk531121252"/>
      <w:r>
        <w:rPr>
          <w:rFonts w:hint="eastAsia" w:ascii="宋体" w:hAnsi="宋体" w:eastAsia="宋体" w:cs="宋体"/>
          <w:b/>
          <w:color w:val="000000"/>
          <w:sz w:val="44"/>
          <w:szCs w:val="44"/>
        </w:rPr>
        <w:t>残疾人福利性单位声明函</w:t>
      </w:r>
    </w:p>
    <w:p w14:paraId="4AD6831F">
      <w:pPr>
        <w:spacing w:line="360" w:lineRule="auto"/>
        <w:ind w:firstLine="504" w:firstLineChars="200"/>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本单位郑重声明，根据《财政部 民政部 中国残疾人联合会关于促进残疾人就业政府采购政策的通知》（财库</w:t>
      </w:r>
      <w:r>
        <w:rPr>
          <w:rFonts w:hint="eastAsia" w:ascii="宋体" w:hAnsi="宋体" w:eastAsia="宋体" w:cs="宋体"/>
          <w:color w:val="000000"/>
          <w:sz w:val="24"/>
          <w:szCs w:val="24"/>
        </w:rPr>
        <w:t>〔2017〕 141</w:t>
      </w:r>
      <w:r>
        <w:rPr>
          <w:rFonts w:hint="eastAsia" w:ascii="宋体" w:hAnsi="宋体" w:eastAsia="宋体" w:cs="宋体"/>
          <w:color w:val="000000"/>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9066A8">
      <w:pPr>
        <w:spacing w:line="360" w:lineRule="auto"/>
        <w:ind w:firstLine="504" w:firstLineChars="200"/>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本单位对上述声明的真实性负责。如有虚假，将依法承担相应责任。</w:t>
      </w:r>
    </w:p>
    <w:p w14:paraId="3A7A731B">
      <w:pPr>
        <w:spacing w:line="360" w:lineRule="auto"/>
        <w:rPr>
          <w:rFonts w:hint="eastAsia" w:ascii="宋体" w:hAnsi="宋体" w:eastAsia="宋体" w:cs="宋体"/>
          <w:color w:val="000000"/>
          <w:spacing w:val="6"/>
          <w:sz w:val="24"/>
          <w:szCs w:val="24"/>
        </w:rPr>
      </w:pPr>
    </w:p>
    <w:p w14:paraId="273AC15C">
      <w:pPr>
        <w:spacing w:line="360" w:lineRule="auto"/>
        <w:rPr>
          <w:rFonts w:hint="eastAsia" w:ascii="宋体" w:hAnsi="宋体" w:eastAsia="宋体" w:cs="宋体"/>
          <w:color w:val="000000"/>
          <w:spacing w:val="6"/>
          <w:sz w:val="24"/>
          <w:szCs w:val="24"/>
        </w:rPr>
      </w:pPr>
    </w:p>
    <w:p w14:paraId="6F001FE2">
      <w:pPr>
        <w:spacing w:line="360" w:lineRule="auto"/>
        <w:rPr>
          <w:rFonts w:hint="eastAsia" w:ascii="宋体" w:hAnsi="宋体" w:eastAsia="宋体" w:cs="宋体"/>
          <w:color w:val="000000"/>
          <w:spacing w:val="6"/>
          <w:sz w:val="24"/>
          <w:szCs w:val="24"/>
        </w:rPr>
      </w:pPr>
    </w:p>
    <w:p w14:paraId="15A61CDE">
      <w:pPr>
        <w:spacing w:line="360" w:lineRule="auto"/>
        <w:rPr>
          <w:rFonts w:hint="eastAsia" w:ascii="宋体" w:hAnsi="宋体" w:eastAsia="宋体" w:cs="宋体"/>
          <w:color w:val="000000"/>
          <w:spacing w:val="6"/>
          <w:sz w:val="24"/>
          <w:szCs w:val="24"/>
        </w:rPr>
      </w:pPr>
    </w:p>
    <w:p w14:paraId="14AFC1C5">
      <w:pPr>
        <w:tabs>
          <w:tab w:val="left" w:pos="4860"/>
        </w:tabs>
        <w:spacing w:line="360" w:lineRule="auto"/>
        <w:ind w:firstLine="504" w:firstLineChars="200"/>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单位名称（盖章）：</w:t>
      </w:r>
    </w:p>
    <w:p w14:paraId="59A96A92">
      <w:pPr>
        <w:tabs>
          <w:tab w:val="left" w:pos="4860"/>
        </w:tabs>
        <w:spacing w:line="360" w:lineRule="auto"/>
        <w:ind w:firstLine="504" w:firstLineChars="200"/>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日期：</w:t>
      </w:r>
    </w:p>
    <w:bookmarkEnd w:id="109"/>
    <w:p w14:paraId="5A49979E">
      <w:pPr>
        <w:spacing w:line="360" w:lineRule="auto"/>
        <w:outlineLvl w:val="0"/>
        <w:rPr>
          <w:rFonts w:hint="eastAsia" w:ascii="宋体" w:hAnsi="宋体" w:eastAsia="宋体" w:cs="宋体"/>
          <w:b/>
          <w:color w:val="000000"/>
          <w:sz w:val="24"/>
          <w:szCs w:val="24"/>
          <w:lang w:val="en-US" w:eastAsia="zh-CN"/>
        </w:rPr>
      </w:pPr>
      <w:r>
        <w:rPr>
          <w:rFonts w:hint="eastAsia" w:ascii="宋体" w:hAnsi="宋体" w:eastAsia="宋体" w:cs="宋体"/>
          <w:color w:val="000000"/>
          <w:sz w:val="24"/>
          <w:szCs w:val="24"/>
        </w:rPr>
        <w:br w:type="page"/>
      </w:r>
      <w:bookmarkStart w:id="110" w:name="_Toc1846"/>
      <w:bookmarkStart w:id="111" w:name="_Toc6247"/>
      <w:r>
        <w:rPr>
          <w:rFonts w:hint="eastAsia" w:ascii="宋体" w:hAnsi="宋体" w:eastAsia="宋体" w:cs="宋体"/>
          <w:b/>
          <w:color w:val="000000"/>
          <w:sz w:val="24"/>
          <w:szCs w:val="24"/>
        </w:rPr>
        <w:t>附件</w:t>
      </w:r>
      <w:r>
        <w:rPr>
          <w:rFonts w:hint="eastAsia" w:ascii="宋体" w:hAnsi="宋体" w:eastAsia="宋体" w:cs="宋体"/>
          <w:b/>
          <w:color w:val="000000"/>
          <w:sz w:val="24"/>
          <w:szCs w:val="24"/>
          <w:lang w:val="en-US" w:eastAsia="zh-CN"/>
        </w:rPr>
        <w:t>4</w:t>
      </w:r>
      <w:bookmarkEnd w:id="110"/>
      <w:bookmarkEnd w:id="111"/>
    </w:p>
    <w:p w14:paraId="06183452">
      <w:pPr>
        <w:spacing w:line="360" w:lineRule="auto"/>
        <w:jc w:val="center"/>
        <w:outlineLvl w:val="0"/>
        <w:rPr>
          <w:rFonts w:hint="eastAsia" w:ascii="宋体" w:hAnsi="宋体" w:eastAsia="宋体" w:cs="宋体"/>
          <w:b/>
          <w:color w:val="000000"/>
          <w:sz w:val="44"/>
          <w:szCs w:val="44"/>
        </w:rPr>
      </w:pPr>
      <w:bookmarkStart w:id="112" w:name="_Toc13264"/>
      <w:bookmarkStart w:id="113" w:name="_Toc19925"/>
      <w:r>
        <w:rPr>
          <w:rFonts w:hint="eastAsia" w:ascii="宋体" w:hAnsi="宋体" w:eastAsia="宋体" w:cs="宋体"/>
          <w:b/>
          <w:color w:val="000000"/>
          <w:sz w:val="44"/>
          <w:szCs w:val="44"/>
        </w:rPr>
        <w:t>监狱企业证明函（是/否）</w:t>
      </w:r>
      <w:bookmarkEnd w:id="112"/>
      <w:bookmarkEnd w:id="113"/>
    </w:p>
    <w:p w14:paraId="35ED3A8E">
      <w:pPr>
        <w:rPr>
          <w:rFonts w:hint="eastAsia" w:ascii="宋体" w:hAnsi="宋体" w:eastAsia="宋体" w:cs="宋体"/>
          <w:color w:val="000000"/>
          <w:lang w:eastAsia="zh-CN"/>
        </w:rPr>
      </w:pPr>
    </w:p>
    <w:p w14:paraId="57831429">
      <w:pPr>
        <w:spacing w:line="360" w:lineRule="auto"/>
        <w:jc w:val="left"/>
        <w:rPr>
          <w:rFonts w:hint="eastAsia" w:ascii="宋体" w:hAnsi="宋体" w:eastAsia="宋体" w:cs="宋体"/>
          <w:color w:val="000000"/>
          <w:sz w:val="24"/>
          <w:lang w:eastAsia="zh-CN"/>
        </w:rPr>
      </w:pPr>
      <w:r>
        <w:rPr>
          <w:rFonts w:hint="eastAsia" w:ascii="宋体" w:hAnsi="宋体" w:cs="宋体"/>
          <w:color w:val="000000"/>
          <w:sz w:val="24"/>
          <w:lang w:eastAsia="zh-CN"/>
        </w:rPr>
        <w:t>陕西悦荣项目管理有限公司</w:t>
      </w:r>
      <w:r>
        <w:rPr>
          <w:rFonts w:hint="eastAsia" w:ascii="宋体" w:hAnsi="宋体" w:eastAsia="宋体" w:cs="宋体"/>
          <w:color w:val="000000"/>
          <w:sz w:val="24"/>
          <w:lang w:eastAsia="zh-CN"/>
        </w:rPr>
        <w:t>：</w:t>
      </w:r>
    </w:p>
    <w:p w14:paraId="1E50FD4E">
      <w:pPr>
        <w:spacing w:line="360" w:lineRule="auto"/>
        <w:ind w:firstLine="480" w:firstLineChars="20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B45A20">
      <w:pPr>
        <w:spacing w:line="360" w:lineRule="auto"/>
        <w:ind w:firstLine="480" w:firstLineChars="200"/>
        <w:jc w:val="left"/>
        <w:rPr>
          <w:rFonts w:hint="eastAsia" w:ascii="宋体" w:hAnsi="宋体" w:eastAsia="宋体" w:cs="宋体"/>
          <w:color w:val="000000"/>
          <w:sz w:val="24"/>
          <w:lang w:eastAsia="zh-CN"/>
        </w:rPr>
      </w:pPr>
      <w:r>
        <w:rPr>
          <w:rFonts w:hint="eastAsia" w:ascii="宋体" w:hAnsi="宋体" w:eastAsia="宋体" w:cs="宋体"/>
          <w:color w:val="000000"/>
          <w:sz w:val="24"/>
          <w:lang w:eastAsia="zh-CN"/>
        </w:rPr>
        <w:t>监狱企业参加政府采购活动时，应当提供由省级以上监狱管理局、戒毒管理局（含新疆生产建设兵团）出具的属于监狱企业的证明文件。</w:t>
      </w:r>
    </w:p>
    <w:p w14:paraId="7D267C9C">
      <w:pPr>
        <w:spacing w:line="360" w:lineRule="auto"/>
        <w:ind w:firstLine="480" w:firstLineChars="200"/>
        <w:jc w:val="left"/>
        <w:rPr>
          <w:rFonts w:hint="eastAsia" w:ascii="宋体" w:hAnsi="宋体" w:eastAsia="宋体" w:cs="宋体"/>
          <w:color w:val="000000"/>
          <w:sz w:val="24"/>
        </w:rPr>
      </w:pPr>
    </w:p>
    <w:p w14:paraId="1B122450">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本</w:t>
      </w:r>
      <w:r>
        <w:rPr>
          <w:rFonts w:hint="eastAsia" w:ascii="宋体" w:hAnsi="宋体" w:eastAsia="宋体" w:cs="宋体"/>
          <w:color w:val="000000"/>
          <w:sz w:val="24"/>
          <w:lang w:eastAsia="zh-CN"/>
        </w:rPr>
        <w:t>公司</w:t>
      </w:r>
      <w:r>
        <w:rPr>
          <w:rFonts w:hint="eastAsia" w:ascii="宋体" w:hAnsi="宋体" w:eastAsia="宋体" w:cs="宋体"/>
          <w:color w:val="000000"/>
          <w:sz w:val="24"/>
        </w:rPr>
        <w:t>对上述声明的真实性负责。如有虚假，将依法承担相应责任。</w:t>
      </w:r>
    </w:p>
    <w:p w14:paraId="127DF0A3">
      <w:pPr>
        <w:spacing w:line="360" w:lineRule="auto"/>
        <w:ind w:firstLine="480" w:firstLineChars="200"/>
        <w:jc w:val="left"/>
        <w:rPr>
          <w:rFonts w:hint="eastAsia" w:ascii="宋体" w:hAnsi="宋体" w:eastAsia="宋体" w:cs="宋体"/>
          <w:color w:val="000000"/>
          <w:sz w:val="24"/>
        </w:rPr>
      </w:pPr>
    </w:p>
    <w:p w14:paraId="7C336EEC">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特此声明！</w:t>
      </w:r>
    </w:p>
    <w:p w14:paraId="2B2632AA">
      <w:pPr>
        <w:pStyle w:val="7"/>
        <w:spacing w:line="360" w:lineRule="auto"/>
        <w:ind w:firstLine="570"/>
        <w:rPr>
          <w:rFonts w:hint="eastAsia" w:ascii="宋体" w:hAnsi="宋体" w:eastAsia="宋体" w:cs="宋体"/>
          <w:color w:val="000000"/>
          <w:sz w:val="24"/>
          <w:szCs w:val="24"/>
        </w:rPr>
      </w:pPr>
    </w:p>
    <w:p w14:paraId="540B877C">
      <w:pPr>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sz w:val="24"/>
        </w:rPr>
        <w:t>供应商：</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rPr>
        <w:t xml:space="preserve">（盖章）                                </w:t>
      </w:r>
    </w:p>
    <w:p w14:paraId="28DEB7DB">
      <w:pPr>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sz w:val="24"/>
        </w:rPr>
        <w:t>法定代表人：</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签字或法人印鉴</w:t>
      </w:r>
      <w:r>
        <w:rPr>
          <w:rFonts w:hint="eastAsia" w:ascii="宋体" w:hAnsi="宋体" w:eastAsia="宋体" w:cs="宋体"/>
          <w:b w:val="0"/>
          <w:bCs/>
          <w:color w:val="000000"/>
          <w:sz w:val="24"/>
        </w:rPr>
        <w:t>）</w:t>
      </w:r>
    </w:p>
    <w:p w14:paraId="133DAFC9">
      <w:pPr>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sz w:val="24"/>
        </w:rPr>
        <w:t>委托代理人：</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rPr>
        <w:t xml:space="preserve">（签字）  </w:t>
      </w:r>
    </w:p>
    <w:p w14:paraId="5EF27949">
      <w:pPr>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sz w:val="24"/>
        </w:rPr>
        <w:t>日    期：  年  月  日</w:t>
      </w:r>
    </w:p>
    <w:p w14:paraId="7B1E8750">
      <w:pPr>
        <w:pStyle w:val="8"/>
        <w:rPr>
          <w:rFonts w:hint="eastAsia" w:ascii="宋体" w:hAnsi="宋体" w:eastAsia="宋体" w:cs="宋体"/>
          <w:color w:val="000000"/>
        </w:rPr>
      </w:pPr>
    </w:p>
    <w:p w14:paraId="4E90F690">
      <w:pPr>
        <w:pStyle w:val="8"/>
        <w:rPr>
          <w:rFonts w:hint="eastAsia" w:ascii="宋体" w:hAnsi="宋体" w:eastAsia="宋体" w:cs="宋体"/>
          <w:color w:val="000000"/>
        </w:rPr>
      </w:pPr>
    </w:p>
    <w:p w14:paraId="2B71E551">
      <w:pPr>
        <w:rPr>
          <w:rFonts w:hint="eastAsia" w:ascii="宋体" w:hAnsi="宋体" w:eastAsia="宋体" w:cs="宋体"/>
          <w:color w:val="000000"/>
        </w:rPr>
      </w:pPr>
    </w:p>
    <w:p w14:paraId="10D99236">
      <w:pPr>
        <w:rPr>
          <w:rFonts w:hint="eastAsia" w:ascii="宋体" w:hAnsi="宋体" w:eastAsia="宋体" w:cs="宋体"/>
          <w:color w:val="000000"/>
        </w:rPr>
      </w:pPr>
    </w:p>
    <w:p w14:paraId="01253037">
      <w:pPr>
        <w:rPr>
          <w:rFonts w:hint="eastAsia" w:ascii="宋体" w:hAnsi="宋体" w:eastAsia="宋体" w:cs="宋体"/>
          <w:color w:val="000000"/>
        </w:rPr>
      </w:pPr>
    </w:p>
    <w:p w14:paraId="6A0676DE">
      <w:pPr>
        <w:rPr>
          <w:rFonts w:hint="eastAsia" w:ascii="宋体" w:hAnsi="宋体" w:eastAsia="宋体" w:cs="宋体"/>
          <w:color w:val="000000"/>
        </w:rPr>
      </w:pPr>
    </w:p>
    <w:p w14:paraId="58F94198">
      <w:pPr>
        <w:rPr>
          <w:rFonts w:hint="eastAsia" w:ascii="宋体" w:hAnsi="宋体" w:eastAsia="宋体" w:cs="宋体"/>
          <w:color w:val="000000"/>
        </w:rPr>
      </w:pPr>
    </w:p>
    <w:p w14:paraId="08BA6BDA">
      <w:pPr>
        <w:rPr>
          <w:rFonts w:hint="eastAsia" w:ascii="宋体" w:hAnsi="宋体" w:eastAsia="宋体" w:cs="宋体"/>
          <w:color w:val="000000"/>
        </w:rPr>
      </w:pPr>
    </w:p>
    <w:p w14:paraId="106F8A5C">
      <w:pPr>
        <w:rPr>
          <w:rFonts w:hint="eastAsia" w:ascii="宋体" w:hAnsi="宋体" w:eastAsia="宋体" w:cs="宋体"/>
          <w:color w:val="000000"/>
        </w:rPr>
      </w:pPr>
    </w:p>
    <w:p w14:paraId="691B3040">
      <w:pPr>
        <w:rPr>
          <w:rFonts w:hint="eastAsia" w:ascii="宋体" w:hAnsi="宋体" w:eastAsia="宋体" w:cs="宋体"/>
          <w:color w:val="000000"/>
        </w:rPr>
      </w:pPr>
    </w:p>
    <w:p w14:paraId="0F3F1716">
      <w:pPr>
        <w:rPr>
          <w:rFonts w:hint="eastAsia" w:ascii="宋体" w:hAnsi="宋体" w:eastAsia="宋体" w:cs="宋体"/>
          <w:color w:val="000000"/>
        </w:rPr>
      </w:pPr>
    </w:p>
    <w:p w14:paraId="47A3FCE8">
      <w:pPr>
        <w:rPr>
          <w:rFonts w:hint="eastAsia" w:ascii="宋体" w:hAnsi="宋体" w:eastAsia="宋体" w:cs="宋体"/>
          <w:color w:val="000000"/>
        </w:rPr>
      </w:pPr>
    </w:p>
    <w:p w14:paraId="47BE5D33">
      <w:pPr>
        <w:rPr>
          <w:rFonts w:hint="eastAsia" w:ascii="宋体" w:hAnsi="宋体" w:eastAsia="宋体" w:cs="宋体"/>
          <w:color w:val="000000"/>
        </w:rPr>
      </w:pPr>
    </w:p>
    <w:p w14:paraId="1B9CFC34">
      <w:pPr>
        <w:rPr>
          <w:rFonts w:hint="eastAsia" w:ascii="宋体" w:hAnsi="宋体" w:eastAsia="宋体" w:cs="宋体"/>
          <w:color w:val="000000"/>
        </w:rPr>
      </w:pPr>
    </w:p>
    <w:p w14:paraId="15A9EFB5">
      <w:pPr>
        <w:rPr>
          <w:rFonts w:hint="eastAsia" w:ascii="宋体" w:hAnsi="宋体" w:eastAsia="宋体" w:cs="宋体"/>
          <w:color w:val="000000"/>
        </w:rPr>
      </w:pPr>
    </w:p>
    <w:p w14:paraId="77061878">
      <w:pPr>
        <w:pStyle w:val="8"/>
        <w:spacing w:before="95" w:line="224" w:lineRule="auto"/>
        <w:outlineLvl w:val="2"/>
        <w:rPr>
          <w:rFonts w:hint="default"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val="en-US" w:eastAsia="zh-CN" w:bidi="ar-SA"/>
        </w:rPr>
        <w:t>附件5</w:t>
      </w:r>
    </w:p>
    <w:p w14:paraId="08082C90">
      <w:pPr>
        <w:pStyle w:val="8"/>
        <w:spacing w:before="95" w:line="224" w:lineRule="auto"/>
        <w:jc w:val="center"/>
        <w:outlineLvl w:val="2"/>
        <w:rPr>
          <w:sz w:val="31"/>
          <w:szCs w:val="31"/>
        </w:rPr>
      </w:pPr>
      <w:r>
        <w:rPr>
          <w:rFonts w:hint="eastAsia" w:ascii="宋体" w:hAnsi="宋体" w:eastAsia="宋体" w:cs="宋体"/>
          <w:b/>
          <w:color w:val="000000"/>
          <w:kern w:val="2"/>
          <w:sz w:val="44"/>
          <w:szCs w:val="44"/>
          <w:lang w:val="en-US" w:eastAsia="zh-CN" w:bidi="ar-SA"/>
        </w:rPr>
        <w:t>关于符合本国产品标准的声明函</w:t>
      </w:r>
    </w:p>
    <w:p w14:paraId="7E273AC1">
      <w:pPr>
        <w:spacing w:line="262" w:lineRule="auto"/>
        <w:rPr>
          <w:rFonts w:ascii="Arial"/>
          <w:sz w:val="21"/>
        </w:rPr>
      </w:pPr>
    </w:p>
    <w:p w14:paraId="01F9BBF3">
      <w:pPr>
        <w:pStyle w:val="8"/>
        <w:spacing w:before="78" w:line="368" w:lineRule="auto"/>
        <w:ind w:right="77" w:firstLine="569"/>
        <w:jc w:val="both"/>
        <w:rPr>
          <w:rFonts w:hint="eastAsia" w:ascii="宋体" w:hAnsi="宋体" w:eastAsia="宋体" w:cs="宋体"/>
          <w:sz w:val="24"/>
          <w:szCs w:val="32"/>
        </w:rPr>
      </w:pPr>
      <w:r>
        <w:rPr>
          <w:rFonts w:hint="eastAsia" w:ascii="宋体" w:hAnsi="宋体" w:eastAsia="宋体" w:cs="宋体"/>
          <w:spacing w:val="3"/>
          <w:sz w:val="24"/>
          <w:szCs w:val="32"/>
        </w:rPr>
        <w:t>本公司（单位）郑重声明，根据《国务院办公厅</w:t>
      </w:r>
      <w:r>
        <w:rPr>
          <w:rFonts w:hint="eastAsia" w:ascii="宋体" w:hAnsi="宋体" w:eastAsia="宋体" w:cs="宋体"/>
          <w:spacing w:val="2"/>
          <w:sz w:val="24"/>
          <w:szCs w:val="32"/>
        </w:rPr>
        <w:t>关于在政府采购中实施本国产品</w:t>
      </w:r>
      <w:r>
        <w:rPr>
          <w:rFonts w:hint="eastAsia" w:ascii="宋体" w:hAnsi="宋体" w:eastAsia="宋体" w:cs="宋体"/>
          <w:spacing w:val="-3"/>
          <w:sz w:val="24"/>
          <w:szCs w:val="32"/>
        </w:rPr>
        <w:t>标准及相关政策的通知》（国办发〔2025〕34</w:t>
      </w:r>
      <w:r>
        <w:rPr>
          <w:rFonts w:hint="eastAsia" w:ascii="宋体" w:hAnsi="宋体" w:eastAsia="宋体" w:cs="宋体"/>
          <w:spacing w:val="-44"/>
          <w:sz w:val="24"/>
          <w:szCs w:val="32"/>
        </w:rPr>
        <w:t xml:space="preserve"> </w:t>
      </w:r>
      <w:r>
        <w:rPr>
          <w:rFonts w:hint="eastAsia" w:ascii="宋体" w:hAnsi="宋体" w:eastAsia="宋体" w:cs="宋体"/>
          <w:spacing w:val="-3"/>
          <w:sz w:val="24"/>
          <w:szCs w:val="32"/>
        </w:rPr>
        <w:t>号）的规定，本公司</w:t>
      </w:r>
      <w:r>
        <w:rPr>
          <w:rFonts w:hint="eastAsia" w:ascii="宋体" w:hAnsi="宋体" w:eastAsia="宋体" w:cs="宋体"/>
          <w:spacing w:val="-4"/>
          <w:sz w:val="24"/>
          <w:szCs w:val="32"/>
        </w:rPr>
        <w:t>（单位）提供的以下</w:t>
      </w:r>
      <w:r>
        <w:rPr>
          <w:rFonts w:hint="eastAsia" w:ascii="宋体" w:hAnsi="宋体" w:eastAsia="宋体" w:cs="宋体"/>
          <w:spacing w:val="-1"/>
          <w:sz w:val="24"/>
          <w:szCs w:val="32"/>
        </w:rPr>
        <w:t>产品属于本国产品。具体情况如下：</w:t>
      </w:r>
    </w:p>
    <w:p w14:paraId="43A08076">
      <w:pPr>
        <w:pStyle w:val="8"/>
        <w:spacing w:before="3" w:line="367" w:lineRule="auto"/>
        <w:ind w:left="19" w:right="80" w:firstLine="566"/>
        <w:rPr>
          <w:rFonts w:hint="eastAsia" w:ascii="宋体" w:hAnsi="宋体" w:eastAsia="宋体" w:cs="宋体"/>
          <w:sz w:val="24"/>
          <w:szCs w:val="32"/>
        </w:rPr>
      </w:pPr>
      <w:r>
        <w:rPr>
          <w:rFonts w:hint="eastAsia" w:ascii="宋体" w:hAnsi="宋体" w:eastAsia="宋体" w:cs="宋体"/>
          <w:spacing w:val="-3"/>
          <w:sz w:val="24"/>
          <w:szCs w:val="32"/>
        </w:rPr>
        <w:t>1.</w:t>
      </w:r>
      <w:r>
        <w:rPr>
          <w:rFonts w:hint="eastAsia" w:ascii="宋体" w:hAnsi="宋体" w:eastAsia="宋体" w:cs="宋体"/>
          <w:spacing w:val="-3"/>
          <w:sz w:val="24"/>
          <w:szCs w:val="32"/>
          <w:u w:val="single" w:color="auto"/>
        </w:rPr>
        <w:t>（产品名称</w:t>
      </w:r>
      <w:r>
        <w:rPr>
          <w:rFonts w:hint="eastAsia" w:ascii="宋体" w:hAnsi="宋体" w:eastAsia="宋体" w:cs="宋体"/>
          <w:spacing w:val="-19"/>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1，生产厂为</w:t>
      </w:r>
      <w:r>
        <w:rPr>
          <w:rFonts w:hint="eastAsia" w:ascii="宋体" w:hAnsi="宋体" w:eastAsia="宋体" w:cs="宋体"/>
          <w:spacing w:val="-3"/>
          <w:sz w:val="24"/>
          <w:szCs w:val="32"/>
          <w:u w:val="single" w:color="auto"/>
        </w:rPr>
        <w:t>（厂名）</w:t>
      </w:r>
      <w:r>
        <w:rPr>
          <w:rFonts w:hint="eastAsia" w:ascii="宋体" w:hAnsi="宋体" w:eastAsia="宋体" w:cs="宋体"/>
          <w:spacing w:val="-3"/>
          <w:sz w:val="24"/>
          <w:szCs w:val="32"/>
        </w:rPr>
        <w:t>2，厂址为</w:t>
      </w:r>
      <w:r>
        <w:rPr>
          <w:rFonts w:hint="eastAsia" w:ascii="宋体" w:hAnsi="宋体" w:eastAsia="宋体" w:cs="宋体"/>
          <w:spacing w:val="-3"/>
          <w:sz w:val="24"/>
          <w:szCs w:val="32"/>
          <w:u w:val="single" w:color="auto"/>
        </w:rPr>
        <w:t>（生产厂址）</w:t>
      </w:r>
      <w:r>
        <w:rPr>
          <w:rFonts w:hint="eastAsia" w:ascii="宋体" w:hAnsi="宋体" w:eastAsia="宋体" w:cs="宋体"/>
          <w:spacing w:val="-3"/>
          <w:sz w:val="24"/>
          <w:szCs w:val="32"/>
        </w:rPr>
        <w:t>。</w:t>
      </w:r>
      <w:r>
        <w:rPr>
          <w:rFonts w:hint="eastAsia" w:ascii="宋体" w:hAnsi="宋体" w:eastAsia="宋体" w:cs="宋体"/>
          <w:spacing w:val="-3"/>
          <w:sz w:val="24"/>
          <w:szCs w:val="32"/>
          <w:u w:val="single" w:color="auto"/>
        </w:rPr>
        <w:t>（产品名称</w:t>
      </w:r>
      <w:r>
        <w:rPr>
          <w:rFonts w:hint="eastAsia" w:ascii="宋体" w:hAnsi="宋体" w:eastAsia="宋体" w:cs="宋体"/>
          <w:spacing w:val="-32"/>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的中国境内生产的组件成本占比≥</w:t>
      </w:r>
      <w:r>
        <w:rPr>
          <w:rFonts w:hint="eastAsia" w:ascii="宋体" w:hAnsi="宋体" w:eastAsia="宋体" w:cs="宋体"/>
          <w:spacing w:val="-3"/>
          <w:sz w:val="24"/>
          <w:szCs w:val="32"/>
          <w:u w:val="single" w:color="auto"/>
        </w:rPr>
        <w:t>（规定比例）</w:t>
      </w:r>
      <w:r>
        <w:rPr>
          <w:rFonts w:hint="eastAsia" w:ascii="宋体" w:hAnsi="宋体" w:eastAsia="宋体" w:cs="宋体"/>
          <w:spacing w:val="-3"/>
          <w:sz w:val="24"/>
          <w:szCs w:val="32"/>
        </w:rPr>
        <w:t>3。</w:t>
      </w:r>
      <w:r>
        <w:rPr>
          <w:rFonts w:hint="eastAsia" w:ascii="宋体" w:hAnsi="宋体" w:eastAsia="宋体" w:cs="宋体"/>
          <w:spacing w:val="-3"/>
          <w:sz w:val="24"/>
          <w:szCs w:val="32"/>
          <w:u w:val="single" w:color="auto"/>
        </w:rPr>
        <w:t>（产品名称</w:t>
      </w:r>
      <w:r>
        <w:rPr>
          <w:rFonts w:hint="eastAsia" w:ascii="宋体" w:hAnsi="宋体" w:eastAsia="宋体" w:cs="宋体"/>
          <w:spacing w:val="-30"/>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w:t>
      </w:r>
      <w:r>
        <w:rPr>
          <w:rFonts w:hint="eastAsia" w:ascii="宋体" w:hAnsi="宋体" w:eastAsia="宋体" w:cs="宋体"/>
          <w:spacing w:val="-3"/>
          <w:sz w:val="24"/>
          <w:szCs w:val="32"/>
          <w:u w:val="single" w:color="auto"/>
        </w:rPr>
        <w:t>（关键组件）</w:t>
      </w:r>
      <w:r>
        <w:rPr>
          <w:rFonts w:hint="eastAsia" w:ascii="宋体" w:hAnsi="宋体" w:eastAsia="宋体" w:cs="宋体"/>
          <w:spacing w:val="-3"/>
          <w:sz w:val="24"/>
          <w:szCs w:val="32"/>
        </w:rPr>
        <w:t>4</w:t>
      </w:r>
      <w:r>
        <w:rPr>
          <w:rFonts w:hint="eastAsia" w:ascii="宋体" w:hAnsi="宋体" w:eastAsia="宋体" w:cs="宋体"/>
          <w:spacing w:val="-52"/>
          <w:sz w:val="24"/>
          <w:szCs w:val="32"/>
        </w:rPr>
        <w:t xml:space="preserve"> </w:t>
      </w:r>
      <w:r>
        <w:rPr>
          <w:rFonts w:hint="eastAsia" w:ascii="宋体" w:hAnsi="宋体" w:eastAsia="宋体" w:cs="宋体"/>
          <w:spacing w:val="-3"/>
          <w:sz w:val="24"/>
          <w:szCs w:val="32"/>
        </w:rPr>
        <w:t>在</w:t>
      </w:r>
      <w:r>
        <w:rPr>
          <w:rFonts w:hint="eastAsia" w:ascii="宋体" w:hAnsi="宋体" w:eastAsia="宋体" w:cs="宋体"/>
          <w:spacing w:val="-2"/>
          <w:sz w:val="24"/>
          <w:szCs w:val="32"/>
        </w:rPr>
        <w:t>中国境内生产。</w:t>
      </w:r>
      <w:r>
        <w:rPr>
          <w:rFonts w:hint="eastAsia" w:ascii="宋体" w:hAnsi="宋体" w:eastAsia="宋体" w:cs="宋体"/>
          <w:spacing w:val="-2"/>
          <w:sz w:val="24"/>
          <w:szCs w:val="32"/>
          <w:u w:val="single" w:color="auto"/>
        </w:rPr>
        <w:t>（产品名称</w:t>
      </w:r>
      <w:r>
        <w:rPr>
          <w:rFonts w:hint="eastAsia" w:ascii="宋体" w:hAnsi="宋体" w:eastAsia="宋体" w:cs="宋体"/>
          <w:spacing w:val="-33"/>
          <w:sz w:val="24"/>
          <w:szCs w:val="32"/>
          <w:u w:val="single" w:color="auto"/>
        </w:rPr>
        <w:t xml:space="preserve"> </w:t>
      </w:r>
      <w:r>
        <w:rPr>
          <w:rFonts w:hint="eastAsia" w:ascii="宋体" w:hAnsi="宋体" w:eastAsia="宋体" w:cs="宋体"/>
          <w:spacing w:val="-2"/>
          <w:sz w:val="24"/>
          <w:szCs w:val="32"/>
          <w:u w:val="single" w:color="auto"/>
        </w:rPr>
        <w:t>1）</w:t>
      </w:r>
      <w:r>
        <w:rPr>
          <w:rFonts w:hint="eastAsia" w:ascii="宋体" w:hAnsi="宋体" w:eastAsia="宋体" w:cs="宋体"/>
          <w:spacing w:val="-2"/>
          <w:sz w:val="24"/>
          <w:szCs w:val="32"/>
        </w:rPr>
        <w:t>的</w:t>
      </w:r>
      <w:r>
        <w:rPr>
          <w:rFonts w:hint="eastAsia" w:ascii="宋体" w:hAnsi="宋体" w:eastAsia="宋体" w:cs="宋体"/>
          <w:spacing w:val="-2"/>
          <w:sz w:val="24"/>
          <w:szCs w:val="32"/>
          <w:u w:val="single" w:color="auto"/>
        </w:rPr>
        <w:t>（关键工序）5</w:t>
      </w:r>
      <w:r>
        <w:rPr>
          <w:rFonts w:hint="eastAsia" w:ascii="宋体" w:hAnsi="宋体" w:eastAsia="宋体" w:cs="宋体"/>
          <w:spacing w:val="-52"/>
          <w:sz w:val="24"/>
          <w:szCs w:val="32"/>
          <w:u w:val="single" w:color="auto"/>
        </w:rPr>
        <w:t xml:space="preserve"> </w:t>
      </w:r>
      <w:r>
        <w:rPr>
          <w:rFonts w:hint="eastAsia" w:ascii="宋体" w:hAnsi="宋体" w:eastAsia="宋体" w:cs="宋体"/>
          <w:spacing w:val="-2"/>
          <w:sz w:val="24"/>
          <w:szCs w:val="32"/>
        </w:rPr>
        <w:t>在中</w:t>
      </w:r>
      <w:r>
        <w:rPr>
          <w:rFonts w:hint="eastAsia" w:ascii="宋体" w:hAnsi="宋体" w:eastAsia="宋体" w:cs="宋体"/>
          <w:spacing w:val="-3"/>
          <w:sz w:val="24"/>
          <w:szCs w:val="32"/>
        </w:rPr>
        <w:t>国境内完成。</w:t>
      </w:r>
    </w:p>
    <w:p w14:paraId="66D88945">
      <w:pPr>
        <w:pStyle w:val="8"/>
        <w:spacing w:line="368" w:lineRule="auto"/>
        <w:ind w:left="19" w:right="80" w:firstLine="551"/>
        <w:rPr>
          <w:rFonts w:hint="eastAsia" w:ascii="宋体" w:hAnsi="宋体" w:eastAsia="宋体" w:cs="宋体"/>
          <w:sz w:val="24"/>
          <w:szCs w:val="32"/>
        </w:rPr>
      </w:pPr>
      <w:r>
        <w:rPr>
          <w:rFonts w:hint="eastAsia" w:ascii="宋体" w:hAnsi="宋体" w:eastAsia="宋体" w:cs="宋体"/>
          <w:spacing w:val="-1"/>
          <w:sz w:val="24"/>
          <w:szCs w:val="32"/>
        </w:rPr>
        <w:t>2.</w:t>
      </w:r>
      <w:r>
        <w:rPr>
          <w:rFonts w:hint="eastAsia" w:ascii="宋体" w:hAnsi="宋体" w:eastAsia="宋体" w:cs="宋体"/>
          <w:spacing w:val="-1"/>
          <w:sz w:val="24"/>
          <w:szCs w:val="32"/>
          <w:u w:val="single" w:color="auto"/>
        </w:rPr>
        <w:t>（产品名称</w:t>
      </w:r>
      <w:r>
        <w:rPr>
          <w:rFonts w:hint="eastAsia" w:ascii="宋体" w:hAnsi="宋体" w:eastAsia="宋体" w:cs="宋体"/>
          <w:spacing w:val="-48"/>
          <w:sz w:val="24"/>
          <w:szCs w:val="32"/>
          <w:u w:val="single" w:color="auto"/>
        </w:rPr>
        <w:t xml:space="preserve"> </w:t>
      </w:r>
      <w:r>
        <w:rPr>
          <w:rFonts w:hint="eastAsia" w:ascii="宋体" w:hAnsi="宋体" w:eastAsia="宋体" w:cs="宋体"/>
          <w:spacing w:val="-1"/>
          <w:sz w:val="24"/>
          <w:szCs w:val="32"/>
          <w:u w:val="single" w:color="auto"/>
        </w:rPr>
        <w:t>2）</w:t>
      </w:r>
      <w:r>
        <w:rPr>
          <w:rFonts w:hint="eastAsia" w:ascii="宋体" w:hAnsi="宋体" w:eastAsia="宋体" w:cs="宋体"/>
          <w:spacing w:val="-1"/>
          <w:sz w:val="24"/>
          <w:szCs w:val="32"/>
        </w:rPr>
        <w:t>1，生产厂为</w:t>
      </w:r>
      <w:r>
        <w:rPr>
          <w:rFonts w:hint="eastAsia" w:ascii="宋体" w:hAnsi="宋体" w:eastAsia="宋体" w:cs="宋体"/>
          <w:spacing w:val="-1"/>
          <w:sz w:val="24"/>
          <w:szCs w:val="32"/>
          <w:u w:val="single" w:color="auto"/>
        </w:rPr>
        <w:t>（厂名）</w:t>
      </w:r>
      <w:r>
        <w:rPr>
          <w:rFonts w:hint="eastAsia" w:ascii="宋体" w:hAnsi="宋体" w:eastAsia="宋体" w:cs="宋体"/>
          <w:spacing w:val="-1"/>
          <w:sz w:val="24"/>
          <w:szCs w:val="32"/>
        </w:rPr>
        <w:t>2，</w:t>
      </w:r>
      <w:r>
        <w:rPr>
          <w:rFonts w:hint="eastAsia" w:ascii="宋体" w:hAnsi="宋体" w:eastAsia="宋体" w:cs="宋体"/>
          <w:spacing w:val="-2"/>
          <w:sz w:val="24"/>
          <w:szCs w:val="32"/>
        </w:rPr>
        <w:t>厂址为</w:t>
      </w:r>
      <w:r>
        <w:rPr>
          <w:rFonts w:hint="eastAsia" w:ascii="宋体" w:hAnsi="宋体" w:eastAsia="宋体" w:cs="宋体"/>
          <w:spacing w:val="-2"/>
          <w:sz w:val="24"/>
          <w:szCs w:val="32"/>
          <w:u w:val="single" w:color="auto"/>
        </w:rPr>
        <w:t>（生产厂址）</w:t>
      </w:r>
      <w:r>
        <w:rPr>
          <w:rFonts w:hint="eastAsia" w:ascii="宋体" w:hAnsi="宋体" w:eastAsia="宋体" w:cs="宋体"/>
          <w:spacing w:val="-2"/>
          <w:sz w:val="24"/>
          <w:szCs w:val="32"/>
        </w:rPr>
        <w:t>。</w:t>
      </w:r>
      <w:r>
        <w:rPr>
          <w:rFonts w:hint="eastAsia" w:ascii="宋体" w:hAnsi="宋体" w:eastAsia="宋体" w:cs="宋体"/>
          <w:spacing w:val="-2"/>
          <w:sz w:val="24"/>
          <w:szCs w:val="32"/>
          <w:u w:val="single" w:color="auto"/>
        </w:rPr>
        <w:t>（产品名称</w:t>
      </w:r>
      <w:r>
        <w:rPr>
          <w:rFonts w:hint="eastAsia" w:ascii="宋体" w:hAnsi="宋体" w:eastAsia="宋体" w:cs="宋体"/>
          <w:spacing w:val="-48"/>
          <w:sz w:val="24"/>
          <w:szCs w:val="32"/>
          <w:u w:val="single" w:color="auto"/>
        </w:rPr>
        <w:t xml:space="preserve"> </w:t>
      </w:r>
      <w:r>
        <w:rPr>
          <w:rFonts w:hint="eastAsia" w:ascii="宋体" w:hAnsi="宋体" w:eastAsia="宋体" w:cs="宋体"/>
          <w:spacing w:val="-2"/>
          <w:sz w:val="24"/>
          <w:szCs w:val="32"/>
          <w:u w:val="single" w:color="auto"/>
        </w:rPr>
        <w:t>2）</w:t>
      </w:r>
      <w:r>
        <w:rPr>
          <w:rFonts w:hint="eastAsia" w:ascii="宋体" w:hAnsi="宋体" w:eastAsia="宋体" w:cs="宋体"/>
          <w:spacing w:val="-3"/>
          <w:sz w:val="24"/>
          <w:szCs w:val="32"/>
        </w:rPr>
        <w:t>的中国境内生产的组件成本占比≥</w:t>
      </w:r>
      <w:r>
        <w:rPr>
          <w:rFonts w:hint="eastAsia" w:ascii="宋体" w:hAnsi="宋体" w:eastAsia="宋体" w:cs="宋体"/>
          <w:spacing w:val="-3"/>
          <w:sz w:val="24"/>
          <w:szCs w:val="32"/>
          <w:u w:val="single" w:color="auto"/>
        </w:rPr>
        <w:t>（规定比例）</w:t>
      </w:r>
      <w:r>
        <w:rPr>
          <w:rFonts w:hint="eastAsia" w:ascii="宋体" w:hAnsi="宋体" w:eastAsia="宋体" w:cs="宋体"/>
          <w:spacing w:val="-3"/>
          <w:sz w:val="24"/>
          <w:szCs w:val="32"/>
        </w:rPr>
        <w:t>3。</w:t>
      </w:r>
      <w:r>
        <w:rPr>
          <w:rFonts w:hint="eastAsia" w:ascii="宋体" w:hAnsi="宋体" w:eastAsia="宋体" w:cs="宋体"/>
          <w:spacing w:val="-3"/>
          <w:sz w:val="24"/>
          <w:szCs w:val="32"/>
          <w:u w:val="single" w:color="auto"/>
        </w:rPr>
        <w:t>（产品名称</w:t>
      </w:r>
      <w:r>
        <w:rPr>
          <w:rFonts w:hint="eastAsia" w:ascii="宋体" w:hAnsi="宋体" w:eastAsia="宋体" w:cs="宋体"/>
          <w:spacing w:val="-30"/>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w:t>
      </w:r>
      <w:r>
        <w:rPr>
          <w:rFonts w:hint="eastAsia" w:ascii="宋体" w:hAnsi="宋体" w:eastAsia="宋体" w:cs="宋体"/>
          <w:spacing w:val="-3"/>
          <w:sz w:val="24"/>
          <w:szCs w:val="32"/>
          <w:u w:val="single" w:color="auto"/>
        </w:rPr>
        <w:t>（关键组件）</w:t>
      </w:r>
      <w:r>
        <w:rPr>
          <w:rFonts w:hint="eastAsia" w:ascii="宋体" w:hAnsi="宋体" w:eastAsia="宋体" w:cs="宋体"/>
          <w:spacing w:val="-3"/>
          <w:sz w:val="24"/>
          <w:szCs w:val="32"/>
        </w:rPr>
        <w:t>4</w:t>
      </w:r>
      <w:r>
        <w:rPr>
          <w:rFonts w:hint="eastAsia" w:ascii="宋体" w:hAnsi="宋体" w:eastAsia="宋体" w:cs="宋体"/>
          <w:spacing w:val="-52"/>
          <w:sz w:val="24"/>
          <w:szCs w:val="32"/>
        </w:rPr>
        <w:t xml:space="preserve"> </w:t>
      </w:r>
      <w:r>
        <w:rPr>
          <w:rFonts w:hint="eastAsia" w:ascii="宋体" w:hAnsi="宋体" w:eastAsia="宋体" w:cs="宋体"/>
          <w:spacing w:val="-3"/>
          <w:sz w:val="24"/>
          <w:szCs w:val="32"/>
        </w:rPr>
        <w:t>在</w:t>
      </w:r>
      <w:r>
        <w:rPr>
          <w:rFonts w:hint="eastAsia" w:ascii="宋体" w:hAnsi="宋体" w:eastAsia="宋体" w:cs="宋体"/>
          <w:spacing w:val="-2"/>
          <w:sz w:val="24"/>
          <w:szCs w:val="32"/>
        </w:rPr>
        <w:t>中国境内生产。</w:t>
      </w:r>
      <w:r>
        <w:rPr>
          <w:rFonts w:hint="eastAsia" w:ascii="宋体" w:hAnsi="宋体" w:eastAsia="宋体" w:cs="宋体"/>
          <w:spacing w:val="-2"/>
          <w:sz w:val="24"/>
          <w:szCs w:val="32"/>
          <w:u w:val="single" w:color="auto"/>
        </w:rPr>
        <w:t>（产品名称</w:t>
      </w:r>
      <w:r>
        <w:rPr>
          <w:rFonts w:hint="eastAsia" w:ascii="宋体" w:hAnsi="宋体" w:eastAsia="宋体" w:cs="宋体"/>
          <w:spacing w:val="-39"/>
          <w:sz w:val="24"/>
          <w:szCs w:val="32"/>
          <w:u w:val="single" w:color="auto"/>
        </w:rPr>
        <w:t xml:space="preserve"> </w:t>
      </w:r>
      <w:r>
        <w:rPr>
          <w:rFonts w:hint="eastAsia" w:ascii="宋体" w:hAnsi="宋体" w:eastAsia="宋体" w:cs="宋体"/>
          <w:spacing w:val="-2"/>
          <w:sz w:val="24"/>
          <w:szCs w:val="32"/>
          <w:u w:val="single" w:color="auto"/>
        </w:rPr>
        <w:t>2）</w:t>
      </w:r>
      <w:r>
        <w:rPr>
          <w:rFonts w:hint="eastAsia" w:ascii="宋体" w:hAnsi="宋体" w:eastAsia="宋体" w:cs="宋体"/>
          <w:spacing w:val="-2"/>
          <w:sz w:val="24"/>
          <w:szCs w:val="32"/>
        </w:rPr>
        <w:t>的</w:t>
      </w:r>
      <w:r>
        <w:rPr>
          <w:rFonts w:hint="eastAsia" w:ascii="宋体" w:hAnsi="宋体" w:eastAsia="宋体" w:cs="宋体"/>
          <w:spacing w:val="-2"/>
          <w:sz w:val="24"/>
          <w:szCs w:val="32"/>
          <w:u w:val="single" w:color="auto"/>
        </w:rPr>
        <w:t>（关键工序）5</w:t>
      </w:r>
      <w:r>
        <w:rPr>
          <w:rFonts w:hint="eastAsia" w:ascii="宋体" w:hAnsi="宋体" w:eastAsia="宋体" w:cs="宋体"/>
          <w:spacing w:val="-52"/>
          <w:sz w:val="24"/>
          <w:szCs w:val="32"/>
          <w:u w:val="single" w:color="auto"/>
        </w:rPr>
        <w:t xml:space="preserve"> </w:t>
      </w:r>
      <w:r>
        <w:rPr>
          <w:rFonts w:hint="eastAsia" w:ascii="宋体" w:hAnsi="宋体" w:eastAsia="宋体" w:cs="宋体"/>
          <w:spacing w:val="-2"/>
          <w:sz w:val="24"/>
          <w:szCs w:val="32"/>
        </w:rPr>
        <w:t>在中国境内完成。</w:t>
      </w:r>
    </w:p>
    <w:p w14:paraId="0E4C3352">
      <w:pPr>
        <w:pStyle w:val="8"/>
        <w:spacing w:line="378" w:lineRule="exact"/>
        <w:ind w:left="583"/>
        <w:rPr>
          <w:rFonts w:hint="eastAsia" w:ascii="宋体" w:hAnsi="宋体" w:eastAsia="宋体" w:cs="宋体"/>
          <w:sz w:val="24"/>
          <w:szCs w:val="32"/>
        </w:rPr>
      </w:pPr>
      <w:r>
        <w:rPr>
          <w:rFonts w:hint="eastAsia" w:ascii="宋体" w:hAnsi="宋体" w:eastAsia="宋体" w:cs="宋体"/>
          <w:spacing w:val="-13"/>
          <w:position w:val="3"/>
          <w:sz w:val="24"/>
          <w:szCs w:val="32"/>
        </w:rPr>
        <w:t>……</w:t>
      </w:r>
    </w:p>
    <w:p w14:paraId="25B6BB1F">
      <w:pPr>
        <w:pStyle w:val="8"/>
        <w:spacing w:before="101" w:line="219" w:lineRule="auto"/>
        <w:jc w:val="right"/>
        <w:rPr>
          <w:rFonts w:hint="eastAsia" w:ascii="宋体" w:hAnsi="宋体" w:eastAsia="宋体" w:cs="宋体"/>
          <w:sz w:val="24"/>
          <w:szCs w:val="32"/>
        </w:rPr>
      </w:pPr>
      <w:r>
        <w:rPr>
          <w:rFonts w:hint="eastAsia" w:ascii="宋体" w:hAnsi="宋体" w:eastAsia="宋体" w:cs="宋体"/>
          <w:spacing w:val="-2"/>
          <w:sz w:val="24"/>
          <w:szCs w:val="32"/>
        </w:rPr>
        <w:t>本公司（单位）对上述声明内容的真实性负责。如有虚假，愿承担相应法律责任。</w:t>
      </w:r>
    </w:p>
    <w:p w14:paraId="6F87AEC8">
      <w:pPr>
        <w:spacing w:line="294" w:lineRule="auto"/>
        <w:rPr>
          <w:rFonts w:hint="eastAsia" w:ascii="宋体" w:hAnsi="宋体" w:eastAsia="宋体" w:cs="宋体"/>
          <w:sz w:val="24"/>
          <w:szCs w:val="32"/>
        </w:rPr>
      </w:pPr>
    </w:p>
    <w:p w14:paraId="4CCDC319">
      <w:pPr>
        <w:spacing w:line="294" w:lineRule="auto"/>
        <w:rPr>
          <w:rFonts w:hint="eastAsia" w:ascii="宋体" w:hAnsi="宋体" w:eastAsia="宋体" w:cs="宋体"/>
          <w:sz w:val="24"/>
          <w:szCs w:val="32"/>
        </w:rPr>
      </w:pPr>
    </w:p>
    <w:p w14:paraId="01B9F293">
      <w:pPr>
        <w:pStyle w:val="8"/>
        <w:spacing w:before="79" w:line="219" w:lineRule="auto"/>
        <w:ind w:left="3290"/>
        <w:rPr>
          <w:rFonts w:hint="eastAsia" w:ascii="宋体" w:hAnsi="宋体" w:eastAsia="宋体" w:cs="宋体"/>
          <w:sz w:val="24"/>
          <w:szCs w:val="32"/>
        </w:rPr>
      </w:pPr>
      <w:r>
        <w:rPr>
          <w:rFonts w:hint="eastAsia" w:ascii="宋体" w:hAnsi="宋体" w:eastAsia="宋体" w:cs="宋体"/>
          <w:spacing w:val="-2"/>
          <w:sz w:val="24"/>
          <w:szCs w:val="32"/>
        </w:rPr>
        <w:t>公司（单位）名称（盖章</w:t>
      </w:r>
      <w:r>
        <w:rPr>
          <w:rFonts w:hint="eastAsia" w:ascii="宋体" w:hAnsi="宋体" w:eastAsia="宋体" w:cs="宋体"/>
          <w:spacing w:val="2"/>
          <w:sz w:val="24"/>
          <w:szCs w:val="32"/>
        </w:rPr>
        <w:t>）：</w:t>
      </w:r>
    </w:p>
    <w:p w14:paraId="7FD5A744">
      <w:pPr>
        <w:pStyle w:val="8"/>
        <w:spacing w:before="194" w:line="219" w:lineRule="auto"/>
        <w:ind w:left="3324"/>
        <w:rPr>
          <w:rFonts w:hint="eastAsia" w:ascii="宋体" w:hAnsi="宋体" w:eastAsia="宋体" w:cs="宋体"/>
          <w:sz w:val="24"/>
          <w:szCs w:val="32"/>
        </w:rPr>
      </w:pPr>
      <w:r>
        <w:rPr>
          <w:rFonts w:hint="eastAsia" w:ascii="宋体" w:hAnsi="宋体" w:eastAsia="宋体" w:cs="宋体"/>
          <w:spacing w:val="-13"/>
          <w:sz w:val="24"/>
          <w:szCs w:val="32"/>
        </w:rPr>
        <w:t>日期：</w:t>
      </w:r>
      <w:r>
        <w:rPr>
          <w:rFonts w:hint="eastAsia" w:ascii="宋体" w:hAnsi="宋体" w:eastAsia="宋体" w:cs="宋体"/>
          <w:spacing w:val="1"/>
          <w:sz w:val="24"/>
          <w:szCs w:val="32"/>
        </w:rPr>
        <w:t xml:space="preserve">       </w:t>
      </w:r>
      <w:r>
        <w:rPr>
          <w:rFonts w:hint="eastAsia" w:ascii="宋体" w:hAnsi="宋体" w:eastAsia="宋体" w:cs="宋体"/>
          <w:spacing w:val="-13"/>
          <w:sz w:val="24"/>
          <w:szCs w:val="32"/>
        </w:rPr>
        <w:t>年</w:t>
      </w:r>
      <w:r>
        <w:rPr>
          <w:rFonts w:hint="eastAsia" w:ascii="宋体" w:hAnsi="宋体" w:eastAsia="宋体" w:cs="宋体"/>
          <w:spacing w:val="4"/>
          <w:sz w:val="24"/>
          <w:szCs w:val="32"/>
        </w:rPr>
        <w:t xml:space="preserve">    </w:t>
      </w:r>
      <w:r>
        <w:rPr>
          <w:rFonts w:hint="eastAsia" w:ascii="宋体" w:hAnsi="宋体" w:eastAsia="宋体" w:cs="宋体"/>
          <w:spacing w:val="-13"/>
          <w:sz w:val="24"/>
          <w:szCs w:val="32"/>
        </w:rPr>
        <w:t>月</w:t>
      </w:r>
      <w:r>
        <w:rPr>
          <w:rFonts w:hint="eastAsia" w:ascii="宋体" w:hAnsi="宋体" w:eastAsia="宋体" w:cs="宋体"/>
          <w:spacing w:val="13"/>
          <w:sz w:val="24"/>
          <w:szCs w:val="32"/>
        </w:rPr>
        <w:t xml:space="preserve">    </w:t>
      </w:r>
      <w:r>
        <w:rPr>
          <w:rFonts w:hint="eastAsia" w:ascii="宋体" w:hAnsi="宋体" w:eastAsia="宋体" w:cs="宋体"/>
          <w:spacing w:val="-13"/>
          <w:sz w:val="24"/>
          <w:szCs w:val="32"/>
        </w:rPr>
        <w:t>日</w:t>
      </w:r>
    </w:p>
    <w:p w14:paraId="1D47FA7E">
      <w:pPr>
        <w:spacing w:line="267" w:lineRule="auto"/>
        <w:rPr>
          <w:rFonts w:hint="eastAsia" w:ascii="宋体" w:hAnsi="宋体" w:eastAsia="宋体" w:cs="宋体"/>
          <w:sz w:val="24"/>
          <w:szCs w:val="32"/>
        </w:rPr>
      </w:pPr>
    </w:p>
    <w:p w14:paraId="0976CF5F">
      <w:pPr>
        <w:pStyle w:val="8"/>
        <w:spacing w:before="78" w:line="219" w:lineRule="auto"/>
        <w:ind w:left="586"/>
        <w:rPr>
          <w:rFonts w:hint="eastAsia" w:ascii="宋体" w:hAnsi="宋体" w:eastAsia="宋体" w:cs="宋体"/>
          <w:spacing w:val="-3"/>
          <w:sz w:val="24"/>
          <w:szCs w:val="32"/>
        </w:rPr>
      </w:pPr>
    </w:p>
    <w:p w14:paraId="7D309C31">
      <w:pPr>
        <w:pStyle w:val="8"/>
        <w:spacing w:before="78" w:line="219" w:lineRule="auto"/>
        <w:ind w:left="586"/>
        <w:rPr>
          <w:rFonts w:hint="eastAsia" w:ascii="宋体" w:hAnsi="宋体" w:eastAsia="宋体" w:cs="宋体"/>
          <w:sz w:val="24"/>
          <w:szCs w:val="32"/>
        </w:rPr>
      </w:pPr>
      <w:r>
        <w:rPr>
          <w:rFonts w:hint="eastAsia" w:ascii="宋体" w:hAnsi="宋体" w:eastAsia="宋体" w:cs="宋体"/>
          <w:spacing w:val="-3"/>
          <w:sz w:val="24"/>
          <w:szCs w:val="32"/>
        </w:rPr>
        <w:t>1.产品如有型号，请在“产品名称</w:t>
      </w:r>
      <w:r>
        <w:rPr>
          <w:rFonts w:hint="eastAsia" w:ascii="宋体" w:hAnsi="宋体" w:eastAsia="宋体" w:cs="宋体"/>
          <w:spacing w:val="-80"/>
          <w:sz w:val="24"/>
          <w:szCs w:val="32"/>
        </w:rPr>
        <w:t xml:space="preserve"> </w:t>
      </w:r>
      <w:r>
        <w:rPr>
          <w:rFonts w:hint="eastAsia" w:ascii="宋体" w:hAnsi="宋体" w:eastAsia="宋体" w:cs="宋体"/>
          <w:spacing w:val="-3"/>
          <w:sz w:val="24"/>
          <w:szCs w:val="32"/>
        </w:rPr>
        <w:t>”栏一并填写。</w:t>
      </w:r>
    </w:p>
    <w:p w14:paraId="103A85AC">
      <w:pPr>
        <w:pStyle w:val="8"/>
        <w:spacing w:before="193" w:line="219" w:lineRule="auto"/>
        <w:ind w:left="571"/>
        <w:rPr>
          <w:rFonts w:hint="eastAsia" w:ascii="宋体" w:hAnsi="宋体" w:eastAsia="宋体" w:cs="宋体"/>
          <w:sz w:val="24"/>
          <w:szCs w:val="32"/>
        </w:rPr>
      </w:pPr>
      <w:r>
        <w:rPr>
          <w:rFonts w:hint="eastAsia" w:ascii="宋体" w:hAnsi="宋体" w:eastAsia="宋体" w:cs="宋体"/>
          <w:spacing w:val="-1"/>
          <w:sz w:val="24"/>
          <w:szCs w:val="32"/>
        </w:rPr>
        <w:t>2.生产厂名与厂址应与生产厂营业执照载明的相关信息保持一致。</w:t>
      </w:r>
    </w:p>
    <w:p w14:paraId="4C8F0487">
      <w:pPr>
        <w:pStyle w:val="8"/>
        <w:spacing w:before="196" w:line="367" w:lineRule="auto"/>
        <w:ind w:left="1" w:right="80" w:firstLine="571"/>
        <w:rPr>
          <w:rFonts w:hint="eastAsia" w:ascii="宋体" w:hAnsi="宋体" w:eastAsia="宋体" w:cs="宋体"/>
          <w:sz w:val="24"/>
          <w:szCs w:val="32"/>
        </w:rPr>
      </w:pPr>
      <w:r>
        <w:rPr>
          <w:rFonts w:hint="eastAsia" w:ascii="宋体" w:hAnsi="宋体" w:eastAsia="宋体" w:cs="宋体"/>
          <w:spacing w:val="1"/>
          <w:sz w:val="24"/>
          <w:szCs w:val="32"/>
        </w:rPr>
        <w:t>3.该产品的中国境内生产的组件成本占比相关要求实施前，“规定比例</w:t>
      </w:r>
      <w:r>
        <w:rPr>
          <w:rFonts w:hint="eastAsia" w:ascii="宋体" w:hAnsi="宋体" w:eastAsia="宋体" w:cs="宋体"/>
          <w:spacing w:val="-68"/>
          <w:sz w:val="24"/>
          <w:szCs w:val="32"/>
        </w:rPr>
        <w:t xml:space="preserve"> </w:t>
      </w:r>
      <w:r>
        <w:rPr>
          <w:rFonts w:hint="eastAsia" w:ascii="宋体" w:hAnsi="宋体" w:eastAsia="宋体" w:cs="宋体"/>
          <w:spacing w:val="1"/>
          <w:sz w:val="24"/>
          <w:szCs w:val="32"/>
        </w:rPr>
        <w:t>”栏可不</w:t>
      </w:r>
      <w:r>
        <w:rPr>
          <w:rFonts w:hint="eastAsia" w:ascii="宋体" w:hAnsi="宋体" w:eastAsia="宋体" w:cs="宋体"/>
          <w:spacing w:val="-3"/>
          <w:sz w:val="24"/>
          <w:szCs w:val="32"/>
        </w:rPr>
        <w:t>填，下同。</w:t>
      </w:r>
    </w:p>
    <w:p w14:paraId="06E20A51">
      <w:pPr>
        <w:pStyle w:val="8"/>
        <w:spacing w:line="219" w:lineRule="auto"/>
        <w:ind w:left="567"/>
        <w:rPr>
          <w:rFonts w:hint="eastAsia" w:ascii="宋体" w:hAnsi="宋体" w:eastAsia="宋体" w:cs="宋体"/>
          <w:sz w:val="24"/>
          <w:szCs w:val="32"/>
        </w:rPr>
      </w:pPr>
      <w:r>
        <w:rPr>
          <w:rFonts w:hint="eastAsia" w:ascii="宋体" w:hAnsi="宋体" w:eastAsia="宋体" w:cs="宋体"/>
          <w:spacing w:val="-2"/>
          <w:sz w:val="24"/>
          <w:szCs w:val="32"/>
        </w:rPr>
        <w:t>4.该产品的关键组件要求实施前，“关键组件</w:t>
      </w:r>
      <w:r>
        <w:rPr>
          <w:rFonts w:hint="eastAsia" w:ascii="宋体" w:hAnsi="宋体" w:eastAsia="宋体" w:cs="宋体"/>
          <w:spacing w:val="-70"/>
          <w:sz w:val="24"/>
          <w:szCs w:val="32"/>
        </w:rPr>
        <w:t xml:space="preserve"> </w:t>
      </w:r>
      <w:r>
        <w:rPr>
          <w:rFonts w:hint="eastAsia" w:ascii="宋体" w:hAnsi="宋体" w:eastAsia="宋体" w:cs="宋体"/>
          <w:spacing w:val="-2"/>
          <w:sz w:val="24"/>
          <w:szCs w:val="32"/>
        </w:rPr>
        <w:t>”栏可不填，下同。</w:t>
      </w:r>
    </w:p>
    <w:p w14:paraId="782BF6A3">
      <w:pPr>
        <w:pStyle w:val="8"/>
        <w:spacing w:before="193" w:line="219" w:lineRule="auto"/>
        <w:ind w:left="573"/>
        <w:rPr>
          <w:rFonts w:hint="eastAsia" w:ascii="宋体" w:hAnsi="宋体" w:eastAsia="宋体" w:cs="宋体"/>
          <w:sz w:val="24"/>
          <w:szCs w:val="32"/>
        </w:rPr>
      </w:pPr>
      <w:r>
        <w:rPr>
          <w:rFonts w:hint="eastAsia" w:ascii="宋体" w:hAnsi="宋体" w:eastAsia="宋体" w:cs="宋体"/>
          <w:spacing w:val="-2"/>
          <w:sz w:val="24"/>
          <w:szCs w:val="32"/>
        </w:rPr>
        <w:t>5.该产品的关键工序要求实施前，“关键工序</w:t>
      </w:r>
      <w:r>
        <w:rPr>
          <w:rFonts w:hint="eastAsia" w:ascii="宋体" w:hAnsi="宋体" w:eastAsia="宋体" w:cs="宋体"/>
          <w:spacing w:val="-76"/>
          <w:sz w:val="24"/>
          <w:szCs w:val="32"/>
        </w:rPr>
        <w:t xml:space="preserve"> </w:t>
      </w:r>
      <w:r>
        <w:rPr>
          <w:rFonts w:hint="eastAsia" w:ascii="宋体" w:hAnsi="宋体" w:eastAsia="宋体" w:cs="宋体"/>
          <w:spacing w:val="-2"/>
          <w:sz w:val="24"/>
          <w:szCs w:val="32"/>
        </w:rPr>
        <w:t>”栏可不填，下同。</w:t>
      </w:r>
    </w:p>
    <w:p w14:paraId="5F7F425A">
      <w:pPr>
        <w:pStyle w:val="8"/>
        <w:spacing w:before="196" w:line="369" w:lineRule="auto"/>
        <w:ind w:right="80" w:firstLine="567"/>
        <w:rPr>
          <w:rFonts w:hint="eastAsia" w:ascii="宋体" w:hAnsi="宋体" w:eastAsia="宋体" w:cs="宋体"/>
          <w:sz w:val="24"/>
          <w:szCs w:val="32"/>
        </w:rPr>
      </w:pPr>
      <w:r>
        <w:rPr>
          <w:rFonts w:hint="eastAsia" w:ascii="宋体" w:hAnsi="宋体" w:eastAsia="宋体" w:cs="宋体"/>
          <w:spacing w:val="3"/>
          <w:sz w:val="24"/>
          <w:szCs w:val="32"/>
        </w:rPr>
        <w:t>注：产品在中国境内生产的组件成本，按照《中国</w:t>
      </w:r>
      <w:r>
        <w:rPr>
          <w:rFonts w:hint="eastAsia" w:ascii="宋体" w:hAnsi="宋体" w:eastAsia="宋体" w:cs="宋体"/>
          <w:spacing w:val="2"/>
          <w:sz w:val="24"/>
          <w:szCs w:val="32"/>
        </w:rPr>
        <w:t>境内生产的组件成本核算基本</w:t>
      </w:r>
      <w:r>
        <w:rPr>
          <w:rFonts w:hint="eastAsia" w:ascii="宋体" w:hAnsi="宋体" w:eastAsia="宋体" w:cs="宋体"/>
          <w:spacing w:val="-2"/>
          <w:sz w:val="24"/>
          <w:szCs w:val="32"/>
        </w:rPr>
        <w:t>规则》计算。</w:t>
      </w:r>
    </w:p>
    <w:p w14:paraId="5492715E"/>
    <w:sectPr>
      <w:pgSz w:w="11907" w:h="16840"/>
      <w:pgMar w:top="1440" w:right="1474" w:bottom="1440" w:left="1474"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FB998">
    <w:pPr>
      <w:pStyle w:val="11"/>
      <w:jc w:val="center"/>
      <w:rPr>
        <w:rFonts w:hint="eastAsia" w:ascii="宋体" w:hAnsi="宋体"/>
        <w:b/>
        <w:sz w:val="28"/>
        <w:szCs w:val="28"/>
      </w:rPr>
    </w:pPr>
    <w:r>
      <w:rPr>
        <w:rFonts w:hint="eastAsia" w:ascii="宋体" w:hAnsi="宋体"/>
        <w:b/>
        <w:sz w:val="28"/>
        <w:szCs w:val="28"/>
      </w:rPr>
      <w:t xml:space="preserve">— </w:t>
    </w:r>
    <w:r>
      <w:rPr>
        <w:rFonts w:ascii="宋体" w:hAnsi="宋体"/>
        <w:b/>
        <w:sz w:val="28"/>
        <w:szCs w:val="28"/>
      </w:rPr>
      <w:fldChar w:fldCharType="begin"/>
    </w:r>
    <w:r>
      <w:rPr>
        <w:rStyle w:val="21"/>
        <w:rFonts w:ascii="宋体" w:hAnsi="宋体"/>
        <w:b/>
        <w:sz w:val="28"/>
        <w:szCs w:val="28"/>
      </w:rPr>
      <w:instrText xml:space="preserve">PAGE  </w:instrText>
    </w:r>
    <w:r>
      <w:rPr>
        <w:rFonts w:ascii="宋体" w:hAnsi="宋体"/>
        <w:b/>
        <w:sz w:val="28"/>
        <w:szCs w:val="28"/>
      </w:rPr>
      <w:fldChar w:fldCharType="separate"/>
    </w:r>
    <w:r>
      <w:rPr>
        <w:rStyle w:val="21"/>
        <w:rFonts w:ascii="宋体" w:hAnsi="宋体"/>
        <w:b/>
        <w:sz w:val="28"/>
        <w:szCs w:val="28"/>
      </w:rPr>
      <w:t>26</w:t>
    </w:r>
    <w:r>
      <w:rPr>
        <w:rFonts w:ascii="宋体" w:hAnsi="宋体"/>
        <w:b/>
        <w:sz w:val="28"/>
        <w:szCs w:val="28"/>
      </w:rPr>
      <w:fldChar w:fldCharType="end"/>
    </w:r>
    <w:r>
      <w:rPr>
        <w:rStyle w:val="21"/>
        <w:rFonts w:hint="eastAsia" w:ascii="宋体" w:hAnsi="宋体"/>
        <w:b/>
        <w:sz w:val="28"/>
        <w:szCs w:val="28"/>
      </w:rPr>
      <w:t xml:space="preserve"> </w:t>
    </w:r>
    <w:r>
      <w:rPr>
        <w:rFonts w:hint="eastAsia" w:ascii="宋体" w:hAnsi="宋体"/>
        <w:b/>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EB718">
    <w:pPr>
      <w:pStyle w:val="11"/>
      <w:ind w:right="360"/>
      <w:jc w:val="center"/>
      <w:rPr>
        <w:rFonts w:hint="eastAsia"/>
        <w:kern w:val="0"/>
        <w:szCs w:val="21"/>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2F713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A2F713A">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18405427">
    <w:pPr>
      <w:pStyle w:val="11"/>
      <w:jc w:val="center"/>
    </w:pPr>
    <w:r>
      <w:rPr>
        <w:rFonts w:hint="eastAsia"/>
        <w:kern w:val="0"/>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10359">
    <w:pPr>
      <w:pStyle w:val="11"/>
      <w:tabs>
        <w:tab w:val="center" w:pos="4359"/>
        <w:tab w:val="left" w:pos="5279"/>
      </w:tabs>
      <w:ind w:right="360"/>
      <w:jc w:val="left"/>
      <w:rPr>
        <w:rFonts w:hint="eastAsia"/>
        <w:kern w:val="0"/>
        <w:szCs w:val="2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9F342E">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9F342E">
                    <w:pPr>
                      <w:pStyle w:val="11"/>
                    </w:pPr>
                    <w:r>
                      <w:fldChar w:fldCharType="begin"/>
                    </w:r>
                    <w:r>
                      <w:instrText xml:space="preserve"> PAGE  \* MERGEFORMAT </w:instrText>
                    </w:r>
                    <w:r>
                      <w:fldChar w:fldCharType="separate"/>
                    </w:r>
                    <w:r>
                      <w:t>3</w:t>
                    </w:r>
                    <w:r>
                      <w:fldChar w:fldCharType="end"/>
                    </w:r>
                  </w:p>
                </w:txbxContent>
              </v:textbox>
            </v:shape>
          </w:pict>
        </mc:Fallback>
      </mc:AlternateContent>
    </w:r>
  </w:p>
  <w:p w14:paraId="00A124FC">
    <w:pPr>
      <w:pStyle w:val="11"/>
      <w:jc w:val="center"/>
    </w:pPr>
    <w:r>
      <w:rPr>
        <w:rFonts w:hint="eastAsia"/>
        <w:kern w:val="0"/>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7299B">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2873D">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E2873D">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AB2BB">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B8D91">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2B8D91">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C6FA5">
    <w:pPr>
      <w:pStyle w:val="11"/>
      <w:ind w:right="360"/>
      <w:jc w:val="center"/>
      <w:rPr>
        <w:rFonts w:hint="eastAsia"/>
        <w:kern w:val="0"/>
        <w:szCs w:val="21"/>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8275" cy="14668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68275" cy="1466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389DF">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1.55pt;width:13.25pt;mso-position-horizontal:center;mso-position-horizontal-relative:margin;z-index:251663360;mso-width-relative:page;mso-height-relative:page;" filled="f" stroked="f" coordsize="21600,21600" o:gfxdata="UEsDBAoAAAAAAIdO4kAAAAAAAAAAAAAAAAAEAAAAZHJzL1BLAwQUAAAACACHTuJAdI8yCdMAAAAD&#10;AQAADwAAAGRycy9kb3ducmV2LnhtbE2PS0/DMBCE70j8B2uRuFE7RVQojdMDjxvPAlK5OfGSRNjr&#10;yHbS8u9ZuMBlR6tZzXxbbQ7eiRljGgJpKBYKBFIb7ECdhteX27NLECkbssYFQg1fmGBTHx9VprRh&#10;T884b3MnOIRSaTT0OY+llKnt0Zu0CCMSex8hepN5jZ200ew53Du5VGolvRmIG3oz4lWP7ed28hrc&#10;LsW7RuX3+bq7z0+Pcnq7KR60Pj0p1BpExkP+O4YffEaHmpmaMJFNwmngR/LvZG+5ugDRsJ4XIOtK&#10;/mevvwFQSwMEFAAAAAgAh07iQAywIcs2AgAAYQQAAA4AAABkcnMvZTJvRG9jLnhtbK1Uza4SMRTe&#10;m/gOTfcygIKEMNzgJRgT4r0JGtel02GatD21LczgA+gbuHLj3ufiOTztzHDN1cVduClnen6/r99h&#10;cdNoRU7CeQkmp6PBkBJhOBTSHHL68cPmxYwSH5gpmAIjcnoWnt4snz9b1HYuxlCBKoQjWMT4eW1z&#10;WoVg51nmeSU08wOwwqCzBKdZwE93yArHaqyuVTYeDqdZDa6wDrjwHm/XrZN2Fd1TCkJZSi7WwI9a&#10;mNBWdUKxgJB8Ja2nyzRtWQoe7srSi0BUThFpSCc2QXsfz2y5YPODY7aSvBuBPWWER5g0kwabXkut&#10;WWDk6ORfpbTkDjyUYcBBZy2QxAiiGA0fcbOrmBUJC1Lt7ZV0///K8vene0dkkdMJJYZpfPDL92+X&#10;H78uP7+SSaSntn6OUTuLcaF5Aw2Kpr/3eBlRN6XT8RfxEPQjuecruaIJhMek6Wz8GptwdI1eTaez&#10;VD17SLbOh7cCNIlGTh2+XaKUnbY+4CAY2ofEXgY2Uqn0fsqQOqfTl5NhSrh6MEMZTIwQ2lGjFZp9&#10;0+HaQ3FGWA5aXXjLNxKbb5kP98yhEBAJrkq4w6NUgE2gsyipwH35132Mx/dBLyU1Ciun/vOROUGJ&#10;emfw5aIKe8P1xr43zFHfAmp1hEtoeTIxwQXVm6UD/Qk3aBW7oIsZjr1yGnrzNrTyxg3kYrVKQUfr&#10;5KFqE1B3loWt2Vke27RUro4BSplYjhS1vHTMofIS+d2WRGn/+Z2iHv4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dI8yCdMAAAADAQAADwAAAAAAAAABACAAAAAiAAAAZHJzL2Rvd25yZXYueG1s&#10;UEsBAhQAFAAAAAgAh07iQAywIcs2AgAAYQQAAA4AAAAAAAAAAQAgAAAAIgEAAGRycy9lMm9Eb2Mu&#10;eG1sUEsFBgAAAAAGAAYAWQEAAMoFAAAAAA==&#10;">
              <v:fill on="f" focussize="0,0"/>
              <v:stroke on="f" weight="0.5pt"/>
              <v:imagedata o:title=""/>
              <o:lock v:ext="edit" aspectratio="f"/>
              <v:textbox inset="0mm,0mm,0mm,0mm">
                <w:txbxContent>
                  <w:p w14:paraId="16D389DF">
                    <w:pPr>
                      <w:pStyle w:val="11"/>
                    </w:pPr>
                    <w:r>
                      <w:fldChar w:fldCharType="begin"/>
                    </w:r>
                    <w:r>
                      <w:instrText xml:space="preserve"> PAGE  \* MERGEFORMAT </w:instrText>
                    </w:r>
                    <w:r>
                      <w:fldChar w:fldCharType="separate"/>
                    </w:r>
                    <w:r>
                      <w:t>39</w:t>
                    </w:r>
                    <w:r>
                      <w:fldChar w:fldCharType="end"/>
                    </w:r>
                  </w:p>
                </w:txbxContent>
              </v:textbox>
            </v:shape>
          </w:pict>
        </mc:Fallback>
      </mc:AlternateContent>
    </w:r>
  </w:p>
  <w:p w14:paraId="57EBAF9F">
    <w:pPr>
      <w:pStyle w:val="11"/>
      <w:jc w:val="center"/>
    </w:pPr>
    <w:r>
      <w:rPr>
        <w:rFonts w:hint="eastAsia"/>
        <w:kern w:val="0"/>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AE95">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A2E8E">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A61C">
    <w:pPr>
      <w:pStyle w:val="13"/>
      <w:pBdr>
        <w:bottom w:val="none" w:color="auto" w:sz="0" w:space="1"/>
      </w:pBdr>
      <w:ind w:firstLine="0" w:firstLineChars="0"/>
      <w:jc w:val="both"/>
      <w:rPr>
        <w:rFonts w:hint="eastAsia"/>
        <w:szCs w:val="18"/>
      </w:rPr>
    </w:pPr>
    <w:r>
      <w:rPr>
        <w:rFonts w:hint="eastAsia"/>
      </w:rPr>
      <w:t xml:space="preserve">                                        </w:t>
    </w:r>
    <w:r>
      <w:rPr>
        <w:rFonts w:hint="eastAsia"/>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787D1">
    <w:pPr>
      <w:pStyle w:val="13"/>
      <w:pBdr>
        <w:bottom w:val="none" w:color="auto" w:sz="0" w:space="1"/>
      </w:pBdr>
      <w:ind w:firstLine="0" w:firstLineChars="0"/>
      <w:jc w:val="both"/>
      <w:rPr>
        <w:rFonts w:hint="eastAsia"/>
        <w:szCs w:val="18"/>
      </w:rPr>
    </w:pPr>
    <w:r>
      <w:rPr>
        <w:rFonts w:hint="eastAsia"/>
      </w:rPr>
      <w:t xml:space="preserve">                                        </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A2BB4"/>
    <w:multiLevelType w:val="singleLevel"/>
    <w:tmpl w:val="99FA2BB4"/>
    <w:lvl w:ilvl="0" w:tentative="0">
      <w:start w:val="1"/>
      <w:numFmt w:val="decimal"/>
      <w:lvlText w:val="%1."/>
      <w:lvlJc w:val="left"/>
      <w:pPr>
        <w:tabs>
          <w:tab w:val="left" w:pos="312"/>
        </w:tabs>
      </w:pPr>
    </w:lvl>
  </w:abstractNum>
  <w:abstractNum w:abstractNumId="1">
    <w:nsid w:val="F218684C"/>
    <w:multiLevelType w:val="singleLevel"/>
    <w:tmpl w:val="F218684C"/>
    <w:lvl w:ilvl="0" w:tentative="0">
      <w:start w:val="2"/>
      <w:numFmt w:val="chineseCounting"/>
      <w:suff w:val="space"/>
      <w:lvlText w:val="第%1章"/>
      <w:lvlJc w:val="left"/>
      <w:rPr>
        <w:rFonts w:hint="eastAsia"/>
      </w:rPr>
    </w:lvl>
  </w:abstractNum>
  <w:abstractNum w:abstractNumId="2">
    <w:nsid w:val="0000000E"/>
    <w:multiLevelType w:val="multilevel"/>
    <w:tmpl w:val="0000000E"/>
    <w:lvl w:ilvl="0" w:tentative="0">
      <w:start w:val="1"/>
      <w:numFmt w:val="chineseCountingThousand"/>
      <w:lvlText w:val="%1、"/>
      <w:lvlJc w:val="left"/>
      <w:pPr>
        <w:ind w:left="525" w:hanging="420"/>
      </w:pPr>
      <w:rPr>
        <w:rFonts w:cs="Times New Roman"/>
      </w:rPr>
    </w:lvl>
    <w:lvl w:ilvl="1" w:tentative="0">
      <w:start w:val="1"/>
      <w:numFmt w:val="lowerLetter"/>
      <w:lvlText w:val="%2)"/>
      <w:lvlJc w:val="left"/>
      <w:pPr>
        <w:ind w:left="945" w:hanging="420"/>
      </w:pPr>
      <w:rPr>
        <w:rFonts w:cs="Times New Roman"/>
      </w:rPr>
    </w:lvl>
    <w:lvl w:ilvl="2" w:tentative="0">
      <w:start w:val="1"/>
      <w:numFmt w:val="lowerRoman"/>
      <w:lvlText w:val="%3."/>
      <w:lvlJc w:val="right"/>
      <w:pPr>
        <w:ind w:left="1365" w:hanging="420"/>
      </w:pPr>
      <w:rPr>
        <w:rFonts w:cs="Times New Roman"/>
      </w:rPr>
    </w:lvl>
    <w:lvl w:ilvl="3" w:tentative="0">
      <w:start w:val="1"/>
      <w:numFmt w:val="decimal"/>
      <w:lvlText w:val="%4."/>
      <w:lvlJc w:val="left"/>
      <w:pPr>
        <w:ind w:left="1785" w:hanging="420"/>
      </w:pPr>
      <w:rPr>
        <w:rFonts w:cs="Times New Roman"/>
      </w:rPr>
    </w:lvl>
    <w:lvl w:ilvl="4" w:tentative="0">
      <w:start w:val="1"/>
      <w:numFmt w:val="lowerLetter"/>
      <w:lvlText w:val="%5)"/>
      <w:lvlJc w:val="left"/>
      <w:pPr>
        <w:ind w:left="2205" w:hanging="420"/>
      </w:pPr>
      <w:rPr>
        <w:rFonts w:cs="Times New Roman"/>
      </w:rPr>
    </w:lvl>
    <w:lvl w:ilvl="5" w:tentative="0">
      <w:start w:val="1"/>
      <w:numFmt w:val="lowerRoman"/>
      <w:lvlText w:val="%6."/>
      <w:lvlJc w:val="right"/>
      <w:pPr>
        <w:ind w:left="2625" w:hanging="420"/>
      </w:pPr>
      <w:rPr>
        <w:rFonts w:cs="Times New Roman"/>
      </w:rPr>
    </w:lvl>
    <w:lvl w:ilvl="6" w:tentative="0">
      <w:start w:val="1"/>
      <w:numFmt w:val="decimal"/>
      <w:lvlText w:val="%7."/>
      <w:lvlJc w:val="left"/>
      <w:pPr>
        <w:ind w:left="3045" w:hanging="420"/>
      </w:pPr>
      <w:rPr>
        <w:rFonts w:cs="Times New Roman"/>
      </w:rPr>
    </w:lvl>
    <w:lvl w:ilvl="7" w:tentative="0">
      <w:start w:val="1"/>
      <w:numFmt w:val="lowerLetter"/>
      <w:lvlText w:val="%8)"/>
      <w:lvlJc w:val="left"/>
      <w:pPr>
        <w:ind w:left="3465" w:hanging="420"/>
      </w:pPr>
      <w:rPr>
        <w:rFonts w:cs="Times New Roman"/>
      </w:rPr>
    </w:lvl>
    <w:lvl w:ilvl="8" w:tentative="0">
      <w:start w:val="1"/>
      <w:numFmt w:val="lowerRoman"/>
      <w:lvlText w:val="%9."/>
      <w:lvlJc w:val="right"/>
      <w:pPr>
        <w:ind w:left="3885" w:hanging="420"/>
      </w:pPr>
      <w:rPr>
        <w:rFonts w:cs="Times New Roman"/>
      </w:rPr>
    </w:lvl>
  </w:abstractNum>
  <w:abstractNum w:abstractNumId="3">
    <w:nsid w:val="00000020"/>
    <w:multiLevelType w:val="multilevel"/>
    <w:tmpl w:val="00000020"/>
    <w:lvl w:ilvl="0" w:tentative="0">
      <w:start w:val="1"/>
      <w:numFmt w:val="decimal"/>
      <w:lvlText w:val="%1."/>
      <w:lvlJc w:val="left"/>
      <w:pPr>
        <w:ind w:left="659" w:hanging="420"/>
      </w:pPr>
      <w:rPr>
        <w:rFonts w:cs="Times New Roman"/>
      </w:rPr>
    </w:lvl>
    <w:lvl w:ilvl="1" w:tentative="0">
      <w:start w:val="1"/>
      <w:numFmt w:val="lowerLetter"/>
      <w:lvlText w:val="%2)"/>
      <w:lvlJc w:val="left"/>
      <w:pPr>
        <w:ind w:left="1079" w:hanging="420"/>
      </w:pPr>
      <w:rPr>
        <w:rFonts w:cs="Times New Roman"/>
      </w:rPr>
    </w:lvl>
    <w:lvl w:ilvl="2" w:tentative="0">
      <w:start w:val="1"/>
      <w:numFmt w:val="lowerRoman"/>
      <w:lvlText w:val="%3."/>
      <w:lvlJc w:val="right"/>
      <w:pPr>
        <w:ind w:left="1499" w:hanging="420"/>
      </w:pPr>
      <w:rPr>
        <w:rFonts w:cs="Times New Roman"/>
      </w:rPr>
    </w:lvl>
    <w:lvl w:ilvl="3" w:tentative="0">
      <w:start w:val="1"/>
      <w:numFmt w:val="decimal"/>
      <w:lvlText w:val="%4."/>
      <w:lvlJc w:val="left"/>
      <w:pPr>
        <w:ind w:left="1919" w:hanging="420"/>
      </w:pPr>
      <w:rPr>
        <w:rFonts w:cs="Times New Roman"/>
      </w:rPr>
    </w:lvl>
    <w:lvl w:ilvl="4" w:tentative="0">
      <w:start w:val="1"/>
      <w:numFmt w:val="lowerLetter"/>
      <w:lvlText w:val="%5)"/>
      <w:lvlJc w:val="left"/>
      <w:pPr>
        <w:ind w:left="2339" w:hanging="420"/>
      </w:pPr>
      <w:rPr>
        <w:rFonts w:cs="Times New Roman"/>
      </w:rPr>
    </w:lvl>
    <w:lvl w:ilvl="5" w:tentative="0">
      <w:start w:val="1"/>
      <w:numFmt w:val="lowerRoman"/>
      <w:lvlText w:val="%6."/>
      <w:lvlJc w:val="right"/>
      <w:pPr>
        <w:ind w:left="2759" w:hanging="420"/>
      </w:pPr>
      <w:rPr>
        <w:rFonts w:cs="Times New Roman"/>
      </w:rPr>
    </w:lvl>
    <w:lvl w:ilvl="6" w:tentative="0">
      <w:start w:val="1"/>
      <w:numFmt w:val="decimal"/>
      <w:lvlText w:val="%7."/>
      <w:lvlJc w:val="left"/>
      <w:pPr>
        <w:ind w:left="3179" w:hanging="420"/>
      </w:pPr>
      <w:rPr>
        <w:rFonts w:cs="Times New Roman"/>
      </w:rPr>
    </w:lvl>
    <w:lvl w:ilvl="7" w:tentative="0">
      <w:start w:val="1"/>
      <w:numFmt w:val="lowerLetter"/>
      <w:lvlText w:val="%8)"/>
      <w:lvlJc w:val="left"/>
      <w:pPr>
        <w:ind w:left="3599" w:hanging="420"/>
      </w:pPr>
      <w:rPr>
        <w:rFonts w:cs="Times New Roman"/>
      </w:rPr>
    </w:lvl>
    <w:lvl w:ilvl="8" w:tentative="0">
      <w:start w:val="1"/>
      <w:numFmt w:val="lowerRoman"/>
      <w:lvlText w:val="%9."/>
      <w:lvlJc w:val="right"/>
      <w:pPr>
        <w:ind w:left="4019" w:hanging="420"/>
      </w:pPr>
      <w:rPr>
        <w:rFonts w:cs="Times New Roman"/>
      </w:rPr>
    </w:lvl>
  </w:abstractNum>
  <w:abstractNum w:abstractNumId="4">
    <w:nsid w:val="0D8A1B95"/>
    <w:multiLevelType w:val="multilevel"/>
    <w:tmpl w:val="0D8A1B95"/>
    <w:lvl w:ilvl="0" w:tentative="0">
      <w:start w:val="1"/>
      <w:numFmt w:val="decimal"/>
      <w:lvlText w:val="%1."/>
      <w:lvlJc w:val="left"/>
      <w:pPr>
        <w:ind w:left="562" w:hanging="420"/>
      </w:pPr>
      <w:rPr>
        <w:rFonts w:cs="Times New Roman"/>
      </w:rPr>
    </w:lvl>
    <w:lvl w:ilvl="1" w:tentative="0">
      <w:start w:val="1"/>
      <w:numFmt w:val="lowerLetter"/>
      <w:lvlText w:val="%2)"/>
      <w:lvlJc w:val="left"/>
      <w:pPr>
        <w:ind w:left="945" w:hanging="420"/>
      </w:pPr>
      <w:rPr>
        <w:rFonts w:cs="Times New Roman"/>
      </w:rPr>
    </w:lvl>
    <w:lvl w:ilvl="2" w:tentative="0">
      <w:start w:val="1"/>
      <w:numFmt w:val="lowerRoman"/>
      <w:lvlText w:val="%3."/>
      <w:lvlJc w:val="right"/>
      <w:pPr>
        <w:ind w:left="1365" w:hanging="420"/>
      </w:pPr>
      <w:rPr>
        <w:rFonts w:cs="Times New Roman"/>
      </w:rPr>
    </w:lvl>
    <w:lvl w:ilvl="3" w:tentative="0">
      <w:start w:val="1"/>
      <w:numFmt w:val="decimal"/>
      <w:lvlText w:val="%4."/>
      <w:lvlJc w:val="left"/>
      <w:pPr>
        <w:ind w:left="1785" w:hanging="420"/>
      </w:pPr>
      <w:rPr>
        <w:rFonts w:cs="Times New Roman"/>
      </w:rPr>
    </w:lvl>
    <w:lvl w:ilvl="4" w:tentative="0">
      <w:start w:val="1"/>
      <w:numFmt w:val="lowerLetter"/>
      <w:lvlText w:val="%5)"/>
      <w:lvlJc w:val="left"/>
      <w:pPr>
        <w:ind w:left="2205" w:hanging="420"/>
      </w:pPr>
      <w:rPr>
        <w:rFonts w:cs="Times New Roman"/>
      </w:rPr>
    </w:lvl>
    <w:lvl w:ilvl="5" w:tentative="0">
      <w:start w:val="1"/>
      <w:numFmt w:val="lowerRoman"/>
      <w:lvlText w:val="%6."/>
      <w:lvlJc w:val="right"/>
      <w:pPr>
        <w:ind w:left="2625" w:hanging="420"/>
      </w:pPr>
      <w:rPr>
        <w:rFonts w:cs="Times New Roman"/>
      </w:rPr>
    </w:lvl>
    <w:lvl w:ilvl="6" w:tentative="0">
      <w:start w:val="1"/>
      <w:numFmt w:val="decimal"/>
      <w:lvlText w:val="%7."/>
      <w:lvlJc w:val="left"/>
      <w:pPr>
        <w:ind w:left="3045" w:hanging="420"/>
      </w:pPr>
      <w:rPr>
        <w:rFonts w:cs="Times New Roman"/>
      </w:rPr>
    </w:lvl>
    <w:lvl w:ilvl="7" w:tentative="0">
      <w:start w:val="1"/>
      <w:numFmt w:val="lowerLetter"/>
      <w:lvlText w:val="%8)"/>
      <w:lvlJc w:val="left"/>
      <w:pPr>
        <w:ind w:left="3465" w:hanging="420"/>
      </w:pPr>
      <w:rPr>
        <w:rFonts w:cs="Times New Roman"/>
      </w:rPr>
    </w:lvl>
    <w:lvl w:ilvl="8" w:tentative="0">
      <w:start w:val="1"/>
      <w:numFmt w:val="lowerRoman"/>
      <w:lvlText w:val="%9."/>
      <w:lvlJc w:val="right"/>
      <w:pPr>
        <w:ind w:left="3885" w:hanging="420"/>
      </w:pPr>
      <w:rPr>
        <w:rFonts w:cs="Times New Roman"/>
      </w:rPr>
    </w:lvl>
  </w:abstractNum>
  <w:abstractNum w:abstractNumId="5">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pStyle w:val="5"/>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6">
    <w:nsid w:val="54D1C6D8"/>
    <w:multiLevelType w:val="singleLevel"/>
    <w:tmpl w:val="54D1C6D8"/>
    <w:lvl w:ilvl="0" w:tentative="0">
      <w:start w:val="14"/>
      <w:numFmt w:val="decimal"/>
      <w:suff w:val="nothing"/>
      <w:lvlText w:val="（%1）"/>
      <w:lvlJc w:val="left"/>
    </w:lvl>
  </w:abstractNum>
  <w:abstractNum w:abstractNumId="7">
    <w:nsid w:val="5B0CE37E"/>
    <w:multiLevelType w:val="singleLevel"/>
    <w:tmpl w:val="5B0CE37E"/>
    <w:lvl w:ilvl="0" w:tentative="0">
      <w:start w:val="1"/>
      <w:numFmt w:val="decimal"/>
      <w:suff w:val="nothing"/>
      <w:lvlText w:val="%1、"/>
      <w:lvlJc w:val="left"/>
    </w:lvl>
  </w:abstractNum>
  <w:abstractNum w:abstractNumId="8">
    <w:nsid w:val="71C4BF99"/>
    <w:multiLevelType w:val="singleLevel"/>
    <w:tmpl w:val="71C4BF99"/>
    <w:lvl w:ilvl="0" w:tentative="0">
      <w:start w:val="3"/>
      <w:numFmt w:val="chineseCounting"/>
      <w:suff w:val="space"/>
      <w:lvlText w:val="第%1章"/>
      <w:lvlJc w:val="left"/>
      <w:rPr>
        <w:rFonts w:hint="eastAsia"/>
      </w:rPr>
    </w:lvl>
  </w:abstractNum>
  <w:abstractNum w:abstractNumId="9">
    <w:nsid w:val="73892723"/>
    <w:multiLevelType w:val="multilevel"/>
    <w:tmpl w:val="73892723"/>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6"/>
  </w:num>
  <w:num w:numId="5">
    <w:abstractNumId w:val="8"/>
  </w:num>
  <w:num w:numId="6">
    <w:abstractNumId w:val="2"/>
  </w:num>
  <w:num w:numId="7">
    <w:abstractNumId w:val="4"/>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BC47FD"/>
    <w:rsid w:val="0147153B"/>
    <w:rsid w:val="015B3238"/>
    <w:rsid w:val="01687703"/>
    <w:rsid w:val="017442FA"/>
    <w:rsid w:val="01A916C8"/>
    <w:rsid w:val="01B879F4"/>
    <w:rsid w:val="01FD5AB3"/>
    <w:rsid w:val="022F0983"/>
    <w:rsid w:val="024A0BB7"/>
    <w:rsid w:val="025263E9"/>
    <w:rsid w:val="02A35AD5"/>
    <w:rsid w:val="02DC5CB3"/>
    <w:rsid w:val="02E96621"/>
    <w:rsid w:val="03B7227C"/>
    <w:rsid w:val="04455AD9"/>
    <w:rsid w:val="044B1342"/>
    <w:rsid w:val="051A6F66"/>
    <w:rsid w:val="05656433"/>
    <w:rsid w:val="06721621"/>
    <w:rsid w:val="06744454"/>
    <w:rsid w:val="072F401F"/>
    <w:rsid w:val="077F14C3"/>
    <w:rsid w:val="07CA07CF"/>
    <w:rsid w:val="07D433FC"/>
    <w:rsid w:val="07F817E1"/>
    <w:rsid w:val="080D690E"/>
    <w:rsid w:val="098C4883"/>
    <w:rsid w:val="09973AFD"/>
    <w:rsid w:val="09D00FDD"/>
    <w:rsid w:val="0AD876A7"/>
    <w:rsid w:val="0ADD4CBE"/>
    <w:rsid w:val="0C4548C9"/>
    <w:rsid w:val="0C5402B8"/>
    <w:rsid w:val="0D153937"/>
    <w:rsid w:val="0D6C60D3"/>
    <w:rsid w:val="0D7C3FB3"/>
    <w:rsid w:val="0DD26630"/>
    <w:rsid w:val="0E250E55"/>
    <w:rsid w:val="10237B45"/>
    <w:rsid w:val="10B63FE7"/>
    <w:rsid w:val="10DE709A"/>
    <w:rsid w:val="11825269"/>
    <w:rsid w:val="119D6F55"/>
    <w:rsid w:val="11E46932"/>
    <w:rsid w:val="12614426"/>
    <w:rsid w:val="129640D0"/>
    <w:rsid w:val="12F47048"/>
    <w:rsid w:val="13C61AF2"/>
    <w:rsid w:val="14261483"/>
    <w:rsid w:val="143C2A55"/>
    <w:rsid w:val="1448764C"/>
    <w:rsid w:val="14D64C58"/>
    <w:rsid w:val="14E153AA"/>
    <w:rsid w:val="14E44281"/>
    <w:rsid w:val="14FC21E4"/>
    <w:rsid w:val="150177FB"/>
    <w:rsid w:val="152155D2"/>
    <w:rsid w:val="154D0C92"/>
    <w:rsid w:val="15DB629E"/>
    <w:rsid w:val="15EC4007"/>
    <w:rsid w:val="16471928"/>
    <w:rsid w:val="16CE4F2C"/>
    <w:rsid w:val="173E0892"/>
    <w:rsid w:val="17B91CC2"/>
    <w:rsid w:val="181F6915"/>
    <w:rsid w:val="182F3D0C"/>
    <w:rsid w:val="1876405C"/>
    <w:rsid w:val="18821CB9"/>
    <w:rsid w:val="18956BD8"/>
    <w:rsid w:val="18A312F5"/>
    <w:rsid w:val="18BC47FD"/>
    <w:rsid w:val="192B12EA"/>
    <w:rsid w:val="199D3F96"/>
    <w:rsid w:val="19B72B7E"/>
    <w:rsid w:val="19C332D1"/>
    <w:rsid w:val="1B530684"/>
    <w:rsid w:val="1B8F3DB2"/>
    <w:rsid w:val="1BB90E2F"/>
    <w:rsid w:val="1D840FC9"/>
    <w:rsid w:val="1DC563C2"/>
    <w:rsid w:val="1F8B663F"/>
    <w:rsid w:val="1FB21E1D"/>
    <w:rsid w:val="1FFC578E"/>
    <w:rsid w:val="2000702C"/>
    <w:rsid w:val="20686980"/>
    <w:rsid w:val="20E95D13"/>
    <w:rsid w:val="214F7359"/>
    <w:rsid w:val="217B0D8B"/>
    <w:rsid w:val="22284619"/>
    <w:rsid w:val="224916C0"/>
    <w:rsid w:val="232C638A"/>
    <w:rsid w:val="23A83C63"/>
    <w:rsid w:val="23D902C0"/>
    <w:rsid w:val="241A2A47"/>
    <w:rsid w:val="243454F7"/>
    <w:rsid w:val="244020ED"/>
    <w:rsid w:val="249D12EE"/>
    <w:rsid w:val="24CF3471"/>
    <w:rsid w:val="261E020C"/>
    <w:rsid w:val="2677791D"/>
    <w:rsid w:val="26C50688"/>
    <w:rsid w:val="26FC49ED"/>
    <w:rsid w:val="28A569C3"/>
    <w:rsid w:val="28DE0127"/>
    <w:rsid w:val="28EC2844"/>
    <w:rsid w:val="294C6E3F"/>
    <w:rsid w:val="29752839"/>
    <w:rsid w:val="297E051F"/>
    <w:rsid w:val="29CE3CF8"/>
    <w:rsid w:val="2B4B1B15"/>
    <w:rsid w:val="2B6568DD"/>
    <w:rsid w:val="2B6A3EF4"/>
    <w:rsid w:val="2BD44FDA"/>
    <w:rsid w:val="2BD575BF"/>
    <w:rsid w:val="2C66290D"/>
    <w:rsid w:val="2C7E7C57"/>
    <w:rsid w:val="2CA3146B"/>
    <w:rsid w:val="2D963812"/>
    <w:rsid w:val="2DB651CE"/>
    <w:rsid w:val="2E04418C"/>
    <w:rsid w:val="2E67296D"/>
    <w:rsid w:val="2F6649D2"/>
    <w:rsid w:val="2FA2210D"/>
    <w:rsid w:val="303074BA"/>
    <w:rsid w:val="303D5733"/>
    <w:rsid w:val="30817D16"/>
    <w:rsid w:val="31603DCF"/>
    <w:rsid w:val="316B2774"/>
    <w:rsid w:val="31A041CB"/>
    <w:rsid w:val="31F97D80"/>
    <w:rsid w:val="32323B3C"/>
    <w:rsid w:val="327B69E7"/>
    <w:rsid w:val="32D81743"/>
    <w:rsid w:val="332F0F4A"/>
    <w:rsid w:val="33386686"/>
    <w:rsid w:val="335222DF"/>
    <w:rsid w:val="335A2AA0"/>
    <w:rsid w:val="336851BD"/>
    <w:rsid w:val="346C4839"/>
    <w:rsid w:val="34757B91"/>
    <w:rsid w:val="34DD1293"/>
    <w:rsid w:val="352073D1"/>
    <w:rsid w:val="357339A5"/>
    <w:rsid w:val="35883701"/>
    <w:rsid w:val="35B00755"/>
    <w:rsid w:val="35B93AAE"/>
    <w:rsid w:val="37887BDC"/>
    <w:rsid w:val="387E0FDF"/>
    <w:rsid w:val="38CC58A6"/>
    <w:rsid w:val="393F251C"/>
    <w:rsid w:val="394A2C6F"/>
    <w:rsid w:val="3962445C"/>
    <w:rsid w:val="3A555D6F"/>
    <w:rsid w:val="3A575643"/>
    <w:rsid w:val="3A8F74D3"/>
    <w:rsid w:val="3A9166FB"/>
    <w:rsid w:val="3AC0768C"/>
    <w:rsid w:val="3AFD443D"/>
    <w:rsid w:val="3B131EB2"/>
    <w:rsid w:val="3B60677A"/>
    <w:rsid w:val="3BFF4C0A"/>
    <w:rsid w:val="3C4D13F4"/>
    <w:rsid w:val="3CA60B04"/>
    <w:rsid w:val="3CE07B72"/>
    <w:rsid w:val="3DC82943"/>
    <w:rsid w:val="3E173A67"/>
    <w:rsid w:val="3E351BFB"/>
    <w:rsid w:val="3E774506"/>
    <w:rsid w:val="3EC57C07"/>
    <w:rsid w:val="3F20694C"/>
    <w:rsid w:val="40B57568"/>
    <w:rsid w:val="411C1395"/>
    <w:rsid w:val="415428DD"/>
    <w:rsid w:val="4258464E"/>
    <w:rsid w:val="427C033D"/>
    <w:rsid w:val="42FB3958"/>
    <w:rsid w:val="432033BE"/>
    <w:rsid w:val="434B7D0F"/>
    <w:rsid w:val="43E02B4D"/>
    <w:rsid w:val="43EA39CC"/>
    <w:rsid w:val="44254A04"/>
    <w:rsid w:val="44D53D34"/>
    <w:rsid w:val="44DA134B"/>
    <w:rsid w:val="45561319"/>
    <w:rsid w:val="45682DFA"/>
    <w:rsid w:val="45863078"/>
    <w:rsid w:val="45EC3A2B"/>
    <w:rsid w:val="465F5FAB"/>
    <w:rsid w:val="473C62ED"/>
    <w:rsid w:val="47EF15B1"/>
    <w:rsid w:val="47FC782A"/>
    <w:rsid w:val="48223734"/>
    <w:rsid w:val="48F74BC1"/>
    <w:rsid w:val="49523BA5"/>
    <w:rsid w:val="49695393"/>
    <w:rsid w:val="49F2635D"/>
    <w:rsid w:val="4B19711F"/>
    <w:rsid w:val="4C40445A"/>
    <w:rsid w:val="4C7958ED"/>
    <w:rsid w:val="4C856040"/>
    <w:rsid w:val="4CAC7A71"/>
    <w:rsid w:val="4D6245D3"/>
    <w:rsid w:val="4DCD7C9F"/>
    <w:rsid w:val="4E3221F7"/>
    <w:rsid w:val="4E3A10AC"/>
    <w:rsid w:val="4E5C54C6"/>
    <w:rsid w:val="4EFF657E"/>
    <w:rsid w:val="4F563CC4"/>
    <w:rsid w:val="50011E81"/>
    <w:rsid w:val="50AC6291"/>
    <w:rsid w:val="50C335DB"/>
    <w:rsid w:val="51516E38"/>
    <w:rsid w:val="519A07DF"/>
    <w:rsid w:val="521560B8"/>
    <w:rsid w:val="52320A18"/>
    <w:rsid w:val="52701540"/>
    <w:rsid w:val="53035F10"/>
    <w:rsid w:val="53057EDB"/>
    <w:rsid w:val="53220A8C"/>
    <w:rsid w:val="534A1D91"/>
    <w:rsid w:val="53A94D0A"/>
    <w:rsid w:val="53AA2830"/>
    <w:rsid w:val="53F341D7"/>
    <w:rsid w:val="543660BF"/>
    <w:rsid w:val="54AB4AB2"/>
    <w:rsid w:val="55254864"/>
    <w:rsid w:val="553700F3"/>
    <w:rsid w:val="558E2409"/>
    <w:rsid w:val="55AF2380"/>
    <w:rsid w:val="55DF0EB7"/>
    <w:rsid w:val="55FE7C43"/>
    <w:rsid w:val="56130B60"/>
    <w:rsid w:val="56220DA3"/>
    <w:rsid w:val="566D0271"/>
    <w:rsid w:val="56835CE6"/>
    <w:rsid w:val="56D46542"/>
    <w:rsid w:val="570F757A"/>
    <w:rsid w:val="583B7EFB"/>
    <w:rsid w:val="58584F50"/>
    <w:rsid w:val="58C63C68"/>
    <w:rsid w:val="59613991"/>
    <w:rsid w:val="59C77C52"/>
    <w:rsid w:val="5BED59B0"/>
    <w:rsid w:val="5C1473E0"/>
    <w:rsid w:val="5C22121C"/>
    <w:rsid w:val="5D7C348F"/>
    <w:rsid w:val="5D7E0FB5"/>
    <w:rsid w:val="5E604B5F"/>
    <w:rsid w:val="5EA556FF"/>
    <w:rsid w:val="5F555D46"/>
    <w:rsid w:val="5F751F44"/>
    <w:rsid w:val="5F993E84"/>
    <w:rsid w:val="5FE1582B"/>
    <w:rsid w:val="6039337D"/>
    <w:rsid w:val="60C70EC5"/>
    <w:rsid w:val="616B35FF"/>
    <w:rsid w:val="617701F5"/>
    <w:rsid w:val="619D530C"/>
    <w:rsid w:val="619D5782"/>
    <w:rsid w:val="61AB60F1"/>
    <w:rsid w:val="61EB2991"/>
    <w:rsid w:val="62082239"/>
    <w:rsid w:val="62184EFE"/>
    <w:rsid w:val="62335555"/>
    <w:rsid w:val="62571DD5"/>
    <w:rsid w:val="62B72874"/>
    <w:rsid w:val="63161C90"/>
    <w:rsid w:val="631A52DC"/>
    <w:rsid w:val="64466571"/>
    <w:rsid w:val="64A60A07"/>
    <w:rsid w:val="64E15FD6"/>
    <w:rsid w:val="65DF0A5F"/>
    <w:rsid w:val="672030DD"/>
    <w:rsid w:val="67697123"/>
    <w:rsid w:val="684A6664"/>
    <w:rsid w:val="698931BC"/>
    <w:rsid w:val="699A7177"/>
    <w:rsid w:val="6A107439"/>
    <w:rsid w:val="6A3D7B02"/>
    <w:rsid w:val="6AAF0A00"/>
    <w:rsid w:val="6B0A20DA"/>
    <w:rsid w:val="6B5E5F82"/>
    <w:rsid w:val="6BB65DBE"/>
    <w:rsid w:val="6BDD10A1"/>
    <w:rsid w:val="6BE75F78"/>
    <w:rsid w:val="6C6475C8"/>
    <w:rsid w:val="6CE60925"/>
    <w:rsid w:val="6D237483"/>
    <w:rsid w:val="6D4713C4"/>
    <w:rsid w:val="6E7219BF"/>
    <w:rsid w:val="6F6049BF"/>
    <w:rsid w:val="6F6128C1"/>
    <w:rsid w:val="71665B90"/>
    <w:rsid w:val="719A0C16"/>
    <w:rsid w:val="71B7463E"/>
    <w:rsid w:val="720D24B0"/>
    <w:rsid w:val="720D425E"/>
    <w:rsid w:val="72264648"/>
    <w:rsid w:val="72E41463"/>
    <w:rsid w:val="731E21D2"/>
    <w:rsid w:val="733A1083"/>
    <w:rsid w:val="73993FFB"/>
    <w:rsid w:val="741D578E"/>
    <w:rsid w:val="745B5755"/>
    <w:rsid w:val="746C7962"/>
    <w:rsid w:val="749F1AE5"/>
    <w:rsid w:val="74B961BA"/>
    <w:rsid w:val="754E52B9"/>
    <w:rsid w:val="761E4ABF"/>
    <w:rsid w:val="769813AA"/>
    <w:rsid w:val="76D96E05"/>
    <w:rsid w:val="781053C1"/>
    <w:rsid w:val="78E55981"/>
    <w:rsid w:val="78EA7B99"/>
    <w:rsid w:val="78F16688"/>
    <w:rsid w:val="794E08CD"/>
    <w:rsid w:val="799F7E92"/>
    <w:rsid w:val="79E85CDC"/>
    <w:rsid w:val="7A13533A"/>
    <w:rsid w:val="7A8157E9"/>
    <w:rsid w:val="7A86451F"/>
    <w:rsid w:val="7A9E639B"/>
    <w:rsid w:val="7B1A0118"/>
    <w:rsid w:val="7B737828"/>
    <w:rsid w:val="7BCC6F38"/>
    <w:rsid w:val="7C1E59E5"/>
    <w:rsid w:val="7DD93F05"/>
    <w:rsid w:val="7EED78F1"/>
    <w:rsid w:val="7F4621FA"/>
    <w:rsid w:val="7F565496"/>
    <w:rsid w:val="7FBF1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99"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00" w:after="100" w:line="480" w:lineRule="auto"/>
      <w:jc w:val="center"/>
      <w:outlineLvl w:val="0"/>
    </w:pPr>
    <w:rPr>
      <w:rFonts w:ascii="Times New Roman" w:hAnsi="Times New Roman" w:eastAsia="宋体"/>
      <w:b/>
      <w:kern w:val="44"/>
      <w:sz w:val="32"/>
      <w:szCs w:val="20"/>
    </w:rPr>
  </w:style>
  <w:style w:type="paragraph" w:styleId="3">
    <w:name w:val="heading 2"/>
    <w:basedOn w:val="1"/>
    <w:next w:val="1"/>
    <w:link w:val="29"/>
    <w:qFormat/>
    <w:uiPriority w:val="0"/>
    <w:pPr>
      <w:keepNext/>
      <w:keepLines/>
      <w:spacing w:line="480" w:lineRule="auto"/>
      <w:jc w:val="center"/>
      <w:outlineLvl w:val="1"/>
    </w:pPr>
    <w:rPr>
      <w:rFonts w:ascii="Arial" w:hAnsi="Arial" w:eastAsia="宋体"/>
      <w:b/>
      <w:sz w:val="30"/>
      <w:szCs w:val="20"/>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5">
    <w:name w:val="heading 6"/>
    <w:basedOn w:val="1"/>
    <w:next w:val="1"/>
    <w:qFormat/>
    <w:uiPriority w:val="0"/>
    <w:pPr>
      <w:keepNext/>
      <w:keepLines/>
      <w:numPr>
        <w:ilvl w:val="5"/>
        <w:numId w:val="1"/>
      </w:numPr>
      <w:spacing w:before="240" w:after="64" w:line="316" w:lineRule="auto"/>
      <w:outlineLvl w:val="5"/>
    </w:pPr>
    <w:rPr>
      <w:rFonts w:ascii="Arial" w:hAnsi="Arial" w:eastAsia="黑体"/>
      <w:b/>
      <w:sz w:val="24"/>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te Heading"/>
    <w:basedOn w:val="1"/>
    <w:next w:val="1"/>
    <w:qFormat/>
    <w:uiPriority w:val="99"/>
    <w:pPr>
      <w:jc w:val="center"/>
    </w:pPr>
  </w:style>
  <w:style w:type="paragraph" w:styleId="7">
    <w:name w:val="Normal Indent"/>
    <w:basedOn w:val="1"/>
    <w:qFormat/>
    <w:uiPriority w:val="0"/>
    <w:pPr>
      <w:ind w:firstLine="420"/>
    </w:pPr>
    <w:rPr>
      <w:szCs w:val="20"/>
    </w:rPr>
  </w:style>
  <w:style w:type="paragraph" w:styleId="8">
    <w:name w:val="Body Text"/>
    <w:basedOn w:val="1"/>
    <w:unhideWhenUsed/>
    <w:qFormat/>
    <w:uiPriority w:val="99"/>
    <w:pPr>
      <w:spacing w:after="120" w:afterLines="0"/>
    </w:pPr>
    <w:rPr>
      <w:rFonts w:ascii="Times New Roman"/>
      <w:kern w:val="2"/>
      <w:sz w:val="21"/>
    </w:rPr>
  </w:style>
  <w:style w:type="paragraph" w:styleId="9">
    <w:name w:val="Block Text"/>
    <w:basedOn w:val="1"/>
    <w:unhideWhenUsed/>
    <w:qFormat/>
    <w:uiPriority w:val="99"/>
    <w:pPr>
      <w:ind w:left="1440" w:leftChars="700" w:right="700" w:rightChars="700"/>
    </w:p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0"/>
    <w:pPr>
      <w:tabs>
        <w:tab w:val="center" w:pos="4153"/>
        <w:tab w:val="right" w:pos="8306"/>
      </w:tabs>
      <w:snapToGrid w:val="0"/>
      <w:jc w:val="left"/>
    </w:pPr>
    <w:rPr>
      <w:sz w:val="18"/>
      <w:szCs w:val="20"/>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4">
    <w:name w:val="toc 1"/>
    <w:basedOn w:val="1"/>
    <w:next w:val="1"/>
    <w:qFormat/>
    <w:uiPriority w:val="0"/>
    <w:pPr>
      <w:tabs>
        <w:tab w:val="right" w:leader="dot" w:pos="8776"/>
      </w:tabs>
      <w:jc w:val="center"/>
    </w:pPr>
    <w:rPr>
      <w:b/>
      <w:sz w:val="30"/>
      <w:szCs w:val="30"/>
    </w:rPr>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17">
    <w:name w:val="Body Text First Indent"/>
    <w:basedOn w:val="8"/>
    <w:qFormat/>
    <w:uiPriority w:val="0"/>
    <w:rPr>
      <w:rFonts w:hAnsi="宋体"/>
      <w:sz w:val="18"/>
      <w:szCs w:val="18"/>
    </w:rPr>
  </w:style>
  <w:style w:type="character" w:styleId="20">
    <w:name w:val="Strong"/>
    <w:basedOn w:val="19"/>
    <w:qFormat/>
    <w:uiPriority w:val="0"/>
    <w:rPr>
      <w:b/>
      <w:bCs/>
    </w:rPr>
  </w:style>
  <w:style w:type="character" w:styleId="21">
    <w:name w:val="page number"/>
    <w:basedOn w:val="19"/>
    <w:qFormat/>
    <w:uiPriority w:val="0"/>
  </w:style>
  <w:style w:type="character" w:styleId="22">
    <w:name w:val="Hyperlink"/>
    <w:basedOn w:val="19"/>
    <w:qFormat/>
    <w:uiPriority w:val="0"/>
    <w:rPr>
      <w:color w:val="136EC2"/>
      <w:u w:val="single"/>
    </w:rPr>
  </w:style>
  <w:style w:type="paragraph" w:customStyle="1" w:styleId="2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character" w:customStyle="1" w:styleId="25">
    <w:name w:val="NormalCharacter"/>
    <w:qFormat/>
    <w:uiPriority w:val="0"/>
  </w:style>
  <w:style w:type="paragraph" w:customStyle="1" w:styleId="26">
    <w:name w:val="正文 A"/>
    <w:qFormat/>
    <w:uiPriority w:val="99"/>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character" w:customStyle="1" w:styleId="29">
    <w:name w:val="标题 2 Char"/>
    <w:basedOn w:val="19"/>
    <w:link w:val="3"/>
    <w:qFormat/>
    <w:uiPriority w:val="0"/>
    <w:rPr>
      <w:rFonts w:ascii="Arial" w:hAnsi="Arial" w:eastAsia="宋体"/>
      <w:b/>
      <w:sz w:val="30"/>
      <w:szCs w:val="20"/>
    </w:rPr>
  </w:style>
  <w:style w:type="paragraph" w:customStyle="1" w:styleId="30">
    <w:name w:val="正文缩进1"/>
    <w:basedOn w:val="1"/>
    <w:qFormat/>
    <w:uiPriority w:val="0"/>
    <w:pPr>
      <w:ind w:firstLine="420" w:firstLineChars="200"/>
    </w:pPr>
  </w:style>
  <w:style w:type="paragraph" w:customStyle="1" w:styleId="31">
    <w:name w:val="列出段落1"/>
    <w:basedOn w:val="1"/>
    <w:qFormat/>
    <w:uiPriority w:val="0"/>
    <w:pPr>
      <w:ind w:firstLine="420" w:firstLineChars="200"/>
    </w:pPr>
    <w:rPr>
      <w:szCs w:val="21"/>
    </w:rPr>
  </w:style>
  <w:style w:type="paragraph" w:customStyle="1" w:styleId="32">
    <w:name w:val="Table Text"/>
    <w:basedOn w:val="1"/>
    <w:semiHidden/>
    <w:qFormat/>
    <w:uiPriority w:val="0"/>
    <w:rPr>
      <w:rFonts w:ascii="宋体" w:hAnsi="宋体" w:cs="宋体"/>
      <w:sz w:val="20"/>
      <w:szCs w:val="20"/>
      <w:lang w:eastAsia="en-US"/>
    </w:rPr>
  </w:style>
  <w:style w:type="paragraph" w:customStyle="1" w:styleId="3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13149</Words>
  <Characters>14041</Characters>
  <Lines>0</Lines>
  <Paragraphs>0</Paragraphs>
  <TotalTime>11</TotalTime>
  <ScaleCrop>false</ScaleCrop>
  <LinksUpToDate>false</LinksUpToDate>
  <CharactersWithSpaces>14294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2024-12-20T06:51:00Z</dcterms:created>
  <dc:creator>Xuě</dc:creator>
  <cp:lastModifiedBy>Administrator</cp:lastModifiedBy>
  <dcterms:modified xsi:type="dcterms:W3CDTF">2026-06-15T01:34:28Z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757E93C502484B888FC224089FD134EF_11</vt:lpwstr>
  </property>
  <property fmtid="{D5CDD505-2E9C-101B-9397-08002B2CF9AE}" pid="4" name="KSOTemplateDocerSaveRecord">
    <vt:lpwstr>eyJoZGlkIjoiODNhZDEzMmQyMzMzNzU3MWU2YjBiZjY1ODhiMGE4MDkiLCJ1c2VySWQiOiI2MzI0NTIwNjUifQ==</vt:lpwstr>
  </property>
</Properties>
</file>