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067C7">
      <w:pPr>
        <w:widowControl/>
        <w:jc w:val="center"/>
        <w:rPr>
          <w:rFonts w:hint="eastAsia" w:ascii="黑体" w:eastAsia="黑体" w:cs="宋体"/>
          <w:bCs/>
          <w:color w:val="auto"/>
          <w:kern w:val="0"/>
          <w:sz w:val="52"/>
          <w:szCs w:val="52"/>
        </w:rPr>
      </w:pPr>
      <w:bookmarkStart w:id="0" w:name="_GoBack"/>
      <w:bookmarkEnd w:id="0"/>
    </w:p>
    <w:p w14:paraId="3F50B1E9">
      <w:pPr>
        <w:widowControl/>
        <w:jc w:val="center"/>
        <w:rPr>
          <w:rFonts w:hint="eastAsia" w:ascii="黑体" w:eastAsia="黑体" w:cs="宋体"/>
          <w:bCs/>
          <w:color w:val="auto"/>
          <w:kern w:val="0"/>
          <w:sz w:val="52"/>
          <w:szCs w:val="52"/>
        </w:rPr>
      </w:pPr>
      <w:r>
        <w:rPr>
          <w:rFonts w:hint="eastAsia" w:ascii="黑体" w:eastAsia="黑体" w:cs="宋体"/>
          <w:bCs/>
          <w:color w:val="auto"/>
          <w:kern w:val="0"/>
          <w:sz w:val="52"/>
          <w:szCs w:val="52"/>
        </w:rPr>
        <w:t>陕西省建设工程施工合同</w:t>
      </w:r>
    </w:p>
    <w:p w14:paraId="5D0780D2">
      <w:pPr>
        <w:widowControl/>
        <w:jc w:val="center"/>
        <w:rPr>
          <w:rFonts w:hint="eastAsia" w:ascii="黑体" w:eastAsia="黑体" w:cs="宋体"/>
          <w:b/>
          <w:bCs/>
          <w:color w:val="auto"/>
          <w:kern w:val="0"/>
          <w:sz w:val="36"/>
          <w:szCs w:val="36"/>
        </w:rPr>
      </w:pPr>
    </w:p>
    <w:p w14:paraId="57B4F30F">
      <w:pPr>
        <w:widowControl/>
        <w:jc w:val="center"/>
        <w:rPr>
          <w:rFonts w:eastAsia="黑体" w:cs="宋体"/>
          <w:b/>
          <w:bCs/>
          <w:color w:val="auto"/>
          <w:kern w:val="0"/>
          <w:sz w:val="36"/>
          <w:szCs w:val="36"/>
        </w:rPr>
      </w:pPr>
      <w:r>
        <w:rPr>
          <w:rFonts w:hint="eastAsia" w:ascii="黑体" w:eastAsia="黑体" w:cs="宋体"/>
          <w:b/>
          <w:bCs/>
          <w:color w:val="auto"/>
          <w:kern w:val="0"/>
          <w:sz w:val="36"/>
          <w:szCs w:val="36"/>
        </w:rPr>
        <w:t>（示范文本）</w:t>
      </w:r>
    </w:p>
    <w:p w14:paraId="472540A4">
      <w:pPr>
        <w:widowControl/>
        <w:ind w:firstLine="200"/>
        <w:jc w:val="center"/>
        <w:rPr>
          <w:rFonts w:hint="eastAsia" w:ascii="黑体" w:eastAsia="黑体" w:cs="宋体"/>
          <w:b/>
          <w:bCs/>
          <w:color w:val="auto"/>
          <w:kern w:val="0"/>
          <w:sz w:val="32"/>
          <w:szCs w:val="32"/>
        </w:rPr>
      </w:pPr>
    </w:p>
    <w:p w14:paraId="26E18FE9">
      <w:pPr>
        <w:widowControl/>
        <w:ind w:firstLine="200"/>
        <w:jc w:val="center"/>
        <w:rPr>
          <w:rFonts w:hint="eastAsia" w:ascii="黑体" w:eastAsia="黑体" w:cs="宋体"/>
          <w:b/>
          <w:bCs/>
          <w:color w:val="auto"/>
          <w:kern w:val="0"/>
          <w:sz w:val="32"/>
          <w:szCs w:val="32"/>
        </w:rPr>
      </w:pPr>
    </w:p>
    <w:p w14:paraId="27546C9F">
      <w:pPr>
        <w:widowControl/>
        <w:ind w:firstLine="200"/>
        <w:jc w:val="center"/>
        <w:rPr>
          <w:rFonts w:hint="eastAsia" w:ascii="黑体" w:eastAsia="黑体" w:cs="宋体"/>
          <w:b/>
          <w:bCs/>
          <w:color w:val="auto"/>
          <w:kern w:val="0"/>
          <w:sz w:val="32"/>
          <w:szCs w:val="32"/>
        </w:rPr>
      </w:pPr>
    </w:p>
    <w:p w14:paraId="0538E30F">
      <w:pPr>
        <w:widowControl/>
        <w:ind w:firstLine="200"/>
        <w:jc w:val="center"/>
        <w:rPr>
          <w:rFonts w:hint="eastAsia" w:ascii="黑体" w:eastAsia="黑体" w:cs="宋体"/>
          <w:b/>
          <w:bCs/>
          <w:color w:val="auto"/>
          <w:kern w:val="0"/>
          <w:sz w:val="32"/>
          <w:szCs w:val="32"/>
        </w:rPr>
      </w:pPr>
    </w:p>
    <w:p w14:paraId="63E6277A">
      <w:pPr>
        <w:widowControl/>
        <w:ind w:firstLine="200"/>
        <w:jc w:val="center"/>
        <w:rPr>
          <w:rFonts w:hint="eastAsia" w:ascii="黑体" w:eastAsia="黑体" w:cs="宋体"/>
          <w:b/>
          <w:bCs/>
          <w:color w:val="auto"/>
          <w:kern w:val="0"/>
          <w:sz w:val="32"/>
          <w:szCs w:val="32"/>
        </w:rPr>
      </w:pPr>
    </w:p>
    <w:p w14:paraId="5937EB3B">
      <w:pPr>
        <w:widowControl/>
        <w:ind w:firstLine="200"/>
        <w:jc w:val="center"/>
        <w:rPr>
          <w:rFonts w:hint="eastAsia" w:ascii="黑体" w:eastAsia="黑体" w:cs="宋体"/>
          <w:b/>
          <w:bCs/>
          <w:color w:val="auto"/>
          <w:kern w:val="0"/>
          <w:sz w:val="32"/>
          <w:szCs w:val="32"/>
        </w:rPr>
      </w:pPr>
    </w:p>
    <w:p w14:paraId="6784F00E">
      <w:pPr>
        <w:widowControl/>
        <w:ind w:firstLine="200"/>
        <w:jc w:val="center"/>
        <w:rPr>
          <w:rFonts w:hint="eastAsia" w:ascii="黑体" w:eastAsia="黑体" w:cs="宋体"/>
          <w:b/>
          <w:bCs/>
          <w:color w:val="auto"/>
          <w:kern w:val="0"/>
          <w:sz w:val="32"/>
          <w:szCs w:val="32"/>
        </w:rPr>
      </w:pPr>
    </w:p>
    <w:p w14:paraId="3CDA0508">
      <w:pPr>
        <w:widowControl/>
        <w:ind w:firstLine="200"/>
        <w:jc w:val="center"/>
        <w:rPr>
          <w:rFonts w:hint="eastAsia" w:ascii="黑体" w:eastAsia="黑体" w:cs="宋体"/>
          <w:b/>
          <w:bCs/>
          <w:color w:val="auto"/>
          <w:kern w:val="0"/>
          <w:sz w:val="32"/>
          <w:szCs w:val="32"/>
        </w:rPr>
      </w:pPr>
    </w:p>
    <w:p w14:paraId="672D3524">
      <w:pPr>
        <w:widowControl/>
        <w:ind w:firstLine="200"/>
        <w:jc w:val="center"/>
        <w:rPr>
          <w:rFonts w:hint="eastAsia" w:ascii="黑体" w:eastAsia="黑体" w:cs="宋体"/>
          <w:b/>
          <w:bCs/>
          <w:color w:val="auto"/>
          <w:kern w:val="0"/>
          <w:sz w:val="32"/>
          <w:szCs w:val="32"/>
        </w:rPr>
      </w:pPr>
    </w:p>
    <w:p w14:paraId="6829BB07">
      <w:pPr>
        <w:widowControl/>
        <w:ind w:firstLine="200"/>
        <w:jc w:val="center"/>
        <w:rPr>
          <w:rFonts w:hint="eastAsia" w:ascii="黑体" w:eastAsia="黑体" w:cs="宋体"/>
          <w:b/>
          <w:bCs/>
          <w:color w:val="auto"/>
          <w:kern w:val="0"/>
          <w:sz w:val="32"/>
          <w:szCs w:val="32"/>
        </w:rPr>
      </w:pPr>
    </w:p>
    <w:p w14:paraId="4D9B1C16">
      <w:pPr>
        <w:widowControl/>
        <w:ind w:firstLine="200"/>
        <w:jc w:val="center"/>
        <w:rPr>
          <w:rFonts w:hint="eastAsia" w:ascii="黑体" w:eastAsia="黑体" w:cs="宋体"/>
          <w:b/>
          <w:bCs/>
          <w:color w:val="auto"/>
          <w:kern w:val="0"/>
          <w:sz w:val="32"/>
          <w:szCs w:val="32"/>
        </w:rPr>
      </w:pPr>
    </w:p>
    <w:p w14:paraId="50C861B5">
      <w:pPr>
        <w:widowControl/>
        <w:ind w:firstLine="200"/>
        <w:jc w:val="center"/>
        <w:rPr>
          <w:rFonts w:hint="eastAsia" w:ascii="黑体" w:eastAsia="黑体" w:cs="宋体"/>
          <w:b/>
          <w:bCs/>
          <w:color w:val="auto"/>
          <w:kern w:val="0"/>
          <w:sz w:val="32"/>
          <w:szCs w:val="32"/>
        </w:rPr>
      </w:pPr>
    </w:p>
    <w:p w14:paraId="4D936A18">
      <w:pPr>
        <w:widowControl/>
        <w:ind w:firstLine="200"/>
        <w:jc w:val="center"/>
        <w:rPr>
          <w:rFonts w:hint="eastAsia" w:ascii="黑体" w:eastAsia="黑体" w:cs="宋体"/>
          <w:b/>
          <w:bCs/>
          <w:color w:val="auto"/>
          <w:kern w:val="0"/>
          <w:sz w:val="32"/>
          <w:szCs w:val="32"/>
        </w:rPr>
      </w:pPr>
    </w:p>
    <w:p w14:paraId="5517184B">
      <w:pPr>
        <w:widowControl/>
        <w:ind w:firstLine="200"/>
        <w:jc w:val="center"/>
        <w:rPr>
          <w:rFonts w:hint="eastAsia" w:ascii="黑体" w:eastAsia="黑体" w:cs="宋体"/>
          <w:b/>
          <w:bCs/>
          <w:color w:val="auto"/>
          <w:kern w:val="0"/>
          <w:sz w:val="32"/>
          <w:szCs w:val="32"/>
        </w:rPr>
      </w:pPr>
    </w:p>
    <w:p w14:paraId="16E1A358">
      <w:pPr>
        <w:widowControl/>
        <w:ind w:firstLine="200"/>
        <w:jc w:val="center"/>
        <w:rPr>
          <w:rFonts w:hint="eastAsia" w:ascii="黑体" w:eastAsia="黑体" w:cs="宋体"/>
          <w:b/>
          <w:bCs/>
          <w:color w:val="auto"/>
          <w:kern w:val="0"/>
          <w:sz w:val="32"/>
          <w:szCs w:val="32"/>
        </w:rPr>
      </w:pPr>
    </w:p>
    <w:p w14:paraId="5154459D">
      <w:pPr>
        <w:widowControl/>
        <w:ind w:firstLine="200"/>
        <w:jc w:val="center"/>
        <w:rPr>
          <w:rFonts w:hint="eastAsia" w:ascii="黑体" w:eastAsia="黑体" w:cs="宋体"/>
          <w:b/>
          <w:bCs/>
          <w:color w:val="auto"/>
          <w:kern w:val="0"/>
          <w:sz w:val="32"/>
          <w:szCs w:val="32"/>
        </w:rPr>
      </w:pPr>
    </w:p>
    <w:p w14:paraId="7DACAB4F">
      <w:pPr>
        <w:widowControl/>
        <w:ind w:firstLine="200"/>
        <w:jc w:val="center"/>
        <w:rPr>
          <w:rFonts w:hint="eastAsia" w:ascii="黑体" w:eastAsia="黑体" w:cs="宋体"/>
          <w:b/>
          <w:bCs/>
          <w:color w:val="auto"/>
          <w:kern w:val="0"/>
          <w:sz w:val="32"/>
          <w:szCs w:val="32"/>
        </w:rPr>
      </w:pPr>
    </w:p>
    <w:p w14:paraId="726BE79E">
      <w:pPr>
        <w:widowControl/>
        <w:spacing w:line="360" w:lineRule="auto"/>
        <w:jc w:val="center"/>
        <w:rPr>
          <w:rFonts w:hint="eastAsia" w:ascii="宋体" w:hAnsi="宋体" w:cs="宋体"/>
          <w:b/>
          <w:bCs/>
          <w:color w:val="auto"/>
          <w:kern w:val="0"/>
          <w:sz w:val="36"/>
          <w:szCs w:val="36"/>
        </w:rPr>
      </w:pPr>
      <w:r>
        <w:rPr>
          <w:rFonts w:hint="eastAsia" w:ascii="宋体" w:hAnsi="宋体" w:cs="宋体"/>
          <w:b/>
          <w:bCs/>
          <w:color w:val="auto"/>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100330</wp:posOffset>
                </wp:positionV>
                <wp:extent cx="685800" cy="594360"/>
                <wp:effectExtent l="4445" t="4445" r="14605" b="10795"/>
                <wp:wrapNone/>
                <wp:docPr id="1" name="矩形 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D8CA44C">
                            <w:pPr>
                              <w:rPr>
                                <w:rFonts w:hint="eastAsia" w:ascii="宋体" w:hAnsi="宋体"/>
                                <w:b/>
                                <w:sz w:val="44"/>
                                <w:szCs w:val="44"/>
                              </w:rPr>
                            </w:pPr>
                            <w:r>
                              <w:rPr>
                                <w:rFonts w:hint="eastAsia" w:ascii="宋体" w:hAnsi="宋体"/>
                                <w:b/>
                                <w:sz w:val="44"/>
                                <w:szCs w:val="44"/>
                              </w:rPr>
                              <w:t>制</w:t>
                            </w:r>
                          </w:p>
                        </w:txbxContent>
                      </wps:txbx>
                      <wps:bodyPr wrap="square" upright="1"/>
                    </wps:wsp>
                  </a:graphicData>
                </a:graphic>
              </wp:anchor>
            </w:drawing>
          </mc:Choice>
          <mc:Fallback>
            <w:pict>
              <v:rect id="矩形 2" o:spid="_x0000_s1026" o:spt="1" style="position:absolute;left:0pt;margin-left:315pt;margin-top:7.9pt;height:46.8pt;width:54pt;z-index:251659264;mso-width-relative:page;mso-height-relative:page;" fillcolor="#FFFFFF" filled="t" stroked="t" coordsize="21600,21600" o:gfxdata="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P3zb+1wAAAAoBAAAPAAAAAAAAAAEAIAAAACIAAABk&#10;cnMvZG93bnJldi54bWxQSwECFAAUAAAACACHTuJAS8wkmQcCAAA2BAAADgAAAAAAAAABACAAAAAm&#10;AQAAZHJzL2Uyb0RvYy54bWxQSwUGAAAAAAYABgBZAQAAnwUAAAAA&#10;">
                <v:fill on="t" focussize="0,0"/>
                <v:stroke color="#FFFFFF" joinstyle="miter"/>
                <v:imagedata o:title=""/>
                <o:lock v:ext="edit" aspectratio="f"/>
                <v:textbox>
                  <w:txbxContent>
                    <w:p w14:paraId="5D8CA44C">
                      <w:pPr>
                        <w:rPr>
                          <w:rFonts w:hint="eastAsia"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cs="宋体"/>
          <w:b/>
          <w:bCs/>
          <w:color w:val="auto"/>
          <w:spacing w:val="144"/>
          <w:kern w:val="0"/>
          <w:sz w:val="36"/>
          <w:szCs w:val="36"/>
          <w:fitText w:val="3600" w:id="-1223411200"/>
        </w:rPr>
        <w:t>陕西省建设</w:t>
      </w:r>
      <w:r>
        <w:rPr>
          <w:rFonts w:hint="eastAsia" w:ascii="宋体" w:hAnsi="宋体" w:cs="宋体"/>
          <w:b/>
          <w:bCs/>
          <w:color w:val="auto"/>
          <w:spacing w:val="0"/>
          <w:kern w:val="0"/>
          <w:sz w:val="36"/>
          <w:szCs w:val="36"/>
          <w:fitText w:val="3600" w:id="-1223411200"/>
        </w:rPr>
        <w:t>厅</w:t>
      </w:r>
    </w:p>
    <w:p w14:paraId="414B18FD">
      <w:pPr>
        <w:widowControl/>
        <w:spacing w:line="360" w:lineRule="auto"/>
        <w:jc w:val="center"/>
        <w:rPr>
          <w:rFonts w:hint="eastAsia" w:ascii="宋体" w:hAnsi="宋体" w:cs="宋体"/>
          <w:b/>
          <w:bCs/>
          <w:color w:val="auto"/>
          <w:kern w:val="0"/>
          <w:sz w:val="36"/>
          <w:szCs w:val="36"/>
        </w:rPr>
      </w:pPr>
      <w:r>
        <w:rPr>
          <w:rFonts w:hint="eastAsia" w:ascii="宋体" w:hAnsi="宋体" w:cs="宋体"/>
          <w:b/>
          <w:bCs/>
          <w:color w:val="auto"/>
          <w:spacing w:val="0"/>
          <w:w w:val="100"/>
          <w:kern w:val="0"/>
          <w:sz w:val="36"/>
          <w:szCs w:val="36"/>
          <w:fitText w:val="3600" w:id="-1223411199"/>
        </w:rPr>
        <w:t>陕西省工商行政管理局</w:t>
      </w:r>
    </w:p>
    <w:p w14:paraId="278429BF">
      <w:pPr>
        <w:widowControl/>
        <w:spacing w:line="360" w:lineRule="auto"/>
        <w:jc w:val="center"/>
        <w:rPr>
          <w:rFonts w:hint="eastAsia" w:cs="宋体"/>
          <w:b/>
          <w:bCs/>
          <w:color w:val="auto"/>
          <w:kern w:val="0"/>
          <w:sz w:val="36"/>
          <w:szCs w:val="36"/>
        </w:rPr>
      </w:pPr>
      <w:r>
        <w:rPr>
          <w:rFonts w:hint="eastAsia" w:ascii="宋体" w:hAnsi="宋体" w:cs="宋体"/>
          <w:bCs/>
          <w:color w:val="auto"/>
          <w:kern w:val="0"/>
          <w:sz w:val="36"/>
          <w:szCs w:val="36"/>
        </w:rPr>
        <w:t>二○</w:t>
      </w:r>
      <w:r>
        <w:rPr>
          <w:rFonts w:hint="eastAsia" w:ascii="宋体" w:hAnsi="宋体" w:cs="宋体"/>
          <w:bCs/>
          <w:color w:val="auto"/>
          <w:kern w:val="0"/>
          <w:sz w:val="36"/>
          <w:szCs w:val="36"/>
          <w:lang w:val="en-US" w:eastAsia="zh-CN"/>
        </w:rPr>
        <w:t>二六</w:t>
      </w:r>
      <w:r>
        <w:rPr>
          <w:rFonts w:hint="eastAsia" w:ascii="宋体" w:hAnsi="宋体" w:cs="宋体"/>
          <w:bCs/>
          <w:color w:val="auto"/>
          <w:kern w:val="0"/>
          <w:sz w:val="36"/>
          <w:szCs w:val="36"/>
        </w:rPr>
        <w:t xml:space="preserve">年 </w:t>
      </w:r>
      <w:r>
        <w:rPr>
          <w:rFonts w:hint="eastAsia" w:ascii="宋体" w:hAnsi="宋体" w:cs="宋体"/>
          <w:bCs/>
          <w:color w:val="auto"/>
          <w:kern w:val="0"/>
          <w:sz w:val="36"/>
          <w:szCs w:val="36"/>
          <w:lang w:val="en-US" w:eastAsia="zh-CN"/>
        </w:rPr>
        <w:t xml:space="preserve"> </w:t>
      </w:r>
      <w:r>
        <w:rPr>
          <w:rFonts w:hint="eastAsia" w:ascii="宋体" w:hAnsi="宋体" w:cs="宋体"/>
          <w:bCs/>
          <w:color w:val="auto"/>
          <w:kern w:val="0"/>
          <w:sz w:val="36"/>
          <w:szCs w:val="36"/>
        </w:rPr>
        <w:t xml:space="preserve"> 月   </w:t>
      </w:r>
      <w:r>
        <w:rPr>
          <w:rFonts w:hint="eastAsia" w:cs="宋体"/>
          <w:b/>
          <w:bCs/>
          <w:color w:val="auto"/>
          <w:kern w:val="0"/>
          <w:sz w:val="36"/>
          <w:szCs w:val="36"/>
        </w:rPr>
        <w:br w:type="page"/>
      </w:r>
    </w:p>
    <w:p w14:paraId="45D980A5">
      <w:pPr>
        <w:jc w:val="center"/>
        <w:rPr>
          <w:rFonts w:ascii="黑体" w:hAnsi="黑体" w:eastAsia="黑体" w:cs="宋体"/>
          <w:bCs/>
          <w:color w:val="auto"/>
          <w:kern w:val="0"/>
          <w:sz w:val="36"/>
          <w:szCs w:val="36"/>
        </w:rPr>
      </w:pPr>
      <w:r>
        <w:rPr>
          <w:rFonts w:hint="eastAsia" w:ascii="黑体" w:hAnsi="黑体" w:eastAsia="黑体" w:cs="宋体"/>
          <w:bCs/>
          <w:color w:val="auto"/>
          <w:kern w:val="0"/>
          <w:sz w:val="36"/>
          <w:szCs w:val="36"/>
        </w:rPr>
        <w:t>第一部分  协议书</w:t>
      </w:r>
    </w:p>
    <w:p w14:paraId="55EF7DC4">
      <w:pPr>
        <w:widowControl/>
        <w:spacing w:line="360" w:lineRule="auto"/>
        <w:ind w:firstLine="480" w:firstLineChars="200"/>
        <w:jc w:val="left"/>
        <w:rPr>
          <w:rFonts w:hint="eastAsia" w:cs="宋体"/>
          <w:color w:val="auto"/>
          <w:kern w:val="0"/>
          <w:sz w:val="24"/>
        </w:rPr>
      </w:pPr>
    </w:p>
    <w:p w14:paraId="369B0AA1">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发包人（全称）：</w:t>
      </w:r>
      <w:r>
        <w:rPr>
          <w:rFonts w:hint="eastAsia" w:cs="宋体"/>
          <w:color w:val="auto"/>
          <w:kern w:val="0"/>
          <w:sz w:val="24"/>
          <w:u w:val="single"/>
          <w:lang w:val="en-US" w:eastAsia="zh-CN"/>
        </w:rPr>
        <w:t xml:space="preserve">                                        </w:t>
      </w:r>
    </w:p>
    <w:p w14:paraId="78F19CE3">
      <w:pPr>
        <w:widowControl/>
        <w:spacing w:line="360" w:lineRule="auto"/>
        <w:ind w:firstLine="480" w:firstLineChars="200"/>
        <w:jc w:val="left"/>
        <w:rPr>
          <w:rFonts w:hint="eastAsia" w:cs="宋体"/>
          <w:color w:val="auto"/>
          <w:kern w:val="0"/>
          <w:sz w:val="24"/>
          <w:u w:val="single"/>
          <w:lang w:val="en-US" w:eastAsia="zh-CN"/>
        </w:rPr>
      </w:pPr>
      <w:r>
        <w:rPr>
          <w:rFonts w:hint="eastAsia" w:cs="宋体"/>
          <w:color w:val="auto"/>
          <w:kern w:val="0"/>
          <w:sz w:val="24"/>
        </w:rPr>
        <w:t>承包人（全称）：</w:t>
      </w:r>
      <w:r>
        <w:rPr>
          <w:rFonts w:hint="eastAsia" w:cs="宋体"/>
          <w:color w:val="auto"/>
          <w:kern w:val="0"/>
          <w:sz w:val="24"/>
          <w:u w:val="single"/>
          <w:lang w:val="en-US" w:eastAsia="zh-CN"/>
        </w:rPr>
        <w:t xml:space="preserve">                                         </w:t>
      </w:r>
    </w:p>
    <w:p w14:paraId="4C4A759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依照《中华人民共和国</w:t>
      </w:r>
      <w:r>
        <w:rPr>
          <w:rFonts w:hint="eastAsia" w:cs="宋体"/>
          <w:color w:val="auto"/>
          <w:kern w:val="0"/>
          <w:sz w:val="24"/>
          <w:lang w:val="en-US" w:eastAsia="zh-CN"/>
        </w:rPr>
        <w:t>民法典</w:t>
      </w:r>
      <w:r>
        <w:rPr>
          <w:rFonts w:hint="eastAsia" w:cs="宋体"/>
          <w:color w:val="auto"/>
          <w:kern w:val="0"/>
          <w:sz w:val="24"/>
        </w:rPr>
        <w:t>》、《中华人民共和国建筑法》及其他有关法律、行政法规，遵循平等、自愿、公平和诚实信用的原则，双方就本建设工程施工协商一致，订立本合同。</w:t>
      </w:r>
    </w:p>
    <w:p w14:paraId="7FC7037D">
      <w:pPr>
        <w:widowControl/>
        <w:spacing w:line="360" w:lineRule="auto"/>
        <w:ind w:firstLine="480" w:firstLineChars="200"/>
        <w:jc w:val="left"/>
        <w:rPr>
          <w:rFonts w:cs="宋体"/>
          <w:color w:val="auto"/>
          <w:kern w:val="0"/>
          <w:sz w:val="24"/>
        </w:rPr>
      </w:pPr>
      <w:r>
        <w:rPr>
          <w:rFonts w:hint="eastAsia" w:cs="宋体"/>
          <w:color w:val="auto"/>
          <w:kern w:val="0"/>
          <w:sz w:val="24"/>
        </w:rPr>
        <w:t>一、工程概况</w:t>
      </w:r>
    </w:p>
    <w:p w14:paraId="14961F4A">
      <w:pPr>
        <w:widowControl/>
        <w:spacing w:line="360" w:lineRule="auto"/>
        <w:ind w:left="1199" w:leftChars="228" w:hanging="720" w:hangingChars="300"/>
        <w:jc w:val="left"/>
        <w:rPr>
          <w:rFonts w:hint="eastAsia" w:eastAsia="宋体" w:cs="宋体"/>
          <w:color w:val="auto"/>
          <w:kern w:val="0"/>
          <w:sz w:val="24"/>
          <w:u w:val="single"/>
          <w:lang w:eastAsia="zh-CN"/>
        </w:rPr>
      </w:pPr>
      <w:r>
        <w:rPr>
          <w:rFonts w:hint="eastAsia" w:cs="宋体"/>
          <w:color w:val="auto"/>
          <w:kern w:val="0"/>
          <w:sz w:val="24"/>
        </w:rPr>
        <w:t>工程名称：</w:t>
      </w:r>
      <w:r>
        <w:rPr>
          <w:rFonts w:hint="eastAsia" w:cs="宋体"/>
          <w:color w:val="auto"/>
          <w:kern w:val="0"/>
          <w:sz w:val="24"/>
          <w:u w:val="single"/>
          <w:lang w:val="en-US" w:eastAsia="zh-CN"/>
        </w:rPr>
        <w:t xml:space="preserve">                                       </w:t>
      </w:r>
    </w:p>
    <w:p w14:paraId="0479A6B6">
      <w:pPr>
        <w:pStyle w:val="5"/>
        <w:keepNext w:val="0"/>
        <w:keepLines w:val="0"/>
        <w:pageBreakBefore w:val="0"/>
        <w:widowControl/>
        <w:suppressLineNumbers w:val="0"/>
        <w:kinsoku/>
        <w:wordWrap/>
        <w:overflowPunct/>
        <w:topLinePunct w:val="0"/>
        <w:autoSpaceDE/>
        <w:autoSpaceDN/>
        <w:bidi w:val="0"/>
        <w:adjustRightInd/>
        <w:snapToGrid/>
        <w:spacing w:line="360" w:lineRule="auto"/>
        <w:ind w:left="1679" w:leftChars="228" w:hanging="1200" w:hangingChars="500"/>
        <w:textAlignment w:val="auto"/>
        <w:rPr>
          <w:color w:val="auto"/>
          <w:sz w:val="21"/>
          <w:szCs w:val="21"/>
          <w:u w:val="single"/>
        </w:rPr>
      </w:pPr>
      <w:r>
        <w:rPr>
          <w:rFonts w:hint="eastAsia" w:cs="宋体"/>
          <w:color w:val="auto"/>
          <w:kern w:val="0"/>
          <w:sz w:val="24"/>
        </w:rPr>
        <w:t>工程地点：</w:t>
      </w:r>
      <w:r>
        <w:rPr>
          <w:rFonts w:hint="eastAsia" w:cs="宋体"/>
          <w:color w:val="auto"/>
          <w:kern w:val="0"/>
          <w:sz w:val="24"/>
          <w:u w:val="single"/>
          <w:lang w:val="en-US" w:eastAsia="zh-CN"/>
        </w:rPr>
        <w:t xml:space="preserve">                                       </w:t>
      </w:r>
      <w:r>
        <w:rPr>
          <w:color w:val="auto"/>
          <w:sz w:val="21"/>
          <w:szCs w:val="21"/>
          <w:u w:val="single"/>
        </w:rPr>
        <w:t>；</w:t>
      </w:r>
    </w:p>
    <w:p w14:paraId="272931E2">
      <w:pPr>
        <w:widowControl/>
        <w:spacing w:line="360" w:lineRule="auto"/>
        <w:ind w:firstLine="480" w:firstLineChars="200"/>
        <w:jc w:val="left"/>
        <w:rPr>
          <w:rFonts w:hint="default" w:eastAsia="宋体" w:cs="宋体"/>
          <w:color w:val="auto"/>
          <w:kern w:val="0"/>
          <w:sz w:val="24"/>
          <w:lang w:val="en-US" w:eastAsia="zh-CN"/>
        </w:rPr>
      </w:pPr>
      <w:r>
        <w:rPr>
          <w:rFonts w:hint="eastAsia" w:cs="宋体"/>
          <w:color w:val="auto"/>
          <w:kern w:val="0"/>
          <w:sz w:val="24"/>
        </w:rPr>
        <w:t>结构形式：</w:t>
      </w:r>
      <w:r>
        <w:rPr>
          <w:rFonts w:hint="eastAsia" w:cs="宋体"/>
          <w:color w:val="auto"/>
          <w:kern w:val="0"/>
          <w:sz w:val="24"/>
          <w:u w:val="single"/>
          <w:lang w:val="en-US" w:eastAsia="zh-CN"/>
        </w:rPr>
        <w:t xml:space="preserve">     /     </w:t>
      </w:r>
      <w:r>
        <w:rPr>
          <w:rFonts w:hint="eastAsia" w:cs="宋体"/>
          <w:color w:val="auto"/>
          <w:kern w:val="0"/>
          <w:sz w:val="24"/>
        </w:rPr>
        <w:t>　层数：</w:t>
      </w:r>
      <w:r>
        <w:rPr>
          <w:rFonts w:hint="eastAsia" w:cs="宋体"/>
          <w:color w:val="auto"/>
          <w:kern w:val="0"/>
          <w:sz w:val="24"/>
          <w:u w:val="single"/>
          <w:lang w:val="en-US" w:eastAsia="zh-CN"/>
        </w:rPr>
        <w:t xml:space="preserve">   /    </w:t>
      </w:r>
      <w:r>
        <w:rPr>
          <w:rFonts w:hint="eastAsia" w:ascii="Times New Roman" w:hAnsi="Times New Roman" w:eastAsia="宋体" w:cs="宋体"/>
          <w:color w:val="auto"/>
          <w:kern w:val="0"/>
          <w:sz w:val="24"/>
          <w:u w:val="none"/>
          <w:lang w:val="en-US" w:eastAsia="zh-CN"/>
        </w:rPr>
        <w:t xml:space="preserve"> </w:t>
      </w:r>
      <w:r>
        <w:rPr>
          <w:rFonts w:hint="eastAsia" w:cs="宋体"/>
          <w:color w:val="auto"/>
          <w:kern w:val="0"/>
          <w:sz w:val="24"/>
        </w:rPr>
        <w:t>建筑面积：</w:t>
      </w:r>
      <w:r>
        <w:rPr>
          <w:rFonts w:hint="eastAsia" w:cs="宋体"/>
          <w:color w:val="auto"/>
          <w:kern w:val="0"/>
          <w:sz w:val="24"/>
          <w:u w:val="single"/>
          <w:lang w:val="en-US" w:eastAsia="zh-CN"/>
        </w:rPr>
        <w:t xml:space="preserve">   /      </w:t>
      </w:r>
      <w:r>
        <w:rPr>
          <w:rFonts w:hint="eastAsia" w:cs="宋体"/>
          <w:color w:val="auto"/>
          <w:kern w:val="0"/>
          <w:sz w:val="24"/>
          <w:lang w:val="en-US" w:eastAsia="zh-CN"/>
        </w:rPr>
        <w:t xml:space="preserve">             </w:t>
      </w:r>
    </w:p>
    <w:p w14:paraId="6546DE9D">
      <w:pPr>
        <w:widowControl/>
        <w:spacing w:line="360" w:lineRule="auto"/>
        <w:ind w:firstLine="480" w:firstLineChars="200"/>
        <w:jc w:val="left"/>
        <w:rPr>
          <w:rFonts w:cs="宋体"/>
          <w:color w:val="auto"/>
          <w:kern w:val="0"/>
          <w:sz w:val="24"/>
        </w:rPr>
      </w:pPr>
      <w:r>
        <w:rPr>
          <w:rFonts w:hint="eastAsia" w:cs="宋体"/>
          <w:color w:val="auto"/>
          <w:kern w:val="0"/>
          <w:sz w:val="24"/>
        </w:rPr>
        <w:t>群体工程应附承包人承揽工程项目一览表（附件</w:t>
      </w:r>
      <w:r>
        <w:rPr>
          <w:rFonts w:cs="宋体"/>
          <w:color w:val="auto"/>
          <w:kern w:val="0"/>
          <w:sz w:val="24"/>
        </w:rPr>
        <w:t>1</w:t>
      </w:r>
      <w:r>
        <w:rPr>
          <w:rFonts w:hint="eastAsia" w:cs="宋体"/>
          <w:color w:val="auto"/>
          <w:kern w:val="0"/>
          <w:sz w:val="24"/>
        </w:rPr>
        <w:t>）</w:t>
      </w:r>
    </w:p>
    <w:p w14:paraId="5DADD1EA">
      <w:pPr>
        <w:widowControl/>
        <w:spacing w:line="360" w:lineRule="auto"/>
        <w:ind w:firstLine="480" w:firstLineChars="200"/>
        <w:jc w:val="left"/>
        <w:rPr>
          <w:rFonts w:hint="default" w:ascii="Times New Roman" w:hAnsi="Times New Roman" w:eastAsia="宋体" w:cs="宋体"/>
          <w:color w:val="auto"/>
          <w:kern w:val="0"/>
          <w:sz w:val="24"/>
          <w:u w:val="single"/>
          <w:lang w:val="en-US" w:eastAsia="zh-CN"/>
        </w:rPr>
      </w:pPr>
      <w:r>
        <w:rPr>
          <w:rFonts w:hint="eastAsia" w:cs="宋体"/>
          <w:color w:val="auto"/>
          <w:kern w:val="0"/>
          <w:sz w:val="24"/>
        </w:rPr>
        <w:t>工程立项文号：</w:t>
      </w:r>
      <w:r>
        <w:rPr>
          <w:rFonts w:hint="eastAsia" w:cs="宋体"/>
          <w:color w:val="auto"/>
          <w:kern w:val="0"/>
          <w:sz w:val="24"/>
          <w:u w:val="single"/>
          <w:lang w:val="en-US" w:eastAsia="zh-CN"/>
        </w:rPr>
        <w:t xml:space="preserve"> </w:t>
      </w:r>
      <w:r>
        <w:rPr>
          <w:rFonts w:hint="eastAsia"/>
          <w:color w:val="auto"/>
          <w:sz w:val="24"/>
          <w:szCs w:val="24"/>
          <w:u w:val="single"/>
          <w:lang w:val="en-US" w:eastAsia="zh-CN"/>
        </w:rPr>
        <w:t xml:space="preserve">         </w:t>
      </w:r>
      <w:r>
        <w:rPr>
          <w:rFonts w:hint="eastAsia" w:ascii="Times New Roman" w:hAnsi="Times New Roman" w:eastAsia="宋体" w:cs="宋体"/>
          <w:color w:val="auto"/>
          <w:kern w:val="0"/>
          <w:sz w:val="24"/>
          <w:u w:val="single"/>
          <w:lang w:val="en-US" w:eastAsia="zh-CN"/>
        </w:rPr>
        <w:t xml:space="preserve"> </w:t>
      </w:r>
    </w:p>
    <w:p w14:paraId="6509A7B4">
      <w:pPr>
        <w:widowControl/>
        <w:spacing w:line="360" w:lineRule="auto"/>
        <w:ind w:firstLine="480" w:firstLineChars="200"/>
        <w:jc w:val="left"/>
        <w:rPr>
          <w:rFonts w:hint="default" w:ascii="Times New Roman" w:hAnsi="Times New Roman" w:eastAsia="宋体" w:cs="宋体"/>
          <w:color w:val="auto"/>
          <w:kern w:val="0"/>
          <w:sz w:val="24"/>
          <w:u w:val="single"/>
          <w:lang w:val="en-US" w:eastAsia="zh-CN"/>
        </w:rPr>
      </w:pPr>
      <w:r>
        <w:rPr>
          <w:rFonts w:hint="eastAsia" w:cs="宋体"/>
          <w:color w:val="auto"/>
          <w:kern w:val="0"/>
          <w:sz w:val="24"/>
        </w:rPr>
        <w:t>资金来源：</w:t>
      </w:r>
      <w:r>
        <w:rPr>
          <w:rFonts w:hint="eastAsia" w:cs="宋体"/>
          <w:color w:val="auto"/>
          <w:kern w:val="0"/>
          <w:sz w:val="24"/>
          <w:u w:val="single"/>
          <w:lang w:val="en-US" w:eastAsia="zh-CN"/>
        </w:rPr>
        <w:t xml:space="preserve"> </w:t>
      </w:r>
      <w:r>
        <w:rPr>
          <w:rFonts w:hint="eastAsia" w:ascii="Times New Roman" w:hAnsi="Times New Roman" w:eastAsia="宋体" w:cs="宋体"/>
          <w:color w:val="auto"/>
          <w:kern w:val="0"/>
          <w:sz w:val="24"/>
          <w:u w:val="single"/>
          <w:lang w:val="en-US" w:eastAsia="zh-CN"/>
        </w:rPr>
        <w:t xml:space="preserve">               </w:t>
      </w:r>
    </w:p>
    <w:p w14:paraId="4B96F05D">
      <w:pPr>
        <w:widowControl/>
        <w:spacing w:line="360" w:lineRule="auto"/>
        <w:ind w:firstLine="480" w:firstLineChars="200"/>
        <w:jc w:val="left"/>
        <w:rPr>
          <w:rFonts w:cs="宋体"/>
          <w:color w:val="auto"/>
          <w:kern w:val="0"/>
          <w:sz w:val="24"/>
        </w:rPr>
      </w:pPr>
      <w:r>
        <w:rPr>
          <w:rFonts w:hint="eastAsia" w:cs="宋体"/>
          <w:color w:val="auto"/>
          <w:kern w:val="0"/>
          <w:sz w:val="24"/>
        </w:rPr>
        <w:t>二、工程承包范围</w:t>
      </w:r>
    </w:p>
    <w:p w14:paraId="24E7FE13">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承包范围：</w:t>
      </w:r>
      <w:r>
        <w:rPr>
          <w:rFonts w:hint="eastAsia" w:cs="宋体"/>
          <w:color w:val="auto"/>
          <w:kern w:val="0"/>
          <w:sz w:val="24"/>
          <w:u w:val="single"/>
          <w:lang w:val="en-US" w:eastAsia="zh-CN"/>
        </w:rPr>
        <w:t xml:space="preserve">                                       。</w:t>
      </w:r>
    </w:p>
    <w:p w14:paraId="17FDAFF5">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不包括的工程范围：</w:t>
      </w:r>
      <w:r>
        <w:rPr>
          <w:rFonts w:hint="eastAsia" w:cs="宋体"/>
          <w:color w:val="auto"/>
          <w:kern w:val="0"/>
          <w:sz w:val="24"/>
          <w:u w:val="single"/>
          <w:lang w:val="en-US" w:eastAsia="zh-CN"/>
        </w:rPr>
        <w:t xml:space="preserve">                                                       </w:t>
      </w:r>
    </w:p>
    <w:p w14:paraId="7A8F0644">
      <w:pPr>
        <w:widowControl/>
        <w:spacing w:line="360" w:lineRule="auto"/>
        <w:ind w:firstLine="480" w:firstLineChars="200"/>
        <w:jc w:val="left"/>
        <w:rPr>
          <w:rFonts w:cs="宋体"/>
          <w:color w:val="auto"/>
          <w:kern w:val="0"/>
          <w:sz w:val="24"/>
        </w:rPr>
      </w:pPr>
      <w:r>
        <w:rPr>
          <w:rFonts w:hint="eastAsia" w:cs="宋体"/>
          <w:color w:val="auto"/>
          <w:kern w:val="0"/>
          <w:sz w:val="24"/>
        </w:rPr>
        <w:t>三、合同工期：</w:t>
      </w:r>
    </w:p>
    <w:p w14:paraId="6E396BCE">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总日历天数</w:t>
      </w:r>
      <w:r>
        <w:rPr>
          <w:rFonts w:hint="eastAsia" w:cs="宋体"/>
          <w:color w:val="auto"/>
          <w:kern w:val="0"/>
          <w:sz w:val="24"/>
          <w:lang w:eastAsia="zh-CN"/>
        </w:rPr>
        <w:t>：</w:t>
      </w:r>
      <w:r>
        <w:rPr>
          <w:rFonts w:hint="eastAsia" w:cs="宋体"/>
          <w:color w:val="auto"/>
          <w:kern w:val="0"/>
          <w:sz w:val="24"/>
          <w:u w:val="single"/>
          <w:lang w:val="en-US" w:eastAsia="zh-CN"/>
        </w:rPr>
        <w:t xml:space="preserve">          </w:t>
      </w:r>
    </w:p>
    <w:p w14:paraId="7A824727">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开工日期：</w:t>
      </w:r>
      <w:r>
        <w:rPr>
          <w:rFonts w:hint="eastAsia" w:cs="宋体"/>
          <w:color w:val="auto"/>
          <w:kern w:val="0"/>
          <w:sz w:val="24"/>
          <w:u w:val="single"/>
          <w:lang w:val="en-US" w:eastAsia="zh-CN"/>
        </w:rPr>
        <w:t xml:space="preserve">                                      </w:t>
      </w:r>
    </w:p>
    <w:p w14:paraId="2AFFC781">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竣工日期：</w:t>
      </w:r>
      <w:r>
        <w:rPr>
          <w:rFonts w:hint="eastAsia" w:cs="宋体"/>
          <w:color w:val="auto"/>
          <w:kern w:val="0"/>
          <w:sz w:val="24"/>
          <w:u w:val="single"/>
          <w:lang w:val="en-US" w:eastAsia="zh-CN"/>
        </w:rPr>
        <w:t xml:space="preserve">                                      </w:t>
      </w:r>
    </w:p>
    <w:p w14:paraId="24F09750">
      <w:pPr>
        <w:widowControl/>
        <w:spacing w:line="360" w:lineRule="auto"/>
        <w:ind w:firstLine="480" w:firstLineChars="200"/>
        <w:jc w:val="left"/>
        <w:rPr>
          <w:rFonts w:cs="宋体"/>
          <w:color w:val="auto"/>
          <w:kern w:val="0"/>
          <w:sz w:val="24"/>
        </w:rPr>
      </w:pPr>
      <w:r>
        <w:rPr>
          <w:rFonts w:hint="eastAsia" w:cs="宋体"/>
          <w:color w:val="auto"/>
          <w:kern w:val="0"/>
          <w:sz w:val="24"/>
        </w:rPr>
        <w:t>四、质量标准</w:t>
      </w:r>
    </w:p>
    <w:p w14:paraId="46836846">
      <w:pPr>
        <w:widowControl/>
        <w:spacing w:line="360" w:lineRule="auto"/>
        <w:ind w:firstLine="480" w:firstLineChars="200"/>
        <w:jc w:val="left"/>
        <w:rPr>
          <w:rFonts w:hint="eastAsia" w:cs="宋体"/>
          <w:color w:val="auto"/>
          <w:kern w:val="0"/>
          <w:sz w:val="24"/>
          <w:u w:val="single"/>
          <w:lang w:val="en-US" w:eastAsia="zh-CN"/>
        </w:rPr>
      </w:pPr>
      <w:r>
        <w:rPr>
          <w:rFonts w:hint="eastAsia" w:cs="宋体"/>
          <w:color w:val="auto"/>
          <w:kern w:val="0"/>
          <w:sz w:val="24"/>
        </w:rPr>
        <w:t>工程质量标准：</w:t>
      </w:r>
      <w:r>
        <w:rPr>
          <w:rFonts w:hint="eastAsia" w:ascii="Times New Roman" w:hAnsi="Times New Roman" w:eastAsia="宋体" w:cs="宋体"/>
          <w:color w:val="auto"/>
          <w:kern w:val="0"/>
          <w:sz w:val="24"/>
          <w:u w:val="single"/>
          <w:lang w:val="en-US" w:eastAsia="zh-CN"/>
        </w:rPr>
        <w:t xml:space="preserve">达到国家施工验收规范“合格”标准 </w:t>
      </w:r>
      <w:r>
        <w:rPr>
          <w:rFonts w:hint="eastAsia" w:cs="宋体"/>
          <w:color w:val="auto"/>
          <w:kern w:val="0"/>
          <w:sz w:val="24"/>
          <w:u w:val="single"/>
          <w:lang w:val="en-US" w:eastAsia="zh-CN"/>
        </w:rPr>
        <w:t xml:space="preserve"> </w:t>
      </w:r>
    </w:p>
    <w:p w14:paraId="0A966C8F">
      <w:pPr>
        <w:widowControl/>
        <w:spacing w:line="360" w:lineRule="auto"/>
        <w:ind w:firstLine="480" w:firstLineChars="200"/>
        <w:jc w:val="left"/>
        <w:rPr>
          <w:rFonts w:cs="宋体"/>
          <w:color w:val="auto"/>
          <w:kern w:val="0"/>
          <w:sz w:val="24"/>
        </w:rPr>
      </w:pPr>
      <w:r>
        <w:rPr>
          <w:rFonts w:hint="eastAsia" w:cs="宋体"/>
          <w:color w:val="auto"/>
          <w:kern w:val="0"/>
          <w:sz w:val="24"/>
        </w:rPr>
        <w:t>五、合同价款</w:t>
      </w:r>
    </w:p>
    <w:p w14:paraId="17D1F67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1、合同总价（大写）：</w:t>
      </w:r>
      <w:r>
        <w:rPr>
          <w:rFonts w:hint="eastAsia" w:cs="宋体"/>
          <w:color w:val="auto"/>
          <w:kern w:val="0"/>
          <w:sz w:val="24"/>
          <w:u w:val="single"/>
          <w:lang w:val="en-US" w:eastAsia="zh-CN"/>
        </w:rPr>
        <w:t xml:space="preserve">                             </w:t>
      </w:r>
      <w:r>
        <w:rPr>
          <w:rFonts w:hint="eastAsia" w:cs="宋体"/>
          <w:color w:val="auto"/>
          <w:kern w:val="0"/>
          <w:sz w:val="24"/>
        </w:rPr>
        <w:t>（人民币）元</w:t>
      </w:r>
    </w:p>
    <w:p w14:paraId="3DC288CF">
      <w:pPr>
        <w:widowControl/>
        <w:spacing w:line="360" w:lineRule="auto"/>
        <w:ind w:firstLine="480" w:firstLineChars="200"/>
        <w:jc w:val="left"/>
        <w:rPr>
          <w:rFonts w:hint="eastAsia" w:cs="宋体"/>
          <w:color w:val="auto"/>
          <w:kern w:val="0"/>
          <w:sz w:val="24"/>
        </w:rPr>
      </w:pPr>
      <w:r>
        <w:rPr>
          <w:rFonts w:hint="eastAsia" w:cs="宋体"/>
          <w:color w:val="auto"/>
          <w:kern w:val="0"/>
          <w:sz w:val="24"/>
        </w:rPr>
        <w:t>（小写）￥：</w:t>
      </w:r>
      <w:r>
        <w:rPr>
          <w:rFonts w:hint="eastAsia" w:cs="宋体"/>
          <w:color w:val="auto"/>
          <w:kern w:val="0"/>
          <w:sz w:val="24"/>
          <w:u w:val="single"/>
          <w:lang w:val="en-US" w:eastAsia="zh-CN"/>
        </w:rPr>
        <w:t xml:space="preserve">                            </w:t>
      </w:r>
      <w:r>
        <w:rPr>
          <w:rFonts w:hint="eastAsia" w:cs="宋体"/>
          <w:color w:val="auto"/>
          <w:kern w:val="0"/>
          <w:sz w:val="24"/>
        </w:rPr>
        <w:t>元</w:t>
      </w:r>
    </w:p>
    <w:p w14:paraId="0A183557">
      <w:pPr>
        <w:widowControl/>
        <w:spacing w:line="360" w:lineRule="auto"/>
        <w:ind w:firstLine="480" w:firstLineChars="200"/>
        <w:jc w:val="left"/>
        <w:rPr>
          <w:rFonts w:cs="宋体"/>
          <w:color w:val="auto"/>
          <w:kern w:val="0"/>
          <w:sz w:val="24"/>
        </w:rPr>
      </w:pPr>
      <w:r>
        <w:rPr>
          <w:rFonts w:hint="eastAsia" w:cs="宋体"/>
          <w:color w:val="auto"/>
          <w:kern w:val="0"/>
          <w:sz w:val="24"/>
        </w:rPr>
        <w:t>（其中：工程预留金</w:t>
      </w:r>
      <w:r>
        <w:rPr>
          <w:rFonts w:hint="eastAsia" w:cs="宋体"/>
          <w:color w:val="auto"/>
          <w:kern w:val="0"/>
          <w:sz w:val="24"/>
          <w:u w:val="single"/>
          <w:lang w:val="en-US" w:eastAsia="zh-CN"/>
        </w:rPr>
        <w:t xml:space="preserve">                   </w:t>
      </w:r>
      <w:r>
        <w:rPr>
          <w:rFonts w:hint="eastAsia" w:cs="宋体"/>
          <w:color w:val="auto"/>
          <w:kern w:val="0"/>
          <w:sz w:val="24"/>
        </w:rPr>
        <w:t>元，零星工作费</w:t>
      </w:r>
      <w:r>
        <w:rPr>
          <w:rFonts w:hint="eastAsia" w:cs="宋体"/>
          <w:color w:val="auto"/>
          <w:kern w:val="0"/>
          <w:sz w:val="24"/>
          <w:u w:val="single"/>
          <w:lang w:val="en-US" w:eastAsia="zh-CN"/>
        </w:rPr>
        <w:t xml:space="preserve">               </w:t>
      </w:r>
      <w:r>
        <w:rPr>
          <w:rFonts w:hint="eastAsia" w:cs="宋体"/>
          <w:color w:val="auto"/>
          <w:kern w:val="0"/>
          <w:sz w:val="24"/>
        </w:rPr>
        <w:t>元，安全防护、文明施工措施费</w:t>
      </w:r>
      <w:r>
        <w:rPr>
          <w:rFonts w:hint="eastAsia" w:cs="宋体"/>
          <w:color w:val="auto"/>
          <w:kern w:val="0"/>
          <w:sz w:val="24"/>
          <w:u w:val="single"/>
          <w:lang w:val="en-US" w:eastAsia="zh-CN"/>
        </w:rPr>
        <w:t xml:space="preserve">                      </w:t>
      </w:r>
      <w:r>
        <w:rPr>
          <w:rFonts w:hint="eastAsia" w:cs="宋体"/>
          <w:color w:val="auto"/>
          <w:kern w:val="0"/>
          <w:sz w:val="24"/>
        </w:rPr>
        <w:t>元，工程分包和材料购置费</w:t>
      </w:r>
      <w:r>
        <w:rPr>
          <w:rFonts w:hint="eastAsia" w:cs="宋体"/>
          <w:color w:val="auto"/>
          <w:kern w:val="0"/>
          <w:sz w:val="24"/>
          <w:u w:val="single"/>
          <w:lang w:val="en-US" w:eastAsia="zh-CN"/>
        </w:rPr>
        <w:t xml:space="preserve">                                                                                </w:t>
      </w:r>
      <w:r>
        <w:rPr>
          <w:rFonts w:hint="eastAsia" w:cs="宋体"/>
          <w:color w:val="auto"/>
          <w:kern w:val="0"/>
          <w:sz w:val="24"/>
        </w:rPr>
        <w:t>元，总承包服务费</w:t>
      </w:r>
      <w:r>
        <w:rPr>
          <w:rFonts w:hint="eastAsia" w:cs="宋体"/>
          <w:color w:val="auto"/>
          <w:kern w:val="0"/>
          <w:sz w:val="24"/>
          <w:u w:val="single"/>
          <w:lang w:val="en-US" w:eastAsia="zh-CN"/>
        </w:rPr>
        <w:t xml:space="preserve">                  </w:t>
      </w:r>
      <w:r>
        <w:rPr>
          <w:rFonts w:hint="eastAsia" w:cs="宋体"/>
          <w:color w:val="auto"/>
          <w:kern w:val="0"/>
          <w:sz w:val="24"/>
        </w:rPr>
        <w:t>元。</w:t>
      </w:r>
      <w:r>
        <w:rPr>
          <w:rFonts w:cs="宋体"/>
          <w:color w:val="auto"/>
          <w:kern w:val="0"/>
          <w:sz w:val="24"/>
        </w:rPr>
        <w:t>)</w:t>
      </w:r>
    </w:p>
    <w:p w14:paraId="0628EC28">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2、综合单价：详见承包人的报价书。</w:t>
      </w:r>
    </w:p>
    <w:p w14:paraId="12BEB7A0">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六、组成合同的文件</w:t>
      </w:r>
    </w:p>
    <w:p w14:paraId="01A992D0">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组成本合同的文件包括：</w:t>
      </w:r>
    </w:p>
    <w:p w14:paraId="252D14E2">
      <w:pPr>
        <w:widowControl/>
        <w:spacing w:line="360" w:lineRule="auto"/>
        <w:ind w:firstLine="480" w:firstLineChars="200"/>
        <w:jc w:val="left"/>
        <w:rPr>
          <w:rFonts w:ascii="宋体" w:hAnsi="宋体" w:cs="宋体"/>
          <w:color w:val="auto"/>
          <w:kern w:val="0"/>
          <w:sz w:val="24"/>
        </w:rPr>
      </w:pPr>
      <w:r>
        <w:rPr>
          <w:color w:val="auto"/>
          <w:kern w:val="0"/>
          <w:sz w:val="24"/>
        </w:rPr>
        <w:t>1</w:t>
      </w:r>
      <w:r>
        <w:rPr>
          <w:rFonts w:hint="eastAsia" w:cs="宋体"/>
          <w:color w:val="auto"/>
          <w:kern w:val="0"/>
          <w:sz w:val="24"/>
        </w:rPr>
        <w:t>、本合同协议书</w:t>
      </w:r>
    </w:p>
    <w:p w14:paraId="5028E0A4">
      <w:pPr>
        <w:widowControl/>
        <w:spacing w:line="360" w:lineRule="auto"/>
        <w:ind w:firstLine="480" w:firstLineChars="200"/>
        <w:jc w:val="left"/>
        <w:rPr>
          <w:rFonts w:ascii="宋体" w:hAnsi="宋体" w:cs="宋体"/>
          <w:color w:val="auto"/>
          <w:kern w:val="0"/>
          <w:sz w:val="24"/>
        </w:rPr>
      </w:pPr>
      <w:r>
        <w:rPr>
          <w:rFonts w:hint="eastAsia"/>
          <w:color w:val="auto"/>
          <w:kern w:val="0"/>
          <w:sz w:val="24"/>
        </w:rPr>
        <w:t>2</w:t>
      </w:r>
      <w:r>
        <w:rPr>
          <w:rFonts w:hint="eastAsia" w:cs="宋体"/>
          <w:color w:val="auto"/>
          <w:kern w:val="0"/>
          <w:sz w:val="24"/>
        </w:rPr>
        <w:t>、本合同专用条款</w:t>
      </w:r>
    </w:p>
    <w:p w14:paraId="377F1399">
      <w:pPr>
        <w:widowControl/>
        <w:spacing w:line="360" w:lineRule="auto"/>
        <w:ind w:firstLine="480" w:firstLineChars="200"/>
        <w:jc w:val="left"/>
        <w:rPr>
          <w:rFonts w:hint="eastAsia" w:cs="宋体"/>
          <w:b/>
          <w:bCs/>
          <w:color w:val="auto"/>
          <w:kern w:val="0"/>
          <w:sz w:val="24"/>
        </w:rPr>
      </w:pPr>
      <w:r>
        <w:rPr>
          <w:rFonts w:hint="eastAsia"/>
          <w:color w:val="auto"/>
          <w:kern w:val="0"/>
          <w:sz w:val="24"/>
        </w:rPr>
        <w:t>3</w:t>
      </w:r>
      <w:r>
        <w:rPr>
          <w:rFonts w:hint="eastAsia" w:cs="宋体"/>
          <w:color w:val="auto"/>
          <w:kern w:val="0"/>
          <w:sz w:val="24"/>
        </w:rPr>
        <w:t>、本合同通用条款</w:t>
      </w:r>
    </w:p>
    <w:p w14:paraId="761BF6D1">
      <w:pPr>
        <w:widowControl/>
        <w:spacing w:line="360" w:lineRule="auto"/>
        <w:ind w:firstLine="480" w:firstLineChars="200"/>
        <w:jc w:val="left"/>
        <w:rPr>
          <w:rFonts w:cs="宋体"/>
          <w:color w:val="auto"/>
          <w:kern w:val="0"/>
          <w:sz w:val="24"/>
        </w:rPr>
      </w:pPr>
      <w:r>
        <w:rPr>
          <w:color w:val="auto"/>
          <w:kern w:val="0"/>
          <w:sz w:val="24"/>
        </w:rPr>
        <w:t>4</w:t>
      </w:r>
      <w:r>
        <w:rPr>
          <w:rFonts w:hint="eastAsia" w:cs="宋体"/>
          <w:color w:val="auto"/>
          <w:kern w:val="0"/>
          <w:sz w:val="24"/>
        </w:rPr>
        <w:t>、中标通知书</w:t>
      </w:r>
    </w:p>
    <w:p w14:paraId="58681748">
      <w:pPr>
        <w:widowControl/>
        <w:spacing w:line="360" w:lineRule="auto"/>
        <w:ind w:firstLine="480" w:firstLineChars="200"/>
        <w:jc w:val="left"/>
        <w:rPr>
          <w:rFonts w:cs="宋体"/>
          <w:color w:val="auto"/>
          <w:kern w:val="0"/>
          <w:sz w:val="24"/>
        </w:rPr>
      </w:pPr>
      <w:r>
        <w:rPr>
          <w:rFonts w:cs="宋体"/>
          <w:color w:val="auto"/>
          <w:kern w:val="0"/>
          <w:sz w:val="24"/>
        </w:rPr>
        <w:t>5</w:t>
      </w:r>
      <w:r>
        <w:rPr>
          <w:rFonts w:hint="eastAsia" w:cs="宋体"/>
          <w:color w:val="auto"/>
          <w:kern w:val="0"/>
          <w:sz w:val="24"/>
        </w:rPr>
        <w:t>、投标书、工程报价单或预算书及其附件</w:t>
      </w:r>
    </w:p>
    <w:p w14:paraId="510A0E3C">
      <w:pPr>
        <w:widowControl/>
        <w:spacing w:line="360" w:lineRule="auto"/>
        <w:ind w:firstLine="480" w:firstLineChars="200"/>
        <w:jc w:val="left"/>
        <w:rPr>
          <w:rFonts w:cs="宋体"/>
          <w:color w:val="auto"/>
          <w:kern w:val="0"/>
          <w:sz w:val="24"/>
        </w:rPr>
      </w:pPr>
      <w:r>
        <w:rPr>
          <w:rFonts w:hint="eastAsia" w:cs="宋体"/>
          <w:color w:val="auto"/>
          <w:kern w:val="0"/>
          <w:sz w:val="24"/>
        </w:rPr>
        <w:t>6、招标文件、答疑纪要及工程量清单</w:t>
      </w:r>
    </w:p>
    <w:p w14:paraId="57F882AF">
      <w:pPr>
        <w:widowControl/>
        <w:spacing w:line="360" w:lineRule="auto"/>
        <w:ind w:firstLine="480" w:firstLineChars="200"/>
        <w:jc w:val="left"/>
        <w:rPr>
          <w:rFonts w:cs="宋体"/>
          <w:color w:val="auto"/>
          <w:kern w:val="0"/>
          <w:sz w:val="24"/>
        </w:rPr>
      </w:pPr>
      <w:r>
        <w:rPr>
          <w:rFonts w:hint="eastAsia" w:cs="宋体"/>
          <w:color w:val="auto"/>
          <w:kern w:val="0"/>
          <w:sz w:val="24"/>
        </w:rPr>
        <w:t>7、图纸</w:t>
      </w:r>
    </w:p>
    <w:p w14:paraId="3EA1B690">
      <w:pPr>
        <w:widowControl/>
        <w:spacing w:line="360" w:lineRule="auto"/>
        <w:ind w:firstLine="480" w:firstLineChars="200"/>
        <w:jc w:val="left"/>
        <w:rPr>
          <w:rFonts w:hint="eastAsia" w:cs="宋体"/>
          <w:color w:val="auto"/>
          <w:kern w:val="0"/>
          <w:sz w:val="24"/>
        </w:rPr>
      </w:pPr>
      <w:r>
        <w:rPr>
          <w:rFonts w:hint="eastAsia"/>
          <w:color w:val="auto"/>
          <w:kern w:val="0"/>
          <w:sz w:val="24"/>
        </w:rPr>
        <w:t>8</w:t>
      </w:r>
      <w:r>
        <w:rPr>
          <w:rFonts w:hint="eastAsia" w:cs="宋体"/>
          <w:color w:val="auto"/>
          <w:kern w:val="0"/>
          <w:sz w:val="24"/>
        </w:rPr>
        <w:t>、标准、规范及有关技术文件</w:t>
      </w:r>
    </w:p>
    <w:p w14:paraId="5DC5A2C1">
      <w:pPr>
        <w:widowControl/>
        <w:spacing w:line="360" w:lineRule="auto"/>
        <w:ind w:firstLine="480" w:firstLineChars="200"/>
        <w:jc w:val="left"/>
        <w:rPr>
          <w:rFonts w:hint="eastAsia" w:cs="宋体"/>
          <w:color w:val="auto"/>
          <w:kern w:val="0"/>
          <w:sz w:val="24"/>
        </w:rPr>
      </w:pPr>
      <w:r>
        <w:rPr>
          <w:rFonts w:hint="eastAsia" w:cs="宋体"/>
          <w:color w:val="auto"/>
          <w:kern w:val="0"/>
          <w:sz w:val="24"/>
        </w:rPr>
        <w:t>双方为履行本合同的有关洽商、变更等书面协议、文件，视为本合同的组成部分。</w:t>
      </w:r>
    </w:p>
    <w:p w14:paraId="569CF40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七、本协议书中有关词语含义与本合同第二部分《通用条款》中赋予的定义相同。</w:t>
      </w:r>
    </w:p>
    <w:p w14:paraId="48D2546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八、承包人按照合同约定进行施工、竣工并在质量保修期内承担工程质量保修责任。</w:t>
      </w:r>
    </w:p>
    <w:p w14:paraId="3AFB9F07">
      <w:pPr>
        <w:widowControl/>
        <w:spacing w:line="360" w:lineRule="auto"/>
        <w:ind w:firstLine="480" w:firstLineChars="200"/>
        <w:jc w:val="left"/>
        <w:rPr>
          <w:rFonts w:hint="eastAsia" w:cs="宋体"/>
          <w:color w:val="auto"/>
          <w:kern w:val="0"/>
          <w:sz w:val="24"/>
        </w:rPr>
      </w:pPr>
      <w:r>
        <w:rPr>
          <w:rFonts w:hint="eastAsia" w:cs="宋体"/>
          <w:color w:val="auto"/>
          <w:kern w:val="0"/>
          <w:sz w:val="24"/>
        </w:rPr>
        <w:t>九、发包人按照合同约定的期限和方式支付合同价款及其他应当支付的款项。</w:t>
      </w:r>
    </w:p>
    <w:p w14:paraId="116C4358">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十、合同生效</w:t>
      </w:r>
    </w:p>
    <w:p w14:paraId="1B982C52">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合同订立时间：</w:t>
      </w:r>
      <w:r>
        <w:rPr>
          <w:color w:val="auto"/>
          <w:kern w:val="0"/>
          <w:sz w:val="24"/>
        </w:rPr>
        <w:t>________</w:t>
      </w:r>
      <w:r>
        <w:rPr>
          <w:rFonts w:hint="eastAsia" w:cs="宋体"/>
          <w:color w:val="auto"/>
          <w:kern w:val="0"/>
          <w:sz w:val="24"/>
        </w:rPr>
        <w:t>年</w:t>
      </w:r>
      <w:r>
        <w:rPr>
          <w:color w:val="auto"/>
          <w:kern w:val="0"/>
          <w:sz w:val="24"/>
        </w:rPr>
        <w:t>__________</w:t>
      </w:r>
      <w:r>
        <w:rPr>
          <w:rFonts w:hint="eastAsia" w:cs="宋体"/>
          <w:color w:val="auto"/>
          <w:kern w:val="0"/>
          <w:sz w:val="24"/>
        </w:rPr>
        <w:t>月</w:t>
      </w:r>
      <w:r>
        <w:rPr>
          <w:color w:val="auto"/>
          <w:kern w:val="0"/>
          <w:sz w:val="24"/>
        </w:rPr>
        <w:t>__________</w:t>
      </w:r>
      <w:r>
        <w:rPr>
          <w:rFonts w:hint="eastAsia" w:cs="宋体"/>
          <w:color w:val="auto"/>
          <w:kern w:val="0"/>
          <w:sz w:val="24"/>
        </w:rPr>
        <w:t>日</w:t>
      </w:r>
    </w:p>
    <w:p w14:paraId="09A1E227">
      <w:pPr>
        <w:widowControl/>
        <w:spacing w:line="360" w:lineRule="auto"/>
        <w:ind w:firstLine="480" w:firstLineChars="200"/>
        <w:jc w:val="left"/>
        <w:rPr>
          <w:color w:val="auto"/>
          <w:kern w:val="0"/>
          <w:sz w:val="24"/>
        </w:rPr>
      </w:pPr>
      <w:r>
        <w:rPr>
          <w:rFonts w:hint="eastAsia" w:cs="宋体"/>
          <w:color w:val="auto"/>
          <w:kern w:val="0"/>
          <w:sz w:val="24"/>
        </w:rPr>
        <w:t>合同订立地点：</w:t>
      </w:r>
      <w:r>
        <w:rPr>
          <w:color w:val="auto"/>
          <w:kern w:val="0"/>
          <w:sz w:val="24"/>
        </w:rPr>
        <w:t>________________________________</w:t>
      </w:r>
    </w:p>
    <w:p w14:paraId="66FE51E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本合同双方约定</w:t>
      </w:r>
      <w:r>
        <w:rPr>
          <w:color w:val="auto"/>
          <w:kern w:val="0"/>
          <w:sz w:val="24"/>
        </w:rPr>
        <w:t>________________________________</w:t>
      </w:r>
      <w:r>
        <w:rPr>
          <w:rFonts w:hint="eastAsia" w:cs="宋体"/>
          <w:color w:val="auto"/>
          <w:kern w:val="0"/>
          <w:sz w:val="24"/>
        </w:rPr>
        <w:t>后生效。</w:t>
      </w:r>
    </w:p>
    <w:p w14:paraId="2F993A1D">
      <w:pPr>
        <w:widowControl/>
        <w:spacing w:line="360" w:lineRule="auto"/>
        <w:ind w:firstLine="480" w:firstLineChars="200"/>
        <w:jc w:val="left"/>
        <w:rPr>
          <w:rFonts w:ascii="宋体" w:hAnsi="宋体" w:cs="宋体"/>
          <w:color w:val="auto"/>
          <w:kern w:val="0"/>
          <w:sz w:val="24"/>
        </w:rPr>
      </w:pPr>
    </w:p>
    <w:p w14:paraId="1F24B809">
      <w:pPr>
        <w:widowControl/>
        <w:spacing w:line="360" w:lineRule="auto"/>
        <w:ind w:firstLine="480" w:firstLineChars="200"/>
        <w:jc w:val="left"/>
        <w:rPr>
          <w:rFonts w:hint="eastAsia" w:cs="宋体"/>
          <w:color w:val="auto"/>
          <w:kern w:val="0"/>
          <w:sz w:val="24"/>
        </w:rPr>
      </w:pPr>
    </w:p>
    <w:p w14:paraId="474FCEAA">
      <w:pPr>
        <w:widowControl/>
        <w:spacing w:line="360" w:lineRule="auto"/>
        <w:ind w:firstLine="480" w:firstLineChars="200"/>
        <w:jc w:val="left"/>
        <w:rPr>
          <w:color w:val="auto"/>
          <w:kern w:val="0"/>
          <w:sz w:val="24"/>
        </w:rPr>
      </w:pPr>
      <w:r>
        <w:rPr>
          <w:rFonts w:hint="eastAsia" w:cs="宋体"/>
          <w:color w:val="auto"/>
          <w:kern w:val="0"/>
          <w:sz w:val="24"/>
        </w:rPr>
        <w:t>发包人：（公章）</w:t>
      </w:r>
      <w:r>
        <w:rPr>
          <w:color w:val="auto"/>
          <w:kern w:val="0"/>
          <w:sz w:val="24"/>
        </w:rPr>
        <w:t xml:space="preserve">_________        </w:t>
      </w:r>
      <w:r>
        <w:rPr>
          <w:rFonts w:hint="eastAsia" w:cs="宋体"/>
          <w:color w:val="auto"/>
          <w:kern w:val="0"/>
          <w:sz w:val="24"/>
        </w:rPr>
        <w:t>承包人：（公章）</w:t>
      </w:r>
      <w:r>
        <w:rPr>
          <w:color w:val="auto"/>
          <w:kern w:val="0"/>
          <w:sz w:val="24"/>
        </w:rPr>
        <w:t>______________</w:t>
      </w:r>
    </w:p>
    <w:p w14:paraId="617137D2">
      <w:pPr>
        <w:widowControl/>
        <w:spacing w:line="360" w:lineRule="auto"/>
        <w:ind w:firstLine="480" w:firstLineChars="200"/>
        <w:jc w:val="left"/>
        <w:rPr>
          <w:color w:val="auto"/>
          <w:kern w:val="0"/>
          <w:sz w:val="24"/>
        </w:rPr>
      </w:pPr>
      <w:r>
        <w:rPr>
          <w:rFonts w:hint="eastAsia" w:cs="宋体"/>
          <w:color w:val="auto"/>
          <w:kern w:val="0"/>
          <w:sz w:val="24"/>
        </w:rPr>
        <w:t>地址：</w:t>
      </w:r>
      <w:r>
        <w:rPr>
          <w:color w:val="auto"/>
          <w:kern w:val="0"/>
          <w:sz w:val="24"/>
        </w:rPr>
        <w:t xml:space="preserve">_________________          </w:t>
      </w:r>
      <w:r>
        <w:rPr>
          <w:rFonts w:hint="eastAsia" w:cs="宋体"/>
          <w:color w:val="auto"/>
          <w:kern w:val="0"/>
          <w:sz w:val="24"/>
        </w:rPr>
        <w:t>地址：</w:t>
      </w:r>
      <w:r>
        <w:rPr>
          <w:color w:val="auto"/>
          <w:kern w:val="0"/>
          <w:sz w:val="24"/>
        </w:rPr>
        <w:t>______________________</w:t>
      </w:r>
    </w:p>
    <w:p w14:paraId="7A2978DF">
      <w:pPr>
        <w:widowControl/>
        <w:spacing w:line="360" w:lineRule="auto"/>
        <w:ind w:firstLine="480" w:firstLineChars="200"/>
        <w:jc w:val="left"/>
        <w:rPr>
          <w:color w:val="auto"/>
          <w:kern w:val="0"/>
          <w:sz w:val="24"/>
        </w:rPr>
      </w:pPr>
      <w:r>
        <w:rPr>
          <w:rFonts w:hint="eastAsia" w:cs="宋体"/>
          <w:color w:val="auto"/>
          <w:kern w:val="0"/>
          <w:sz w:val="24"/>
        </w:rPr>
        <w:t>邮政编码：</w:t>
      </w:r>
      <w:r>
        <w:rPr>
          <w:color w:val="auto"/>
          <w:kern w:val="0"/>
          <w:sz w:val="24"/>
        </w:rPr>
        <w:t xml:space="preserve">_____________          </w:t>
      </w:r>
      <w:r>
        <w:rPr>
          <w:rFonts w:hint="eastAsia" w:cs="宋体"/>
          <w:color w:val="auto"/>
          <w:kern w:val="0"/>
          <w:sz w:val="24"/>
        </w:rPr>
        <w:t>邮政编码：</w:t>
      </w:r>
      <w:r>
        <w:rPr>
          <w:color w:val="auto"/>
          <w:kern w:val="0"/>
          <w:sz w:val="24"/>
        </w:rPr>
        <w:t>___________________</w:t>
      </w:r>
    </w:p>
    <w:p w14:paraId="328F9E06">
      <w:pPr>
        <w:widowControl/>
        <w:spacing w:line="360" w:lineRule="auto"/>
        <w:ind w:firstLine="480" w:firstLineChars="200"/>
        <w:jc w:val="left"/>
        <w:rPr>
          <w:color w:val="auto"/>
          <w:kern w:val="0"/>
          <w:sz w:val="24"/>
        </w:rPr>
      </w:pPr>
      <w:r>
        <w:rPr>
          <w:rFonts w:hint="eastAsia" w:cs="宋体"/>
          <w:color w:val="auto"/>
          <w:kern w:val="0"/>
          <w:sz w:val="24"/>
        </w:rPr>
        <w:t>法定代表人：</w:t>
      </w:r>
      <w:r>
        <w:rPr>
          <w:color w:val="auto"/>
          <w:kern w:val="0"/>
          <w:sz w:val="24"/>
        </w:rPr>
        <w:t xml:space="preserve">___________          </w:t>
      </w:r>
      <w:r>
        <w:rPr>
          <w:rFonts w:hint="eastAsia" w:cs="宋体"/>
          <w:color w:val="auto"/>
          <w:kern w:val="0"/>
          <w:sz w:val="24"/>
        </w:rPr>
        <w:t>法定代表人：</w:t>
      </w:r>
      <w:r>
        <w:rPr>
          <w:color w:val="auto"/>
          <w:kern w:val="0"/>
          <w:sz w:val="24"/>
        </w:rPr>
        <w:t>_____________</w:t>
      </w:r>
    </w:p>
    <w:p w14:paraId="2CB273D4">
      <w:pPr>
        <w:widowControl/>
        <w:spacing w:line="360" w:lineRule="auto"/>
        <w:ind w:firstLine="480" w:firstLineChars="200"/>
        <w:jc w:val="left"/>
        <w:rPr>
          <w:color w:val="auto"/>
          <w:kern w:val="0"/>
          <w:sz w:val="24"/>
        </w:rPr>
      </w:pPr>
      <w:r>
        <w:rPr>
          <w:rFonts w:hint="eastAsia" w:cs="宋体"/>
          <w:color w:val="auto"/>
          <w:kern w:val="0"/>
          <w:sz w:val="24"/>
        </w:rPr>
        <w:t>委托代理人：</w:t>
      </w:r>
      <w:r>
        <w:rPr>
          <w:color w:val="auto"/>
          <w:kern w:val="0"/>
          <w:sz w:val="24"/>
        </w:rPr>
        <w:t xml:space="preserve">___________          </w:t>
      </w:r>
      <w:r>
        <w:rPr>
          <w:rFonts w:hint="eastAsia" w:cs="宋体"/>
          <w:color w:val="auto"/>
          <w:kern w:val="0"/>
          <w:sz w:val="24"/>
        </w:rPr>
        <w:t>委托代理人：</w:t>
      </w:r>
      <w:r>
        <w:rPr>
          <w:color w:val="auto"/>
          <w:kern w:val="0"/>
          <w:sz w:val="24"/>
        </w:rPr>
        <w:t>_________________</w:t>
      </w:r>
    </w:p>
    <w:p w14:paraId="181C3414">
      <w:pPr>
        <w:widowControl/>
        <w:spacing w:line="360" w:lineRule="auto"/>
        <w:ind w:firstLine="480" w:firstLineChars="200"/>
        <w:jc w:val="left"/>
        <w:rPr>
          <w:color w:val="auto"/>
          <w:kern w:val="0"/>
          <w:sz w:val="24"/>
        </w:rPr>
      </w:pPr>
      <w:r>
        <w:rPr>
          <w:rFonts w:hint="eastAsia" w:cs="宋体"/>
          <w:color w:val="auto"/>
          <w:kern w:val="0"/>
          <w:sz w:val="24"/>
        </w:rPr>
        <w:t>电话：</w:t>
      </w:r>
      <w:r>
        <w:rPr>
          <w:color w:val="auto"/>
          <w:kern w:val="0"/>
          <w:sz w:val="24"/>
        </w:rPr>
        <w:t xml:space="preserve">________________           </w:t>
      </w:r>
      <w:r>
        <w:rPr>
          <w:rFonts w:hint="eastAsia"/>
          <w:color w:val="auto"/>
          <w:kern w:val="0"/>
          <w:sz w:val="24"/>
        </w:rPr>
        <w:t>电</w:t>
      </w:r>
      <w:r>
        <w:rPr>
          <w:rFonts w:hint="eastAsia" w:cs="宋体"/>
          <w:color w:val="auto"/>
          <w:kern w:val="0"/>
          <w:sz w:val="24"/>
        </w:rPr>
        <w:t>话：</w:t>
      </w:r>
      <w:r>
        <w:rPr>
          <w:color w:val="auto"/>
          <w:kern w:val="0"/>
          <w:sz w:val="24"/>
        </w:rPr>
        <w:t>__________________</w:t>
      </w:r>
    </w:p>
    <w:p w14:paraId="581B8153">
      <w:pPr>
        <w:widowControl/>
        <w:spacing w:line="360" w:lineRule="auto"/>
        <w:ind w:firstLine="480" w:firstLineChars="200"/>
        <w:jc w:val="left"/>
        <w:rPr>
          <w:color w:val="auto"/>
          <w:kern w:val="0"/>
          <w:sz w:val="24"/>
        </w:rPr>
      </w:pPr>
      <w:r>
        <w:rPr>
          <w:rFonts w:hint="eastAsia" w:cs="宋体"/>
          <w:color w:val="auto"/>
          <w:kern w:val="0"/>
          <w:sz w:val="24"/>
        </w:rPr>
        <w:t>传真：</w:t>
      </w:r>
      <w:r>
        <w:rPr>
          <w:color w:val="auto"/>
          <w:kern w:val="0"/>
          <w:sz w:val="24"/>
        </w:rPr>
        <w:t xml:space="preserve">_________________          </w:t>
      </w:r>
      <w:r>
        <w:rPr>
          <w:rFonts w:hint="eastAsia" w:cs="宋体"/>
          <w:color w:val="auto"/>
          <w:kern w:val="0"/>
          <w:sz w:val="24"/>
        </w:rPr>
        <w:t>传真：</w:t>
      </w:r>
      <w:r>
        <w:rPr>
          <w:color w:val="auto"/>
          <w:kern w:val="0"/>
          <w:sz w:val="24"/>
        </w:rPr>
        <w:t>________________</w:t>
      </w:r>
    </w:p>
    <w:p w14:paraId="7D17AC70">
      <w:pPr>
        <w:widowControl/>
        <w:spacing w:line="360" w:lineRule="auto"/>
        <w:ind w:firstLine="480" w:firstLineChars="200"/>
        <w:jc w:val="left"/>
        <w:rPr>
          <w:color w:val="auto"/>
          <w:kern w:val="0"/>
          <w:sz w:val="24"/>
        </w:rPr>
      </w:pPr>
      <w:r>
        <w:rPr>
          <w:rFonts w:hint="eastAsia" w:cs="宋体"/>
          <w:color w:val="auto"/>
          <w:kern w:val="0"/>
          <w:sz w:val="24"/>
        </w:rPr>
        <w:t>开户银行：</w:t>
      </w:r>
      <w:r>
        <w:rPr>
          <w:color w:val="auto"/>
          <w:kern w:val="0"/>
          <w:sz w:val="24"/>
        </w:rPr>
        <w:t xml:space="preserve">______________         </w:t>
      </w:r>
      <w:r>
        <w:rPr>
          <w:rFonts w:hint="eastAsia" w:cs="宋体"/>
          <w:color w:val="auto"/>
          <w:kern w:val="0"/>
          <w:sz w:val="24"/>
        </w:rPr>
        <w:t>开户银行：</w:t>
      </w:r>
      <w:r>
        <w:rPr>
          <w:color w:val="auto"/>
          <w:kern w:val="0"/>
          <w:sz w:val="24"/>
        </w:rPr>
        <w:t>_____________</w:t>
      </w:r>
    </w:p>
    <w:p w14:paraId="3DA8584F">
      <w:pPr>
        <w:widowControl/>
        <w:spacing w:line="360" w:lineRule="auto"/>
        <w:ind w:firstLine="480" w:firstLineChars="200"/>
        <w:jc w:val="left"/>
        <w:rPr>
          <w:color w:val="auto"/>
          <w:kern w:val="0"/>
          <w:sz w:val="24"/>
        </w:rPr>
      </w:pPr>
      <w:r>
        <w:rPr>
          <w:rFonts w:hint="eastAsia" w:cs="宋体"/>
          <w:color w:val="auto"/>
          <w:kern w:val="0"/>
          <w:sz w:val="24"/>
          <w:lang w:val="en-US" w:eastAsia="zh-CN"/>
        </w:rPr>
        <w:t>账</w:t>
      </w:r>
      <w:r>
        <w:rPr>
          <w:rFonts w:hint="eastAsia" w:cs="宋体"/>
          <w:color w:val="auto"/>
          <w:kern w:val="0"/>
          <w:sz w:val="24"/>
        </w:rPr>
        <w:t>号：</w:t>
      </w:r>
      <w:r>
        <w:rPr>
          <w:color w:val="auto"/>
          <w:kern w:val="0"/>
          <w:sz w:val="24"/>
        </w:rPr>
        <w:t xml:space="preserve">_______________            </w:t>
      </w:r>
      <w:r>
        <w:rPr>
          <w:rFonts w:hint="eastAsia" w:cs="宋体"/>
          <w:color w:val="auto"/>
          <w:kern w:val="0"/>
          <w:sz w:val="24"/>
          <w:lang w:val="en-US" w:eastAsia="zh-CN"/>
        </w:rPr>
        <w:t>账</w:t>
      </w:r>
      <w:r>
        <w:rPr>
          <w:rFonts w:hint="eastAsia" w:cs="宋体"/>
          <w:color w:val="auto"/>
          <w:kern w:val="0"/>
          <w:sz w:val="24"/>
        </w:rPr>
        <w:t>号：</w:t>
      </w:r>
      <w:r>
        <w:rPr>
          <w:color w:val="auto"/>
          <w:kern w:val="0"/>
          <w:sz w:val="24"/>
        </w:rPr>
        <w:t>_____________________</w:t>
      </w:r>
    </w:p>
    <w:p w14:paraId="3963E558">
      <w:pPr>
        <w:widowControl/>
        <w:ind w:firstLine="560" w:firstLineChars="200"/>
        <w:jc w:val="left"/>
        <w:rPr>
          <w:color w:val="auto"/>
          <w:kern w:val="0"/>
          <w:sz w:val="28"/>
        </w:rPr>
      </w:pPr>
    </w:p>
    <w:p w14:paraId="0EDA9A0A">
      <w:pPr>
        <w:widowControl/>
        <w:ind w:firstLine="602" w:firstLineChars="200"/>
        <w:jc w:val="center"/>
        <w:rPr>
          <w:rFonts w:hint="eastAsia" w:cs="宋体"/>
          <w:b/>
          <w:bCs/>
          <w:color w:val="auto"/>
          <w:kern w:val="0"/>
          <w:sz w:val="30"/>
        </w:rPr>
      </w:pPr>
    </w:p>
    <w:p w14:paraId="5C801FD8">
      <w:pPr>
        <w:ind w:firstLine="200"/>
        <w:jc w:val="center"/>
        <w:rPr>
          <w:rFonts w:hint="eastAsia" w:ascii="黑体" w:hAnsi="黑体" w:eastAsia="黑体" w:cs="宋体"/>
          <w:bCs/>
          <w:color w:val="auto"/>
          <w:kern w:val="0"/>
          <w:sz w:val="36"/>
          <w:szCs w:val="36"/>
        </w:rPr>
      </w:pPr>
      <w:r>
        <w:rPr>
          <w:rFonts w:ascii="黑体" w:hAnsi="黑体" w:eastAsia="黑体" w:cs="宋体"/>
          <w:bCs/>
          <w:color w:val="auto"/>
          <w:kern w:val="0"/>
          <w:sz w:val="36"/>
          <w:szCs w:val="36"/>
        </w:rPr>
        <w:br w:type="page"/>
      </w:r>
    </w:p>
    <w:p w14:paraId="49238CEF">
      <w:pPr>
        <w:ind w:firstLine="200"/>
        <w:jc w:val="center"/>
        <w:rPr>
          <w:rFonts w:hint="eastAsia" w:ascii="黑体" w:hAnsi="黑体" w:eastAsia="黑体" w:cs="宋体"/>
          <w:bCs/>
          <w:color w:val="auto"/>
          <w:kern w:val="0"/>
          <w:sz w:val="36"/>
          <w:szCs w:val="36"/>
        </w:rPr>
      </w:pPr>
      <w:r>
        <w:rPr>
          <w:rFonts w:hint="eastAsia" w:ascii="黑体" w:hAnsi="黑体" w:eastAsia="黑体" w:cs="宋体"/>
          <w:bCs/>
          <w:color w:val="auto"/>
          <w:kern w:val="0"/>
          <w:sz w:val="36"/>
          <w:szCs w:val="36"/>
        </w:rPr>
        <w:t>第二部分  通用条款</w:t>
      </w:r>
    </w:p>
    <w:p w14:paraId="24EE5CB7">
      <w:pPr>
        <w:ind w:firstLine="200"/>
        <w:jc w:val="center"/>
        <w:rPr>
          <w:rFonts w:ascii="黑体" w:hAnsi="黑体" w:eastAsia="黑体" w:cs="宋体"/>
          <w:bCs/>
          <w:color w:val="auto"/>
          <w:kern w:val="0"/>
          <w:sz w:val="36"/>
          <w:szCs w:val="36"/>
        </w:rPr>
      </w:pPr>
    </w:p>
    <w:p w14:paraId="72C2FEB2">
      <w:pPr>
        <w:widowControl/>
        <w:spacing w:line="360" w:lineRule="auto"/>
        <w:ind w:firstLine="482" w:firstLineChars="200"/>
        <w:jc w:val="left"/>
        <w:outlineLvl w:val="0"/>
        <w:rPr>
          <w:rFonts w:ascii="宋体" w:hAnsi="宋体" w:cs="宋体"/>
          <w:b/>
          <w:color w:val="auto"/>
          <w:kern w:val="0"/>
          <w:sz w:val="24"/>
        </w:rPr>
      </w:pPr>
      <w:r>
        <w:rPr>
          <w:rFonts w:hint="eastAsia" w:ascii="宋体" w:hAnsi="宋体" w:cs="宋体"/>
          <w:b/>
          <w:color w:val="auto"/>
          <w:kern w:val="0"/>
          <w:sz w:val="24"/>
        </w:rPr>
        <w:t>一、词语定义及合同文件</w:t>
      </w:r>
    </w:p>
    <w:p w14:paraId="525789D4">
      <w:pPr>
        <w:widowControl/>
        <w:spacing w:line="360" w:lineRule="auto"/>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１、词语定义</w:t>
      </w:r>
    </w:p>
    <w:p w14:paraId="218687C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下列词语除专用条款另有约定外，应具有本条所赋予的定义：</w:t>
      </w:r>
    </w:p>
    <w:p w14:paraId="766A51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1.1通用条款：是根据法律、行政法规规定及建设工程施工的需要订立，通用于建设工程施工的条款。</w:t>
      </w:r>
    </w:p>
    <w:p w14:paraId="15A5BD4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1.2专用条款：是发包人与承包人根据法律、行政法规规定，结合具体工程实际，经协商达成一致意见的条款，是对通用条款的具体化、补充或修改。</w:t>
      </w:r>
    </w:p>
    <w:p w14:paraId="519DA66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1.3发包人：指在协议书中约定，具有工程发包主体资格和支付工程价款能力的当事人以及取得该当事人资格的合法继承人。</w:t>
      </w:r>
    </w:p>
    <w:p w14:paraId="5759FB8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1.4承包人：指在协议书中约定，被发包人接受的具有工程施工承包主体资格的当事人以及取得该当事人资格的合法继承人。</w:t>
      </w:r>
    </w:p>
    <w:p w14:paraId="20C368B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1.5项目经理：指承包人在专用条款中指定的具有执业资格的负责施工管理和合同履行的代表。</w:t>
      </w:r>
    </w:p>
    <w:p w14:paraId="1ED1BED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1.6设计单位：指发包人委托的负责本工程设计并取得相应工程设计资质等级证书的单位。</w:t>
      </w:r>
    </w:p>
    <w:p w14:paraId="0B39C9D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1.7监理单位：指发包人委托的负责本工程监理并取得相应工程监理资质等级证书的单位。</w:t>
      </w:r>
    </w:p>
    <w:p w14:paraId="06A221D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1.8工程师：指本工程监理单位委派的总监理工程师或发包人指定的履行本合同的代表，其具体身份和职权由发包人承包人在专用条款中约定。</w:t>
      </w:r>
    </w:p>
    <w:p w14:paraId="46FFA44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1.9工程造价管理部门：指国务院有关部门、县级以上人民政府建设行政主管部门或其委托的工程造价管理机构。</w:t>
      </w:r>
    </w:p>
    <w:p w14:paraId="61C9119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1.10工程：指发包人承包人在协议书中约定的承包范围内的工程。</w:t>
      </w:r>
    </w:p>
    <w:p w14:paraId="0E3652FC">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1.11工程量清单：表现拟建工程的分部分项工程项目、措施项目、其他项目名称和相应数量的明细清单。</w:t>
      </w:r>
    </w:p>
    <w:p w14:paraId="3B932EFF">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1.12综合单价：完成工程量清单中一个规定计量单位项目所需的人工费、材料费、机械使用费、管理费和利润，并考虑风险因素。</w:t>
      </w:r>
    </w:p>
    <w:p w14:paraId="42AB885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1.13合同价款：指发包人承包人在协议书中约定，发包人用以支付承包人按照合同约定完成承包范围内全部工程并承担质量保修责任的款项。</w:t>
      </w:r>
    </w:p>
    <w:p w14:paraId="014A2106">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1.14预留金：指发包人为可能发生的工程量变更而预留的款额。</w:t>
      </w:r>
    </w:p>
    <w:p w14:paraId="78AE16BF">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1.15工程分包和材料购置费：指发包人将按有关规定准予分包的工作、指定分包人或指定材料供应商供应材料而预留的款额。</w:t>
      </w:r>
    </w:p>
    <w:p w14:paraId="6864C454">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1.16总承包服务费：为配合协调发包人进行的工程分包和材料采购所需的费用。</w:t>
      </w:r>
    </w:p>
    <w:p w14:paraId="71D662C7">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1.17零星工作项目费：完成发包人提出的工程量暂估的零星工作所需的费用。</w:t>
      </w:r>
    </w:p>
    <w:p w14:paraId="13BC6B8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1.18追加合同价款：指在合同履行中发生需要增加合同价款的情况，经发包人确认后按计算合同价款的方法增加的合同价款。</w:t>
      </w:r>
    </w:p>
    <w:p w14:paraId="3B5DF90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1.19费用：指不包含在合同价款之内的应当由发包人或承包人承担的经济支出。</w:t>
      </w:r>
    </w:p>
    <w:p w14:paraId="06F7A1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1.20工期：指发包人承包人在协议书中约定，按总日历天数（包括法定节假日）计算的承包天数。</w:t>
      </w:r>
    </w:p>
    <w:p w14:paraId="7031126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1.21开工日期：指发包人承包人在协议书中约定，承包人开始施工的绝对或相对的日期。</w:t>
      </w:r>
    </w:p>
    <w:p w14:paraId="731CC4D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1.22竣工日期：指发包人承包人在协议书中约定，承包人完成承包范围内工程的绝对或相对的日期。</w:t>
      </w:r>
    </w:p>
    <w:p w14:paraId="23A6598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1.23图纸：指由发包人提供或由承包人提供并经发包人批准，满足承包人施工需要的所有图纸（包括配套说明和有关资料）。</w:t>
      </w:r>
    </w:p>
    <w:p w14:paraId="4868D23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1.24施工场地：指由发包人提供的用于工程施工的场所以及发包人在图纸中具体指定的供施工使用的任何其他场所。</w:t>
      </w:r>
    </w:p>
    <w:p w14:paraId="3ED36F9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1.25书面形式：指合同书、信件和数据电文（包括电报、电传、传真、电子数据交换和电子邮件）等可以有形地表现所载内容的形式。</w:t>
      </w:r>
    </w:p>
    <w:p w14:paraId="4C8D348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1.26违约责任：指合同一方不履行合同义务或履行合同义务不符合约定所应承担的责任。</w:t>
      </w:r>
    </w:p>
    <w:p w14:paraId="563C9BE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1.27索赔：指在合同履行过程中，对于并非自己的过错，而是应由对方承担责任的情况造成的实际损失，向对方提出经济补偿和（或）工期顺延的要求。</w:t>
      </w:r>
    </w:p>
    <w:p w14:paraId="4C9E868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1.28不可抗力：指不能预见、不能避免并不能克服的客观情况。</w:t>
      </w:r>
    </w:p>
    <w:p w14:paraId="580CFC3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FC1773F">
      <w:pPr>
        <w:widowControl/>
        <w:spacing w:line="360" w:lineRule="auto"/>
        <w:ind w:firstLine="480" w:firstLineChars="200"/>
        <w:jc w:val="left"/>
        <w:outlineLvl w:val="0"/>
        <w:rPr>
          <w:rFonts w:hint="eastAsia" w:ascii="宋体" w:hAnsi="宋体" w:cs="宋体"/>
          <w:color w:val="auto"/>
          <w:kern w:val="0"/>
          <w:sz w:val="24"/>
        </w:rPr>
      </w:pPr>
      <w:r>
        <w:rPr>
          <w:rFonts w:hint="eastAsia" w:cs="宋体"/>
          <w:color w:val="auto"/>
          <w:kern w:val="0"/>
          <w:sz w:val="24"/>
        </w:rPr>
        <w:t>２、合同文件及解释顺序</w:t>
      </w:r>
    </w:p>
    <w:p w14:paraId="72D71379">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2.1合同文件应能相互解释，互为说明。除专用条款另有约定外，组成本合同的文件及优先解释顺序如下：</w:t>
      </w:r>
    </w:p>
    <w:p w14:paraId="2AA32355">
      <w:pPr>
        <w:widowControl/>
        <w:spacing w:line="360" w:lineRule="auto"/>
        <w:ind w:firstLine="480" w:firstLineChars="200"/>
        <w:jc w:val="left"/>
        <w:rPr>
          <w:rFonts w:ascii="宋体" w:hAnsi="宋体" w:cs="宋体"/>
          <w:color w:val="auto"/>
          <w:kern w:val="0"/>
          <w:sz w:val="24"/>
        </w:rPr>
      </w:pPr>
      <w:r>
        <w:rPr>
          <w:color w:val="auto"/>
          <w:kern w:val="0"/>
          <w:sz w:val="24"/>
        </w:rPr>
        <w:t>1</w:t>
      </w:r>
      <w:r>
        <w:rPr>
          <w:rFonts w:hint="eastAsia" w:cs="宋体"/>
          <w:color w:val="auto"/>
          <w:kern w:val="0"/>
          <w:sz w:val="24"/>
        </w:rPr>
        <w:t>、本合同协议书</w:t>
      </w:r>
    </w:p>
    <w:p w14:paraId="5E9A6712">
      <w:pPr>
        <w:widowControl/>
        <w:spacing w:line="360" w:lineRule="auto"/>
        <w:ind w:firstLine="480" w:firstLineChars="200"/>
        <w:jc w:val="left"/>
        <w:rPr>
          <w:rFonts w:ascii="宋体" w:hAnsi="宋体" w:cs="宋体"/>
          <w:color w:val="auto"/>
          <w:kern w:val="0"/>
          <w:sz w:val="24"/>
        </w:rPr>
      </w:pPr>
      <w:r>
        <w:rPr>
          <w:rFonts w:hint="eastAsia"/>
          <w:color w:val="auto"/>
          <w:kern w:val="0"/>
          <w:sz w:val="24"/>
        </w:rPr>
        <w:t>2</w:t>
      </w:r>
      <w:r>
        <w:rPr>
          <w:rFonts w:hint="eastAsia" w:cs="宋体"/>
          <w:color w:val="auto"/>
          <w:kern w:val="0"/>
          <w:sz w:val="24"/>
        </w:rPr>
        <w:t>、本合同专用条款</w:t>
      </w:r>
    </w:p>
    <w:p w14:paraId="320D8FC2">
      <w:pPr>
        <w:widowControl/>
        <w:spacing w:line="360" w:lineRule="auto"/>
        <w:ind w:firstLine="480" w:firstLineChars="200"/>
        <w:jc w:val="left"/>
        <w:rPr>
          <w:rFonts w:hint="eastAsia" w:cs="宋体"/>
          <w:b/>
          <w:bCs/>
          <w:color w:val="auto"/>
          <w:kern w:val="0"/>
          <w:sz w:val="24"/>
        </w:rPr>
      </w:pPr>
      <w:r>
        <w:rPr>
          <w:rFonts w:hint="eastAsia"/>
          <w:color w:val="auto"/>
          <w:kern w:val="0"/>
          <w:sz w:val="24"/>
        </w:rPr>
        <w:t>3</w:t>
      </w:r>
      <w:r>
        <w:rPr>
          <w:rFonts w:hint="eastAsia" w:cs="宋体"/>
          <w:color w:val="auto"/>
          <w:kern w:val="0"/>
          <w:sz w:val="24"/>
        </w:rPr>
        <w:t>、本合同通用条款</w:t>
      </w:r>
    </w:p>
    <w:p w14:paraId="09FF6E8C">
      <w:pPr>
        <w:widowControl/>
        <w:spacing w:line="360" w:lineRule="auto"/>
        <w:ind w:firstLine="480" w:firstLineChars="200"/>
        <w:jc w:val="left"/>
        <w:rPr>
          <w:rFonts w:cs="宋体"/>
          <w:color w:val="auto"/>
          <w:kern w:val="0"/>
          <w:sz w:val="24"/>
        </w:rPr>
      </w:pPr>
      <w:r>
        <w:rPr>
          <w:color w:val="auto"/>
          <w:kern w:val="0"/>
          <w:sz w:val="24"/>
        </w:rPr>
        <w:t>4</w:t>
      </w:r>
      <w:r>
        <w:rPr>
          <w:rFonts w:hint="eastAsia" w:cs="宋体"/>
          <w:color w:val="auto"/>
          <w:kern w:val="0"/>
          <w:sz w:val="24"/>
        </w:rPr>
        <w:t>、中标通知书</w:t>
      </w:r>
    </w:p>
    <w:p w14:paraId="62B56780">
      <w:pPr>
        <w:widowControl/>
        <w:spacing w:line="360" w:lineRule="auto"/>
        <w:ind w:firstLine="480" w:firstLineChars="200"/>
        <w:jc w:val="left"/>
        <w:rPr>
          <w:rFonts w:cs="宋体"/>
          <w:color w:val="auto"/>
          <w:kern w:val="0"/>
          <w:sz w:val="24"/>
        </w:rPr>
      </w:pPr>
      <w:r>
        <w:rPr>
          <w:rFonts w:cs="宋体"/>
          <w:color w:val="auto"/>
          <w:kern w:val="0"/>
          <w:sz w:val="24"/>
        </w:rPr>
        <w:t>5</w:t>
      </w:r>
      <w:r>
        <w:rPr>
          <w:rFonts w:hint="eastAsia" w:cs="宋体"/>
          <w:color w:val="auto"/>
          <w:kern w:val="0"/>
          <w:sz w:val="24"/>
        </w:rPr>
        <w:t>、投标书、工程报价单或预算书及其附件</w:t>
      </w:r>
    </w:p>
    <w:p w14:paraId="60231D01">
      <w:pPr>
        <w:widowControl/>
        <w:spacing w:line="360" w:lineRule="auto"/>
        <w:ind w:firstLine="480" w:firstLineChars="200"/>
        <w:jc w:val="left"/>
        <w:rPr>
          <w:rFonts w:hint="eastAsia" w:cs="宋体"/>
          <w:color w:val="auto"/>
          <w:kern w:val="0"/>
          <w:sz w:val="24"/>
        </w:rPr>
      </w:pPr>
      <w:r>
        <w:rPr>
          <w:rFonts w:hint="eastAsia" w:cs="宋体"/>
          <w:color w:val="auto"/>
          <w:kern w:val="0"/>
          <w:sz w:val="24"/>
        </w:rPr>
        <w:t>6、招标文件、答疑纪要及工程量清单　</w:t>
      </w:r>
    </w:p>
    <w:p w14:paraId="02A5AB05">
      <w:pPr>
        <w:widowControl/>
        <w:spacing w:line="360" w:lineRule="auto"/>
        <w:ind w:firstLine="480" w:firstLineChars="200"/>
        <w:jc w:val="left"/>
        <w:rPr>
          <w:rFonts w:cs="宋体"/>
          <w:color w:val="auto"/>
          <w:kern w:val="0"/>
          <w:sz w:val="24"/>
        </w:rPr>
      </w:pPr>
      <w:r>
        <w:rPr>
          <w:rFonts w:hint="eastAsia" w:cs="宋体"/>
          <w:color w:val="auto"/>
          <w:kern w:val="0"/>
          <w:sz w:val="24"/>
        </w:rPr>
        <w:t>7、图纸</w:t>
      </w:r>
    </w:p>
    <w:p w14:paraId="03BDEC17">
      <w:pPr>
        <w:widowControl/>
        <w:spacing w:line="360" w:lineRule="auto"/>
        <w:ind w:firstLine="480" w:firstLineChars="200"/>
        <w:jc w:val="left"/>
        <w:rPr>
          <w:rFonts w:cs="宋体"/>
          <w:color w:val="auto"/>
          <w:kern w:val="0"/>
          <w:sz w:val="24"/>
        </w:rPr>
      </w:pPr>
      <w:r>
        <w:rPr>
          <w:rFonts w:hint="eastAsia" w:cs="宋体"/>
          <w:color w:val="auto"/>
          <w:kern w:val="0"/>
          <w:sz w:val="24"/>
        </w:rPr>
        <w:t>8、标准、规范及有关技术文件</w:t>
      </w:r>
    </w:p>
    <w:p w14:paraId="7D8554DF">
      <w:pPr>
        <w:widowControl/>
        <w:spacing w:line="360" w:lineRule="auto"/>
        <w:ind w:firstLine="480" w:firstLineChars="200"/>
        <w:jc w:val="left"/>
        <w:rPr>
          <w:rFonts w:hint="eastAsia" w:cs="宋体"/>
          <w:color w:val="auto"/>
          <w:kern w:val="0"/>
          <w:sz w:val="24"/>
        </w:rPr>
      </w:pPr>
      <w:r>
        <w:rPr>
          <w:rFonts w:hint="eastAsia" w:cs="宋体"/>
          <w:color w:val="auto"/>
          <w:kern w:val="0"/>
          <w:sz w:val="24"/>
        </w:rPr>
        <w:t>双方为履行本合同的有关洽商、变更等书面协议、文件，视为本合同的组成部分。</w:t>
      </w:r>
    </w:p>
    <w:p w14:paraId="0B50D91A">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FCE080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3、语言文字和适用法律、标准及规范</w:t>
      </w:r>
    </w:p>
    <w:p w14:paraId="2123D1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3.1语言文字</w:t>
      </w:r>
    </w:p>
    <w:p w14:paraId="20771B2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本合同文件使用汉语语言文字书写、解释和说明。如专用条款约定使用两种以上（含两种）语言文字时，汉语应为解释和说明本合同的标准语言文字。</w:t>
      </w:r>
    </w:p>
    <w:p w14:paraId="085603D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3.2适用法律和法规</w:t>
      </w:r>
    </w:p>
    <w:p w14:paraId="7452067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本合同文件适用国家的法律和行政法规。需要明示的法律、行政法规，由双方在专用条款中约定。</w:t>
      </w:r>
    </w:p>
    <w:p w14:paraId="40B40CD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3.3适用标准、规范</w:t>
      </w:r>
    </w:p>
    <w:p w14:paraId="59EF6E4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E3BD33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9F5061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本条所发生的购买、翻译标准、规范或制定施工工艺的费用，由发包人承担。</w:t>
      </w:r>
    </w:p>
    <w:p w14:paraId="0126C2B4">
      <w:pPr>
        <w:widowControl/>
        <w:spacing w:line="360" w:lineRule="auto"/>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４、图纸</w:t>
      </w:r>
    </w:p>
    <w:p w14:paraId="70EBC1C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727E8D4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4.2承包人未经发包人同意，不得将本工程图纸转给第三人。工程质量保修期满后，除承包人存档需要的图纸外，应将全部图纸退还给发包人。</w:t>
      </w:r>
    </w:p>
    <w:p w14:paraId="17CD1F7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4.3承包人应在施工现场保留一套完整图纸，供工程师及有关人员进行工程检查时使用。</w:t>
      </w:r>
    </w:p>
    <w:p w14:paraId="0AD74C66">
      <w:pPr>
        <w:widowControl/>
        <w:spacing w:line="360" w:lineRule="auto"/>
        <w:ind w:firstLine="482" w:firstLineChars="200"/>
        <w:jc w:val="left"/>
        <w:outlineLvl w:val="0"/>
        <w:rPr>
          <w:rFonts w:hint="eastAsia" w:ascii="宋体" w:hAnsi="宋体" w:cs="宋体"/>
          <w:b/>
          <w:color w:val="auto"/>
          <w:kern w:val="0"/>
          <w:sz w:val="24"/>
        </w:rPr>
      </w:pPr>
      <w:r>
        <w:rPr>
          <w:rFonts w:hint="eastAsia" w:cs="宋体"/>
          <w:b/>
          <w:color w:val="auto"/>
          <w:kern w:val="0"/>
          <w:sz w:val="24"/>
        </w:rPr>
        <w:t>二、双方一般权利和义务</w:t>
      </w:r>
    </w:p>
    <w:p w14:paraId="593063EB">
      <w:pPr>
        <w:widowControl/>
        <w:spacing w:line="360" w:lineRule="auto"/>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５、工程师</w:t>
      </w:r>
    </w:p>
    <w:p w14:paraId="6DAF1F3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5.1实行工程监理的，发包人应在实施监理前将委托的监理单位名称、监理内容及监理权限以书面形式通知承包人。</w:t>
      </w:r>
    </w:p>
    <w:p w14:paraId="693EC88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4588F4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00BBA9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0A00D69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5.5除合同内有明确约定或经发包人同意外，负责监理的工程师无权解除本合同约定的承包人的任何权利与义务。</w:t>
      </w:r>
    </w:p>
    <w:p w14:paraId="55C5791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5.6不实行工程监理的，本合同中工程师专指发包人派驻施工场地履行合同的代表，其具体职权由发包人在专用条款内写明。</w:t>
      </w:r>
    </w:p>
    <w:p w14:paraId="651C96E0">
      <w:pPr>
        <w:widowControl/>
        <w:spacing w:line="360" w:lineRule="auto"/>
        <w:ind w:firstLine="480" w:firstLineChars="200"/>
        <w:jc w:val="left"/>
        <w:outlineLvl w:val="0"/>
        <w:rPr>
          <w:rFonts w:hint="eastAsia" w:ascii="宋体" w:hAnsi="宋体" w:cs="宋体"/>
          <w:color w:val="auto"/>
          <w:kern w:val="0"/>
          <w:sz w:val="24"/>
        </w:rPr>
      </w:pPr>
      <w:r>
        <w:rPr>
          <w:rFonts w:hint="eastAsia" w:cs="宋体"/>
          <w:color w:val="auto"/>
          <w:kern w:val="0"/>
          <w:sz w:val="24"/>
        </w:rPr>
        <w:t>６、工程师的委派和指令</w:t>
      </w:r>
    </w:p>
    <w:p w14:paraId="1848388B">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6.1</w:t>
      </w:r>
      <w:r>
        <w:rPr>
          <w:rFonts w:hint="eastAsia" w:cs="宋体"/>
          <w:color w:val="auto"/>
          <w:kern w:val="0"/>
          <w:sz w:val="24"/>
        </w:rPr>
        <w:t>工程师可委派工程师代表，行使合同约定的自己的职权，并可在认为必要时撤回委派。委派和撤回均应提前</w:t>
      </w:r>
      <w:r>
        <w:rPr>
          <w:color w:val="auto"/>
          <w:kern w:val="0"/>
          <w:sz w:val="24"/>
        </w:rPr>
        <w:t>7</w:t>
      </w:r>
      <w:r>
        <w:rPr>
          <w:rFonts w:hint="eastAsia" w:cs="宋体"/>
          <w:color w:val="auto"/>
          <w:kern w:val="0"/>
          <w:sz w:val="24"/>
        </w:rPr>
        <w:t>天以书面形式通知承包人，负责监理的工程师还应将委派和撤回通知发包人。委派书和撤回通知作为本合同附件。</w:t>
      </w:r>
    </w:p>
    <w:p w14:paraId="10A313FC">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968898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除工程师或工程师代表外，发包人派驻工地的其他人员均无权向承包人发出任何指令。</w:t>
      </w:r>
    </w:p>
    <w:p w14:paraId="2B38FCD8">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6.2</w:t>
      </w:r>
      <w:r>
        <w:rPr>
          <w:rFonts w:hint="eastAsia" w:cs="宋体"/>
          <w:color w:val="auto"/>
          <w:kern w:val="0"/>
          <w:sz w:val="24"/>
        </w:rPr>
        <w:t>工程师的指令、通知由其本人签字后，以书面形式交给项目经理，项目经理在回执上签署姓名和收到时间后生效。确有必要时，工程师可发出口头指令，并在</w:t>
      </w:r>
      <w:r>
        <w:rPr>
          <w:color w:val="auto"/>
          <w:kern w:val="0"/>
          <w:sz w:val="24"/>
        </w:rPr>
        <w:t>48</w:t>
      </w:r>
      <w:r>
        <w:rPr>
          <w:rFonts w:hint="eastAsia" w:cs="宋体"/>
          <w:color w:val="auto"/>
          <w:kern w:val="0"/>
          <w:sz w:val="24"/>
        </w:rPr>
        <w:t>小时内给予书面确认，承包人对工程师的指令应予执行。工程师不能及时给予书面确认的，承包人应于工程师发出口头指令后</w:t>
      </w:r>
      <w:r>
        <w:rPr>
          <w:color w:val="auto"/>
          <w:kern w:val="0"/>
          <w:sz w:val="24"/>
        </w:rPr>
        <w:t>7</w:t>
      </w:r>
      <w:r>
        <w:rPr>
          <w:rFonts w:hint="eastAsia" w:cs="宋体"/>
          <w:color w:val="auto"/>
          <w:kern w:val="0"/>
          <w:sz w:val="24"/>
        </w:rPr>
        <w:t>天内提出书面确认要求。工程师在承包人提出确认要求后</w:t>
      </w:r>
      <w:r>
        <w:rPr>
          <w:color w:val="auto"/>
          <w:kern w:val="0"/>
          <w:sz w:val="24"/>
        </w:rPr>
        <w:t>48</w:t>
      </w:r>
      <w:r>
        <w:rPr>
          <w:rFonts w:hint="eastAsia" w:cs="宋体"/>
          <w:color w:val="auto"/>
          <w:kern w:val="0"/>
          <w:sz w:val="24"/>
        </w:rPr>
        <w:t>小时内不予答复的，视为口头指令已被确认。</w:t>
      </w:r>
    </w:p>
    <w:p w14:paraId="606F23D7">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承包人认为工程师指令不合理，应在收到指令后</w:t>
      </w:r>
      <w:r>
        <w:rPr>
          <w:color w:val="auto"/>
          <w:kern w:val="0"/>
          <w:sz w:val="24"/>
        </w:rPr>
        <w:t>24</w:t>
      </w:r>
      <w:r>
        <w:rPr>
          <w:rFonts w:hint="eastAsia" w:cs="宋体"/>
          <w:color w:val="auto"/>
          <w:kern w:val="0"/>
          <w:sz w:val="24"/>
        </w:rPr>
        <w:t>小时内向工程师提出修改指令的书面报告，工程师在收到承包人报告后</w:t>
      </w:r>
      <w:r>
        <w:rPr>
          <w:color w:val="auto"/>
          <w:kern w:val="0"/>
          <w:sz w:val="24"/>
        </w:rPr>
        <w:t>24</w:t>
      </w:r>
      <w:r>
        <w:rPr>
          <w:rFonts w:hint="eastAsia" w:cs="宋体"/>
          <w:color w:val="auto"/>
          <w:kern w:val="0"/>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B83BD4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本款规定同样适用于由工程师代表发出的指令、通知。</w:t>
      </w:r>
    </w:p>
    <w:p w14:paraId="19819AC6">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6.3</w:t>
      </w:r>
      <w:r>
        <w:rPr>
          <w:rFonts w:hint="eastAsia" w:cs="宋体"/>
          <w:color w:val="auto"/>
          <w:kern w:val="0"/>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96E186D">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6.4</w:t>
      </w:r>
      <w:r>
        <w:rPr>
          <w:rFonts w:hint="eastAsia" w:cs="宋体"/>
          <w:color w:val="auto"/>
          <w:kern w:val="0"/>
          <w:sz w:val="24"/>
        </w:rPr>
        <w:t>如需更换工程师，发包人应至少提前</w:t>
      </w:r>
      <w:r>
        <w:rPr>
          <w:color w:val="auto"/>
          <w:kern w:val="0"/>
          <w:sz w:val="24"/>
        </w:rPr>
        <w:t>7</w:t>
      </w:r>
      <w:r>
        <w:rPr>
          <w:rFonts w:hint="eastAsia" w:cs="宋体"/>
          <w:color w:val="auto"/>
          <w:kern w:val="0"/>
          <w:sz w:val="24"/>
        </w:rPr>
        <w:t>天以书面形式通知承包人，后任继续行使合同文件约定的前任的职权，履行前任的义务。</w:t>
      </w:r>
    </w:p>
    <w:p w14:paraId="21EAE2AE">
      <w:pPr>
        <w:widowControl/>
        <w:spacing w:line="360" w:lineRule="auto"/>
        <w:ind w:firstLine="480" w:firstLineChars="200"/>
        <w:jc w:val="left"/>
        <w:outlineLvl w:val="0"/>
        <w:rPr>
          <w:rFonts w:ascii="宋体" w:hAnsi="宋体" w:cs="宋体"/>
          <w:color w:val="auto"/>
          <w:kern w:val="0"/>
          <w:sz w:val="24"/>
        </w:rPr>
      </w:pPr>
      <w:r>
        <w:rPr>
          <w:rFonts w:hint="eastAsia" w:cs="宋体"/>
          <w:color w:val="auto"/>
          <w:kern w:val="0"/>
          <w:sz w:val="24"/>
        </w:rPr>
        <w:t>７、项目经理</w:t>
      </w:r>
    </w:p>
    <w:p w14:paraId="200FD944">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7.1</w:t>
      </w:r>
      <w:r>
        <w:rPr>
          <w:rFonts w:hint="eastAsia" w:cs="宋体"/>
          <w:color w:val="auto"/>
          <w:kern w:val="0"/>
          <w:sz w:val="24"/>
        </w:rPr>
        <w:t>项目经理的姓名、职务在专用条款内写明。</w:t>
      </w:r>
    </w:p>
    <w:p w14:paraId="6E423E82">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7.2</w:t>
      </w:r>
      <w:r>
        <w:rPr>
          <w:rFonts w:hint="eastAsia" w:cs="宋体"/>
          <w:color w:val="auto"/>
          <w:kern w:val="0"/>
          <w:sz w:val="24"/>
        </w:rPr>
        <w:t>承包人依据合同发出的通知，以书面形式由项目经理签字后送交工程师，工程师在回执上签署姓名和收到时间后生效。</w:t>
      </w:r>
    </w:p>
    <w:p w14:paraId="5E75CAF4">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7.3</w:t>
      </w:r>
      <w:r>
        <w:rPr>
          <w:rFonts w:hint="eastAsia" w:cs="宋体"/>
          <w:color w:val="auto"/>
          <w:kern w:val="0"/>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color w:val="auto"/>
          <w:kern w:val="0"/>
          <w:sz w:val="24"/>
        </w:rPr>
        <w:t>48</w:t>
      </w:r>
      <w:r>
        <w:rPr>
          <w:rFonts w:hint="eastAsia" w:cs="宋体"/>
          <w:color w:val="auto"/>
          <w:kern w:val="0"/>
          <w:sz w:val="24"/>
        </w:rPr>
        <w:t>小时内向工程师送交报告。责任在发包人或第三人，由发包人承担由此发生的追加合同价款，相应顺延工期；责任在承包人，由承包人承担费用，不顺延工期。</w:t>
      </w:r>
    </w:p>
    <w:p w14:paraId="2F405AB6">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7.4</w:t>
      </w:r>
      <w:r>
        <w:rPr>
          <w:rFonts w:hint="eastAsia" w:cs="宋体"/>
          <w:color w:val="auto"/>
          <w:kern w:val="0"/>
          <w:sz w:val="24"/>
        </w:rPr>
        <w:t>承包人如需要更换项目经理，应至少提前</w:t>
      </w:r>
      <w:r>
        <w:rPr>
          <w:color w:val="auto"/>
          <w:kern w:val="0"/>
          <w:sz w:val="24"/>
        </w:rPr>
        <w:t>7</w:t>
      </w:r>
      <w:r>
        <w:rPr>
          <w:rFonts w:hint="eastAsia" w:cs="宋体"/>
          <w:color w:val="auto"/>
          <w:kern w:val="0"/>
          <w:sz w:val="24"/>
        </w:rPr>
        <w:t>天以书面形式通知发包人，</w:t>
      </w:r>
      <w:r>
        <w:rPr>
          <w:rFonts w:hint="eastAsia" w:cs="宋体"/>
          <w:bCs/>
          <w:color w:val="auto"/>
          <w:kern w:val="0"/>
          <w:sz w:val="24"/>
        </w:rPr>
        <w:t>并</w:t>
      </w:r>
      <w:r>
        <w:rPr>
          <w:rFonts w:hint="eastAsia" w:cs="宋体"/>
          <w:color w:val="auto"/>
          <w:kern w:val="0"/>
          <w:sz w:val="24"/>
        </w:rPr>
        <w:t>征得发包人同意。后任继续行使合同文件约定的前任的职权，履行前任的义务。</w:t>
      </w:r>
    </w:p>
    <w:p w14:paraId="5C1A7897">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7.5</w:t>
      </w:r>
      <w:r>
        <w:rPr>
          <w:rFonts w:hint="eastAsia" w:cs="宋体"/>
          <w:color w:val="auto"/>
          <w:kern w:val="0"/>
          <w:sz w:val="24"/>
        </w:rPr>
        <w:t>发包人可以与承包人协商，建议更换其认为不称职的项目经理。</w:t>
      </w:r>
    </w:p>
    <w:p w14:paraId="430354A5">
      <w:pPr>
        <w:widowControl/>
        <w:spacing w:line="360" w:lineRule="auto"/>
        <w:ind w:firstLine="480" w:firstLineChars="200"/>
        <w:jc w:val="left"/>
        <w:outlineLvl w:val="0"/>
        <w:rPr>
          <w:rFonts w:ascii="宋体" w:hAnsi="宋体" w:cs="宋体"/>
          <w:color w:val="auto"/>
          <w:kern w:val="0"/>
          <w:sz w:val="24"/>
        </w:rPr>
      </w:pPr>
      <w:r>
        <w:rPr>
          <w:rFonts w:hint="eastAsia" w:cs="宋体"/>
          <w:color w:val="auto"/>
          <w:kern w:val="0"/>
          <w:sz w:val="24"/>
        </w:rPr>
        <w:t>８、发包人工作</w:t>
      </w:r>
    </w:p>
    <w:p w14:paraId="55C02B8B">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8.1</w:t>
      </w:r>
      <w:r>
        <w:rPr>
          <w:rFonts w:hint="eastAsia" w:cs="宋体"/>
          <w:color w:val="auto"/>
          <w:kern w:val="0"/>
          <w:sz w:val="24"/>
        </w:rPr>
        <w:t>发包人按专用条款约定的内容和时间完成以下工作：</w:t>
      </w:r>
    </w:p>
    <w:p w14:paraId="40910949">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1</w:t>
      </w:r>
      <w:r>
        <w:rPr>
          <w:rFonts w:hint="eastAsia" w:cs="宋体"/>
          <w:color w:val="auto"/>
          <w:kern w:val="0"/>
          <w:sz w:val="24"/>
        </w:rPr>
        <w:t>）办理土地征用、拆迁补偿、平整施工场地等工作，使施工场地具备施工条件，在开工后继续负责解决以上事项遗留问题；</w:t>
      </w:r>
    </w:p>
    <w:p w14:paraId="5D4F40C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2</w:t>
      </w:r>
      <w:r>
        <w:rPr>
          <w:rFonts w:hint="eastAsia" w:cs="宋体"/>
          <w:color w:val="auto"/>
          <w:kern w:val="0"/>
          <w:sz w:val="24"/>
        </w:rPr>
        <w:t>）将施工所需水、电、电讯线路从施工场地外部接至专用条款约定地点，保证施工期间的需要；</w:t>
      </w:r>
    </w:p>
    <w:p w14:paraId="32A27151">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3</w:t>
      </w:r>
      <w:r>
        <w:rPr>
          <w:rFonts w:hint="eastAsia" w:cs="宋体"/>
          <w:color w:val="auto"/>
          <w:kern w:val="0"/>
          <w:sz w:val="24"/>
        </w:rPr>
        <w:t>）开通施工场地与城乡公共道路的通道，以及专用条款约定的施工场地内的主要道路，满足施工运输的需要，保证施工期间的畅通；</w:t>
      </w:r>
    </w:p>
    <w:p w14:paraId="422B373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4</w:t>
      </w:r>
      <w:r>
        <w:rPr>
          <w:rFonts w:hint="eastAsia" w:cs="宋体"/>
          <w:color w:val="auto"/>
          <w:kern w:val="0"/>
          <w:sz w:val="24"/>
        </w:rPr>
        <w:t>）向承包人提供施工场地的工程地质和地下管线资料，对资料的真实准确性负责；</w:t>
      </w:r>
    </w:p>
    <w:p w14:paraId="3F42210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5</w:t>
      </w:r>
      <w:r>
        <w:rPr>
          <w:rFonts w:hint="eastAsia" w:cs="宋体"/>
          <w:color w:val="auto"/>
          <w:kern w:val="0"/>
          <w:sz w:val="24"/>
        </w:rPr>
        <w:t>）办理施工许可证及其它施工所需批件和临时用地、停水、停电、中断道路交通、爆破作业等的证件申请批准手续（证明承包人自身资质的证件除外）；</w:t>
      </w:r>
    </w:p>
    <w:p w14:paraId="66B8EAB2">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6</w:t>
      </w:r>
      <w:r>
        <w:rPr>
          <w:rFonts w:hint="eastAsia" w:cs="宋体"/>
          <w:color w:val="auto"/>
          <w:kern w:val="0"/>
          <w:sz w:val="24"/>
        </w:rPr>
        <w:t>）确定水准点与坐标控制点，以书面形式交给承包人，进行现场交验；</w:t>
      </w:r>
    </w:p>
    <w:p w14:paraId="65C1C599">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7</w:t>
      </w:r>
      <w:r>
        <w:rPr>
          <w:rFonts w:hint="eastAsia" w:cs="宋体"/>
          <w:color w:val="auto"/>
          <w:kern w:val="0"/>
          <w:sz w:val="24"/>
        </w:rPr>
        <w:t>）组织承包人和设计单位进行图纸会审和设计交底；</w:t>
      </w:r>
    </w:p>
    <w:p w14:paraId="7FAD311D">
      <w:pPr>
        <w:widowControl/>
        <w:spacing w:line="360" w:lineRule="auto"/>
        <w:ind w:firstLine="480" w:firstLineChars="200"/>
        <w:jc w:val="left"/>
        <w:rPr>
          <w:color w:val="auto"/>
          <w:kern w:val="0"/>
          <w:sz w:val="24"/>
        </w:rPr>
      </w:pPr>
      <w:r>
        <w:rPr>
          <w:rFonts w:hint="eastAsia" w:cs="宋体"/>
          <w:color w:val="auto"/>
          <w:kern w:val="0"/>
          <w:sz w:val="24"/>
        </w:rPr>
        <w:t>（</w:t>
      </w:r>
      <w:r>
        <w:rPr>
          <w:color w:val="auto"/>
          <w:kern w:val="0"/>
          <w:sz w:val="24"/>
        </w:rPr>
        <w:t>8</w:t>
      </w:r>
      <w:r>
        <w:rPr>
          <w:rFonts w:hint="eastAsia" w:cs="宋体"/>
          <w:color w:val="auto"/>
          <w:kern w:val="0"/>
          <w:sz w:val="24"/>
        </w:rPr>
        <w:t>）协调处理施工场地周围地下管线和邻近建筑物、构筑物（包括文物保护建筑）、古树名木的保护工作、承担有关费用；</w:t>
      </w:r>
    </w:p>
    <w:p w14:paraId="118BFE30">
      <w:pPr>
        <w:widowControl/>
        <w:spacing w:line="360" w:lineRule="auto"/>
        <w:ind w:firstLine="480" w:firstLineChars="200"/>
        <w:jc w:val="left"/>
        <w:rPr>
          <w:color w:val="auto"/>
          <w:kern w:val="0"/>
          <w:sz w:val="24"/>
        </w:rPr>
      </w:pPr>
      <w:r>
        <w:rPr>
          <w:rFonts w:hint="eastAsia" w:cs="宋体"/>
          <w:color w:val="auto"/>
          <w:kern w:val="0"/>
          <w:sz w:val="24"/>
        </w:rPr>
        <w:t>（</w:t>
      </w:r>
      <w:r>
        <w:rPr>
          <w:color w:val="auto"/>
          <w:kern w:val="0"/>
          <w:sz w:val="24"/>
        </w:rPr>
        <w:t>9</w:t>
      </w:r>
      <w:r>
        <w:rPr>
          <w:rFonts w:hint="eastAsia" w:cs="宋体"/>
          <w:color w:val="auto"/>
          <w:kern w:val="0"/>
          <w:sz w:val="24"/>
        </w:rPr>
        <w:t>）发包人应做的其他工作，双方在专用条款内约定。</w:t>
      </w:r>
    </w:p>
    <w:p w14:paraId="12F8D76A">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8.2</w:t>
      </w:r>
      <w:r>
        <w:rPr>
          <w:rFonts w:hint="eastAsia" w:cs="宋体"/>
          <w:color w:val="auto"/>
          <w:kern w:val="0"/>
          <w:sz w:val="24"/>
        </w:rPr>
        <w:t>发包人可以将</w:t>
      </w:r>
      <w:r>
        <w:rPr>
          <w:color w:val="auto"/>
          <w:kern w:val="0"/>
          <w:sz w:val="24"/>
        </w:rPr>
        <w:t>8.1</w:t>
      </w:r>
      <w:r>
        <w:rPr>
          <w:rFonts w:hint="eastAsia" w:cs="宋体"/>
          <w:color w:val="auto"/>
          <w:kern w:val="0"/>
          <w:sz w:val="24"/>
        </w:rPr>
        <w:t>款部分工作委托承包人办理，双方在专用条款内约定，其费用由发包人承担。</w:t>
      </w:r>
    </w:p>
    <w:p w14:paraId="27E85475">
      <w:pPr>
        <w:widowControl/>
        <w:spacing w:line="360" w:lineRule="auto"/>
        <w:ind w:firstLine="480" w:firstLineChars="200"/>
        <w:jc w:val="left"/>
        <w:rPr>
          <w:color w:val="auto"/>
          <w:kern w:val="0"/>
          <w:sz w:val="24"/>
        </w:rPr>
      </w:pPr>
      <w:r>
        <w:rPr>
          <w:rFonts w:ascii="宋体" w:hAnsi="宋体" w:cs="宋体"/>
          <w:color w:val="auto"/>
          <w:kern w:val="0"/>
          <w:sz w:val="24"/>
        </w:rPr>
        <w:t>8.3</w:t>
      </w:r>
      <w:r>
        <w:rPr>
          <w:rFonts w:hint="eastAsia" w:cs="宋体"/>
          <w:color w:val="auto"/>
          <w:kern w:val="0"/>
          <w:sz w:val="24"/>
        </w:rPr>
        <w:t>发包人未能履行</w:t>
      </w:r>
      <w:r>
        <w:rPr>
          <w:color w:val="auto"/>
          <w:kern w:val="0"/>
          <w:sz w:val="24"/>
        </w:rPr>
        <w:t>8.1</w:t>
      </w:r>
      <w:r>
        <w:rPr>
          <w:rFonts w:hint="eastAsia" w:cs="宋体"/>
          <w:color w:val="auto"/>
          <w:kern w:val="0"/>
          <w:sz w:val="24"/>
        </w:rPr>
        <w:t>款各项义务，导致工期延误或给承包人造成损失的，发包人赔偿承包人有关损失，顺延延误的工期。</w:t>
      </w:r>
    </w:p>
    <w:p w14:paraId="1AFA3C0A">
      <w:pPr>
        <w:widowControl/>
        <w:spacing w:line="360" w:lineRule="auto"/>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９、承包人工作</w:t>
      </w:r>
    </w:p>
    <w:p w14:paraId="39959DC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9.1承包人按专用条款约定的内容和时间完成以下工作：</w:t>
      </w:r>
    </w:p>
    <w:p w14:paraId="45D6614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（1）根据发包人委托，在其设计资质等级和业务允许的范围内，完成施工图设计或与工程配套的设计，经工程师确认后使用，发包人承担由此发生的费用；</w:t>
      </w:r>
    </w:p>
    <w:p w14:paraId="67A431B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（2）向工程师提供年、季、月度工程进度计划及相应进度统计报表；</w:t>
      </w:r>
    </w:p>
    <w:p w14:paraId="7BB07DF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（3）根据工程需要，提供和维修非夜间施工使用的照明、围栏设施；负责施工现场安全保卫；</w:t>
      </w:r>
    </w:p>
    <w:p w14:paraId="140AF20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（4）按专用条款约定的数量和要求，向发包人提供施工场地办公和生活的房屋及设施，发包人承担由此发生的费用；</w:t>
      </w:r>
    </w:p>
    <w:p w14:paraId="1147CB5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（5）遵守政府有关主管部门对施工场地安全防护、文明施工、环境保护以及场地交通等的管理规定，按规定办理有关手续，并以书面形式通知发包人。</w:t>
      </w:r>
    </w:p>
    <w:p w14:paraId="7E150C3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89CE093">
      <w:pPr>
        <w:widowControl/>
        <w:spacing w:line="360" w:lineRule="auto"/>
        <w:ind w:firstLine="480" w:firstLineChars="200"/>
        <w:jc w:val="left"/>
        <w:rPr>
          <w:rFonts w:hint="eastAsia" w:ascii="宋体" w:hAnsi="宋体" w:cs="宋体"/>
          <w:b/>
          <w:bCs/>
          <w:color w:val="auto"/>
          <w:kern w:val="0"/>
          <w:sz w:val="24"/>
        </w:rPr>
      </w:pPr>
      <w:r>
        <w:rPr>
          <w:rFonts w:hint="eastAsia" w:ascii="宋体" w:hAnsi="宋体" w:cs="宋体"/>
          <w:color w:val="auto"/>
          <w:kern w:val="0"/>
          <w:sz w:val="24"/>
        </w:rPr>
        <w:t>（7）按专用条款约定做好施工场地地下管线和邻近建筑物、构筑物（包括文物保护建筑）、古树名木的保护工作</w:t>
      </w:r>
      <w:r>
        <w:rPr>
          <w:rFonts w:hint="eastAsia" w:ascii="宋体" w:hAnsi="宋体" w:cs="宋体"/>
          <w:b/>
          <w:bCs/>
          <w:color w:val="auto"/>
          <w:kern w:val="0"/>
          <w:sz w:val="24"/>
        </w:rPr>
        <w:t>；</w:t>
      </w:r>
    </w:p>
    <w:p w14:paraId="50B097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（8）保证施工场地清洁符合环境卫生管理的有关规定，交工前清理现场达到专用条款约定的要求，承担因自身原因违反有关规定造成的损失和罚款；</w:t>
      </w:r>
    </w:p>
    <w:p w14:paraId="67100F1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（9）承包人应做的其他工作，双方在专用条款内约定。</w:t>
      </w:r>
    </w:p>
    <w:p w14:paraId="5BA13D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9.2承包人未能履行9.1款各项义务，造成发包人损失的，承包人赔偿发包人有关损失。</w:t>
      </w:r>
    </w:p>
    <w:p w14:paraId="0AAA81E2">
      <w:pPr>
        <w:widowControl/>
        <w:spacing w:line="360" w:lineRule="auto"/>
        <w:ind w:firstLine="482" w:firstLineChars="200"/>
        <w:jc w:val="left"/>
        <w:outlineLvl w:val="0"/>
        <w:rPr>
          <w:rFonts w:hint="eastAsia" w:ascii="宋体" w:hAnsi="宋体" w:cs="宋体"/>
          <w:b/>
          <w:color w:val="auto"/>
          <w:kern w:val="0"/>
          <w:sz w:val="24"/>
        </w:rPr>
      </w:pPr>
      <w:r>
        <w:rPr>
          <w:rFonts w:hint="eastAsia" w:ascii="宋体" w:hAnsi="宋体" w:cs="宋体"/>
          <w:b/>
          <w:color w:val="auto"/>
          <w:kern w:val="0"/>
          <w:sz w:val="24"/>
        </w:rPr>
        <w:t>三、施工组织设计和工期</w:t>
      </w:r>
    </w:p>
    <w:p w14:paraId="47D4385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10、进度计划</w:t>
      </w:r>
    </w:p>
    <w:p w14:paraId="0F38CD1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0A0B8EB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10.2群体工程中单位工程分期进行施工的，承包人应按照发包人提供图纸及有关资料的时间，按单位工程编制进度计划，其具体内容双方在专用条款中约定。</w:t>
      </w:r>
    </w:p>
    <w:p w14:paraId="5A6353B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E5B160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11、开工及延期开工</w:t>
      </w:r>
    </w:p>
    <w:p w14:paraId="3AAA9C3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1F48D98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11.2因发包人原因不能按照协议书约定的开工日期开工，工程师应以书面形式通知承包人，推迟开工日期。发包人赔偿承包人因延期开工造成的损失，并相应顺延工期。</w:t>
      </w:r>
    </w:p>
    <w:p w14:paraId="575AC64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12、暂停施工</w:t>
      </w:r>
    </w:p>
    <w:p w14:paraId="5EB2A84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5DED423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13、工期延误</w:t>
      </w:r>
    </w:p>
    <w:p w14:paraId="4E15A4F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13.1因以下原因造成工期延误，经工程师确认，工期相应顺延：</w:t>
      </w:r>
    </w:p>
    <w:p w14:paraId="6B3B1C1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（1）发包人未能按专用条款的约定提供图纸及开工条件；</w:t>
      </w:r>
    </w:p>
    <w:p w14:paraId="4CDA40B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（2）发包人未能按约定日期支付工程预付款、进度款，致使施工不能正常进行；</w:t>
      </w:r>
    </w:p>
    <w:p w14:paraId="7EE2D2C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（3）工程师未按合同约定提供所需指令、批准等，致使施工不能正常进行；</w:t>
      </w:r>
    </w:p>
    <w:p w14:paraId="4A19FF7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（4）设计变更和工程量增加；</w:t>
      </w:r>
    </w:p>
    <w:p w14:paraId="65283BC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（5）一周内非承包人原因停水、停电、停气造成停工累计超过8小时；</w:t>
      </w:r>
    </w:p>
    <w:p w14:paraId="2AA972F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（6）不可抗力；</w:t>
      </w:r>
    </w:p>
    <w:p w14:paraId="6A365F4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（7）专用条款中约定或工程师同意工期顺延的其他情况。</w:t>
      </w:r>
    </w:p>
    <w:p w14:paraId="1B99117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13.2承包人在13.1款情况发生后14天内，就延误的工期以书面形式向工程师提出报告。工程师在收到报告后14天内予以确认，逾期不予确认也不提出修改意见，视为同意顺延工期。</w:t>
      </w:r>
    </w:p>
    <w:p w14:paraId="6B89C7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14、工程竣工</w:t>
      </w:r>
    </w:p>
    <w:p w14:paraId="78DEB91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14.1承包人必须按照协议书约定的竣工日期或工程师同意顺延的工期竣工。</w:t>
      </w:r>
    </w:p>
    <w:p w14:paraId="18725A6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14.2因承包人原因不能按照协议书约定的竣工日期或工程师同意顺延的工期竣工的，承包人承担违约责任。</w:t>
      </w:r>
    </w:p>
    <w:p w14:paraId="2E1D2CE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1CCB05">
      <w:pPr>
        <w:widowControl/>
        <w:spacing w:line="360" w:lineRule="auto"/>
        <w:ind w:firstLine="482" w:firstLineChars="200"/>
        <w:jc w:val="left"/>
        <w:outlineLvl w:val="0"/>
        <w:rPr>
          <w:rFonts w:hint="eastAsia" w:ascii="宋体" w:hAnsi="宋体" w:cs="宋体"/>
          <w:b/>
          <w:color w:val="auto"/>
          <w:kern w:val="0"/>
          <w:sz w:val="24"/>
        </w:rPr>
      </w:pPr>
      <w:r>
        <w:rPr>
          <w:rFonts w:hint="eastAsia" w:ascii="宋体" w:hAnsi="宋体" w:cs="宋体"/>
          <w:b/>
          <w:color w:val="auto"/>
          <w:kern w:val="0"/>
          <w:sz w:val="24"/>
        </w:rPr>
        <w:t>四、质量与检验</w:t>
      </w:r>
    </w:p>
    <w:p w14:paraId="4DD1A9F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15、工程质量</w:t>
      </w:r>
    </w:p>
    <w:p w14:paraId="713EFBF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15.1工程质量应当达到协议书约定的质量标准，质量标准的评定以国家或行业的质量检验评定标准为依据。因承包人原因工程质量达不到约定的质量标准，承包人承担违约责任。</w:t>
      </w:r>
    </w:p>
    <w:p w14:paraId="7636BF9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15.2双方对工程质量有争议，由双方同意的工程质量检测机构鉴定，所需费用及因此造成的损失，由责任方承担。双方均有责任，由双方根据其责任分别承担。</w:t>
      </w:r>
    </w:p>
    <w:p w14:paraId="59989B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16、检查和返工</w:t>
      </w:r>
    </w:p>
    <w:p w14:paraId="1F75877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16.1承包人应认真按照标准、规范和设计图纸要求以及工程师依据合同发出的指令施工，随时接受工程师的检查检验，为检查检验提供便利条件。</w:t>
      </w:r>
    </w:p>
    <w:p w14:paraId="14AE147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74AFB58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2DF41F3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16.4因工程师指令失误或其他非承包人原因发生的追加合同价款，由发包人承担。</w:t>
      </w:r>
    </w:p>
    <w:p w14:paraId="1760D80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17、隐蔽工程和中间验收</w:t>
      </w:r>
    </w:p>
    <w:p w14:paraId="5D5CA54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B5482D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29F2FC8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17.3经工程师验收，工程质量符合标准、规范和设计图纸等要求，验收24小时后，工程师不在验收记录上签字，视为工程师已经认可验收记录，承包人可进行隐蔽或继续施工。</w:t>
      </w:r>
    </w:p>
    <w:p w14:paraId="0CDCAC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18、重新检验</w:t>
      </w:r>
    </w:p>
    <w:p w14:paraId="4FCFC0B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2725D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19、工程试车</w:t>
      </w:r>
    </w:p>
    <w:p w14:paraId="7AF39BD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19.1双方约定需要试车的，试车内容应与承包人承包的安装范围相一致。</w:t>
      </w:r>
    </w:p>
    <w:p w14:paraId="40B43A1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757182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19.3工程师不能按时参加试车，须在开始试车前24小时以书面形式向承包人提出延期要求，延期不能超过48小时。工程师未能按以上时间提出延期要求，不参加试车，应承认试车记录。</w:t>
      </w:r>
    </w:p>
    <w:p w14:paraId="0AEE136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1837E78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19.5双方责任</w:t>
      </w:r>
    </w:p>
    <w:p w14:paraId="351C3B7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3CBAA67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5BF980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（3）由于承包人施工原因试车达不到验收要求，承包人按工程师要求重新安装和试车，并承担重新安装和试车的费用，工期不予顺延。</w:t>
      </w:r>
    </w:p>
    <w:p w14:paraId="15C6FDB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（4）试车费用除已包括在合同价款之内或专用条款另有约定外，均由发包人承担。</w:t>
      </w:r>
    </w:p>
    <w:p w14:paraId="625470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（5）工程师在试车合格后不在试车记录上签字，试车结束24小时后，视为工程师已经认可试车记录，承包人可继续施工或办理竣工手续。</w:t>
      </w:r>
    </w:p>
    <w:p w14:paraId="187AA87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19.6投料试车应在工程竣工验收后由发包人负责，如发包人要求在工程竣工验收前进行或需要承包人配合时，应征得承包人同意，另行签订补充协议。</w:t>
      </w:r>
    </w:p>
    <w:p w14:paraId="570EB2EF">
      <w:pPr>
        <w:widowControl/>
        <w:spacing w:line="360" w:lineRule="auto"/>
        <w:ind w:firstLine="482" w:firstLineChars="200"/>
        <w:jc w:val="left"/>
        <w:outlineLvl w:val="0"/>
        <w:rPr>
          <w:rFonts w:hint="eastAsia"/>
          <w:b/>
          <w:color w:val="auto"/>
          <w:kern w:val="0"/>
          <w:sz w:val="24"/>
        </w:rPr>
      </w:pPr>
      <w:r>
        <w:rPr>
          <w:rFonts w:hint="eastAsia" w:cs="宋体"/>
          <w:b/>
          <w:color w:val="auto"/>
          <w:kern w:val="0"/>
          <w:sz w:val="24"/>
        </w:rPr>
        <w:t>五、安全防护、文明施工</w:t>
      </w:r>
    </w:p>
    <w:p w14:paraId="7E64BF2C">
      <w:pPr>
        <w:widowControl/>
        <w:spacing w:line="360" w:lineRule="auto"/>
        <w:ind w:firstLine="480" w:firstLineChars="200"/>
        <w:jc w:val="left"/>
        <w:rPr>
          <w:rFonts w:hint="eastAsia" w:cs="宋体"/>
          <w:color w:val="auto"/>
          <w:kern w:val="0"/>
          <w:sz w:val="24"/>
        </w:rPr>
      </w:pPr>
      <w:r>
        <w:rPr>
          <w:color w:val="auto"/>
          <w:kern w:val="0"/>
          <w:sz w:val="24"/>
        </w:rPr>
        <w:t>20</w:t>
      </w:r>
      <w:r>
        <w:rPr>
          <w:rFonts w:hint="eastAsia" w:cs="宋体"/>
          <w:color w:val="auto"/>
          <w:kern w:val="0"/>
          <w:sz w:val="24"/>
        </w:rPr>
        <w:t>、发包人责任</w:t>
      </w:r>
    </w:p>
    <w:p w14:paraId="06ECD3EC">
      <w:pPr>
        <w:widowControl/>
        <w:spacing w:line="360" w:lineRule="auto"/>
        <w:ind w:firstLine="480" w:firstLineChars="200"/>
        <w:jc w:val="left"/>
        <w:rPr>
          <w:rFonts w:hint="eastAsia" w:cs="宋体"/>
          <w:color w:val="auto"/>
          <w:kern w:val="0"/>
          <w:sz w:val="24"/>
        </w:rPr>
      </w:pPr>
      <w:r>
        <w:rPr>
          <w:rFonts w:hint="eastAsia" w:cs="宋体"/>
          <w:color w:val="auto"/>
          <w:kern w:val="0"/>
          <w:sz w:val="24"/>
        </w:rPr>
        <w:t>20．1　发包人应遵守安全防护和文明施工的规定，督促承包人落实安全防护、文明施工措施，并按规定支付安全防护、文明施工措施费。</w:t>
      </w:r>
    </w:p>
    <w:p w14:paraId="6A173E0C">
      <w:pPr>
        <w:widowControl/>
        <w:spacing w:line="360" w:lineRule="auto"/>
        <w:ind w:firstLine="480" w:firstLineChars="200"/>
        <w:jc w:val="left"/>
        <w:rPr>
          <w:rFonts w:hint="eastAsia" w:cs="宋体"/>
          <w:color w:val="auto"/>
          <w:kern w:val="0"/>
          <w:sz w:val="24"/>
        </w:rPr>
      </w:pPr>
      <w:r>
        <w:rPr>
          <w:rFonts w:hint="eastAsia" w:cs="宋体"/>
          <w:color w:val="auto"/>
          <w:kern w:val="0"/>
          <w:sz w:val="24"/>
        </w:rPr>
        <w:t>20．2　发包人应对其在施工现场人员进行安全防护、文明施工教育，并对他们的安全负责。</w:t>
      </w:r>
    </w:p>
    <w:p w14:paraId="24447BAD">
      <w:pPr>
        <w:widowControl/>
        <w:spacing w:line="360" w:lineRule="auto"/>
        <w:ind w:firstLine="480" w:firstLineChars="200"/>
        <w:jc w:val="left"/>
        <w:rPr>
          <w:rFonts w:hint="eastAsia" w:cs="宋体"/>
          <w:color w:val="auto"/>
          <w:kern w:val="0"/>
          <w:sz w:val="24"/>
        </w:rPr>
      </w:pPr>
      <w:r>
        <w:rPr>
          <w:rFonts w:hint="eastAsia" w:cs="宋体"/>
          <w:color w:val="auto"/>
          <w:kern w:val="0"/>
          <w:sz w:val="24"/>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276818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20．4　发包人违反上述规定或由于发包人原因导致安全事故的，由发包人承担相应责任和费用，顺延延误的工期。</w:t>
      </w:r>
    </w:p>
    <w:p w14:paraId="3A838D4D">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w:t>
      </w:r>
      <w:r>
        <w:rPr>
          <w:rFonts w:hint="eastAsia" w:ascii="宋体" w:hAnsi="宋体" w:cs="宋体"/>
          <w:color w:val="auto"/>
          <w:kern w:val="0"/>
          <w:sz w:val="24"/>
        </w:rPr>
        <w:t>、承包人责任</w:t>
      </w:r>
    </w:p>
    <w:p w14:paraId="4737DD3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21.1　承包人应遵守安全防护和文明施工的规定，建立健全安全防护和文明施工的制度，对其在施工现场人员进行安全防护、文明施工教育，并对他们的安全负责。</w:t>
      </w:r>
    </w:p>
    <w:p w14:paraId="0A8F1AB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21.2　完善安全防护和文明施工条件，严格按照安全防护和文明施工的规定组织施工，采取必要的安全防护措施，消除事故隐患，自觉接受和配合依法实施的监督检查。</w:t>
      </w:r>
    </w:p>
    <w:p w14:paraId="3C006712">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67824228">
      <w:pPr>
        <w:widowControl/>
        <w:spacing w:line="360" w:lineRule="auto"/>
        <w:ind w:firstLine="480" w:firstLineChars="200"/>
        <w:jc w:val="left"/>
        <w:rPr>
          <w:rFonts w:hint="eastAsia" w:ascii="宋体" w:hAnsi="宋体"/>
          <w:color w:val="auto"/>
          <w:kern w:val="0"/>
          <w:sz w:val="24"/>
        </w:rPr>
      </w:pPr>
      <w:r>
        <w:rPr>
          <w:rFonts w:hint="eastAsia" w:ascii="宋体" w:hAnsi="宋体" w:cs="宋体"/>
          <w:color w:val="auto"/>
          <w:kern w:val="0"/>
          <w:sz w:val="24"/>
        </w:rPr>
        <w:t>21.4　应按规定的范围使用安全文明措施费，</w:t>
      </w:r>
      <w:r>
        <w:rPr>
          <w:rFonts w:hint="eastAsia" w:ascii="宋体" w:hAnsi="宋体"/>
          <w:color w:val="auto"/>
          <w:kern w:val="0"/>
          <w:sz w:val="24"/>
        </w:rPr>
        <w:t>保证专款专用，不得挪作它用。</w:t>
      </w:r>
    </w:p>
    <w:p w14:paraId="22FE049A">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21.5　承包人对合同工程的安全施工负责，并应及时、如实报告生产安全事故。承包人违反上述规定或由于承包人原因造成的安全事故，由承包人承担相应责任和费用，工期不予顺延。</w:t>
      </w:r>
    </w:p>
    <w:p w14:paraId="078BF99F">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B93B87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23、实施爆破作业，在放射、毒害性环境中施工（含储存、运输、使用）及使用毒害性、腐蚀性物品施工时，承包人应在施工前</w:t>
      </w:r>
      <w:r>
        <w:rPr>
          <w:rFonts w:hint="eastAsia" w:ascii="宋体" w:hAnsi="宋体"/>
          <w:color w:val="auto"/>
          <w:kern w:val="0"/>
          <w:sz w:val="24"/>
        </w:rPr>
        <w:t>14</w:t>
      </w:r>
      <w:r>
        <w:rPr>
          <w:rFonts w:hint="eastAsia" w:ascii="宋体" w:hAnsi="宋体" w:cs="宋体"/>
          <w:color w:val="auto"/>
          <w:kern w:val="0"/>
          <w:sz w:val="24"/>
        </w:rPr>
        <w:t>天以书面通知工程师，并提出相应的安全防护措施，经工程师认可后实施，由发包人承担安全防护措施费用。</w:t>
      </w:r>
    </w:p>
    <w:p w14:paraId="2CEE1F5D">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w:t>
      </w:r>
      <w:r>
        <w:rPr>
          <w:rFonts w:hint="eastAsia" w:ascii="宋体" w:hAnsi="宋体" w:cs="宋体"/>
          <w:color w:val="auto"/>
          <w:kern w:val="0"/>
          <w:sz w:val="24"/>
        </w:rPr>
        <w:t>、事故处理</w:t>
      </w:r>
    </w:p>
    <w:p w14:paraId="7BE14001">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24.1</w:t>
      </w:r>
      <w:r>
        <w:rPr>
          <w:rFonts w:hint="eastAsia" w:ascii="宋体" w:hAnsi="宋体" w:cs="宋体"/>
          <w:color w:val="auto"/>
          <w:kern w:val="0"/>
          <w:sz w:val="24"/>
        </w:rPr>
        <w:t>发生伤亡及其他安全事故，承包人应按有关规定立即上报有关部门并通知工程师，同时按政府有关部门要求处理，由事故责任方承担发生的费用。</w:t>
      </w:r>
    </w:p>
    <w:p w14:paraId="40DEC061">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24.2</w:t>
      </w:r>
      <w:r>
        <w:rPr>
          <w:rFonts w:hint="eastAsia" w:ascii="宋体" w:hAnsi="宋体" w:cs="宋体"/>
          <w:color w:val="auto"/>
          <w:kern w:val="0"/>
          <w:sz w:val="24"/>
        </w:rPr>
        <w:t>发包人承包人对事故责任有争议时，应按政府有关部门的认定处理。</w:t>
      </w:r>
    </w:p>
    <w:p w14:paraId="267E1930">
      <w:pPr>
        <w:widowControl/>
        <w:spacing w:line="360" w:lineRule="auto"/>
        <w:ind w:firstLine="482" w:firstLineChars="200"/>
        <w:jc w:val="left"/>
        <w:outlineLvl w:val="0"/>
        <w:rPr>
          <w:rFonts w:hint="eastAsia" w:ascii="宋体" w:hAnsi="宋体"/>
          <w:b/>
          <w:color w:val="auto"/>
          <w:kern w:val="0"/>
          <w:sz w:val="24"/>
        </w:rPr>
      </w:pPr>
      <w:r>
        <w:rPr>
          <w:rFonts w:hint="eastAsia" w:ascii="宋体" w:hAnsi="宋体" w:cs="宋体"/>
          <w:b/>
          <w:color w:val="auto"/>
          <w:kern w:val="0"/>
          <w:sz w:val="24"/>
        </w:rPr>
        <w:t>六、合同价款</w:t>
      </w:r>
    </w:p>
    <w:p w14:paraId="4C03D4E1">
      <w:pPr>
        <w:widowControl/>
        <w:spacing w:line="360" w:lineRule="auto"/>
        <w:ind w:firstLine="480" w:firstLineChars="200"/>
        <w:jc w:val="left"/>
        <w:rPr>
          <w:rFonts w:hint="eastAsia" w:ascii="宋体" w:hAnsi="宋体"/>
          <w:color w:val="auto"/>
        </w:rPr>
      </w:pPr>
      <w:r>
        <w:rPr>
          <w:rFonts w:hint="eastAsia" w:ascii="宋体" w:hAnsi="宋体"/>
          <w:color w:val="auto"/>
          <w:kern w:val="0"/>
          <w:sz w:val="24"/>
        </w:rPr>
        <w:t>25</w:t>
      </w:r>
      <w:r>
        <w:rPr>
          <w:rFonts w:hint="eastAsia" w:ascii="宋体" w:hAnsi="宋体" w:cs="宋体"/>
          <w:color w:val="auto"/>
          <w:kern w:val="0"/>
          <w:sz w:val="24"/>
        </w:rPr>
        <w:t>、</w:t>
      </w:r>
      <w:r>
        <w:rPr>
          <w:rFonts w:hint="eastAsia" w:ascii="宋体" w:hAnsi="宋体"/>
          <w:color w:val="auto"/>
          <w:kern w:val="0"/>
          <w:sz w:val="24"/>
        </w:rPr>
        <w:t>工程的计量规则和计价办法以《陕西省建设工程工程量清单计价规则》及相关规定为准，工程师应按照合同约定，依据上述规定进行工程计量和计价。</w:t>
      </w:r>
    </w:p>
    <w:p w14:paraId="546A6EC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26、合同价款约定</w:t>
      </w:r>
    </w:p>
    <w:p w14:paraId="253E08C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26.1招标工程的合同价款由发包人承包人依据中标通知书中的中标价格在协议书内约定。非招标工程的合同价款由发包人承包人依据双方确认的工程预算书在协议书内约定。</w:t>
      </w:r>
    </w:p>
    <w:p w14:paraId="7EDC8A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26.2合同价款在协议书内约定后，任何一方不得擅自改变。下列三种确定合同价款的方式，双方可在专用条款内约定采用其中一种：</w:t>
      </w:r>
    </w:p>
    <w:p w14:paraId="6597AD9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（1）固定总价合同。合同工期较短且工程合同总价较低的工程，可以采用固定总价合同方式。</w:t>
      </w:r>
    </w:p>
    <w:p w14:paraId="23C0666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7894BC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（3）可调价格合同。可调价格包括可调综合单价和措施项目费用等，双方应在专用条款内约定综合单价和措施项目费的调整方法。</w:t>
      </w:r>
    </w:p>
    <w:p w14:paraId="2A8E5D9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27、合同价款调整</w:t>
      </w:r>
    </w:p>
    <w:p w14:paraId="0A91F61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27.1价格中工程量、综合单价、措施项目费用的调整因素包括：</w:t>
      </w:r>
    </w:p>
    <w:p w14:paraId="576DC97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（1）法律、行政法规和国家有关政策变化影响合同价款；</w:t>
      </w:r>
    </w:p>
    <w:p w14:paraId="35E77C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（2）工程造价管理机构的价格调整；</w:t>
      </w:r>
    </w:p>
    <w:p w14:paraId="080C2A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（3）经批准的设计变更；</w:t>
      </w:r>
    </w:p>
    <w:p w14:paraId="5EE6CA3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（4）发包人更改经审定批准的施工组织设计（修正错误除外）造成费用变化；</w:t>
      </w:r>
    </w:p>
    <w:p w14:paraId="2BAE375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（5）工程量清单的工程数量与实际工程量不符，按实际工程量进行调整计算；</w:t>
      </w:r>
    </w:p>
    <w:p w14:paraId="22CB923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（6）费用索赔事件或发包人负责的其他情况；</w:t>
      </w:r>
    </w:p>
    <w:p w14:paraId="7D2672A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（7）双方在专用条款中约定的其他因素。</w:t>
      </w:r>
    </w:p>
    <w:p w14:paraId="67A044A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B7A910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28、工程预付款</w:t>
      </w:r>
    </w:p>
    <w:p w14:paraId="0B98A5E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2EFA666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28.2安全防护和文明施工措施费应在专用条款中约定预付方式。合同工期在一年以内的，预付比例不得低于总额的70%；合同工期在一年以上的（含一年），预付比例不得低于总额的50%。</w:t>
      </w:r>
    </w:p>
    <w:p w14:paraId="725A6D2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29、已完工程量确认</w:t>
      </w:r>
    </w:p>
    <w:p w14:paraId="127EE6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16ADF66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C17E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29.3对承包人超出设计图纸（含设计变更）范围和因承包人原因造成返工的工程量，工程师不予计量。</w:t>
      </w:r>
    </w:p>
    <w:p w14:paraId="76CCEC7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30、工程进度款结算与支付</w:t>
      </w:r>
    </w:p>
    <w:p w14:paraId="01EE956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30.1　双方应在专用条款内约定工程进度款结算支付方式。结算支付方式分为按月结算支付与分阶段结算支付。</w:t>
      </w:r>
    </w:p>
    <w:p w14:paraId="2256A17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30.2在确认计量结果后14天内，发包人应向承包人支付不低于应付款额75%、不高于应付款额90%的工程进度款。按约定时间发包人应扣回的预付款，与工程进度款同期结算抵扣。</w:t>
      </w:r>
    </w:p>
    <w:p w14:paraId="6276AC5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30.3本通用条款第27条确定调整的合同价款，第35条工程变更调整的合同价款及其他条款中约定的追加合同价款，应与工程进度款同期调整支付。</w:t>
      </w:r>
    </w:p>
    <w:p w14:paraId="1F47CAC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999DC27">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30.5发包人不按合同约定支付工程进度款，双方又未达成延期付款协议，导致施工无法进行，承包人可停止施工，由发包人承担违约责任。</w:t>
      </w:r>
    </w:p>
    <w:p w14:paraId="6AC25F8F">
      <w:pPr>
        <w:widowControl/>
        <w:spacing w:line="360" w:lineRule="auto"/>
        <w:ind w:firstLine="482" w:firstLineChars="200"/>
        <w:outlineLvl w:val="0"/>
        <w:rPr>
          <w:rFonts w:hint="eastAsia" w:ascii="宋体" w:hAnsi="宋体" w:cs="宋体"/>
          <w:b/>
          <w:color w:val="auto"/>
          <w:kern w:val="0"/>
          <w:sz w:val="24"/>
        </w:rPr>
      </w:pPr>
      <w:r>
        <w:rPr>
          <w:rFonts w:hint="eastAsia" w:ascii="宋体" w:hAnsi="宋体" w:cs="宋体"/>
          <w:b/>
          <w:color w:val="auto"/>
          <w:kern w:val="0"/>
          <w:sz w:val="24"/>
        </w:rPr>
        <w:t>七、材料设备供应</w:t>
      </w:r>
    </w:p>
    <w:p w14:paraId="0BCD084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31、发包人供应材料设备</w:t>
      </w:r>
    </w:p>
    <w:p w14:paraId="335CA2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0747FAB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46AC58C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5A925FD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31.4发包人供应的材料设备与一览表不符时，发包人承担有关责任。发包人应承担责任的具体内容，双方根据下列情况在专用条款内约定：</w:t>
      </w:r>
    </w:p>
    <w:p w14:paraId="5FE177A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（1）材料设备单价与一览表不符，由发包人承担所有价差；</w:t>
      </w:r>
    </w:p>
    <w:p w14:paraId="3BF6BF6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（2）材料设备的品种、规格、型号、质量等级与一览表不符，承包人可拒绝接收保管，由发包人运出施工场地并重新采购；</w:t>
      </w:r>
    </w:p>
    <w:p w14:paraId="13A83A2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（3）发包人供应的材料规格、型号与一览表不符，经发包人同意，承包人可代为调剂串换，由发包人承担相应费用；</w:t>
      </w:r>
    </w:p>
    <w:p w14:paraId="478BA6C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（4）到货地点与一览表不符，由发包人负责运至一览表指定地点；</w:t>
      </w:r>
    </w:p>
    <w:p w14:paraId="20BABF8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（5）供应数量少于一览表约定的数量时，由发包人补齐，多于一览表约定数量时，发包人负责将多出部分运出施工场地；</w:t>
      </w:r>
    </w:p>
    <w:p w14:paraId="756A445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（6）到货时间早于一览表约定时间，由发包人承担因此发生的保管费用；到货时间迟于一览表约定的供应时间，发包人赔偿由此造成的承包人损失，造成工期延误的，相应顺延工期；</w:t>
      </w:r>
    </w:p>
    <w:p w14:paraId="36996A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31.5发包人供应的材料设备使用前，由承包人负责检验或试验，不合格的不得使用，检验或试验费用由发包人承担。</w:t>
      </w:r>
    </w:p>
    <w:p w14:paraId="2ABE229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31.6发包人供应材料设备的结算方法，双方在专用条款内约定。</w:t>
      </w:r>
    </w:p>
    <w:p w14:paraId="665B74E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32、承包人采购材料设备</w:t>
      </w:r>
    </w:p>
    <w:p w14:paraId="387AFC7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32.1承包人负责采购材料设备的，应按照专用条款约定及设计和有关标准要求采购，并提供产品合格证明，对材料设备质量负责。承包人在材料设备到货前24小时通知工程师清点。</w:t>
      </w:r>
    </w:p>
    <w:p w14:paraId="3088C7A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32.2承包人采购的材料设备与设计标准要求不符时，承包人应按工程师要求的时间运出施工场地，重新采购符合要求的产品，承担由此发生的费用，由此延误的工期不予顺延。</w:t>
      </w:r>
    </w:p>
    <w:p w14:paraId="7AA5663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32.3承包人采购的材料设备在使用前，承包人应按工程师的要求进行检验或试验，不合格的不得使用，检验或试验费用由承包人承担。</w:t>
      </w:r>
    </w:p>
    <w:p w14:paraId="2171714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32.4工程师发现承包人采购并使用不符合设计和标准要求的材料设备时，应要求承包人负责修复、拆除或重新采购，由承包人承担发生的费用，由此延误的工期不予顺延。</w:t>
      </w:r>
    </w:p>
    <w:p w14:paraId="3B751A6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32.5承包人需要使用代用材料时，应经工程师认可后才能使用，由此增减的合同价款双方以书面形式议定。</w:t>
      </w:r>
    </w:p>
    <w:p w14:paraId="7899D01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32.6由承包人采购的材料设备，发包人不得指定生产厂或供应商。</w:t>
      </w:r>
    </w:p>
    <w:p w14:paraId="6DB4E2B6">
      <w:pPr>
        <w:widowControl/>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八、工程变更</w:t>
      </w:r>
    </w:p>
    <w:p w14:paraId="28EEE99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33、工程设计变更</w:t>
      </w:r>
    </w:p>
    <w:p w14:paraId="0114EB0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0CB71B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（1）更改工程有关部分的标高、基线、位置和尺寸；</w:t>
      </w:r>
    </w:p>
    <w:p w14:paraId="15B5651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（2）增减合同中约定的工程量；</w:t>
      </w:r>
    </w:p>
    <w:p w14:paraId="70C0609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（3）改变有关工程的施工时间和顺序；</w:t>
      </w:r>
    </w:p>
    <w:p w14:paraId="6397B9E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（4）其他有关工程变更需要的附加工作。</w:t>
      </w:r>
    </w:p>
    <w:p w14:paraId="0BD4E42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因变更导致合同价款的增减及造成的承包人损失，由发包人承担，延误的工期相应顺延。</w:t>
      </w:r>
    </w:p>
    <w:p w14:paraId="0438486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33.2施工中承包人不得对原工程设计进行变更。因承包人擅自变更设计发生的费用和由此导致发包人的直接损失，由承包人承担，延误的工期不予顺延。</w:t>
      </w:r>
    </w:p>
    <w:p w14:paraId="67A26A0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94E653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34、其他变更</w:t>
      </w:r>
    </w:p>
    <w:p w14:paraId="754ABDC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合同履行中发包人要求变更工程质量标准及发生其他实质性变更，由双方协商解决。</w:t>
      </w:r>
    </w:p>
    <w:p w14:paraId="331C17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35、确定变更价款</w:t>
      </w:r>
    </w:p>
    <w:p w14:paraId="2632D88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35.1承包人在工程变更确定后14天内，提出变更工程价款的报告，经工程师确认后调整合同价款。变更合同价款按下列方法进行：</w:t>
      </w:r>
    </w:p>
    <w:p w14:paraId="329992C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（1）合同中已有适用于变更工程的综合单价或价格，按合同已有的综合单价或价格变更合同价款；</w:t>
      </w:r>
    </w:p>
    <w:p w14:paraId="574394D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（2）合同中只有类似于变更工程的综合单价或价格，可以参照类似综合单价或价格变更合同价款；</w:t>
      </w:r>
    </w:p>
    <w:p w14:paraId="1C17613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（3）合同中没有适用或类似于变更工程的综合单价或价格，由承包人或发包人提出综合单价或价格，经双方确认后执行。</w:t>
      </w:r>
    </w:p>
    <w:p w14:paraId="22E1D1D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35.2承包人在双方确定变更后14天内应向工程师提出变更工程价款报告，否则发包人可根据所掌握的资料决定是否调整合同价款和调整的具体金额，并书面通知承包人。</w:t>
      </w:r>
    </w:p>
    <w:p w14:paraId="1CFE23F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7D76438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35.4发承包双方对变更价款不能达成一致时，按本通用条款第41条关于争议的约定处理。</w:t>
      </w:r>
    </w:p>
    <w:p w14:paraId="3183447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35.5因承包人自身原因导致的工程变更，承包人无权要求追加合同价款。</w:t>
      </w:r>
    </w:p>
    <w:p w14:paraId="611E2E37">
      <w:pPr>
        <w:widowControl/>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九、竣工验收与结算</w:t>
      </w:r>
    </w:p>
    <w:p w14:paraId="2E74A44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36、竣工验收</w:t>
      </w:r>
    </w:p>
    <w:p w14:paraId="15242D1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4062102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36.2发包人收到竣工验收报告后28天内组织有关单位验收，并在验收后14天内给予认可或提出修改意见。承包人按要求修改，并承担由自身原因造成修改的费用。</w:t>
      </w:r>
    </w:p>
    <w:p w14:paraId="7027BD2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36.3发包人收到承包人送交的竣工验收报告后28天内不组织验收，或验收后14天内不提出修改意见，视为竣工验收报告已被认可。</w:t>
      </w:r>
    </w:p>
    <w:p w14:paraId="0E4A5F58">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36.4工程竣工验收通过，承包人送交竣工验收报告的日期为实际竣工日期。工程按发包人要求修改后通过竣工验收的，实际竣工日期为承包人修改后提请发包人验收的日期。</w:t>
      </w:r>
    </w:p>
    <w:p w14:paraId="24082D5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36.5发包人收到承包人竣工验收报告后28天内不组织验收，从第29天起承担工程保管及一切意外责任。</w:t>
      </w:r>
    </w:p>
    <w:p w14:paraId="3AD8389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36.6中间交工工程的范围和竣工时间，双方在专用条款内约定，其验收程序按本通用条款36.1款至36.4款办理。</w:t>
      </w:r>
    </w:p>
    <w:p w14:paraId="5225166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36.7因特殊原因，发包人要求部分单位工程或工程部位甩项竣工的，双方另行签订甩项竣工协议，明确双方责任和工程价款的支付方法。</w:t>
      </w:r>
    </w:p>
    <w:p w14:paraId="2CACFEA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36.8工程未经竣工验收或竣工验收未通过的，发包人不得使用。发包人强行使用时，由此发生的质量及其他问题，由发包人承担责任。</w:t>
      </w:r>
    </w:p>
    <w:p w14:paraId="7AB5EE3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37、竣工结算</w:t>
      </w:r>
    </w:p>
    <w:p w14:paraId="69587BE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37.1工程竣工结算分为单位工程竣工结算、单项工程竣工结算和建设项目竣工总结算。</w:t>
      </w:r>
    </w:p>
    <w:p w14:paraId="56C8AE2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C14A4A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建设项目总结算在最后一个单项工程竣工结算审查确认后，一般在15天以内向发包人提交竣工结算汇总资料。</w:t>
      </w:r>
    </w:p>
    <w:p w14:paraId="4D732A0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ACC29C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37.4承包人收到竣工结算价款后14天内将竣工工程交付发包人。</w:t>
      </w:r>
    </w:p>
    <w:p w14:paraId="134BD3B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37.5发包人收到承包人建设项目竣工总结算汇总资料后30天内，审查完成。</w:t>
      </w:r>
    </w:p>
    <w:p w14:paraId="2C9503B8">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37.6发包人收到竣工结算报告及结算资料后，在本条规定期限内对结算报告及资料没有提出意见则视同认可。</w:t>
      </w:r>
    </w:p>
    <w:p w14:paraId="354144B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5AA7AE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7A61526">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37.9发包人承包人对工程竣工结算价款发生争议时，按本通用条款第41条关于争议的约定处理。</w:t>
      </w:r>
    </w:p>
    <w:p w14:paraId="49451C3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38、质量保证</w:t>
      </w:r>
    </w:p>
    <w:p w14:paraId="040A828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38.1承包人应按法律、行政法规或国家关于工程质量保修的有关规定，对交付发包人使用的工程在质量保修期内承担质量保修责任。</w:t>
      </w:r>
    </w:p>
    <w:p w14:paraId="4D35987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6320C6E6">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（1）保证金预留、返还方式；</w:t>
      </w:r>
    </w:p>
    <w:p w14:paraId="6B9AACC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（2）保证金预留比例、期限；</w:t>
      </w:r>
    </w:p>
    <w:p w14:paraId="1B5A518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（3）保证金是否计付利息，如计利息，利息的计算方式；</w:t>
      </w:r>
    </w:p>
    <w:p w14:paraId="250A6B6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（4）缺陷责任期的期限及计算方式；</w:t>
      </w:r>
    </w:p>
    <w:p w14:paraId="236AE37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（5）保证金预留、返还及工程维修质量、费用等争议的处理程序；</w:t>
      </w:r>
    </w:p>
    <w:p w14:paraId="689CBCA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（6）缺陷责任期内出现缺陷的索赔方式。</w:t>
      </w:r>
    </w:p>
    <w:p w14:paraId="41A175B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38.3质量保修书的主要内容包括：</w:t>
      </w:r>
    </w:p>
    <w:p w14:paraId="3225487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（1）质量保修项目内容及范围；</w:t>
      </w:r>
    </w:p>
    <w:p w14:paraId="16C68EF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（2）质量保修期；</w:t>
      </w:r>
    </w:p>
    <w:p w14:paraId="6172B2B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（3）质量保修责任；</w:t>
      </w:r>
    </w:p>
    <w:p w14:paraId="0057161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（4）质量保修金的支付方法。</w:t>
      </w:r>
    </w:p>
    <w:p w14:paraId="6C90636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38.4质量保证金按工程价款结算总额5%以内的比例预留。</w:t>
      </w:r>
    </w:p>
    <w:p w14:paraId="6304C53A">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十、违约、索赔和争议</w:t>
      </w:r>
    </w:p>
    <w:p w14:paraId="4C12376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39、违约</w:t>
      </w:r>
    </w:p>
    <w:p w14:paraId="62D82F6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39.1发包人违约。当发生下列情况时：</w:t>
      </w:r>
    </w:p>
    <w:p w14:paraId="41C9ACA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（1）本通用条款第28.1款提到的发包人不按时支付工程预付款；</w:t>
      </w:r>
    </w:p>
    <w:p w14:paraId="163C8B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（2）本通用条款第30.5款提到的发包人不按合同约定支付工程款，导致施工无法进行；</w:t>
      </w:r>
    </w:p>
    <w:p w14:paraId="4FACBA9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（3）本通用条款第37.6款提到的发包人无正当理由不支付工程竣工结算价款；</w:t>
      </w:r>
    </w:p>
    <w:p w14:paraId="7601C32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（4）发包人不履行合同义务或不按合同约定履行义务的其他情况。</w:t>
      </w:r>
    </w:p>
    <w:p w14:paraId="38FD32A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66AD148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39.2承包人违约。当发生下列情况时：</w:t>
      </w:r>
    </w:p>
    <w:p w14:paraId="71FF3E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（1）本通用条款第14.2款提到的因承包人原因不能按照协议书约定的竣工日期或工程师同意顺延的工期竣工；</w:t>
      </w:r>
    </w:p>
    <w:p w14:paraId="2FAF6D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（2）本通用条款第15.1款提到的因承包人原因工程质量达不到协议书约定的质量标准；</w:t>
      </w:r>
    </w:p>
    <w:p w14:paraId="5CCC94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（3）承包人不履行合同义务或不按合同约定履行义务的其他情况。</w:t>
      </w:r>
    </w:p>
    <w:p w14:paraId="0E6C96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承包人承担违约责任，赔偿因其违约给发包人造成的损失。双方在专用条款内约定承包人赔偿发包人损失的计算方法或者承包人应当支付违约金的数额和计算方法。</w:t>
      </w:r>
    </w:p>
    <w:p w14:paraId="0BE98B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39.3一方违约后，另一方要求违约方继续履行合同时，违约方承担上述违约责任后仍应继续履行合同。</w:t>
      </w:r>
    </w:p>
    <w:p w14:paraId="2E2FC9A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40、索赔</w:t>
      </w:r>
    </w:p>
    <w:p w14:paraId="101612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40.1当一方向另一方提出索赔时，要有正当索赔理由，且有索赔事件发生时的有效证据。</w:t>
      </w:r>
    </w:p>
    <w:p w14:paraId="6327D96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0525834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（1）索赔事件发生后28天内，向工程师发出索赔意向通知；</w:t>
      </w:r>
    </w:p>
    <w:p w14:paraId="275F7EC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（2）发出索赔意向通知后28天内，向工程师提出延长工期和（或）补偿经济损失的索赔报告及有关资料；</w:t>
      </w:r>
    </w:p>
    <w:p w14:paraId="566B1F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（3）工程师在收到承包人送交的索赔报告和有关资料后，于28天内给予答复，或要求承包人进一步补充索赔理由和证据；</w:t>
      </w:r>
    </w:p>
    <w:p w14:paraId="26E7160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（4）工程师在收到承包人送交的索赔报告和有关资料后28天内未予答复或未对承包人作进一步要求，视为该项索赔已经认可；</w:t>
      </w:r>
    </w:p>
    <w:p w14:paraId="22022BB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（5）当该索赔事件持续进行时，承包人应当阶段性向工程师发出索赔意向，在索赔事件终了后28天内，向工程师送交索赔的有关资料和最终索赔报告。索赔答复程序与（3）、（4）规定相同。</w:t>
      </w:r>
    </w:p>
    <w:p w14:paraId="21A75AC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40.3承包人未能按合同约定履行自己的各项义务或发生错误，给发包人造成经济损失，发包人可按40.2款确定的时限向承包人提出索赔。</w:t>
      </w:r>
    </w:p>
    <w:p w14:paraId="27775B1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41、争议</w:t>
      </w:r>
    </w:p>
    <w:p w14:paraId="5CB28F6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0A4EE7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41.2发生争议后，除非出现下列情况的，双方都应继续履行合同，保持施工连续，保护好已完工程：</w:t>
      </w:r>
    </w:p>
    <w:p w14:paraId="6CD3A89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（1）单方违约导致合同确已无法履行，双方协议停止施工；</w:t>
      </w:r>
    </w:p>
    <w:p w14:paraId="3106FA4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（2）调解要求停止施工，且为双方接受；</w:t>
      </w:r>
    </w:p>
    <w:p w14:paraId="7BF97A7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（3）仲裁机构要求停止施工；</w:t>
      </w:r>
    </w:p>
    <w:p w14:paraId="5C078E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（4）法院要求停止施工。</w:t>
      </w:r>
    </w:p>
    <w:p w14:paraId="01EE4BF8">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十一、其他</w:t>
      </w:r>
    </w:p>
    <w:p w14:paraId="0707A9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42、工程分包</w:t>
      </w:r>
    </w:p>
    <w:p w14:paraId="566A1AD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42.1承包人需要将专业工程或劳务进行分包的，应分包给具有相应资质的专业或劳务企业，并与分包企业签订分包合同。</w:t>
      </w:r>
    </w:p>
    <w:p w14:paraId="6B6A8BE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42.2承包人不得将其承包的工程转包给他人，也不得将其承包的工程以分包的名义转包给他人。</w:t>
      </w:r>
    </w:p>
    <w:p w14:paraId="518BC3B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137785D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42.4分包工程价款由承包人与分包单位结算。发包人未经承包人同意不得以任何形式向分包单位支付各种工程款项。</w:t>
      </w:r>
    </w:p>
    <w:p w14:paraId="36A3905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42.5承包人应按时支付分包工程款及劳务费。若承包人不能按时支付时，发包人可将此部分款项从向承包人支付的工程款中扣出并直接支付给分包人和劳务人员。</w:t>
      </w:r>
    </w:p>
    <w:p w14:paraId="438581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43、不可抗力</w:t>
      </w:r>
    </w:p>
    <w:p w14:paraId="7C3A802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43.1不可抗力包括因战争、动乱、空中飞行物体坠落或其他非发包人承包人责任造成的爆炸、火灾，以及专用条款约定的风、雨、雪、洪、震等自然灾害。</w:t>
      </w:r>
    </w:p>
    <w:p w14:paraId="1B73E20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47A6F8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43.3因不可抗力事件导致的费用及延误的工期由双方按以下方法分别承担：</w:t>
      </w:r>
    </w:p>
    <w:p w14:paraId="300F7A6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（1）工程本身的损害、因工程损害导致第三人人员伤亡和财产损失以及运至施工场地用于施工的材料和待安装的设备的损害，由发包人承担；</w:t>
      </w:r>
    </w:p>
    <w:p w14:paraId="55D7379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（2）发包人承包人人员伤亡由其所在单位负责，并承担相应费用；</w:t>
      </w:r>
    </w:p>
    <w:p w14:paraId="5C65CFE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（3）承包人机械设备损坏及停工损失，由承包人承担；</w:t>
      </w:r>
    </w:p>
    <w:p w14:paraId="688A073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（4）停工期间，承包人应工程师要求留在施工场地的必要的管理人员及保卫人员的费用由发包人承担；</w:t>
      </w:r>
    </w:p>
    <w:p w14:paraId="40B3179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（5）工程所需清理、修复费用，由发包人承担；</w:t>
      </w:r>
    </w:p>
    <w:p w14:paraId="3ED6372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（6）延误的工期相应顺延。</w:t>
      </w:r>
    </w:p>
    <w:p w14:paraId="5D44568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43.4因合同一方迟延履行合同后发生不可抗力的，不能免除迟延履行方的相应责任。</w:t>
      </w:r>
    </w:p>
    <w:p w14:paraId="213F7D6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44、保险</w:t>
      </w:r>
    </w:p>
    <w:p w14:paraId="4623A30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44.1工程开工前，发包人为建设工程和施工现场内的自有人员及第三人人员生命财产办理保险，支付保险费用。</w:t>
      </w:r>
    </w:p>
    <w:p w14:paraId="4FB383F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44.2发包人供应的运至施工场地内用于工程的材料设备，由发包人办理保险，并支付保险费用。</w:t>
      </w:r>
    </w:p>
    <w:p w14:paraId="7C3321D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44.3发包人可以将有关保险事项委托承包人办理，费用由发包人承担。</w:t>
      </w:r>
    </w:p>
    <w:p w14:paraId="41CF06A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44.4承包人必须为施工场地内施工人员办理意外伤害保险和工伤保险，并为施工场地内的施工机械设备办理财产保险，支付保险费用。</w:t>
      </w:r>
    </w:p>
    <w:p w14:paraId="11306CE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44.5保险事故发生时，发包人承包人有责任尽力采取必要的措施，防止或者减少损失。</w:t>
      </w:r>
    </w:p>
    <w:p w14:paraId="5CAACD5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44.6具体投保内容和相关责任，发包人承包人在专用条款中约定。</w:t>
      </w:r>
    </w:p>
    <w:p w14:paraId="26CB949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45、担保</w:t>
      </w:r>
    </w:p>
    <w:p w14:paraId="4984081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45.1发包人承包人为了全面履行合同，应互相提供以下担保：</w:t>
      </w:r>
    </w:p>
    <w:p w14:paraId="0193925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（1）发包人向承包人提供支付担保，按合同约定支付工程价款及履行合同约定的其他义务。</w:t>
      </w:r>
    </w:p>
    <w:p w14:paraId="5B05413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（2）承包人向发包人提供履约担保，按合同约定履行自己的各项义务。</w:t>
      </w:r>
    </w:p>
    <w:p w14:paraId="71D0B83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45.2一方违约后，另一方可要求提供担保的第三人承担相应责任。</w:t>
      </w:r>
    </w:p>
    <w:p w14:paraId="15A5A8F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45.3提供担保的内容、方式和相关责任，发包人承包人除在专用条款中约定外，被担保方与担保方还应签订担保合同，作为本合同附件。</w:t>
      </w:r>
    </w:p>
    <w:p w14:paraId="60841AB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46、专利技术及特殊工艺</w:t>
      </w:r>
    </w:p>
    <w:p w14:paraId="4450C47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200BBC5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46.2擅自使用专利技术侵犯他人专利权的，责任者依法承担相应责任。</w:t>
      </w:r>
    </w:p>
    <w:p w14:paraId="1028A8A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47、文物和地下障碍物</w:t>
      </w:r>
    </w:p>
    <w:p w14:paraId="2141A28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598B5F0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如发现后隐瞒不报，致使文物遭受破坏，责任者依法承担相应责任。</w:t>
      </w:r>
    </w:p>
    <w:p w14:paraId="7F1C21D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25864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所发现的地下障碍物有归属单位时，发包人应报请有关部门协同处置。</w:t>
      </w:r>
    </w:p>
    <w:p w14:paraId="3D145E8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48、合同解除</w:t>
      </w:r>
    </w:p>
    <w:p w14:paraId="0215103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48.1发包人承包人协商一致，可以解除合同。</w:t>
      </w:r>
    </w:p>
    <w:p w14:paraId="3E1ECE0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48.2发生本通用条款第30.5款情况，停止施工超过56天，发包人仍不支付工程款（进度款），承包人有权解除合同。</w:t>
      </w:r>
    </w:p>
    <w:p w14:paraId="2BACDD5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48.3发生本通用条款第42.2款禁止的情况，发包人有权解除合同。</w:t>
      </w:r>
    </w:p>
    <w:p w14:paraId="6E5B3CE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48.4有下列情形之一的，发包人承包人可以解除合同：</w:t>
      </w:r>
    </w:p>
    <w:p w14:paraId="3BEAB78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（1）因不可抗力致使合同无法履行；</w:t>
      </w:r>
    </w:p>
    <w:p w14:paraId="127F574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（2）因一方违约（包括因发包人原因造成工程停建或缓建）致使合同无法履行。</w:t>
      </w:r>
    </w:p>
    <w:p w14:paraId="525EFC9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0FF0380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ABD07E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48.7合同解除后，不影响双方在合同中约定的结算和清理条款的效力。</w:t>
      </w:r>
    </w:p>
    <w:p w14:paraId="779E1E1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49、合同生效与终止</w:t>
      </w:r>
    </w:p>
    <w:p w14:paraId="55192C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49.1双方在协议书中约定合同生效方式。</w:t>
      </w:r>
    </w:p>
    <w:p w14:paraId="2B113F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49.2除本通用条款第38条外，发包人承包人履行合同全部义务，竣工结算价款支付完毕，承包人向发包人交付竣工工程后，本合同即告终止。</w:t>
      </w:r>
    </w:p>
    <w:p w14:paraId="6C2AB69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49.3合同的权利义务终止后，发包人承包人应当遵循诚实信用原则，履行通知、协助、保密等义务。</w:t>
      </w:r>
    </w:p>
    <w:p w14:paraId="5253AE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50、合同份数</w:t>
      </w:r>
    </w:p>
    <w:p w14:paraId="754315C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50.1本合同正本两份，具有同等效力，由发包人承包人分别保存一份。</w:t>
      </w:r>
    </w:p>
    <w:p w14:paraId="6A0B20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50.2本合同副本份数，由双方根据需要在专用条款内约定。</w:t>
      </w:r>
    </w:p>
    <w:p w14:paraId="3C1212E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51、补充条款</w:t>
      </w:r>
    </w:p>
    <w:p w14:paraId="226ECC2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双方根据有关法律、行政法规规定，结合工程实际经协商一致后，可对本通用条款内容具体化、补充或修改，在专用条款内约定。</w:t>
      </w:r>
    </w:p>
    <w:p w14:paraId="016F3FF5">
      <w:pPr>
        <w:widowControl/>
        <w:spacing w:line="360" w:lineRule="auto"/>
        <w:ind w:firstLine="480" w:firstLineChars="200"/>
        <w:rPr>
          <w:rFonts w:hint="eastAsia" w:ascii="宋体" w:hAnsi="宋体"/>
          <w:color w:val="auto"/>
          <w:kern w:val="0"/>
          <w:sz w:val="24"/>
        </w:rPr>
      </w:pPr>
    </w:p>
    <w:p w14:paraId="5B8BE905">
      <w:pPr>
        <w:widowControl/>
        <w:spacing w:line="360" w:lineRule="auto"/>
        <w:jc w:val="center"/>
        <w:rPr>
          <w:rFonts w:hint="eastAsia" w:ascii="宋体" w:hAnsi="宋体"/>
          <w:color w:val="auto"/>
          <w:kern w:val="0"/>
          <w:sz w:val="24"/>
        </w:rPr>
      </w:pPr>
      <w:r>
        <w:rPr>
          <w:rFonts w:hint="eastAsia" w:ascii="黑体" w:hAnsi="宋体" w:eastAsia="黑体"/>
          <w:color w:val="auto"/>
          <w:kern w:val="0"/>
          <w:sz w:val="36"/>
        </w:rPr>
        <w:t>第三部分  专用条款</w:t>
      </w:r>
    </w:p>
    <w:p w14:paraId="1A584685">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一、词语定义及合同文件</w:t>
      </w:r>
    </w:p>
    <w:p w14:paraId="1AD679F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2、合同文件及解释顺序</w:t>
      </w:r>
    </w:p>
    <w:p w14:paraId="7E92B5D4">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合同文件组成及解释顺序：</w:t>
      </w:r>
      <w:r>
        <w:rPr>
          <w:rFonts w:hint="eastAsia" w:ascii="宋体" w:hAnsi="宋体"/>
          <w:color w:val="auto"/>
          <w:kern w:val="0"/>
          <w:sz w:val="24"/>
          <w:u w:val="single"/>
          <w:lang w:val="en-US" w:eastAsia="zh-CN"/>
        </w:rPr>
        <w:t>① 本合同协议书及附件(含合同投标中澄清文件)；</w:t>
      </w:r>
    </w:p>
    <w:p w14:paraId="2F341879">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② 合同专用条款(含数据表和答疑纪要中与此有关的部分)；</w:t>
      </w:r>
    </w:p>
    <w:p w14:paraId="60C8277D">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③ 本合同通用条款；</w:t>
      </w:r>
    </w:p>
    <w:p w14:paraId="3229123B">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④ 中标通知书；</w:t>
      </w:r>
    </w:p>
    <w:p w14:paraId="41EE90CE">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⑤ 招标文件(含答疑纪要、工程量清单与此有关的部分)；</w:t>
      </w:r>
    </w:p>
    <w:p w14:paraId="6F725EA3">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⑥投标书及投标书附录(含承包人在评标期间递交和确认并经发包人同意的对有关问题的补充资料和澄清文件等)；</w:t>
      </w:r>
    </w:p>
    <w:p w14:paraId="6DE91CEC">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⑦ 图纸；</w:t>
      </w:r>
    </w:p>
    <w:p w14:paraId="73D65245">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⑧ 标准、规范及有关技术文件；</w:t>
      </w:r>
    </w:p>
    <w:p w14:paraId="1F115376">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⑨ 合同履行中，发包人承包人有关工程的洽商、变更等书面协议或文件视为本合同的组成部分，与本合同具有同等法律效力。</w:t>
      </w:r>
    </w:p>
    <w:p w14:paraId="04E460C4">
      <w:pPr>
        <w:widowControl/>
        <w:spacing w:line="360" w:lineRule="auto"/>
        <w:rPr>
          <w:rFonts w:hint="eastAsia" w:ascii="宋体" w:hAnsi="宋体" w:eastAsia="宋体"/>
          <w:color w:val="auto"/>
          <w:kern w:val="0"/>
          <w:sz w:val="24"/>
          <w:u w:val="single"/>
          <w:lang w:val="en-US" w:eastAsia="zh-CN"/>
        </w:rPr>
      </w:pPr>
      <w:r>
        <w:rPr>
          <w:rFonts w:hint="eastAsia" w:ascii="宋体" w:hAnsi="宋体"/>
          <w:color w:val="auto"/>
          <w:kern w:val="0"/>
          <w:sz w:val="24"/>
          <w:u w:val="single"/>
          <w:lang w:val="en-US" w:eastAsia="zh-CN"/>
        </w:rPr>
        <w:t>上述文件互相补充和解释，如有不明确或不一致之处，以合同约定次序在先者为准。</w:t>
      </w:r>
    </w:p>
    <w:p w14:paraId="1461AE8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3、语言文字和适用法律、标准及规范</w:t>
      </w:r>
    </w:p>
    <w:p w14:paraId="500868EA">
      <w:pPr>
        <w:keepNext w:val="0"/>
        <w:keepLines w:val="0"/>
        <w:widowControl/>
        <w:suppressLineNumbers w:val="0"/>
        <w:jc w:val="left"/>
        <w:rPr>
          <w:rFonts w:hint="eastAsia" w:ascii="宋体" w:hAnsi="宋体"/>
          <w:color w:val="auto"/>
          <w:kern w:val="0"/>
          <w:sz w:val="24"/>
        </w:rPr>
      </w:pPr>
      <w:r>
        <w:rPr>
          <w:rFonts w:hint="eastAsia" w:ascii="宋体" w:hAnsi="宋体"/>
          <w:color w:val="auto"/>
          <w:kern w:val="0"/>
          <w:sz w:val="24"/>
        </w:rPr>
        <w:t>3.1本合同除使用汉语外，还使用</w:t>
      </w:r>
      <w:r>
        <w:rPr>
          <w:rFonts w:hint="eastAsia" w:ascii="宋体" w:hAnsi="宋体"/>
          <w:color w:val="auto"/>
          <w:kern w:val="0"/>
          <w:sz w:val="24"/>
          <w:u w:val="single"/>
          <w:lang w:val="en-US" w:eastAsia="zh-CN"/>
        </w:rPr>
        <w:t xml:space="preserve">   </w:t>
      </w:r>
      <w:r>
        <w:rPr>
          <w:rFonts w:hint="eastAsia" w:ascii="宋体" w:hAnsi="宋体" w:cs="Times New Roman"/>
          <w:color w:val="auto"/>
          <w:kern w:val="0"/>
          <w:sz w:val="24"/>
          <w:u w:val="single"/>
          <w:lang w:val="en-US" w:eastAsia="zh-CN"/>
        </w:rPr>
        <w:t xml:space="preserve">阿拉伯数字  </w:t>
      </w:r>
      <w:r>
        <w:rPr>
          <w:rFonts w:hint="eastAsia" w:ascii="宋体" w:hAnsi="宋体"/>
          <w:color w:val="auto"/>
          <w:kern w:val="0"/>
          <w:sz w:val="24"/>
          <w:u w:val="single"/>
          <w:lang w:val="en-US" w:eastAsia="zh-CN"/>
        </w:rPr>
        <w:t xml:space="preserve"> </w:t>
      </w:r>
      <w:r>
        <w:rPr>
          <w:rFonts w:hint="eastAsia" w:ascii="宋体" w:hAnsi="宋体"/>
          <w:color w:val="auto"/>
          <w:kern w:val="0"/>
          <w:sz w:val="24"/>
        </w:rPr>
        <w:t>语言文字。</w:t>
      </w:r>
    </w:p>
    <w:p w14:paraId="187E5E6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3.2适用法律和法规</w:t>
      </w:r>
    </w:p>
    <w:p w14:paraId="375E493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u w:val="single"/>
          <w:lang w:val="en-US" w:eastAsia="zh-CN"/>
        </w:rPr>
        <w:t xml:space="preserve">   </w:t>
      </w:r>
      <w:r>
        <w:rPr>
          <w:rFonts w:hint="eastAsia" w:ascii="宋体" w:hAnsi="宋体"/>
          <w:color w:val="auto"/>
          <w:kern w:val="0"/>
          <w:sz w:val="24"/>
        </w:rPr>
        <w:t>语言文字。</w:t>
      </w:r>
    </w:p>
    <w:p w14:paraId="1FAF579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3.2适用法律和法规</w:t>
      </w:r>
    </w:p>
    <w:p w14:paraId="4505F0AF">
      <w:pPr>
        <w:pStyle w:val="2"/>
        <w:spacing w:line="360" w:lineRule="auto"/>
        <w:rPr>
          <w:rFonts w:hint="default"/>
          <w:color w:val="auto"/>
          <w:u w:val="none"/>
          <w:lang w:val="en-US" w:eastAsia="zh-CN"/>
        </w:rPr>
      </w:pPr>
      <w:r>
        <w:rPr>
          <w:rFonts w:hint="eastAsia" w:ascii="宋体" w:hAnsi="宋体"/>
          <w:color w:val="auto"/>
          <w:kern w:val="0"/>
          <w:sz w:val="24"/>
        </w:rPr>
        <w:t>需要明示的法律、行政法规</w:t>
      </w:r>
      <w:r>
        <w:rPr>
          <w:rFonts w:hint="eastAsia" w:ascii="宋体" w:hAnsi="宋体"/>
          <w:color w:val="auto"/>
          <w:kern w:val="0"/>
          <w:sz w:val="24"/>
          <w:lang w:eastAsia="zh-CN"/>
        </w:rPr>
        <w:t>：</w:t>
      </w:r>
      <w:r>
        <w:rPr>
          <w:rFonts w:hint="eastAsia" w:ascii="宋体" w:hAnsi="宋体"/>
          <w:color w:val="auto"/>
          <w:kern w:val="0"/>
          <w:sz w:val="24"/>
          <w:u w:val="single"/>
          <w:lang w:val="en-US" w:eastAsia="zh-CN"/>
        </w:rPr>
        <w:t xml:space="preserve"> 《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建筑工程工程量清单计价规范》（GB50500-2008）、《陕西省建设工程工程量清单计价规则》（2009 版）、中华人民共和国《工程建设标准强制性条文》、现行《建筑工程质量验收统一标准》、《建筑工程施工及验收规范》等国家、部门及地方现行及后续的有关法律、法规、规章、规范性文件等。  </w:t>
      </w:r>
      <w:r>
        <w:rPr>
          <w:rFonts w:hint="eastAsia" w:ascii="宋体" w:hAnsi="宋体"/>
          <w:color w:val="auto"/>
          <w:kern w:val="0"/>
          <w:sz w:val="24"/>
          <w:u w:val="none"/>
          <w:lang w:val="en-US" w:eastAsia="zh-CN"/>
        </w:rPr>
        <w:t xml:space="preserve">         </w:t>
      </w:r>
    </w:p>
    <w:p w14:paraId="5761CD7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3.3适用标准、规范</w:t>
      </w:r>
    </w:p>
    <w:p w14:paraId="473BB2EF">
      <w:pPr>
        <w:spacing w:line="360" w:lineRule="auto"/>
        <w:ind w:firstLine="480" w:firstLineChars="200"/>
        <w:rPr>
          <w:rFonts w:hint="default"/>
          <w:color w:val="auto"/>
          <w:u w:val="none"/>
          <w:lang w:val="en-US" w:eastAsia="zh-CN"/>
        </w:rPr>
      </w:pPr>
      <w:r>
        <w:rPr>
          <w:rFonts w:hint="eastAsia" w:ascii="宋体" w:hAnsi="宋体"/>
          <w:color w:val="auto"/>
          <w:kern w:val="0"/>
          <w:sz w:val="24"/>
        </w:rPr>
        <w:t>适用标准、规范的名称：</w:t>
      </w:r>
      <w:r>
        <w:rPr>
          <w:rFonts w:hint="eastAsia" w:ascii="宋体" w:hAnsi="宋体"/>
          <w:color w:val="auto"/>
          <w:kern w:val="0"/>
          <w:sz w:val="24"/>
          <w:u w:val="single"/>
          <w:lang w:val="en-US" w:eastAsia="zh-CN"/>
        </w:rPr>
        <w:t xml:space="preserve"> 执行国家现行的技术标准、施工验收规范及质量检验评定标准，以及材料、设备所涉及的现行国家、省、市或行业的工程建设标准、规范的要求。 </w:t>
      </w:r>
      <w:r>
        <w:rPr>
          <w:rFonts w:hint="eastAsia" w:ascii="宋体" w:hAnsi="宋体"/>
          <w:color w:val="auto"/>
          <w:kern w:val="0"/>
          <w:sz w:val="24"/>
          <w:u w:val="none"/>
          <w:lang w:val="en-US" w:eastAsia="zh-CN"/>
        </w:rPr>
        <w:t xml:space="preserve">               </w:t>
      </w:r>
    </w:p>
    <w:p w14:paraId="48B7E542">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发包人提供标准、规范的时间：</w:t>
      </w:r>
      <w:r>
        <w:rPr>
          <w:rFonts w:hint="eastAsia" w:ascii="宋体" w:hAnsi="宋体"/>
          <w:color w:val="auto"/>
          <w:kern w:val="0"/>
          <w:sz w:val="24"/>
          <w:u w:val="single"/>
          <w:lang w:val="en-US" w:eastAsia="zh-CN"/>
        </w:rPr>
        <w:t xml:space="preserve">  采用行业或地方标准及规范，满足施工要求。</w:t>
      </w:r>
      <w:r>
        <w:rPr>
          <w:rFonts w:hint="eastAsia" w:ascii="宋体" w:hAnsi="宋体"/>
          <w:color w:val="auto"/>
          <w:kern w:val="0"/>
          <w:sz w:val="24"/>
          <w:u w:val="none"/>
          <w:lang w:val="en-US" w:eastAsia="zh-CN"/>
        </w:rPr>
        <w:t xml:space="preserve"> </w:t>
      </w:r>
    </w:p>
    <w:p w14:paraId="43A8B708">
      <w:pPr>
        <w:pStyle w:val="2"/>
        <w:spacing w:line="360" w:lineRule="auto"/>
        <w:rPr>
          <w:rFonts w:hint="default" w:ascii="宋体" w:hAnsi="宋体"/>
          <w:color w:val="auto"/>
          <w:kern w:val="0"/>
          <w:sz w:val="24"/>
          <w:u w:val="single"/>
          <w:lang w:val="en-US" w:eastAsia="zh-CN"/>
        </w:rPr>
      </w:pPr>
      <w:r>
        <w:rPr>
          <w:rFonts w:hint="eastAsia" w:ascii="宋体" w:hAnsi="宋体"/>
          <w:color w:val="auto"/>
          <w:kern w:val="0"/>
          <w:sz w:val="24"/>
        </w:rPr>
        <w:t>国内没有相应标准、规范时的约定：</w:t>
      </w:r>
      <w:r>
        <w:rPr>
          <w:rFonts w:hint="eastAsia" w:ascii="宋体" w:hAnsi="宋体"/>
          <w:color w:val="auto"/>
          <w:kern w:val="0"/>
          <w:sz w:val="24"/>
          <w:u w:val="single"/>
          <w:lang w:val="en-US" w:eastAsia="zh-CN"/>
        </w:rPr>
        <w:t>双方另行协商 。</w:t>
      </w:r>
    </w:p>
    <w:p w14:paraId="6098216F">
      <w:pPr>
        <w:widowControl/>
        <w:spacing w:line="360" w:lineRule="auto"/>
        <w:ind w:firstLine="240" w:firstLineChars="100"/>
        <w:rPr>
          <w:rFonts w:hint="eastAsia" w:ascii="宋体" w:hAnsi="宋体"/>
          <w:color w:val="auto"/>
          <w:kern w:val="0"/>
          <w:sz w:val="24"/>
        </w:rPr>
      </w:pPr>
      <w:r>
        <w:rPr>
          <w:rFonts w:hint="eastAsia" w:ascii="宋体" w:hAnsi="宋体"/>
          <w:color w:val="auto"/>
          <w:kern w:val="0"/>
          <w:sz w:val="24"/>
        </w:rPr>
        <w:t>4、图纸</w:t>
      </w:r>
    </w:p>
    <w:p w14:paraId="24BF902F">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4.1发包人向承包人提供图纸日期和套数：</w:t>
      </w:r>
      <w:r>
        <w:rPr>
          <w:rFonts w:hint="eastAsia" w:ascii="宋体" w:hAnsi="宋体"/>
          <w:color w:val="auto"/>
          <w:kern w:val="0"/>
          <w:sz w:val="24"/>
          <w:u w:val="single"/>
          <w:lang w:val="en-US" w:eastAsia="zh-CN"/>
        </w:rPr>
        <w:t>开工前发包人向承包人提供全套施工图肆套；其中叁套用于竣工图。（提供的图纸数量不满足要求，承包人可向发包人申请加晒图纸，费用由承包人承担。）</w:t>
      </w:r>
      <w:r>
        <w:rPr>
          <w:rFonts w:hint="eastAsia" w:ascii="宋体" w:hAnsi="宋体" w:cs="Times New Roman"/>
          <w:color w:val="auto"/>
          <w:kern w:val="0"/>
          <w:sz w:val="24"/>
          <w:u w:val="single"/>
          <w:lang w:val="en-US" w:eastAsia="zh-CN"/>
        </w:rPr>
        <w:t xml:space="preserve"> 承包人应在获得本工程施工图纸后 7 天内，将其认为相关图纸中存在疏漏和问题以书面方式报监理工程师和发包人，发包人将根据具体情况组织图纸会审。如承包人未在规定期限内提出相关图纸中存在疏漏和问题</w:t>
      </w:r>
      <w:r>
        <w:rPr>
          <w:rFonts w:hint="default" w:ascii="宋体" w:hAnsi="宋体" w:cs="Times New Roman"/>
          <w:color w:val="auto"/>
          <w:kern w:val="0"/>
          <w:sz w:val="24"/>
          <w:u w:val="single"/>
          <w:lang w:val="en-US" w:eastAsia="zh-CN"/>
        </w:rPr>
        <w:t>,</w:t>
      </w:r>
      <w:r>
        <w:rPr>
          <w:rFonts w:hint="eastAsia" w:ascii="宋体" w:hAnsi="宋体" w:cs="Times New Roman"/>
          <w:color w:val="auto"/>
          <w:kern w:val="0"/>
          <w:sz w:val="24"/>
          <w:u w:val="single"/>
          <w:lang w:val="en-US" w:eastAsia="zh-CN"/>
        </w:rPr>
        <w:t>则视为发包人已提供符合本合同约定及承包人施工要求的图纸。图纸的知识产权属于发包人所有，承包人不得将此类图纸用于任何为本工程以外的目的，且除非经发包人同意，承包人应在工程完工交付后尽快将所有此类图纸归类整理后交还给发包人。</w:t>
      </w:r>
    </w:p>
    <w:p w14:paraId="70ABD829">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发包人对图纸的保密要求：</w:t>
      </w:r>
      <w:r>
        <w:rPr>
          <w:rFonts w:hint="eastAsia" w:ascii="宋体" w:hAnsi="宋体"/>
          <w:color w:val="auto"/>
          <w:kern w:val="0"/>
          <w:sz w:val="24"/>
          <w:u w:val="single"/>
          <w:lang w:val="en-US" w:eastAsia="zh-CN"/>
        </w:rPr>
        <w:t xml:space="preserve"> 不得向第三方外传、外借、转让、披露，仅用于本工程的施工及验收的全过程</w:t>
      </w:r>
    </w:p>
    <w:p w14:paraId="6D85AB91">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使用国外图纸的要求及费用承担：</w:t>
      </w:r>
      <w:r>
        <w:rPr>
          <w:rFonts w:hint="eastAsia" w:ascii="宋体" w:hAnsi="宋体"/>
          <w:color w:val="auto"/>
          <w:kern w:val="0"/>
          <w:sz w:val="24"/>
          <w:u w:val="single"/>
          <w:lang w:val="en-US" w:eastAsia="zh-CN"/>
        </w:rPr>
        <w:t xml:space="preserve">    /       </w:t>
      </w:r>
    </w:p>
    <w:p w14:paraId="5D3099B0">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二、双方一般权利和义务</w:t>
      </w:r>
    </w:p>
    <w:p w14:paraId="059C1AA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5、工程师</w:t>
      </w:r>
    </w:p>
    <w:p w14:paraId="7E0B82D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5.2监理单位委派的工程师</w:t>
      </w:r>
    </w:p>
    <w:p w14:paraId="375254D3">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3E8A5152">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发包人委托的职权：</w:t>
      </w:r>
      <w:r>
        <w:rPr>
          <w:rFonts w:hint="eastAsia" w:ascii="宋体" w:hAnsi="宋体"/>
          <w:color w:val="auto"/>
          <w:kern w:val="0"/>
          <w:sz w:val="24"/>
          <w:u w:val="single"/>
          <w:lang w:val="en-US" w:eastAsia="zh-CN"/>
        </w:rPr>
        <w:t>依据监理合同行使职权。</w:t>
      </w:r>
    </w:p>
    <w:p w14:paraId="458B2D6A">
      <w:pPr>
        <w:widowControl/>
        <w:spacing w:line="360" w:lineRule="auto"/>
        <w:ind w:firstLine="480" w:firstLineChars="200"/>
        <w:rPr>
          <w:rFonts w:hint="eastAsia" w:ascii="宋体" w:hAnsi="宋体"/>
          <w:color w:val="auto"/>
          <w:kern w:val="0"/>
          <w:sz w:val="24"/>
          <w:u w:val="single"/>
        </w:rPr>
      </w:pPr>
      <w:r>
        <w:rPr>
          <w:rFonts w:hint="eastAsia" w:ascii="宋体" w:hAnsi="宋体"/>
          <w:color w:val="auto"/>
          <w:kern w:val="0"/>
          <w:sz w:val="24"/>
        </w:rPr>
        <w:t>需要取得发包人批准才能行使的职权：</w:t>
      </w:r>
      <w:r>
        <w:rPr>
          <w:rFonts w:hint="eastAsia" w:ascii="宋体" w:hAnsi="宋体"/>
          <w:color w:val="auto"/>
          <w:kern w:val="0"/>
          <w:sz w:val="24"/>
          <w:u w:val="single"/>
        </w:rPr>
        <w:t>依据监理合同行使职权。</w:t>
      </w:r>
    </w:p>
    <w:p w14:paraId="206F927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lang w:val="en-US" w:eastAsia="zh-CN"/>
        </w:rPr>
        <w:t xml:space="preserve"> </w:t>
      </w:r>
      <w:r>
        <w:rPr>
          <w:rFonts w:hint="eastAsia" w:ascii="宋体" w:hAnsi="宋体"/>
          <w:color w:val="auto"/>
          <w:kern w:val="0"/>
          <w:sz w:val="24"/>
        </w:rPr>
        <w:t>5.4发包人派驻的工程师</w:t>
      </w:r>
    </w:p>
    <w:p w14:paraId="1796CE77">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7FB1D796">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职权：</w:t>
      </w:r>
      <w:r>
        <w:rPr>
          <w:rFonts w:hint="eastAsia" w:ascii="宋体" w:hAnsi="宋体"/>
          <w:color w:val="auto"/>
          <w:kern w:val="0"/>
          <w:sz w:val="24"/>
          <w:u w:val="single"/>
          <w:lang w:val="en-US" w:eastAsia="zh-CN"/>
        </w:rPr>
        <w:t xml:space="preserve">                                                                   </w:t>
      </w:r>
    </w:p>
    <w:p w14:paraId="458E7F76">
      <w:pPr>
        <w:widowControl/>
        <w:spacing w:line="360" w:lineRule="auto"/>
        <w:ind w:left="479" w:leftChars="228" w:firstLine="0" w:firstLineChars="0"/>
        <w:rPr>
          <w:rFonts w:hint="eastAsia" w:ascii="宋体" w:hAnsi="宋体"/>
          <w:color w:val="auto"/>
          <w:kern w:val="0"/>
          <w:sz w:val="24"/>
          <w:u w:val="single"/>
          <w:lang w:val="en-US" w:eastAsia="zh-CN"/>
        </w:rPr>
      </w:pPr>
      <w:r>
        <w:rPr>
          <w:rFonts w:hint="eastAsia" w:ascii="宋体" w:hAnsi="宋体"/>
          <w:color w:val="auto"/>
          <w:kern w:val="0"/>
          <w:sz w:val="24"/>
        </w:rPr>
        <w:t>5.6不实行监理的，工程师的职权：</w:t>
      </w:r>
      <w:r>
        <w:rPr>
          <w:rFonts w:hint="eastAsia" w:ascii="宋体" w:hAnsi="宋体"/>
          <w:color w:val="auto"/>
          <w:kern w:val="0"/>
          <w:sz w:val="24"/>
          <w:u w:val="single"/>
          <w:lang w:val="en-US" w:eastAsia="zh-CN"/>
        </w:rPr>
        <w:t>负责施工全过程内、外部关系协调、处理往来文件，对工程进度、质量、变更指令、签证、材料的认质认价、工程款支付、结算等进行管理。发包人派驻工程师工作中的行为和指令均视为发包方具有法律效力的行为或指令。</w:t>
      </w:r>
    </w:p>
    <w:p w14:paraId="5B6119E3">
      <w:pPr>
        <w:widowControl/>
        <w:spacing w:line="360" w:lineRule="auto"/>
        <w:ind w:left="479" w:leftChars="228" w:firstLine="0" w:firstLineChars="0"/>
        <w:rPr>
          <w:rFonts w:hint="eastAsia" w:ascii="宋体" w:hAnsi="宋体"/>
          <w:color w:val="auto"/>
          <w:kern w:val="0"/>
          <w:sz w:val="24"/>
        </w:rPr>
      </w:pPr>
      <w:r>
        <w:rPr>
          <w:rFonts w:hint="eastAsia" w:ascii="宋体" w:hAnsi="宋体"/>
          <w:color w:val="auto"/>
          <w:kern w:val="0"/>
          <w:sz w:val="24"/>
        </w:rPr>
        <w:t>7、项目经理</w:t>
      </w:r>
    </w:p>
    <w:p w14:paraId="111FA357">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33E7226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8、发包人工作</w:t>
      </w:r>
    </w:p>
    <w:p w14:paraId="0F598FBE">
      <w:pPr>
        <w:pStyle w:val="2"/>
        <w:rPr>
          <w:rFonts w:hint="eastAsia" w:ascii="宋体" w:hAnsi="宋体"/>
          <w:color w:val="auto"/>
          <w:kern w:val="0"/>
          <w:sz w:val="24"/>
        </w:rPr>
      </w:pPr>
      <w:r>
        <w:rPr>
          <w:rFonts w:hint="eastAsia" w:ascii="宋体" w:hAnsi="宋体"/>
          <w:color w:val="auto"/>
          <w:kern w:val="0"/>
          <w:sz w:val="24"/>
        </w:rPr>
        <w:t>8.1发包人应按约定的时间和要求完成以下工作：</w:t>
      </w:r>
    </w:p>
    <w:p w14:paraId="3B15EC34">
      <w:pPr>
        <w:pStyle w:val="2"/>
        <w:rPr>
          <w:rFonts w:hint="eastAsia" w:ascii="宋体" w:hAnsi="宋体"/>
          <w:color w:val="auto"/>
          <w:kern w:val="0"/>
          <w:sz w:val="24"/>
        </w:rPr>
      </w:pPr>
      <w:r>
        <w:rPr>
          <w:rFonts w:hint="eastAsia" w:ascii="宋体" w:hAnsi="宋体"/>
          <w:color w:val="auto"/>
          <w:kern w:val="0"/>
          <w:sz w:val="24"/>
        </w:rPr>
        <w:t>（1）施工场地具备施工条件的要求及完成的时间：</w:t>
      </w:r>
    </w:p>
    <w:p w14:paraId="6C9F3ADC">
      <w:pPr>
        <w:pStyle w:val="2"/>
        <w:rPr>
          <w:rFonts w:hint="eastAsia"/>
          <w:color w:val="auto"/>
        </w:rPr>
      </w:pPr>
      <w:r>
        <w:rPr>
          <w:rFonts w:hint="eastAsia" w:ascii="宋体" w:hAnsi="宋体"/>
          <w:color w:val="auto"/>
          <w:kern w:val="0"/>
          <w:sz w:val="24"/>
          <w:u w:val="single"/>
          <w:lang w:val="en-US" w:eastAsia="zh-CN"/>
        </w:rPr>
        <w:t xml:space="preserve">  本专用条款签订时已具备开工条件。 </w:t>
      </w:r>
    </w:p>
    <w:p w14:paraId="0A7650B7">
      <w:pPr>
        <w:widowControl/>
        <w:spacing w:line="360" w:lineRule="auto"/>
        <w:rPr>
          <w:rFonts w:hint="eastAsia" w:ascii="宋体" w:hAnsi="宋体"/>
          <w:color w:val="auto"/>
          <w:kern w:val="0"/>
          <w:sz w:val="24"/>
        </w:rPr>
      </w:pPr>
      <w:r>
        <w:rPr>
          <w:rFonts w:hint="eastAsia" w:ascii="宋体" w:hAnsi="宋体"/>
          <w:color w:val="auto"/>
          <w:kern w:val="0"/>
          <w:sz w:val="24"/>
        </w:rPr>
        <w:t>（2）将施工所需的水、电、电讯线路接至施工场地的时间、地点和供应要求：</w:t>
      </w:r>
    </w:p>
    <w:p w14:paraId="2266C1DD">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开工前保证施工现场具备开工条件。</w:t>
      </w:r>
    </w:p>
    <w:p w14:paraId="2DA22D25">
      <w:pPr>
        <w:widowControl/>
        <w:spacing w:line="360" w:lineRule="auto"/>
        <w:ind w:firstLine="480" w:firstLineChars="200"/>
        <w:jc w:val="left"/>
        <w:rPr>
          <w:rFonts w:hint="eastAsia" w:ascii="宋体" w:hAnsi="宋体"/>
          <w:color w:val="auto"/>
          <w:kern w:val="0"/>
          <w:sz w:val="24"/>
          <w:u w:val="single"/>
          <w:lang w:val="en-US" w:eastAsia="zh-CN"/>
        </w:rPr>
      </w:pPr>
      <w:r>
        <w:rPr>
          <w:rFonts w:hint="eastAsia" w:ascii="宋体" w:hAnsi="宋体"/>
          <w:color w:val="auto"/>
          <w:kern w:val="0"/>
          <w:sz w:val="24"/>
        </w:rPr>
        <w:t>其计量和计价方法为：</w:t>
      </w:r>
      <w:r>
        <w:rPr>
          <w:rFonts w:hint="eastAsia" w:ascii="宋体" w:hAnsi="宋体"/>
          <w:color w:val="auto"/>
          <w:kern w:val="0"/>
          <w:sz w:val="24"/>
          <w:u w:val="single"/>
          <w:lang w:val="en-US" w:eastAsia="zh-CN"/>
        </w:rPr>
        <w:t xml:space="preserve"> 水、电用量以计量表读数加分摊的损耗为准，价格执行相关部门的水、电费单价。水、电费用由承包人承担。 </w:t>
      </w:r>
    </w:p>
    <w:p w14:paraId="30C8535E">
      <w:pPr>
        <w:pStyle w:val="2"/>
        <w:rPr>
          <w:rFonts w:hint="default" w:ascii="宋体" w:hAnsi="宋体"/>
          <w:color w:val="auto"/>
          <w:kern w:val="0"/>
          <w:sz w:val="24"/>
          <w:u w:val="single"/>
          <w:lang w:val="en-US" w:eastAsia="zh-CN"/>
        </w:rPr>
      </w:pPr>
      <w:r>
        <w:rPr>
          <w:rFonts w:hint="eastAsia" w:ascii="宋体" w:hAnsi="宋体"/>
          <w:color w:val="auto"/>
          <w:kern w:val="0"/>
          <w:sz w:val="24"/>
        </w:rPr>
        <w:t>（3）施工场地与公共道路的通道开通时间和要求：</w:t>
      </w:r>
      <w:r>
        <w:rPr>
          <w:rFonts w:hint="eastAsia" w:ascii="宋体" w:hAnsi="宋体"/>
          <w:color w:val="auto"/>
          <w:kern w:val="0"/>
          <w:sz w:val="24"/>
          <w:u w:val="single"/>
          <w:lang w:val="en-US" w:eastAsia="zh-CN"/>
        </w:rPr>
        <w:t xml:space="preserve">承包人进场前3日                 </w:t>
      </w:r>
    </w:p>
    <w:p w14:paraId="3451AEC6">
      <w:pPr>
        <w:pStyle w:val="2"/>
        <w:rPr>
          <w:rFonts w:hint="default" w:ascii="宋体" w:hAnsi="宋体"/>
          <w:color w:val="auto"/>
          <w:kern w:val="0"/>
          <w:sz w:val="24"/>
          <w:u w:val="single"/>
          <w:lang w:val="en-US" w:eastAsia="zh-CN"/>
        </w:rPr>
      </w:pPr>
      <w:r>
        <w:rPr>
          <w:rFonts w:hint="eastAsia" w:ascii="宋体" w:hAnsi="宋体"/>
          <w:color w:val="auto"/>
          <w:kern w:val="0"/>
          <w:sz w:val="24"/>
        </w:rPr>
        <w:t>（4）工程地质和地下管线资料的提供时间：</w:t>
      </w:r>
      <w:r>
        <w:rPr>
          <w:rFonts w:hint="eastAsia" w:ascii="宋体" w:hAnsi="宋体"/>
          <w:color w:val="auto"/>
          <w:kern w:val="0"/>
          <w:sz w:val="24"/>
          <w:u w:val="single"/>
          <w:lang w:val="en-US" w:eastAsia="zh-CN"/>
        </w:rPr>
        <w:t xml:space="preserve">承包人进场后3日内。                    </w:t>
      </w:r>
    </w:p>
    <w:p w14:paraId="767D0EF4">
      <w:pPr>
        <w:pStyle w:val="2"/>
        <w:numPr>
          <w:ilvl w:val="0"/>
          <w:numId w:val="0"/>
        </w:numPr>
        <w:rPr>
          <w:rFonts w:hint="default"/>
          <w:color w:val="auto"/>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5</w:t>
      </w:r>
      <w:r>
        <w:rPr>
          <w:rFonts w:hint="eastAsia" w:ascii="宋体" w:hAnsi="宋体"/>
          <w:color w:val="auto"/>
          <w:kern w:val="0"/>
          <w:sz w:val="24"/>
          <w:lang w:eastAsia="zh-CN"/>
        </w:rPr>
        <w:t>）</w:t>
      </w:r>
      <w:r>
        <w:rPr>
          <w:rFonts w:hint="eastAsia" w:ascii="宋体" w:hAnsi="宋体"/>
          <w:color w:val="auto"/>
          <w:kern w:val="0"/>
          <w:sz w:val="24"/>
        </w:rPr>
        <w:t>由发包人办理的施工所需证件、批件的名称和完成时间：</w:t>
      </w:r>
      <w:r>
        <w:rPr>
          <w:rFonts w:hint="eastAsia" w:ascii="宋体" w:hAnsi="宋体"/>
          <w:color w:val="auto"/>
          <w:kern w:val="0"/>
          <w:sz w:val="24"/>
          <w:u w:val="single"/>
          <w:lang w:val="en-US" w:eastAsia="zh-CN"/>
        </w:rPr>
        <w:t xml:space="preserve"> 开工前由发包人办妥有关手续 。</w:t>
      </w:r>
    </w:p>
    <w:p w14:paraId="47BABF7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6</w:t>
      </w:r>
      <w:r>
        <w:rPr>
          <w:rFonts w:hint="eastAsia" w:ascii="宋体" w:hAnsi="宋体"/>
          <w:color w:val="auto"/>
          <w:kern w:val="0"/>
          <w:sz w:val="24"/>
          <w:lang w:eastAsia="zh-CN"/>
        </w:rPr>
        <w:t>）</w:t>
      </w:r>
      <w:r>
        <w:rPr>
          <w:rFonts w:hint="eastAsia" w:ascii="宋体" w:hAnsi="宋体"/>
          <w:color w:val="auto"/>
          <w:kern w:val="0"/>
          <w:sz w:val="24"/>
        </w:rPr>
        <w:t>水准点与座标控制点交验要求：</w:t>
      </w:r>
      <w:r>
        <w:rPr>
          <w:rFonts w:hint="eastAsia" w:ascii="宋体" w:hAnsi="宋体"/>
          <w:color w:val="auto"/>
          <w:kern w:val="0"/>
          <w:sz w:val="24"/>
          <w:u w:val="single"/>
          <w:lang w:val="en-US" w:eastAsia="zh-CN"/>
        </w:rPr>
        <w:t xml:space="preserve"> 开工前由发包人提供水准点与坐标控制点，双方进行现场交验。</w:t>
      </w:r>
    </w:p>
    <w:p w14:paraId="0C864698">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7</w:t>
      </w:r>
      <w:r>
        <w:rPr>
          <w:rFonts w:hint="eastAsia" w:ascii="宋体" w:hAnsi="宋体"/>
          <w:color w:val="auto"/>
          <w:kern w:val="0"/>
          <w:sz w:val="24"/>
          <w:lang w:eastAsia="zh-CN"/>
        </w:rPr>
        <w:t>）</w:t>
      </w:r>
      <w:r>
        <w:rPr>
          <w:rFonts w:hint="eastAsia" w:ascii="宋体" w:hAnsi="宋体"/>
          <w:color w:val="auto"/>
          <w:kern w:val="0"/>
          <w:sz w:val="24"/>
        </w:rPr>
        <w:t>图纸会审和设计交底时间：</w:t>
      </w:r>
      <w:r>
        <w:rPr>
          <w:rFonts w:hint="eastAsia" w:ascii="宋体" w:hAnsi="宋体"/>
          <w:color w:val="auto"/>
          <w:kern w:val="0"/>
          <w:sz w:val="24"/>
          <w:u w:val="single"/>
          <w:lang w:val="en-US" w:eastAsia="zh-CN"/>
        </w:rPr>
        <w:t>承包人进场后5天内完成图纸审查，向发包人申请交底。</w:t>
      </w:r>
    </w:p>
    <w:p w14:paraId="5CFD4493">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8</w:t>
      </w:r>
      <w:r>
        <w:rPr>
          <w:rFonts w:hint="eastAsia" w:ascii="宋体" w:hAnsi="宋体"/>
          <w:color w:val="auto"/>
          <w:kern w:val="0"/>
          <w:sz w:val="24"/>
          <w:lang w:eastAsia="zh-CN"/>
        </w:rPr>
        <w:t>）</w:t>
      </w:r>
      <w:r>
        <w:rPr>
          <w:rFonts w:hint="eastAsia" w:ascii="宋体" w:hAnsi="宋体"/>
          <w:color w:val="auto"/>
          <w:kern w:val="0"/>
          <w:sz w:val="24"/>
        </w:rPr>
        <w:t>协调处理施工场地周围地下管线和邻近建筑物、构筑物（含文物保护建筑）、古树名木的保护工作：</w:t>
      </w:r>
      <w:r>
        <w:rPr>
          <w:rFonts w:hint="eastAsia" w:ascii="宋体" w:hAnsi="宋体"/>
          <w:color w:val="auto"/>
          <w:kern w:val="0"/>
          <w:sz w:val="24"/>
          <w:u w:val="single"/>
          <w:lang w:val="en-US" w:eastAsia="zh-CN"/>
        </w:rPr>
        <w:t>由发包人会同承包人及有关部门做好保护工作，但因承包人责任造成损害的，其损失赔偿由承包人承担。</w:t>
      </w:r>
    </w:p>
    <w:p w14:paraId="61502F0C">
      <w:pPr>
        <w:pStyle w:val="2"/>
        <w:rPr>
          <w:rFonts w:hint="eastAsia" w:ascii="宋体" w:hAnsi="宋体"/>
          <w:color w:val="auto"/>
          <w:kern w:val="0"/>
          <w:sz w:val="24"/>
          <w:u w:val="single"/>
          <w:lang w:val="en-US" w:eastAsia="zh-CN"/>
        </w:rPr>
      </w:pPr>
      <w:r>
        <w:rPr>
          <w:rFonts w:hint="eastAsia" w:ascii="宋体" w:hAnsi="宋体"/>
          <w:color w:val="auto"/>
          <w:kern w:val="0"/>
          <w:sz w:val="24"/>
        </w:rPr>
        <w:t>（9）双方约定发包人应做的其他工作：</w:t>
      </w:r>
      <w:r>
        <w:rPr>
          <w:rFonts w:hint="eastAsia" w:ascii="宋体" w:hAnsi="宋体"/>
          <w:color w:val="auto"/>
          <w:kern w:val="0"/>
          <w:sz w:val="24"/>
          <w:u w:val="single"/>
          <w:lang w:val="en-US" w:eastAsia="zh-CN"/>
        </w:rPr>
        <w:t xml:space="preserve">另行约定。                                </w:t>
      </w:r>
    </w:p>
    <w:p w14:paraId="5BCC6F11">
      <w:pPr>
        <w:pStyle w:val="2"/>
        <w:rPr>
          <w:rFonts w:hint="default" w:ascii="宋体" w:hAnsi="宋体" w:eastAsia="宋体"/>
          <w:color w:val="auto"/>
          <w:kern w:val="0"/>
          <w:sz w:val="24"/>
          <w:u w:val="single"/>
          <w:lang w:val="en-US" w:eastAsia="zh-CN"/>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8.2发包人委托承包人办理的工作：</w:t>
      </w:r>
      <w:r>
        <w:rPr>
          <w:rFonts w:hint="eastAsia" w:ascii="宋体" w:hAnsi="宋体" w:cs="Times New Roman"/>
          <w:color w:val="auto"/>
          <w:kern w:val="0"/>
          <w:sz w:val="24"/>
          <w:u w:val="single"/>
          <w:lang w:val="en-US" w:eastAsia="zh-CN"/>
        </w:rPr>
        <w:t>届时由发包人委托</w:t>
      </w:r>
      <w:r>
        <w:rPr>
          <w:rFonts w:hint="eastAsia" w:ascii="宋体" w:hAnsi="宋体"/>
          <w:color w:val="auto"/>
          <w:kern w:val="0"/>
          <w:sz w:val="24"/>
          <w:u w:val="single"/>
          <w:lang w:val="en-US" w:eastAsia="zh-CN"/>
        </w:rPr>
        <w:t xml:space="preserve">                             </w:t>
      </w:r>
    </w:p>
    <w:p w14:paraId="3E43F367">
      <w:pPr>
        <w:pStyle w:val="2"/>
        <w:rPr>
          <w:rFonts w:hint="eastAsia" w:ascii="宋体" w:hAnsi="宋体"/>
          <w:color w:val="auto"/>
          <w:kern w:val="0"/>
          <w:sz w:val="24"/>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9、承包人工作</w:t>
      </w:r>
    </w:p>
    <w:p w14:paraId="6E80758F">
      <w:pPr>
        <w:widowControl/>
        <w:spacing w:line="360" w:lineRule="auto"/>
        <w:ind w:firstLine="240" w:firstLineChars="100"/>
        <w:rPr>
          <w:rFonts w:hint="eastAsia" w:ascii="宋体" w:hAnsi="宋体"/>
          <w:color w:val="auto"/>
          <w:kern w:val="0"/>
          <w:sz w:val="24"/>
        </w:rPr>
      </w:pPr>
      <w:r>
        <w:rPr>
          <w:rFonts w:hint="eastAsia" w:ascii="宋体" w:hAnsi="宋体"/>
          <w:color w:val="auto"/>
          <w:kern w:val="0"/>
          <w:sz w:val="24"/>
        </w:rPr>
        <w:t>9.1承包人应按约定时间和要求，完成以下工作：</w:t>
      </w:r>
    </w:p>
    <w:p w14:paraId="0C56E565">
      <w:pPr>
        <w:widowControl/>
        <w:spacing w:line="360" w:lineRule="auto"/>
        <w:rPr>
          <w:rFonts w:hint="default" w:ascii="宋体" w:hAnsi="宋体" w:eastAsia="宋体"/>
          <w:color w:val="auto"/>
          <w:kern w:val="0"/>
          <w:sz w:val="24"/>
          <w:lang w:val="en-US" w:eastAsia="zh-CN"/>
        </w:rPr>
      </w:pPr>
      <w:r>
        <w:rPr>
          <w:rFonts w:hint="eastAsia" w:ascii="宋体" w:hAnsi="宋体"/>
          <w:color w:val="auto"/>
          <w:kern w:val="0"/>
          <w:sz w:val="24"/>
        </w:rPr>
        <w:t>（1）需由设计资质等级和业务范围允许的承包人完成的设计文件提交时间：</w:t>
      </w:r>
      <w:r>
        <w:rPr>
          <w:rFonts w:hint="eastAsia" w:ascii="宋体" w:hAnsi="宋体"/>
          <w:color w:val="auto"/>
          <w:kern w:val="0"/>
          <w:sz w:val="24"/>
          <w:u w:val="single"/>
          <w:lang w:val="en-US" w:eastAsia="zh-CN"/>
        </w:rPr>
        <w:t xml:space="preserve">  /  </w:t>
      </w:r>
    </w:p>
    <w:p w14:paraId="73E4F681">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（2）应提供计划、报表的名称及完成时间：</w:t>
      </w:r>
      <w:r>
        <w:rPr>
          <w:rFonts w:hint="eastAsia" w:ascii="宋体" w:hAnsi="宋体"/>
          <w:color w:val="auto"/>
          <w:kern w:val="0"/>
          <w:sz w:val="24"/>
          <w:u w:val="single"/>
          <w:lang w:val="en-US" w:eastAsia="zh-CN"/>
        </w:rPr>
        <w:t>本合同签订后七日内向发包方代表、监理工程师提供总进度计划、总体资金使用计划、甲供材使用计划及首月工程进度计划、月资金使用计划，以后每月的20日报当月工程形象进度统计报表及下一个月的工程进度计划表。</w:t>
      </w:r>
    </w:p>
    <w:p w14:paraId="1ABCD28B">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（3）承担施工安全保卫工作及非夜间施工照明的责任和要求：</w:t>
      </w:r>
      <w:r>
        <w:rPr>
          <w:rFonts w:hint="eastAsia" w:ascii="宋体" w:hAnsi="宋体"/>
          <w:color w:val="auto"/>
          <w:kern w:val="0"/>
          <w:sz w:val="24"/>
          <w:u w:val="single"/>
          <w:lang w:val="en-US" w:eastAsia="zh-CN"/>
        </w:rPr>
        <w:t xml:space="preserve"> 承包人应提供场区的安全保卫及交通、巡查等必要的照明、危险物的警示、围栏设施等，并负责施工现场的防火、防盗及施工安全保卫工作，承担由此产生的费用。严格按照《施工现场临时用电安全技术规范JGJ46-88》和《建设工程施工现场供用电安全规范GB50104-93》组织施工，并承担由此产生的费用。因承包人未能履行上述义务，造成工程财产和人身伤害，由承包人承担责任及发生的费用。除因发包人的行为或过失而造成的伤亡外，发包人不承担承包人或其分包单位雇用的工人或其他人员的伤亡赔偿或补偿责任。</w:t>
      </w:r>
    </w:p>
    <w:p w14:paraId="3686CE4A">
      <w:pPr>
        <w:widowControl/>
        <w:numPr>
          <w:ilvl w:val="0"/>
          <w:numId w:val="0"/>
        </w:numPr>
        <w:spacing w:line="360" w:lineRule="auto"/>
        <w:rPr>
          <w:rFonts w:hint="eastAsia"/>
          <w:color w:val="auto"/>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4</w:t>
      </w:r>
      <w:r>
        <w:rPr>
          <w:rFonts w:hint="eastAsia" w:ascii="宋体" w:hAnsi="宋体"/>
          <w:color w:val="auto"/>
          <w:kern w:val="0"/>
          <w:sz w:val="24"/>
          <w:lang w:eastAsia="zh-CN"/>
        </w:rPr>
        <w:t>）</w:t>
      </w:r>
      <w:r>
        <w:rPr>
          <w:rFonts w:hint="eastAsia" w:ascii="宋体" w:hAnsi="宋体"/>
          <w:color w:val="auto"/>
          <w:kern w:val="0"/>
          <w:sz w:val="24"/>
        </w:rPr>
        <w:t>向发包人提供的办公和生活房屋及设施的要求：</w:t>
      </w:r>
      <w:r>
        <w:rPr>
          <w:rFonts w:hint="eastAsia" w:ascii="宋体" w:hAnsi="宋体"/>
          <w:color w:val="auto"/>
          <w:kern w:val="0"/>
          <w:sz w:val="24"/>
          <w:u w:val="single"/>
          <w:lang w:val="en-US" w:eastAsia="zh-CN"/>
        </w:rPr>
        <w:t>向发包人提供的办公和生活房屋及设施的要求：双方协商约定。</w:t>
      </w:r>
    </w:p>
    <w:p w14:paraId="13A0D083">
      <w:pPr>
        <w:widowControl/>
        <w:numPr>
          <w:ilvl w:val="0"/>
          <w:numId w:val="0"/>
        </w:numPr>
        <w:spacing w:line="360" w:lineRule="auto"/>
        <w:ind w:leftChars="0"/>
        <w:rPr>
          <w:rFonts w:hint="default" w:ascii="宋体" w:hAnsi="宋体" w:eastAsia="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5</w:t>
      </w:r>
      <w:r>
        <w:rPr>
          <w:rFonts w:hint="eastAsia" w:ascii="宋体" w:hAnsi="宋体"/>
          <w:color w:val="auto"/>
          <w:kern w:val="0"/>
          <w:sz w:val="24"/>
          <w:lang w:eastAsia="zh-CN"/>
        </w:rPr>
        <w:t>）</w:t>
      </w:r>
      <w:r>
        <w:rPr>
          <w:rFonts w:hint="eastAsia" w:ascii="宋体" w:hAnsi="宋体"/>
          <w:color w:val="auto"/>
          <w:kern w:val="0"/>
          <w:sz w:val="24"/>
        </w:rPr>
        <w:t>需承包人办理的有关施工场地交通、环卫和施工噪音管理等手续：</w:t>
      </w:r>
      <w:r>
        <w:rPr>
          <w:rFonts w:hint="eastAsia" w:ascii="宋体" w:hAnsi="宋体"/>
          <w:color w:val="auto"/>
          <w:kern w:val="0"/>
          <w:sz w:val="24"/>
          <w:u w:val="single"/>
          <w:lang w:val="en-US" w:eastAsia="zh-CN"/>
        </w:rPr>
        <w:t xml:space="preserve">按照政府部门相关规定办理并承担政府部门规定由施工单位缴纳的费用，发包人提供协助。 </w:t>
      </w:r>
    </w:p>
    <w:p w14:paraId="2BE9B108">
      <w:pPr>
        <w:keepNext w:val="0"/>
        <w:keepLines w:val="0"/>
        <w:widowControl/>
        <w:suppressLineNumbers w:val="0"/>
        <w:spacing w:line="360" w:lineRule="auto"/>
        <w:ind w:firstLine="480" w:firstLineChars="200"/>
        <w:jc w:val="left"/>
        <w:rPr>
          <w:rFonts w:hint="eastAsia" w:ascii="宋体" w:hAnsi="宋体" w:cs="Times New Roman"/>
          <w:color w:val="auto"/>
          <w:kern w:val="0"/>
          <w:sz w:val="24"/>
          <w:u w:val="single"/>
          <w:lang w:val="en-US" w:eastAsia="zh-CN"/>
        </w:rPr>
      </w:pPr>
      <w:r>
        <w:rPr>
          <w:rFonts w:hint="eastAsia" w:ascii="宋体" w:hAnsi="宋体"/>
          <w:color w:val="auto"/>
          <w:kern w:val="0"/>
          <w:sz w:val="24"/>
        </w:rPr>
        <w:t>（6）已完工程成品保护的特殊要求及费用承担：</w:t>
      </w:r>
      <w:r>
        <w:rPr>
          <w:rFonts w:hint="eastAsia" w:ascii="宋体" w:hAnsi="宋体"/>
          <w:color w:val="auto"/>
          <w:kern w:val="0"/>
          <w:sz w:val="24"/>
          <w:u w:val="single"/>
          <w:lang w:val="en-US" w:eastAsia="zh-CN"/>
        </w:rPr>
        <w:t>① 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r>
        <w:rPr>
          <w:rFonts w:hint="eastAsia" w:ascii="宋体" w:hAnsi="宋体" w:cs="Times New Roman"/>
          <w:color w:val="auto"/>
          <w:kern w:val="0"/>
          <w:sz w:val="24"/>
          <w:u w:val="single"/>
          <w:lang w:val="en-US" w:eastAsia="zh-CN"/>
        </w:rPr>
        <w:t xml:space="preserve">② 发包人若提前使用或工程交付后由发包人承担。③ 对发包人分包项目，承包人在施工时应采取保护措施，若因保护不力而产生的责任由承包人承担，费用已包含在合同总价中。④ 对分包单位，承包人对其在成品保护方面具有管理权。承包人负责成品保护工作，并承担费用。对其他工种的成品及半成品亦加以保护。 </w:t>
      </w:r>
    </w:p>
    <w:p w14:paraId="420F0EE7">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7</w:t>
      </w:r>
      <w:r>
        <w:rPr>
          <w:rFonts w:hint="eastAsia" w:ascii="宋体" w:hAnsi="宋体"/>
          <w:color w:val="auto"/>
          <w:kern w:val="0"/>
          <w:sz w:val="24"/>
          <w:lang w:eastAsia="zh-CN"/>
        </w:rPr>
        <w:t>）</w:t>
      </w:r>
      <w:r>
        <w:rPr>
          <w:rFonts w:hint="eastAsia" w:ascii="宋体" w:hAnsi="宋体"/>
          <w:color w:val="auto"/>
          <w:kern w:val="0"/>
          <w:sz w:val="24"/>
        </w:rPr>
        <w:t>施工场地周围地下管线和邻近建筑物、构筑物（含文物保护建筑）、古树名木的保护要求及费用承担：</w:t>
      </w:r>
      <w:r>
        <w:rPr>
          <w:rFonts w:hint="eastAsia" w:ascii="宋体" w:hAnsi="宋体"/>
          <w:color w:val="auto"/>
          <w:kern w:val="0"/>
          <w:sz w:val="24"/>
          <w:u w:val="single"/>
          <w:lang w:val="en-US" w:eastAsia="zh-CN"/>
        </w:rPr>
        <w:t>承包人应按发包人指令或按操作规程做好施工场地周围地下管线和邻近建筑物、构筑物（含文物保护建筑）、古树名木的保护工作，否则，造成的损失费用由承包人承担。</w:t>
      </w:r>
    </w:p>
    <w:p w14:paraId="684E4313">
      <w:pPr>
        <w:pStyle w:val="2"/>
        <w:numPr>
          <w:ilvl w:val="0"/>
          <w:numId w:val="0"/>
        </w:numPr>
        <w:ind w:leftChars="0"/>
        <w:rPr>
          <w:rFonts w:hint="default"/>
          <w:color w:val="auto"/>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8</w:t>
      </w:r>
      <w:r>
        <w:rPr>
          <w:rFonts w:hint="eastAsia" w:ascii="宋体" w:hAnsi="宋体"/>
          <w:color w:val="auto"/>
          <w:kern w:val="0"/>
          <w:sz w:val="24"/>
          <w:lang w:eastAsia="zh-CN"/>
        </w:rPr>
        <w:t>）</w:t>
      </w:r>
      <w:r>
        <w:rPr>
          <w:rFonts w:hint="eastAsia" w:ascii="宋体" w:hAnsi="宋体"/>
          <w:color w:val="auto"/>
          <w:kern w:val="0"/>
          <w:sz w:val="24"/>
        </w:rPr>
        <w:t>施工场地清洁卫生的要求：</w:t>
      </w:r>
      <w:r>
        <w:rPr>
          <w:rFonts w:hint="eastAsia" w:ascii="宋体" w:hAnsi="宋体"/>
          <w:color w:val="auto"/>
          <w:kern w:val="0"/>
          <w:sz w:val="24"/>
          <w:u w:val="single"/>
          <w:lang w:val="en-US" w:eastAsia="zh-CN"/>
        </w:rPr>
        <w:t>达到陕西省文明工地的标准，并无偿配合创卫工作。</w:t>
      </w:r>
      <w:r>
        <w:rPr>
          <w:rFonts w:hint="eastAsia"/>
          <w:color w:val="auto"/>
          <w:u w:val="single"/>
          <w:lang w:val="en-US" w:eastAsia="zh-CN"/>
        </w:rPr>
        <w:t xml:space="preserve"> </w:t>
      </w:r>
      <w:r>
        <w:rPr>
          <w:rFonts w:hint="eastAsia"/>
          <w:color w:val="auto"/>
          <w:u w:val="none"/>
          <w:lang w:val="en-US" w:eastAsia="zh-CN"/>
        </w:rPr>
        <w:t xml:space="preserve">     </w:t>
      </w:r>
    </w:p>
    <w:p w14:paraId="12B3F47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rPr>
        <w:t>（9）双方约定承包人应做的其他工作：</w:t>
      </w:r>
      <w:r>
        <w:rPr>
          <w:rFonts w:hint="eastAsia" w:ascii="宋体" w:hAnsi="宋体"/>
          <w:color w:val="auto"/>
          <w:kern w:val="0"/>
          <w:sz w:val="24"/>
          <w:u w:val="single"/>
          <w:lang w:val="en-US" w:eastAsia="zh-CN"/>
        </w:rPr>
        <w:t xml:space="preserve"> ① 承包人在投标书中填写的资料，属于合同文本的组成部分，承包人应全面履行其所作的承诺，否则属于承包人违约。发包人视其违约情况，可给予承包人1万元~10万元/项的违约处罚。</w:t>
      </w:r>
    </w:p>
    <w:p w14:paraId="0ABFC87B">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② 承包人项目经理和技术负责人无特殊情况每月坚守工地时间不得少于26天，缺勤按1000元/天·人标准向发包人支付违约金。项目经理和技术负责人需要离开工地时必须向发包人请假，获批准后方可离开工地，否则按缺勤处理。</w:t>
      </w:r>
    </w:p>
    <w:p w14:paraId="17CE5F2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③ 承包人擅自更换项目经理，应按5万元/人·次的标准向发包人支付违约金。</w:t>
      </w:r>
    </w:p>
    <w:p w14:paraId="29867CAA">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④ 承包人主要机械设备未能按工程计划（或监理工程师的要求）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14:paraId="0CE76767">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承包人应充分考虑施工场地较小等场地因素，施工人员不得居住在现场内，承包人自行安排施工人员在现场以外的地方住宿，并承担由此产生的费用。</w:t>
      </w:r>
    </w:p>
    <w:p w14:paraId="3F80AEEB">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遵守门卫制度。</w:t>
      </w:r>
    </w:p>
    <w:p w14:paraId="05C2F5C8">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⑦从合同生效之日起直到合同终止的时间内，承包人应承担合同规定的现场各项临时房屋、设施、设备的修建、购置、安装、管理、保养和维修，并提供必要的设施保洁服务。至合同终止发包人及监理工程师撤出工地后，上述各项设备和设施均由承包人自行收回和拆除。承包人提供的以上条件和服务被认为包含在承包人的投标报价中。</w:t>
      </w:r>
    </w:p>
    <w:p w14:paraId="47D40E15">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⑧发包人需要时，可能对施工做出某些限制和配合要求，承包人应按照要求做出配合，并承担因此而引起工效降低需增加的费用。</w:t>
      </w:r>
    </w:p>
    <w:p w14:paraId="03A26FE9">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⑨承包人产生建筑垃圾和生活垃圾清运工作由承包人负责，费用由承包人承担。</w:t>
      </w:r>
    </w:p>
    <w:p w14:paraId="783FD102">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三、施工组织设计和工期</w:t>
      </w:r>
    </w:p>
    <w:p w14:paraId="1093D01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10、进度计划</w:t>
      </w:r>
    </w:p>
    <w:p w14:paraId="50DDFECC">
      <w:pPr>
        <w:pStyle w:val="2"/>
        <w:numPr>
          <w:ilvl w:val="0"/>
          <w:numId w:val="0"/>
        </w:numPr>
        <w:spacing w:line="360" w:lineRule="auto"/>
        <w:ind w:leftChars="0"/>
        <w:rPr>
          <w:rFonts w:hint="eastAsia"/>
          <w:color w:val="auto"/>
          <w:u w:val="single"/>
          <w:lang w:val="en-US" w:eastAsia="zh-CN"/>
        </w:rPr>
      </w:pPr>
      <w:r>
        <w:rPr>
          <w:rFonts w:hint="eastAsia" w:ascii="宋体" w:hAnsi="宋体"/>
          <w:color w:val="auto"/>
          <w:kern w:val="0"/>
          <w:sz w:val="24"/>
        </w:rPr>
        <w:t>10.1承包人提供施工组织设计（施工方案）和进度计划的时间：</w:t>
      </w:r>
      <w:r>
        <w:rPr>
          <w:rFonts w:hint="eastAsia" w:ascii="宋体" w:hAnsi="宋体"/>
          <w:color w:val="auto"/>
          <w:kern w:val="0"/>
          <w:sz w:val="24"/>
          <w:u w:val="single"/>
          <w:lang w:val="en-US" w:eastAsia="zh-CN"/>
        </w:rPr>
        <w:t xml:space="preserve"> </w:t>
      </w:r>
      <w:r>
        <w:rPr>
          <w:rFonts w:hint="eastAsia" w:ascii="宋体" w:hAnsi="宋体" w:eastAsia="宋体" w:cs="Times New Roman"/>
          <w:color w:val="auto"/>
          <w:kern w:val="0"/>
          <w:sz w:val="24"/>
          <w:u w:val="single"/>
          <w:lang w:val="en-US" w:eastAsia="zh-CN"/>
        </w:rPr>
        <w:t xml:space="preserve">开工前3日内。 </w:t>
      </w:r>
      <w:r>
        <w:rPr>
          <w:rFonts w:hint="eastAsia" w:ascii="Times New Roman" w:hAnsi="Times New Roman" w:eastAsia="宋体" w:cs="Times New Roman"/>
          <w:color w:val="auto"/>
          <w:u w:val="single"/>
          <w:lang w:val="en-US" w:eastAsia="zh-CN"/>
        </w:rPr>
        <w:t xml:space="preserve"> </w:t>
      </w:r>
      <w:r>
        <w:rPr>
          <w:rFonts w:hint="eastAsia"/>
          <w:color w:val="auto"/>
          <w:u w:val="single"/>
          <w:lang w:val="en-US" w:eastAsia="zh-CN"/>
        </w:rPr>
        <w:t xml:space="preserve">     </w:t>
      </w:r>
    </w:p>
    <w:p w14:paraId="05DD7DC0">
      <w:pPr>
        <w:pStyle w:val="2"/>
        <w:numPr>
          <w:ilvl w:val="0"/>
          <w:numId w:val="0"/>
        </w:numPr>
        <w:spacing w:line="360" w:lineRule="auto"/>
        <w:ind w:leftChars="0"/>
        <w:rPr>
          <w:rFonts w:hint="eastAsia"/>
          <w:color w:val="auto"/>
          <w:u w:val="single"/>
          <w:lang w:val="en-US" w:eastAsia="zh-CN"/>
        </w:rPr>
      </w:pPr>
      <w:r>
        <w:rPr>
          <w:rFonts w:hint="eastAsia" w:ascii="宋体" w:hAnsi="宋体"/>
          <w:color w:val="auto"/>
          <w:kern w:val="0"/>
          <w:sz w:val="24"/>
        </w:rPr>
        <w:t>工程师确认的时间：</w:t>
      </w:r>
      <w:r>
        <w:rPr>
          <w:rFonts w:hint="eastAsia"/>
          <w:color w:val="auto"/>
          <w:u w:val="single"/>
          <w:lang w:val="en-US" w:eastAsia="zh-CN"/>
        </w:rPr>
        <w:t xml:space="preserve"> </w:t>
      </w:r>
      <w:r>
        <w:rPr>
          <w:rFonts w:hint="eastAsia" w:ascii="宋体" w:hAnsi="宋体" w:eastAsia="宋体" w:cs="Times New Roman"/>
          <w:color w:val="auto"/>
          <w:kern w:val="0"/>
          <w:sz w:val="24"/>
          <w:u w:val="single"/>
          <w:lang w:val="en-US" w:eastAsia="zh-CN"/>
        </w:rPr>
        <w:t xml:space="preserve">收到后14日内，如果逾期则视为认可。    </w:t>
      </w:r>
      <w:r>
        <w:rPr>
          <w:rFonts w:hint="eastAsia"/>
          <w:color w:val="auto"/>
          <w:u w:val="single"/>
          <w:lang w:val="en-US" w:eastAsia="zh-CN"/>
        </w:rPr>
        <w:t xml:space="preserve">                        </w:t>
      </w:r>
    </w:p>
    <w:p w14:paraId="028F42DE">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rPr>
        <w:t>10.2群体工程中有关进度计划的要求：</w:t>
      </w:r>
      <w:r>
        <w:rPr>
          <w:rFonts w:hint="eastAsia" w:ascii="宋体" w:hAnsi="宋体"/>
          <w:color w:val="auto"/>
          <w:kern w:val="0"/>
          <w:sz w:val="24"/>
          <w:u w:val="single"/>
          <w:lang w:val="en-US" w:eastAsia="zh-CN"/>
        </w:rPr>
        <w:t xml:space="preserve">针对本工程承包人除须编报总体施工组织设计和进度计划外，还应编报单项工程进度计划，单项工程进度计划要服从总体工程进度计划的要求。在任何时候，如果工程师提出工程的实际进度与施工进度计划不符时，承包人应根据发包人的要求，另行编制施工进度计划，并做出说明，且不得以此为由延长工期。 </w:t>
      </w:r>
    </w:p>
    <w:p w14:paraId="370DCE3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13、工期延误</w:t>
      </w:r>
    </w:p>
    <w:p w14:paraId="0AD0B50C">
      <w:pPr>
        <w:spacing w:line="360" w:lineRule="auto"/>
        <w:rPr>
          <w:rFonts w:hint="default"/>
          <w:color w:val="auto"/>
          <w:lang w:val="en-US" w:eastAsia="zh-CN"/>
        </w:rPr>
      </w:pPr>
      <w:r>
        <w:rPr>
          <w:rFonts w:hint="eastAsia" w:ascii="宋体" w:hAnsi="宋体"/>
          <w:color w:val="auto"/>
          <w:kern w:val="0"/>
          <w:sz w:val="24"/>
        </w:rPr>
        <w:t>13.1双方约定工期顺延的其他情况：</w:t>
      </w:r>
      <w:r>
        <w:rPr>
          <w:rFonts w:hint="eastAsia" w:ascii="宋体" w:hAnsi="宋体"/>
          <w:color w:val="auto"/>
          <w:kern w:val="0"/>
          <w:sz w:val="24"/>
          <w:u w:val="single"/>
          <w:lang w:val="en-US" w:eastAsia="zh-CN"/>
        </w:rPr>
        <w:t xml:space="preserve">除执行通用条款13条外，以及政府政策及特殊规定，如创卫、工程所在地有关部门特殊要求等；突发性的公共、卫生、治安事件；施工中遇到不可预见障碍物或古墓、文物等需要处理的情况。 </w:t>
      </w:r>
    </w:p>
    <w:p w14:paraId="53203D8A">
      <w:pPr>
        <w:widowControl/>
        <w:spacing w:line="360" w:lineRule="auto"/>
        <w:ind w:firstLine="241" w:firstLineChars="100"/>
        <w:rPr>
          <w:rFonts w:hint="eastAsia" w:ascii="宋体" w:hAnsi="宋体"/>
          <w:b/>
          <w:color w:val="auto"/>
          <w:kern w:val="0"/>
          <w:sz w:val="24"/>
        </w:rPr>
      </w:pPr>
      <w:r>
        <w:rPr>
          <w:rFonts w:hint="eastAsia" w:ascii="宋体" w:hAnsi="宋体"/>
          <w:b/>
          <w:color w:val="auto"/>
          <w:kern w:val="0"/>
          <w:sz w:val="24"/>
        </w:rPr>
        <w:t>四、质量与检验</w:t>
      </w:r>
    </w:p>
    <w:p w14:paraId="0BFC746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17、隐蔽工程和中间验收</w:t>
      </w:r>
    </w:p>
    <w:p w14:paraId="5EE0AF2D">
      <w:pPr>
        <w:spacing w:line="360" w:lineRule="auto"/>
        <w:rPr>
          <w:rFonts w:hint="default"/>
          <w:color w:val="auto"/>
          <w:lang w:val="en-US" w:eastAsia="zh-CN"/>
        </w:rPr>
      </w:pPr>
      <w:r>
        <w:rPr>
          <w:rFonts w:hint="eastAsia" w:ascii="宋体" w:hAnsi="宋体"/>
          <w:color w:val="auto"/>
          <w:kern w:val="0"/>
          <w:sz w:val="24"/>
        </w:rPr>
        <w:t>17.1双方约定中间验收部位：</w:t>
      </w:r>
      <w:r>
        <w:rPr>
          <w:rFonts w:hint="eastAsia" w:ascii="宋体" w:hAnsi="宋体"/>
          <w:color w:val="auto"/>
          <w:kern w:val="0"/>
          <w:sz w:val="24"/>
          <w:u w:val="single"/>
          <w:lang w:val="en-US" w:eastAsia="zh-CN"/>
        </w:rPr>
        <w:t xml:space="preserve"> 隐蔽工程及中间验收未经发包人签字盖章确认不得进行下一工序，否则向发包人承担违约责任。    </w:t>
      </w:r>
    </w:p>
    <w:p w14:paraId="648C4CA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19、工程试车</w:t>
      </w:r>
    </w:p>
    <w:p w14:paraId="2F9EF2D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19.5试车费用的承担：</w:t>
      </w:r>
      <w:r>
        <w:rPr>
          <w:rFonts w:hint="eastAsia" w:ascii="宋体" w:hAnsi="宋体"/>
          <w:color w:val="auto"/>
          <w:kern w:val="0"/>
          <w:sz w:val="24"/>
          <w:u w:val="single"/>
          <w:lang w:val="en-US" w:eastAsia="zh-CN"/>
        </w:rPr>
        <w:t>各专业承包单位应相互配合完成工程的综合调试，其费用已包含在各自的工程造价中，不再另行计费。</w:t>
      </w:r>
    </w:p>
    <w:p w14:paraId="755770EC">
      <w:pPr>
        <w:widowControl/>
        <w:numPr>
          <w:ilvl w:val="0"/>
          <w:numId w:val="1"/>
        </w:numPr>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安全防护、文明施工</w:t>
      </w:r>
    </w:p>
    <w:p w14:paraId="5B7C27A0">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承包人严格按陕西省文明工地检查（验收）标准实施，安全施工。承包人按照国家和当地政府有关规定应采取的任何必要安全防护措施所需价款已包含在发包人支付的合同价款当中，发包人无需另行支付。承包人承担由于自身措施不力造成事故的全部责任和因此发生的全部费用。</w:t>
      </w:r>
    </w:p>
    <w:p w14:paraId="00AA7CF5">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安全目标为无死亡事故，工伤频率控制在咸阳市建筑施工安全管理法规规定的指标要求范围内。若发生工伤事故，有关费用全部由承包人承担，因此给发包人造成损失的，还应按照发包人的实际损失承担赔偿责任。</w:t>
      </w:r>
    </w:p>
    <w:p w14:paraId="587873FE">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六、合同价款</w:t>
      </w:r>
    </w:p>
    <w:p w14:paraId="113E8FC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26、合同价款约定</w:t>
      </w:r>
    </w:p>
    <w:p w14:paraId="231EBE2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26.2本合同价款采用</w:t>
      </w:r>
      <w:r>
        <w:rPr>
          <w:rFonts w:hint="eastAsia" w:ascii="宋体" w:hAnsi="宋体"/>
          <w:color w:val="auto"/>
          <w:kern w:val="0"/>
          <w:sz w:val="24"/>
          <w:u w:val="single"/>
          <w:lang w:val="en-US" w:eastAsia="zh-CN"/>
        </w:rPr>
        <w:t xml:space="preserve">   （2）  </w:t>
      </w:r>
      <w:r>
        <w:rPr>
          <w:rFonts w:hint="eastAsia" w:ascii="宋体" w:hAnsi="宋体"/>
          <w:color w:val="auto"/>
          <w:kern w:val="0"/>
          <w:sz w:val="24"/>
        </w:rPr>
        <w:t>方式确定。</w:t>
      </w:r>
    </w:p>
    <w:p w14:paraId="701E265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（1）采用固定总价合同：</w:t>
      </w:r>
    </w:p>
    <w:p w14:paraId="0F47CBEE">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（2）采用固定综合单价合同，综合单价中包括的风险范围：</w:t>
      </w:r>
      <w:r>
        <w:rPr>
          <w:rFonts w:hint="eastAsia" w:ascii="宋体" w:hAnsi="宋体"/>
          <w:color w:val="auto"/>
          <w:kern w:val="0"/>
          <w:sz w:val="24"/>
          <w:u w:val="single"/>
          <w:lang w:val="en-US" w:eastAsia="zh-CN"/>
        </w:rPr>
        <w:t xml:space="preserve"> _承包人根据招标文件的要求，结合企业自身的管理情况、以及掌握的市场价格信息进行自主报价，报价中已充分考虑的风险费用包括：（a）人工费、材料费、机械费等受市场价格浮 </w:t>
      </w:r>
    </w:p>
    <w:p w14:paraId="1B62330A">
      <w:pPr>
        <w:spacing w:line="360" w:lineRule="auto"/>
        <w:rPr>
          <w:rFonts w:hint="default"/>
          <w:color w:val="auto"/>
          <w:lang w:val="en-US" w:eastAsia="zh-CN"/>
        </w:rPr>
      </w:pPr>
      <w:r>
        <w:rPr>
          <w:rFonts w:hint="eastAsia" w:ascii="宋体" w:hAnsi="宋体"/>
          <w:color w:val="auto"/>
          <w:kern w:val="0"/>
          <w:sz w:val="24"/>
          <w:u w:val="single"/>
          <w:lang w:val="en-US" w:eastAsia="zh-CN"/>
        </w:rPr>
        <w:t>动及政策原因影响而产生的风险费用；（b）本合同约定的不可抗力以外原因产生的风险费用；（c）非发包人原因或发包人所不能控制的原因产生的风险费用；（d）临时停水、停电、停工等风险费用。</w:t>
      </w:r>
    </w:p>
    <w:p w14:paraId="1BE3A19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风险范围以外综合单价调整方法：</w:t>
      </w:r>
    </w:p>
    <w:p w14:paraId="53F39682">
      <w:pPr>
        <w:spacing w:line="360" w:lineRule="auto"/>
        <w:rPr>
          <w:rFonts w:hint="default"/>
          <w:color w:val="auto"/>
          <w:lang w:val="en-US" w:eastAsia="zh-CN"/>
        </w:rPr>
      </w:pPr>
      <w:r>
        <w:rPr>
          <w:rFonts w:hint="eastAsia" w:ascii="宋体" w:hAnsi="宋体"/>
          <w:color w:val="auto"/>
          <w:kern w:val="0"/>
          <w:sz w:val="24"/>
          <w:u w:val="single"/>
          <w:lang w:val="en-US" w:eastAsia="zh-CN"/>
        </w:rPr>
        <w:t xml:space="preserve">    具体双方协商                                                                  </w:t>
      </w:r>
    </w:p>
    <w:p w14:paraId="21F89EC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（3）采用可调价格合同，合同价款调整方法：</w:t>
      </w:r>
    </w:p>
    <w:p w14:paraId="5E4DC555">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                                                      </w:t>
      </w:r>
    </w:p>
    <w:p w14:paraId="14EDD880">
      <w:pPr>
        <w:rPr>
          <w:rFonts w:hint="eastAsia" w:ascii="宋体" w:hAnsi="宋体"/>
          <w:color w:val="auto"/>
          <w:kern w:val="0"/>
          <w:sz w:val="24"/>
          <w:u w:val="single"/>
          <w:lang w:val="en-US" w:eastAsia="zh-CN"/>
        </w:rPr>
      </w:pPr>
    </w:p>
    <w:p w14:paraId="680C94D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27、合同价款调整</w:t>
      </w:r>
    </w:p>
    <w:p w14:paraId="69A36A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27.1双方约定合同价款的其他调整因素：</w:t>
      </w:r>
    </w:p>
    <w:p w14:paraId="2CC11198">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                                           </w:t>
      </w:r>
    </w:p>
    <w:p w14:paraId="5B564917">
      <w:pPr>
        <w:rPr>
          <w:rFonts w:hint="eastAsia" w:ascii="宋体" w:hAnsi="宋体"/>
          <w:color w:val="auto"/>
          <w:kern w:val="0"/>
          <w:sz w:val="24"/>
          <w:u w:val="single"/>
          <w:lang w:val="en-US" w:eastAsia="zh-CN"/>
        </w:rPr>
      </w:pPr>
    </w:p>
    <w:p w14:paraId="242F14D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28、工程预付款</w:t>
      </w:r>
    </w:p>
    <w:p w14:paraId="111E188C">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 xml:space="preserve">发包人向承包人预付工程款的时间和金额或占合同价款总额的比例： </w:t>
      </w:r>
      <w:r>
        <w:rPr>
          <w:rFonts w:hint="eastAsia" w:ascii="宋体" w:hAnsi="宋体"/>
          <w:color w:val="auto"/>
          <w:kern w:val="0"/>
          <w:sz w:val="24"/>
          <w:u w:val="single"/>
          <w:lang w:val="en-US" w:eastAsia="zh-CN"/>
        </w:rPr>
        <w:t xml:space="preserve"> 30%  </w:t>
      </w:r>
    </w:p>
    <w:p w14:paraId="14564A06">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扣回工程款的时间、比例：</w:t>
      </w:r>
      <w:r>
        <w:rPr>
          <w:rFonts w:hint="eastAsia" w:ascii="宋体" w:hAnsi="宋体" w:eastAsia="宋体" w:cs="Times New Roman"/>
          <w:color w:val="auto"/>
          <w:kern w:val="0"/>
          <w:sz w:val="24"/>
          <w:u w:val="single"/>
          <w:lang w:val="en-US" w:eastAsia="zh-CN"/>
        </w:rPr>
        <w:t xml:space="preserve"> 双方自行协商 </w:t>
      </w:r>
      <w:r>
        <w:rPr>
          <w:rFonts w:hint="eastAsia" w:ascii="宋体" w:hAnsi="宋体"/>
          <w:color w:val="auto"/>
          <w:kern w:val="0"/>
          <w:sz w:val="24"/>
          <w:u w:val="single"/>
          <w:lang w:val="en-US" w:eastAsia="zh-CN"/>
        </w:rPr>
        <w:t xml:space="preserve">                                  </w:t>
      </w:r>
    </w:p>
    <w:p w14:paraId="1EA622F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预付安全防护、文明施工措施费用的比例和时间：</w:t>
      </w:r>
      <w:r>
        <w:rPr>
          <w:rFonts w:hint="eastAsia" w:ascii="宋体" w:hAnsi="宋体"/>
          <w:color w:val="auto"/>
          <w:kern w:val="0"/>
          <w:sz w:val="24"/>
          <w:u w:val="single"/>
          <w:lang w:val="en-US" w:eastAsia="zh-CN"/>
        </w:rPr>
        <w:t xml:space="preserve">  具体双方协商          </w:t>
      </w:r>
    </w:p>
    <w:p w14:paraId="1BB7D22A">
      <w:pPr>
        <w:widowControl/>
        <w:spacing w:line="360" w:lineRule="auto"/>
        <w:rPr>
          <w:rFonts w:hint="eastAsia" w:ascii="宋体" w:hAnsi="宋体"/>
          <w:color w:val="auto"/>
          <w:kern w:val="0"/>
          <w:sz w:val="24"/>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29、工程量确认</w:t>
      </w:r>
    </w:p>
    <w:p w14:paraId="5081A2D9">
      <w:pPr>
        <w:widowControl/>
        <w:spacing w:line="360" w:lineRule="auto"/>
        <w:ind w:firstLine="480" w:firstLineChars="200"/>
        <w:rPr>
          <w:rFonts w:hint="eastAsia" w:ascii="仿宋" w:hAnsi="仿宋" w:eastAsia="仿宋" w:cs="仿宋"/>
          <w:color w:val="auto"/>
          <w:u w:val="single"/>
        </w:rPr>
      </w:pPr>
      <w:r>
        <w:rPr>
          <w:rFonts w:hint="eastAsia" w:ascii="宋体" w:hAnsi="宋体"/>
          <w:color w:val="auto"/>
          <w:kern w:val="0"/>
          <w:sz w:val="24"/>
        </w:rPr>
        <w:t>29.1承包人向工程师提交已完工程量报告的时间：</w:t>
      </w:r>
      <w:r>
        <w:rPr>
          <w:rFonts w:hint="eastAsia" w:ascii="宋体" w:hAnsi="宋体" w:eastAsia="宋体" w:cs="Times New Roman"/>
          <w:color w:val="auto"/>
          <w:kern w:val="0"/>
          <w:sz w:val="24"/>
          <w:u w:val="single"/>
          <w:lang w:val="en-US" w:eastAsia="zh-CN"/>
        </w:rPr>
        <w:t>每月25日。</w:t>
      </w:r>
    </w:p>
    <w:p w14:paraId="42B9BCA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30、工程进度款结算与支付</w:t>
      </w:r>
    </w:p>
    <w:p w14:paraId="68E35829">
      <w:pPr>
        <w:widowControl/>
        <w:spacing w:line="360" w:lineRule="auto"/>
        <w:ind w:firstLine="480" w:firstLineChars="200"/>
        <w:rPr>
          <w:rFonts w:hint="default" w:ascii="宋体" w:hAnsi="宋体" w:eastAsia="宋体"/>
          <w:b w:val="0"/>
          <w:bCs w:val="0"/>
          <w:color w:val="000000" w:themeColor="text1"/>
          <w:kern w:val="0"/>
          <w:sz w:val="24"/>
          <w:u w:val="single"/>
          <w:lang w:val="en-US" w:eastAsia="zh-CN"/>
          <w14:textFill>
            <w14:solidFill>
              <w14:schemeClr w14:val="tx1"/>
            </w14:solidFill>
          </w14:textFill>
        </w:rPr>
      </w:pPr>
      <w:r>
        <w:rPr>
          <w:rFonts w:hint="eastAsia" w:ascii="宋体" w:hAnsi="宋体"/>
          <w:b w:val="0"/>
          <w:bCs w:val="0"/>
          <w:color w:val="000000" w:themeColor="text1"/>
          <w:kern w:val="0"/>
          <w:sz w:val="24"/>
          <w14:textFill>
            <w14:solidFill>
              <w14:schemeClr w14:val="tx1"/>
            </w14:solidFill>
          </w14:textFill>
        </w:rPr>
        <w:t>双方约定的工程进度款支付的方式、时间和比例是：</w:t>
      </w:r>
      <w:r>
        <w:rPr>
          <w:rFonts w:hint="eastAsia" w:ascii="宋体" w:hAnsi="宋体"/>
          <w:b w:val="0"/>
          <w:bCs w:val="0"/>
          <w:color w:val="000000" w:themeColor="text1"/>
          <w:kern w:val="0"/>
          <w:sz w:val="24"/>
          <w:u w:val="single"/>
          <w:lang w:val="en-US" w:eastAsia="zh-CN"/>
          <w14:textFill>
            <w14:solidFill>
              <w14:schemeClr w14:val="tx1"/>
            </w14:solidFill>
          </w14:textFill>
        </w:rPr>
        <w:t xml:space="preserve"> 合同签订后，支付30%款项，全部验收合格后再支付至结算审核总价的97%款项，运行一年后无工程质量问题，经审计后支付剩余3%余款； </w:t>
      </w:r>
    </w:p>
    <w:p w14:paraId="3067E5AB">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七、材料设备供应</w:t>
      </w:r>
    </w:p>
    <w:p w14:paraId="37BC4C5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31、发包人供应材料设备</w:t>
      </w:r>
    </w:p>
    <w:p w14:paraId="4E563FD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31.4发包人供应的材料设备与一览表不符时，双方约定发包人承担责任如下：</w:t>
      </w:r>
    </w:p>
    <w:p w14:paraId="3C580A35">
      <w:pPr>
        <w:widowControl/>
        <w:spacing w:line="360" w:lineRule="auto"/>
        <w:ind w:firstLine="480" w:firstLineChars="200"/>
        <w:rPr>
          <w:rFonts w:hint="eastAsia" w:ascii="宋体" w:hAnsi="宋体" w:cs="宋体"/>
          <w:color w:val="auto"/>
          <w:kern w:val="0"/>
          <w:sz w:val="24"/>
          <w:szCs w:val="24"/>
          <w:u w:val="single"/>
        </w:rPr>
      </w:pPr>
      <w:r>
        <w:rPr>
          <w:rFonts w:hint="eastAsia" w:ascii="宋体" w:hAnsi="宋体"/>
          <w:color w:val="auto"/>
          <w:kern w:val="0"/>
          <w:sz w:val="24"/>
        </w:rPr>
        <w:t>（1）材料设备单价与一览表不符：</w:t>
      </w:r>
      <w:r>
        <w:rPr>
          <w:rFonts w:hint="eastAsia" w:ascii="宋体" w:hAnsi="宋体" w:cs="宋体"/>
          <w:color w:val="auto"/>
          <w:kern w:val="0"/>
          <w:sz w:val="24"/>
          <w:szCs w:val="24"/>
          <w:u w:val="single"/>
          <w:lang w:val="en-US" w:eastAsia="zh-CN"/>
        </w:rPr>
        <w:t>执行《通用条款》31.4（</w:t>
      </w:r>
      <w:r>
        <w:rPr>
          <w:rFonts w:hint="default" w:ascii="宋体" w:hAnsi="宋体" w:cs="宋体"/>
          <w:color w:val="auto"/>
          <w:kern w:val="0"/>
          <w:sz w:val="24"/>
          <w:szCs w:val="24"/>
          <w:u w:val="single"/>
          <w:lang w:val="en-US" w:eastAsia="zh-CN"/>
        </w:rPr>
        <w:t>1</w:t>
      </w:r>
      <w:r>
        <w:rPr>
          <w:rFonts w:hint="eastAsia" w:ascii="宋体" w:hAnsi="宋体" w:cs="宋体"/>
          <w:color w:val="auto"/>
          <w:kern w:val="0"/>
          <w:sz w:val="24"/>
          <w:szCs w:val="24"/>
          <w:u w:val="single"/>
          <w:lang w:val="en-US" w:eastAsia="zh-CN"/>
        </w:rPr>
        <w:t xml:space="preserve">）款。       </w:t>
      </w:r>
    </w:p>
    <w:p w14:paraId="53806727">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color w:val="auto"/>
          <w:kern w:val="0"/>
          <w:sz w:val="24"/>
        </w:rPr>
        <w:t>（2）材料设备的品种、规格、型号、质量等级与一览表不符：</w:t>
      </w:r>
      <w:r>
        <w:rPr>
          <w:rFonts w:hint="eastAsia" w:ascii="宋体" w:hAnsi="宋体"/>
          <w:color w:val="auto"/>
          <w:kern w:val="0"/>
          <w:sz w:val="24"/>
          <w:u w:val="single"/>
          <w:lang w:val="en-US" w:eastAsia="zh-CN"/>
        </w:rPr>
        <w:t>承包人及时告知发包人，由发包人提出解决方案，</w:t>
      </w:r>
      <w:r>
        <w:rPr>
          <w:rFonts w:hint="eastAsia" w:ascii="宋体" w:hAnsi="宋体" w:eastAsia="宋体" w:cs="Times New Roman"/>
          <w:color w:val="auto"/>
          <w:kern w:val="0"/>
          <w:sz w:val="24"/>
          <w:u w:val="single"/>
          <w:lang w:val="en-US" w:eastAsia="zh-CN"/>
        </w:rPr>
        <w:t xml:space="preserve">若没有能说明原因的报告、工程变更，承包人可拒接。 </w:t>
      </w:r>
    </w:p>
    <w:p w14:paraId="67B4734A">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（3）承包人可代为调剂串换的材料：</w:t>
      </w:r>
      <w:r>
        <w:rPr>
          <w:rFonts w:hint="eastAsia" w:ascii="宋体" w:hAnsi="宋体"/>
          <w:color w:val="auto"/>
          <w:kern w:val="0"/>
          <w:sz w:val="24"/>
          <w:u w:val="single"/>
          <w:lang w:val="en-US" w:eastAsia="zh-CN"/>
        </w:rPr>
        <w:t xml:space="preserve">  </w:t>
      </w:r>
      <w:r>
        <w:rPr>
          <w:rFonts w:hint="eastAsia" w:ascii="宋体" w:hAnsi="宋体" w:cs="宋体"/>
          <w:color w:val="auto"/>
          <w:kern w:val="0"/>
          <w:sz w:val="24"/>
          <w:szCs w:val="24"/>
          <w:u w:val="single"/>
          <w:lang w:val="en-US" w:eastAsia="zh-CN"/>
        </w:rPr>
        <w:t>执行《通用条款》31.4（</w:t>
      </w:r>
      <w:r>
        <w:rPr>
          <w:rFonts w:hint="default" w:ascii="宋体" w:hAnsi="宋体" w:cs="宋体"/>
          <w:color w:val="auto"/>
          <w:kern w:val="0"/>
          <w:sz w:val="24"/>
          <w:szCs w:val="24"/>
          <w:u w:val="single"/>
          <w:lang w:val="en-US" w:eastAsia="zh-CN"/>
        </w:rPr>
        <w:t>3</w:t>
      </w:r>
      <w:r>
        <w:rPr>
          <w:rFonts w:hint="eastAsia" w:ascii="宋体" w:hAnsi="宋体" w:cs="宋体"/>
          <w:color w:val="auto"/>
          <w:kern w:val="0"/>
          <w:sz w:val="24"/>
          <w:szCs w:val="24"/>
          <w:u w:val="single"/>
          <w:lang w:val="en-US" w:eastAsia="zh-CN"/>
        </w:rPr>
        <w:t>）款。经发包人书面同意，并认质认价后，按规定调整合同价款。</w:t>
      </w:r>
      <w:r>
        <w:rPr>
          <w:rFonts w:hint="eastAsia" w:ascii="宋体" w:hAnsi="宋体"/>
          <w:color w:val="auto"/>
          <w:kern w:val="0"/>
          <w:sz w:val="24"/>
          <w:u w:val="single"/>
          <w:lang w:val="en-US" w:eastAsia="zh-CN"/>
        </w:rPr>
        <w:t xml:space="preserve">      </w:t>
      </w:r>
    </w:p>
    <w:p w14:paraId="0A1D20B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（4）到货地点与一览表不符：</w:t>
      </w:r>
      <w:r>
        <w:rPr>
          <w:rFonts w:hint="eastAsia" w:ascii="宋体" w:hAnsi="宋体"/>
          <w:color w:val="auto"/>
          <w:kern w:val="0"/>
          <w:sz w:val="24"/>
          <w:u w:val="single"/>
          <w:lang w:val="en-US" w:eastAsia="zh-CN"/>
        </w:rPr>
        <w:t xml:space="preserve">执行《通用条款》31.4（4）款。      </w:t>
      </w:r>
    </w:p>
    <w:p w14:paraId="6415A2C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（5）供应数量与一览表不符</w:t>
      </w:r>
      <w:r>
        <w:rPr>
          <w:rFonts w:hint="eastAsia" w:ascii="宋体" w:hAnsi="宋体"/>
          <w:color w:val="auto"/>
          <w:kern w:val="0"/>
          <w:sz w:val="24"/>
          <w:u w:val="single"/>
        </w:rPr>
        <w:t>：以承包单位的材料需求计划为准。</w:t>
      </w:r>
      <w:r>
        <w:rPr>
          <w:rFonts w:hint="eastAsia" w:ascii="宋体" w:hAnsi="宋体"/>
          <w:color w:val="auto"/>
          <w:kern w:val="0"/>
          <w:sz w:val="24"/>
          <w:u w:val="single"/>
          <w:lang w:val="en-US" w:eastAsia="zh-CN"/>
        </w:rPr>
        <w:t>因发包人原因，执行《通用条款》31.4（5）款。因承包人原因，责任和损失由承包人自行承担。</w:t>
      </w:r>
    </w:p>
    <w:p w14:paraId="77BCDF0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（6）到货时间与一览表不符：</w:t>
      </w:r>
      <w:r>
        <w:rPr>
          <w:rFonts w:hint="eastAsia" w:ascii="宋体" w:hAnsi="宋体" w:eastAsia="宋体" w:cs="Times New Roman"/>
          <w:color w:val="auto"/>
          <w:kern w:val="0"/>
          <w:sz w:val="24"/>
          <w:u w:val="single"/>
          <w:lang w:val="en-US" w:eastAsia="zh-CN"/>
        </w:rPr>
        <w:t>以承包单位的材料需求计划为准，若到货时间影响了工期，由监理工程师核实后，准予顺延工期。具</w:t>
      </w:r>
      <w:r>
        <w:rPr>
          <w:rFonts w:hint="eastAsia" w:ascii="宋体" w:hAnsi="宋体"/>
          <w:color w:val="auto"/>
          <w:kern w:val="0"/>
          <w:sz w:val="24"/>
          <w:u w:val="single"/>
          <w:lang w:val="en-US" w:eastAsia="zh-CN"/>
        </w:rPr>
        <w:t>体到货时间由双方另行确定，与确定时间相差 7 天以内（含 7 天），双方互不承担责任。</w:t>
      </w:r>
    </w:p>
    <w:p w14:paraId="7C1F2A3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31.6发包人供应材料设备的结算方法：</w:t>
      </w:r>
    </w:p>
    <w:p w14:paraId="22E5BC1B">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1181087">
      <w:pPr>
        <w:rPr>
          <w:rFonts w:hint="eastAsia" w:ascii="宋体" w:hAnsi="宋体"/>
          <w:color w:val="auto"/>
          <w:kern w:val="0"/>
          <w:sz w:val="24"/>
          <w:u w:val="single"/>
          <w:lang w:val="en-US" w:eastAsia="zh-CN"/>
        </w:rPr>
      </w:pPr>
    </w:p>
    <w:p w14:paraId="1DF92D4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32、承包人采购材料设备</w:t>
      </w:r>
    </w:p>
    <w:p w14:paraId="2BDFC36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32.1承包人采购材料设备的约定：</w:t>
      </w:r>
    </w:p>
    <w:p w14:paraId="2A228693">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承包人必须严格按施工图约定及合同要求选择材料。采购前报监理单位和建设单位的相关部门批准后，方可进行采购。所选材料必须是符合国家行业部门检测的合格产品，符合国家环境污染控制有关规范，具备出厂证明、质量检验证、产品合格证及相关检验证明。在使用前报监理单位和建设单位确认后方可用于工程，否则按照不合格产品对待，由此造成的经济损失由承包人承担。</w:t>
      </w:r>
    </w:p>
    <w:p w14:paraId="1AB320F6">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暂定价材料（除甲供材料外）和招标时没有的材料，在采购前均需报发包人认质认价，结算时在投标综合单价的基础上按甲方的认质认价单进行调整。</w:t>
      </w:r>
    </w:p>
    <w:p w14:paraId="4C901305">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对承包人采购的材料，发包人有权自行采购和指定采购，但需在采购前提前书面通知承包人，承包人不再就该部分材料进行采购。                                                                        </w:t>
      </w:r>
    </w:p>
    <w:p w14:paraId="63AE62AD">
      <w:pPr>
        <w:widowControl/>
        <w:numPr>
          <w:ilvl w:val="0"/>
          <w:numId w:val="2"/>
        </w:numPr>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工程变更</w:t>
      </w:r>
    </w:p>
    <w:p w14:paraId="36FF3043">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承包人在工程变更、签证确定后14天内，提出变更、签证工程价款的报告，经监理工程师确认后调整合同暂定价款。变更、签证合同价款按下列方法确定：</w:t>
      </w:r>
    </w:p>
    <w:p w14:paraId="53426605">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（1）合同中已有适用于变更、签证工程的价格，按相应项目合同已确认的综合单价办理结算；</w:t>
      </w:r>
    </w:p>
    <w:p w14:paraId="23B4387E">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（2）合同中只有类似于变更、签证工程的价格，只调整相应的主材费，主材单价按投标文件主材价格计算，若投标文件中无主材单价时，按发包人认定价格进行调整；</w:t>
      </w:r>
    </w:p>
    <w:p w14:paraId="2EB5AFAC">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（3）合同中没有适用或类似于工程变更、签证的价格，由承包人按招标文件编制上限控制价综合单价的原则组价,并下浮中标优惠比例确定综合单价(发包人认质认价的材料设备价不下浮)；</w:t>
      </w:r>
    </w:p>
    <w:p w14:paraId="606578C4">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（4）变更、签证工程的措施项目费调整原则按27.1（2）规定。</w:t>
      </w:r>
    </w:p>
    <w:p w14:paraId="7E5904F1">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九、竣工验收与结算</w:t>
      </w:r>
    </w:p>
    <w:p w14:paraId="4D48413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36、竣工验收</w:t>
      </w:r>
    </w:p>
    <w:p w14:paraId="4E24A72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36.1承包人提供竣工图的约定：</w:t>
      </w:r>
    </w:p>
    <w:p w14:paraId="4E80A2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36.6中间交工工程的范围和竣工时间：</w:t>
      </w:r>
    </w:p>
    <w:p w14:paraId="644F26FB">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竣工时间以发包人组织的竣工验收合格日期为准。  </w:t>
      </w:r>
    </w:p>
    <w:p w14:paraId="41B5C15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37、竣工结算</w:t>
      </w:r>
    </w:p>
    <w:p w14:paraId="497E2F85">
      <w:pPr>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 xml:space="preserve">结算审查期限： </w:t>
      </w:r>
      <w:r>
        <w:rPr>
          <w:rFonts w:hint="eastAsia" w:ascii="宋体" w:hAnsi="宋体"/>
          <w:color w:val="auto"/>
          <w:kern w:val="0"/>
          <w:sz w:val="24"/>
          <w:u w:val="single"/>
          <w:lang w:val="en-US" w:eastAsia="zh-CN"/>
        </w:rPr>
        <w:t xml:space="preserve"> ①已完工程经验收合格后，承包人应在60天内将完整的工程结算资料（含四套竣工图）报送监理人，监理人应在30日内对所送结算资料的完整性、正确性审核无误并对价款进行初审后报送发包人，发包人在收到完整无缺的结算资料后90天内审核完毕，或提出审核意见。②承包人在竣工后60天内不报送结算，发包人有权罚款。</w:t>
      </w:r>
    </w:p>
    <w:p w14:paraId="7796603B">
      <w:pPr>
        <w:widowControl/>
        <w:spacing w:line="360" w:lineRule="auto"/>
        <w:ind w:firstLine="480" w:firstLineChars="200"/>
        <w:rPr>
          <w:rFonts w:hint="eastAsia" w:ascii="宋体" w:hAnsi="宋体" w:eastAsia="宋体" w:cs="Times New Roman"/>
          <w:color w:val="auto"/>
          <w:kern w:val="0"/>
          <w:sz w:val="24"/>
        </w:rPr>
      </w:pPr>
      <w:r>
        <w:rPr>
          <w:rFonts w:hint="eastAsia" w:ascii="宋体" w:hAnsi="宋体" w:eastAsia="宋体" w:cs="Times New Roman"/>
          <w:color w:val="auto"/>
          <w:kern w:val="0"/>
          <w:sz w:val="24"/>
        </w:rPr>
        <w:t>承包人应认真编制工程结算书，不得弄虚作假，如承包人最初报送给监理人的工程结算价超出发包人委托的事务所审定造价的5%时，发包人支付给事务所的成果费（即承包人最初报送监理单位审核时造价减去事务所审定造价差额的3.5%）全部由承包人承担，在支付结算款时予以扣除。</w:t>
      </w:r>
    </w:p>
    <w:p w14:paraId="0CF91D17">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十、违约、索赔和争议</w:t>
      </w:r>
    </w:p>
    <w:p w14:paraId="29D45B8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39、违约</w:t>
      </w:r>
    </w:p>
    <w:p w14:paraId="2089950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39.1本合同中关于发包人违约的具体责任如下：</w:t>
      </w:r>
    </w:p>
    <w:p w14:paraId="03571F4D">
      <w:pPr>
        <w:rPr>
          <w:rFonts w:hint="eastAsia" w:ascii="宋体" w:hAnsi="宋体"/>
          <w:color w:val="auto"/>
          <w:kern w:val="0"/>
          <w:sz w:val="24"/>
          <w:u w:val="single"/>
          <w:lang w:val="en-US" w:eastAsia="zh-CN"/>
        </w:rPr>
      </w:pPr>
      <w:r>
        <w:rPr>
          <w:rFonts w:hint="eastAsia" w:ascii="宋体" w:hAnsi="宋体"/>
          <w:color w:val="auto"/>
          <w:kern w:val="0"/>
          <w:sz w:val="24"/>
        </w:rPr>
        <w:t>本合同通用条款第28.1条约定发包人违约应承担的违约责任：</w:t>
      </w:r>
      <w:r>
        <w:rPr>
          <w:rFonts w:hint="eastAsia" w:ascii="宋体" w:hAnsi="宋体"/>
          <w:color w:val="auto"/>
          <w:kern w:val="0"/>
          <w:sz w:val="24"/>
          <w:u w:val="single"/>
          <w:lang w:val="en-US" w:eastAsia="zh-CN"/>
        </w:rPr>
        <w:t xml:space="preserve">                                                                          </w:t>
      </w:r>
    </w:p>
    <w:p w14:paraId="57E28806">
      <w:pPr>
        <w:rPr>
          <w:rFonts w:hint="eastAsia" w:ascii="宋体" w:hAnsi="宋体"/>
          <w:color w:val="auto"/>
          <w:kern w:val="0"/>
          <w:sz w:val="24"/>
          <w:u w:val="single"/>
          <w:lang w:val="en-US" w:eastAsia="zh-CN"/>
        </w:rPr>
      </w:pPr>
    </w:p>
    <w:p w14:paraId="3D7C9C3C">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0CBBF32A">
      <w:pPr>
        <w:widowControl/>
        <w:spacing w:line="360" w:lineRule="auto"/>
        <w:rPr>
          <w:rFonts w:hint="eastAsia" w:ascii="宋体" w:hAnsi="宋体"/>
          <w:color w:val="auto"/>
          <w:kern w:val="0"/>
          <w:sz w:val="24"/>
        </w:rPr>
      </w:pPr>
    </w:p>
    <w:p w14:paraId="40766FD3">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本合同通用条款第30.5款约定发包人违约应承担的违约责任：</w:t>
      </w:r>
      <w:r>
        <w:rPr>
          <w:rFonts w:hint="eastAsia" w:ascii="宋体" w:hAnsi="宋体"/>
          <w:color w:val="auto"/>
          <w:kern w:val="0"/>
          <w:sz w:val="24"/>
          <w:u w:val="single"/>
          <w:lang w:val="en-US" w:eastAsia="zh-CN"/>
        </w:rPr>
        <w:t xml:space="preserve">             </w:t>
      </w:r>
    </w:p>
    <w:p w14:paraId="550551E2">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554F763">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381B50D8">
      <w:pPr>
        <w:widowControl/>
        <w:spacing w:line="360" w:lineRule="auto"/>
        <w:rPr>
          <w:rFonts w:hint="eastAsia" w:ascii="宋体" w:hAnsi="宋体"/>
          <w:color w:val="auto"/>
          <w:kern w:val="0"/>
          <w:sz w:val="24"/>
        </w:rPr>
      </w:pPr>
    </w:p>
    <w:p w14:paraId="1BA97014">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本合同通用条款第37.6款约定发包人违约应承担的违约责任：</w:t>
      </w:r>
      <w:r>
        <w:rPr>
          <w:rFonts w:hint="eastAsia" w:ascii="宋体" w:hAnsi="宋体"/>
          <w:color w:val="auto"/>
          <w:kern w:val="0"/>
          <w:sz w:val="24"/>
          <w:u w:val="single"/>
          <w:lang w:val="en-US" w:eastAsia="zh-CN"/>
        </w:rPr>
        <w:t xml:space="preserve">             </w:t>
      </w:r>
    </w:p>
    <w:p w14:paraId="6EA708F2">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54A94E10">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018D304A">
      <w:pPr>
        <w:widowControl/>
        <w:spacing w:line="360" w:lineRule="auto"/>
        <w:rPr>
          <w:rFonts w:hint="eastAsia" w:ascii="宋体" w:hAnsi="宋体"/>
          <w:color w:val="auto"/>
          <w:kern w:val="0"/>
          <w:sz w:val="24"/>
        </w:rPr>
      </w:pPr>
    </w:p>
    <w:p w14:paraId="5129D2B3">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双方约定的发包人其他违约责任：</w:t>
      </w:r>
      <w:r>
        <w:rPr>
          <w:rFonts w:hint="eastAsia" w:ascii="宋体" w:hAnsi="宋体"/>
          <w:color w:val="auto"/>
          <w:kern w:val="0"/>
          <w:sz w:val="24"/>
          <w:u w:val="single"/>
          <w:lang w:val="en-US" w:eastAsia="zh-CN"/>
        </w:rPr>
        <w:t xml:space="preserve">                                     </w:t>
      </w:r>
    </w:p>
    <w:p w14:paraId="62DBB4C2">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2772F3B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39.2本合同中关于承包人违约的具体责任如下：</w:t>
      </w:r>
    </w:p>
    <w:p w14:paraId="7B324999">
      <w:pPr>
        <w:rPr>
          <w:rFonts w:hint="eastAsia" w:ascii="宋体" w:hAnsi="宋体"/>
          <w:color w:val="auto"/>
          <w:kern w:val="0"/>
          <w:sz w:val="24"/>
          <w:u w:val="single"/>
          <w:lang w:val="en-US" w:eastAsia="zh-CN"/>
        </w:rPr>
      </w:pPr>
      <w:r>
        <w:rPr>
          <w:rFonts w:hint="eastAsia" w:ascii="宋体" w:hAnsi="宋体"/>
          <w:color w:val="auto"/>
          <w:kern w:val="0"/>
          <w:sz w:val="24"/>
        </w:rPr>
        <w:t>本合同通用条款第14.2款约定承包人违约承担的违约责任：</w:t>
      </w:r>
      <w:r>
        <w:rPr>
          <w:rFonts w:hint="eastAsia" w:ascii="宋体" w:hAnsi="宋体"/>
          <w:color w:val="auto"/>
          <w:kern w:val="0"/>
          <w:sz w:val="24"/>
          <w:u w:val="single"/>
          <w:lang w:val="en-US" w:eastAsia="zh-CN"/>
        </w:rPr>
        <w:t xml:space="preserve">                                                                          </w:t>
      </w:r>
    </w:p>
    <w:p w14:paraId="002243AC">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7E6E6C69">
      <w:pPr>
        <w:widowControl/>
        <w:spacing w:line="360" w:lineRule="auto"/>
        <w:rPr>
          <w:rFonts w:hint="eastAsia" w:ascii="宋体" w:hAnsi="宋体"/>
          <w:color w:val="auto"/>
          <w:kern w:val="0"/>
          <w:sz w:val="24"/>
        </w:rPr>
      </w:pPr>
    </w:p>
    <w:p w14:paraId="4CB96397">
      <w:pPr>
        <w:widowControl/>
        <w:spacing w:line="360" w:lineRule="auto"/>
        <w:rPr>
          <w:rFonts w:hint="default" w:ascii="宋体" w:hAnsi="宋体" w:eastAsia="宋体"/>
          <w:color w:val="auto"/>
          <w:kern w:val="0"/>
          <w:sz w:val="24"/>
          <w:u w:val="single"/>
          <w:lang w:val="en-US" w:eastAsia="zh-CN"/>
        </w:rPr>
      </w:pPr>
      <w:r>
        <w:rPr>
          <w:rFonts w:hint="eastAsia" w:ascii="宋体" w:hAnsi="宋体"/>
          <w:color w:val="auto"/>
          <w:kern w:val="0"/>
          <w:sz w:val="24"/>
        </w:rPr>
        <w:t xml:space="preserve">本合同通用条款第15.1款约定承包人违约应承担的违约责任： </w:t>
      </w:r>
      <w:r>
        <w:rPr>
          <w:rFonts w:hint="eastAsia" w:ascii="宋体" w:hAnsi="宋体"/>
          <w:color w:val="auto"/>
          <w:kern w:val="0"/>
          <w:sz w:val="24"/>
          <w:u w:val="single"/>
          <w:lang w:val="en-US" w:eastAsia="zh-CN"/>
        </w:rPr>
        <w:t xml:space="preserve">                   </w:t>
      </w:r>
    </w:p>
    <w:p w14:paraId="5E97B2CA">
      <w:pPr>
        <w:rPr>
          <w:rFonts w:hint="default"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7FE74634">
      <w:pPr>
        <w:widowControl/>
        <w:spacing w:line="360" w:lineRule="auto"/>
        <w:rPr>
          <w:rFonts w:hint="eastAsia" w:ascii="宋体" w:hAnsi="宋体"/>
          <w:color w:val="auto"/>
          <w:kern w:val="0"/>
          <w:sz w:val="24"/>
        </w:rPr>
      </w:pPr>
    </w:p>
    <w:p w14:paraId="3B1A8477">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双方约定的承包人其他违约责任：</w:t>
      </w:r>
      <w:r>
        <w:rPr>
          <w:rFonts w:hint="eastAsia" w:ascii="宋体" w:hAnsi="宋体"/>
          <w:color w:val="auto"/>
          <w:kern w:val="0"/>
          <w:sz w:val="24"/>
          <w:u w:val="single"/>
          <w:lang w:val="en-US" w:eastAsia="zh-CN"/>
        </w:rPr>
        <w:t xml:space="preserve">                                       </w:t>
      </w:r>
    </w:p>
    <w:p w14:paraId="7F02BFAD">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4488B7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41、争议</w:t>
      </w:r>
    </w:p>
    <w:p w14:paraId="33F369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41.1双方当事人约定，在履行合同过程中产生争议时：</w:t>
      </w:r>
    </w:p>
    <w:p w14:paraId="6A89C73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（1）请</w:t>
      </w:r>
      <w:r>
        <w:rPr>
          <w:rFonts w:hint="eastAsia" w:ascii="宋体" w:hAnsi="宋体"/>
          <w:color w:val="auto"/>
          <w:kern w:val="0"/>
          <w:sz w:val="24"/>
          <w:u w:val="single"/>
          <w:lang w:val="en-US" w:eastAsia="zh-CN"/>
        </w:rPr>
        <w:t xml:space="preserve"> 当地建设行政管理部门  </w:t>
      </w:r>
      <w:r>
        <w:rPr>
          <w:rFonts w:hint="eastAsia" w:ascii="宋体" w:hAnsi="宋体"/>
          <w:color w:val="auto"/>
          <w:kern w:val="0"/>
          <w:sz w:val="24"/>
        </w:rPr>
        <w:t>调解；</w:t>
      </w:r>
    </w:p>
    <w:p w14:paraId="26F29BC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（2）合同争议调解不成的，按下列第</w:t>
      </w:r>
      <w:r>
        <w:rPr>
          <w:rFonts w:hint="eastAsia" w:ascii="宋体" w:hAnsi="宋体"/>
          <w:color w:val="auto"/>
          <w:kern w:val="0"/>
          <w:sz w:val="24"/>
          <w:u w:val="single"/>
          <w:lang w:val="en-US" w:eastAsia="zh-CN"/>
        </w:rPr>
        <w:t xml:space="preserve">  2 </w:t>
      </w:r>
      <w:r>
        <w:rPr>
          <w:rFonts w:hint="eastAsia" w:ascii="宋体" w:hAnsi="宋体"/>
          <w:color w:val="auto"/>
          <w:kern w:val="0"/>
          <w:sz w:val="24"/>
        </w:rPr>
        <w:t>_种方式解决：</w:t>
      </w:r>
    </w:p>
    <w:p w14:paraId="22E2BFCD">
      <w:pPr>
        <w:widowControl/>
        <w:spacing w:line="360" w:lineRule="auto"/>
        <w:ind w:firstLine="720" w:firstLineChars="300"/>
        <w:rPr>
          <w:rFonts w:hint="eastAsia" w:ascii="宋体" w:hAnsi="宋体"/>
          <w:color w:val="auto"/>
          <w:kern w:val="0"/>
          <w:sz w:val="24"/>
        </w:rPr>
      </w:pPr>
      <w:r>
        <w:rPr>
          <w:rFonts w:hint="eastAsia" w:ascii="宋体" w:hAnsi="宋体"/>
          <w:color w:val="auto"/>
          <w:kern w:val="0"/>
          <w:sz w:val="24"/>
        </w:rPr>
        <w:t xml:space="preserve">1）提交 </w:t>
      </w:r>
      <w:r>
        <w:rPr>
          <w:rFonts w:hint="eastAsia" w:ascii="宋体" w:hAnsi="宋体"/>
          <w:color w:val="auto"/>
          <w:kern w:val="0"/>
          <w:sz w:val="24"/>
          <w:u w:val="single"/>
          <w:lang w:val="en-US" w:eastAsia="zh-CN"/>
        </w:rPr>
        <w:t xml:space="preserve">    /     </w:t>
      </w:r>
      <w:r>
        <w:rPr>
          <w:rFonts w:hint="eastAsia" w:ascii="宋体" w:hAnsi="宋体"/>
          <w:color w:val="auto"/>
          <w:kern w:val="0"/>
          <w:sz w:val="24"/>
        </w:rPr>
        <w:t>仲裁委员会申请仲裁；</w:t>
      </w:r>
    </w:p>
    <w:p w14:paraId="7801F454">
      <w:pPr>
        <w:widowControl/>
        <w:spacing w:line="360" w:lineRule="auto"/>
        <w:ind w:firstLine="720" w:firstLineChars="300"/>
        <w:rPr>
          <w:rFonts w:hint="eastAsia" w:ascii="宋体" w:hAnsi="宋体"/>
          <w:color w:val="auto"/>
          <w:kern w:val="0"/>
          <w:sz w:val="24"/>
        </w:rPr>
      </w:pPr>
      <w:r>
        <w:rPr>
          <w:rFonts w:hint="eastAsia" w:ascii="宋体" w:hAnsi="宋体"/>
          <w:color w:val="auto"/>
          <w:kern w:val="0"/>
          <w:sz w:val="24"/>
        </w:rPr>
        <w:t>2）依法向</w:t>
      </w:r>
      <w:r>
        <w:rPr>
          <w:rFonts w:hint="eastAsia" w:ascii="宋体" w:hAnsi="宋体"/>
          <w:color w:val="auto"/>
          <w:kern w:val="0"/>
          <w:sz w:val="24"/>
          <w:u w:val="single"/>
          <w:lang w:val="en-US" w:eastAsia="zh-CN"/>
        </w:rPr>
        <w:t xml:space="preserve">  项目所在地有管辖权的  </w:t>
      </w:r>
      <w:r>
        <w:rPr>
          <w:rFonts w:hint="eastAsia" w:ascii="宋体" w:hAnsi="宋体"/>
          <w:color w:val="auto"/>
          <w:kern w:val="0"/>
          <w:sz w:val="24"/>
        </w:rPr>
        <w:t>人民法院提起诉讼。</w:t>
      </w:r>
    </w:p>
    <w:p w14:paraId="771BBDC0">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十一、其他</w:t>
      </w:r>
    </w:p>
    <w:p w14:paraId="58B805C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42、工程分包</w:t>
      </w:r>
    </w:p>
    <w:p w14:paraId="20FDB164">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42.1本工程发包人同意承包人分包的专业工程：</w:t>
      </w:r>
      <w:r>
        <w:rPr>
          <w:rFonts w:hint="eastAsia" w:ascii="宋体" w:hAnsi="宋体"/>
          <w:color w:val="auto"/>
          <w:kern w:val="0"/>
          <w:sz w:val="24"/>
          <w:u w:val="single"/>
          <w:lang w:val="en-US" w:eastAsia="zh-CN"/>
        </w:rPr>
        <w:t xml:space="preserve">                          </w:t>
      </w:r>
    </w:p>
    <w:p w14:paraId="1BA26235">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4168B7B9">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026A55CB">
      <w:pPr>
        <w:widowControl/>
        <w:spacing w:line="360" w:lineRule="auto"/>
        <w:rPr>
          <w:rFonts w:hint="eastAsia" w:ascii="宋体" w:hAnsi="宋体"/>
          <w:color w:val="auto"/>
          <w:kern w:val="0"/>
          <w:sz w:val="24"/>
        </w:rPr>
      </w:pPr>
    </w:p>
    <w:p w14:paraId="67585E45">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分包施工单位为：</w:t>
      </w:r>
      <w:r>
        <w:rPr>
          <w:rFonts w:hint="eastAsia" w:ascii="宋体" w:hAnsi="宋体"/>
          <w:color w:val="auto"/>
          <w:kern w:val="0"/>
          <w:sz w:val="24"/>
          <w:u w:val="single"/>
          <w:lang w:val="en-US" w:eastAsia="zh-CN"/>
        </w:rPr>
        <w:t xml:space="preserve">                                                    </w:t>
      </w:r>
    </w:p>
    <w:p w14:paraId="5BC568BA">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C3AC2B2">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6CA77A08">
      <w:pPr>
        <w:widowControl/>
        <w:spacing w:line="360" w:lineRule="auto"/>
        <w:rPr>
          <w:rFonts w:hint="eastAsia" w:ascii="宋体" w:hAnsi="宋体"/>
          <w:color w:val="auto"/>
          <w:kern w:val="0"/>
          <w:sz w:val="24"/>
        </w:rPr>
      </w:pPr>
    </w:p>
    <w:p w14:paraId="5649C0E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43、不可抗力</w:t>
      </w:r>
    </w:p>
    <w:p w14:paraId="2618DEA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43.1双方关于不可抗力的约定：</w:t>
      </w:r>
    </w:p>
    <w:p w14:paraId="5367E8EA">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指战争、动乱、空中飞行物体坠落、造成灾难性影响的地震（六级以上）或其它非发包人或承包人双方责任造成的爆炸、火灾，以及对工程造成损害的风、雨、雪、洪水等自然灾害（八级以上持续大风、24小时降雨量在50mm以上的持续大雨）。</w:t>
      </w:r>
    </w:p>
    <w:p w14:paraId="0A619E9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44、保险</w:t>
      </w:r>
    </w:p>
    <w:p w14:paraId="04A60B3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44.6本工程双方约定投保内容如下：</w:t>
      </w:r>
    </w:p>
    <w:p w14:paraId="6E6D9EA8">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（1）发包人投保内容：</w:t>
      </w:r>
      <w:r>
        <w:rPr>
          <w:rFonts w:hint="eastAsia" w:ascii="宋体" w:hAnsi="宋体"/>
          <w:color w:val="auto"/>
          <w:kern w:val="0"/>
          <w:sz w:val="24"/>
          <w:u w:val="single"/>
          <w:lang w:val="en-US" w:eastAsia="zh-CN"/>
        </w:rPr>
        <w:t xml:space="preserve">                                                  </w:t>
      </w:r>
    </w:p>
    <w:p w14:paraId="68C5FEB4">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7EFEA2B4">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发包人委托承包人办理的保险事项：</w:t>
      </w:r>
      <w:r>
        <w:rPr>
          <w:rFonts w:hint="eastAsia" w:ascii="宋体" w:hAnsi="宋体"/>
          <w:color w:val="auto"/>
          <w:kern w:val="0"/>
          <w:sz w:val="24"/>
          <w:u w:val="single"/>
          <w:lang w:val="en-US" w:eastAsia="zh-CN"/>
        </w:rPr>
        <w:t xml:space="preserve">                                        </w:t>
      </w:r>
    </w:p>
    <w:p w14:paraId="49114046">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04C2D8F4">
      <w:pPr>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（2）承包人投保内容：</w:t>
      </w:r>
      <w:r>
        <w:rPr>
          <w:rFonts w:hint="eastAsia" w:ascii="宋体" w:hAnsi="宋体"/>
          <w:color w:val="auto"/>
          <w:kern w:val="0"/>
          <w:sz w:val="24"/>
          <w:u w:val="single"/>
          <w:lang w:val="en-US" w:eastAsia="zh-CN"/>
        </w:rPr>
        <w:t xml:space="preserve"> </w:t>
      </w:r>
      <w:r>
        <w:rPr>
          <w:rFonts w:hint="eastAsia" w:ascii="宋体" w:hAnsi="宋体" w:eastAsia="宋体" w:cs="Times New Roman"/>
          <w:color w:val="auto"/>
          <w:kern w:val="0"/>
          <w:sz w:val="24"/>
          <w:u w:val="single"/>
          <w:lang w:val="en-US" w:eastAsia="zh-CN"/>
        </w:rPr>
        <w:t xml:space="preserve">执行通用条款第44.4条  </w:t>
      </w:r>
      <w:r>
        <w:rPr>
          <w:rFonts w:hint="eastAsia" w:ascii="宋体" w:hAnsi="宋体"/>
          <w:color w:val="auto"/>
          <w:kern w:val="0"/>
          <w:sz w:val="24"/>
          <w:u w:val="single"/>
          <w:lang w:val="en-US" w:eastAsia="zh-CN"/>
        </w:rPr>
        <w:t xml:space="preserve">                                  </w:t>
      </w:r>
    </w:p>
    <w:p w14:paraId="56D8E03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45、担保</w:t>
      </w:r>
    </w:p>
    <w:p w14:paraId="7353E55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45.3本工程双方约定担保事项如下：</w:t>
      </w:r>
    </w:p>
    <w:p w14:paraId="04348DC2">
      <w:pPr>
        <w:numPr>
          <w:ilvl w:val="0"/>
          <w:numId w:val="3"/>
        </w:numPr>
        <w:spacing w:line="360" w:lineRule="auto"/>
        <w:rPr>
          <w:rFonts w:hint="eastAsia" w:ascii="宋体" w:hAnsi="宋体"/>
          <w:color w:val="auto"/>
          <w:kern w:val="0"/>
          <w:sz w:val="24"/>
          <w:u w:val="none"/>
          <w:lang w:val="en-US" w:eastAsia="zh-CN"/>
        </w:rPr>
      </w:pPr>
      <w:r>
        <w:rPr>
          <w:rFonts w:hint="eastAsia" w:ascii="宋体" w:hAnsi="宋体"/>
          <w:color w:val="auto"/>
          <w:kern w:val="0"/>
          <w:sz w:val="24"/>
        </w:rPr>
        <w:t>发包人向承包人提供支付担保，担保方式为：</w:t>
      </w:r>
      <w:r>
        <w:rPr>
          <w:rFonts w:hint="eastAsia" w:ascii="宋体" w:hAnsi="宋体"/>
          <w:color w:val="auto"/>
          <w:kern w:val="0"/>
          <w:sz w:val="24"/>
          <w:u w:val="single"/>
          <w:lang w:val="en-US" w:eastAsia="zh-CN"/>
        </w:rPr>
        <w:t xml:space="preserve">       /              </w:t>
      </w:r>
      <w:r>
        <w:rPr>
          <w:rFonts w:hint="eastAsia" w:ascii="宋体" w:hAnsi="宋体"/>
          <w:color w:val="auto"/>
          <w:kern w:val="0"/>
          <w:sz w:val="24"/>
        </w:rPr>
        <w:t>，担保金额：</w:t>
      </w:r>
      <w:r>
        <w:rPr>
          <w:rFonts w:hint="eastAsia" w:ascii="宋体" w:hAnsi="宋体"/>
          <w:color w:val="auto"/>
          <w:kern w:val="0"/>
          <w:sz w:val="24"/>
          <w:u w:val="single"/>
          <w:lang w:val="en-US" w:eastAsia="zh-CN"/>
        </w:rPr>
        <w:t xml:space="preserve">           /           </w:t>
      </w:r>
      <w:r>
        <w:rPr>
          <w:rFonts w:hint="eastAsia" w:ascii="宋体" w:hAnsi="宋体"/>
          <w:color w:val="auto"/>
          <w:kern w:val="0"/>
          <w:sz w:val="24"/>
        </w:rPr>
        <w:t>，担保有效期：</w:t>
      </w:r>
      <w:r>
        <w:rPr>
          <w:rFonts w:hint="eastAsia" w:ascii="宋体" w:hAnsi="宋体"/>
          <w:color w:val="auto"/>
          <w:kern w:val="0"/>
          <w:sz w:val="24"/>
          <w:u w:val="single"/>
          <w:lang w:val="en-US" w:eastAsia="zh-CN"/>
        </w:rPr>
        <w:t xml:space="preserve">               /          </w:t>
      </w:r>
      <w:r>
        <w:rPr>
          <w:rFonts w:hint="eastAsia" w:ascii="宋体" w:hAnsi="宋体"/>
          <w:color w:val="auto"/>
          <w:kern w:val="0"/>
          <w:sz w:val="24"/>
          <w:u w:val="none"/>
          <w:lang w:val="en-US" w:eastAsia="zh-CN"/>
        </w:rPr>
        <w:t>。</w:t>
      </w:r>
    </w:p>
    <w:p w14:paraId="0F9F22B1">
      <w:pPr>
        <w:numPr>
          <w:ilvl w:val="0"/>
          <w:numId w:val="3"/>
        </w:numPr>
        <w:spacing w:line="360" w:lineRule="auto"/>
        <w:rPr>
          <w:rFonts w:hint="eastAsia" w:ascii="宋体" w:hAnsi="宋体"/>
          <w:color w:val="auto"/>
          <w:kern w:val="0"/>
          <w:sz w:val="24"/>
        </w:rPr>
      </w:pPr>
      <w:r>
        <w:rPr>
          <w:rFonts w:hint="eastAsia" w:ascii="宋体" w:hAnsi="宋体"/>
          <w:color w:val="auto"/>
          <w:kern w:val="0"/>
          <w:sz w:val="24"/>
        </w:rPr>
        <w:t>承包人向发包人提供履约担保，担保方式为：</w:t>
      </w:r>
      <w:r>
        <w:rPr>
          <w:rFonts w:hint="eastAsia" w:ascii="宋体" w:hAnsi="宋体"/>
          <w:color w:val="auto"/>
          <w:kern w:val="0"/>
          <w:sz w:val="24"/>
          <w:u w:val="single"/>
          <w:lang w:val="en-US" w:eastAsia="zh-CN"/>
        </w:rPr>
        <w:t xml:space="preserve">                         </w:t>
      </w:r>
      <w:r>
        <w:rPr>
          <w:rFonts w:hint="eastAsia" w:ascii="宋体" w:hAnsi="宋体"/>
          <w:color w:val="auto"/>
          <w:kern w:val="0"/>
          <w:sz w:val="24"/>
        </w:rPr>
        <w:t>，担保金额：</w:t>
      </w:r>
      <w:r>
        <w:rPr>
          <w:rFonts w:hint="eastAsia" w:ascii="宋体" w:hAnsi="宋体"/>
          <w:color w:val="auto"/>
          <w:kern w:val="0"/>
          <w:sz w:val="24"/>
          <w:u w:val="single"/>
          <w:lang w:val="en-US" w:eastAsia="zh-CN"/>
        </w:rPr>
        <w:t xml:space="preserve">                         </w:t>
      </w:r>
      <w:r>
        <w:rPr>
          <w:rFonts w:hint="eastAsia" w:ascii="宋体" w:hAnsi="宋体"/>
          <w:color w:val="auto"/>
          <w:kern w:val="0"/>
          <w:sz w:val="24"/>
        </w:rPr>
        <w:t>，担保有效期</w:t>
      </w:r>
      <w:r>
        <w:rPr>
          <w:rFonts w:hint="eastAsia" w:ascii="宋体" w:hAnsi="宋体"/>
          <w:color w:val="auto"/>
          <w:kern w:val="0"/>
          <w:sz w:val="24"/>
          <w:u w:val="single"/>
          <w:lang w:val="en-US" w:eastAsia="zh-CN"/>
        </w:rPr>
        <w:t xml:space="preserve">                         </w:t>
      </w:r>
      <w:r>
        <w:rPr>
          <w:rFonts w:hint="eastAsia" w:ascii="宋体" w:hAnsi="宋体"/>
          <w:color w:val="auto"/>
          <w:kern w:val="0"/>
          <w:sz w:val="24"/>
        </w:rPr>
        <w:t>。</w:t>
      </w:r>
    </w:p>
    <w:p w14:paraId="04F9241C">
      <w:pPr>
        <w:widowControl/>
        <w:spacing w:line="360" w:lineRule="auto"/>
        <w:rPr>
          <w:rFonts w:hint="default" w:ascii="宋体" w:hAnsi="宋体" w:eastAsia="宋体"/>
          <w:color w:val="auto"/>
          <w:kern w:val="0"/>
          <w:sz w:val="24"/>
          <w:u w:val="single"/>
          <w:lang w:val="en-US" w:eastAsia="zh-CN"/>
        </w:rPr>
      </w:pPr>
      <w:r>
        <w:rPr>
          <w:rFonts w:hint="eastAsia" w:ascii="宋体" w:hAnsi="宋体"/>
          <w:color w:val="auto"/>
          <w:kern w:val="0"/>
          <w:sz w:val="24"/>
        </w:rPr>
        <w:t>（3）双方约定的其他担保事项：</w:t>
      </w:r>
      <w:r>
        <w:rPr>
          <w:rFonts w:hint="eastAsia" w:ascii="宋体" w:hAnsi="宋体"/>
          <w:color w:val="auto"/>
          <w:kern w:val="0"/>
          <w:sz w:val="24"/>
          <w:u w:val="single"/>
          <w:lang w:val="en-US" w:eastAsia="zh-CN"/>
        </w:rPr>
        <w:t xml:space="preserve">                                           </w:t>
      </w:r>
    </w:p>
    <w:p w14:paraId="11DC95E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50、合同份数</w:t>
      </w:r>
    </w:p>
    <w:p w14:paraId="4FE79177">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50.2双方约定合同副本份数：</w:t>
      </w:r>
      <w:r>
        <w:rPr>
          <w:rFonts w:hint="eastAsia" w:ascii="宋体" w:hAnsi="宋体"/>
          <w:color w:val="auto"/>
          <w:kern w:val="0"/>
          <w:sz w:val="24"/>
          <w:u w:val="single"/>
          <w:lang w:val="en-US" w:eastAsia="zh-CN"/>
        </w:rPr>
        <w:t xml:space="preserve"> 本合同正本贰份，发包人执壹份，承包人执壹份；副本陆份，发包人执肆份，承包人执贰份。正副本不一致的以正本为准。 </w:t>
      </w:r>
    </w:p>
    <w:p w14:paraId="79388A0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51、补充条款</w:t>
      </w:r>
    </w:p>
    <w:p w14:paraId="47A00A8E">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承包方施工区域的施工，治安、卫生等应服从甲方对工程建设的统一管理，并按有关规定缴纳费用。</w:t>
      </w:r>
    </w:p>
    <w:p w14:paraId="2B1DFBE3">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不得将工程转包、分包给其他施工单位。承包方如对部分单项工程需分包给专业施工单位施工时，应事先经发包方认可才能签订分包合同，并将分包合同报送建设单位一份备案。分包合同不能解除承包方任何义务与责任。承包方应派相应监督管理人员，保证分包合同的履行，分包单位的任何违约或疏忽均视为承包方违约或疏忽。</w:t>
      </w:r>
    </w:p>
    <w:p w14:paraId="2C225DF5">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现场工程经济签证单、材料认质认价单，承包方应及时并按发包方管理规定办理，未经发包方有关部门签字或签字不全者结算时将不予认可(签证单和认价单必须是原件)。因材料认质认价或工程签证延误造成的工期及结算拖延，由承包方自行负责。本工程发生的变更签证工作量，按照投标报价约定的计算方法及投标优惠比例计价。</w:t>
      </w:r>
    </w:p>
    <w:p w14:paraId="2F2519E9">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安全增订条款：承包方需建立安全保证体系、制定安全保证措施、设安全员，确保施工人员、管理人员、施工现场、施工过程、办公区域的安全，承担由于自身安全措施不力造成事故的责任和因此发生的费用。</w:t>
      </w:r>
    </w:p>
    <w:p w14:paraId="25307E5F">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招聘的农民工的工资，发包方有权监督承包方在支付的当期进度款中发放农民工工资。如承包方未按时发放农民工工资，影响到本工程的施工进度及工程质量，则发包方有权在工程进度款中将承包方所欠的工资额扣除，直接发放给农民工，并另按发放金额的50%从承包方的工程进度款中扣除作为罚金。承包方须向发包方提供其与劳务公司所签劳务合同并在每月支付工程进度款时承包方须向发包方提供上月农民工工资发放的情况说明或农民工工资发放表备案。</w:t>
      </w:r>
    </w:p>
    <w:p w14:paraId="13446514">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本工程竣工后，承包方应作到工完、料净、场地清。将施工现场周围和生活区周围清除干净；无建筑材料、无建筑设备、无临时垃圾、无坑池渠沟、无掩埋的硬化道路和垃圾，场地整洁。否则发包方不予支付工程款。</w:t>
      </w:r>
    </w:p>
    <w:p w14:paraId="02F2E5D9">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 必须达到区内创卫的标准，严格按创卫标准施工，设立专用垃圾场，不得在施工区内任意堆放或乱倒垃圾，定期将建筑垃圾清理外运。</w:t>
      </w:r>
    </w:p>
    <w:p w14:paraId="6B14F744">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施工过程中，资料和工程进度必须同步。每月发包方管理人员对施工进度和资料进行检查，出现问题限期整改，否则罚款1000元人民币。在工程竣工验收前，承包方要按规定将竣工资料交监理验收，由监理出据相应证明后，发包方方可组织验收。</w:t>
      </w:r>
    </w:p>
    <w:p w14:paraId="6E50274C">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如承包方不能按合同规定的工期、质量、施工进度履行其义务，发包方认为工程进度缓慢、施工质量不能达到规定的质量要求，发包方有权解除合同，并以函件的形式通知承包方，无须诉诸司法机关或采取其他措施。承包方在工程进度、质量、安全等方面出现下列情况时，发包方有权终止与承包方的施工合同：</w:t>
      </w:r>
    </w:p>
    <w:p w14:paraId="5C78F46D">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进度方面：工程关键节点进度不能按计划完成，延误工期超过该节点计划工期的15%时，并且不能采取令发包方信服的赶工补救措施。　　　　　　　　</w:t>
      </w:r>
    </w:p>
    <w:p w14:paraId="1C713BCA">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质量方面： ①出现重大质量问题，经发包方、监理单位提出，没有采取有效措施进行补救。②被建设行政主管部门因为质量问题通报两次者。</w:t>
      </w:r>
    </w:p>
    <w:p w14:paraId="73B1E26A">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问题：①出现重大安全隐患，经监理提出，有限期内没有得到整改。②被建设行政部门因为安全问题进行通报两次者。除终止施工合同外，还将对承包方合同价款3%处罚。另由于终止合同对发包方造成的一切损失由承包方承担。</w:t>
      </w:r>
    </w:p>
    <w:p w14:paraId="66A8A625">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安全管理人员必须持证上岗，并负责检查现场和施工人员安全情况，如监理和发包方管理人员发现有不安全因素存在，经指出仍未纠正的每次罚款500元人民币；出现安全事故，承包方自负。</w:t>
      </w:r>
    </w:p>
    <w:p w14:paraId="41E8E718">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承包方所用水、电由发包方装表（装表费用由承包方支付）。承包方按表计量据实缴纳有关费用。现场用电必须按照发包方要求，三相五线制，一机一闸必须带漏电保护，不许用电炉。如施工现场出现用电漏电或短路跳闸，造成停电或影响发包方用电，承包方承担由此给发包方造成的一切损失。 </w:t>
      </w:r>
    </w:p>
    <w:p w14:paraId="18CDAC8C">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承包方的到位人员及设备配置必须和投标书施工组织设计所列人员及设备配置相符，否则视为承包方违约。 </w:t>
      </w:r>
    </w:p>
    <w:p w14:paraId="1CAFC434">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发包方资金遇到困难时，承包方在未收到工程进度款的情况下，两个月内应保证正常施工。</w:t>
      </w:r>
    </w:p>
    <w:p w14:paraId="608DFED9">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施工中如遇到现场不具备施工条件时，材料不增加二次或多次倒运费。</w:t>
      </w:r>
    </w:p>
    <w:p w14:paraId="7D62D659">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承包方必须充分考虑施工区域内的各种外界干扰因素，包括负责协调解决与当地村民的关系，不得以村民阻挠影响施工为由要求顺延工期或增加工程费用等问题，并应承担由此产生的相应费用。</w:t>
      </w:r>
    </w:p>
    <w:p w14:paraId="1195A7AF">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16.对于由发包人另行分包的工程，由承包人完成相应预留、预埋的，承包人应保证预留管路通畅、预留洞口符合设计要求。若不符合要求的，应无条件返修，并保证符合要求。</w:t>
      </w:r>
    </w:p>
    <w:p w14:paraId="31FED1E1">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17. 合同未尽事宜，双方另行签订补充协议。补充协议是合同的组成部分。</w:t>
      </w:r>
    </w:p>
    <w:p w14:paraId="6E1F0083">
      <w:pPr>
        <w:widowControl/>
        <w:spacing w:line="360" w:lineRule="auto"/>
        <w:ind w:firstLine="480" w:firstLineChars="200"/>
        <w:rPr>
          <w:rFonts w:hint="eastAsia" w:ascii="宋体" w:hAnsi="宋体"/>
          <w:color w:val="auto"/>
          <w:kern w:val="0"/>
          <w:sz w:val="24"/>
        </w:rPr>
      </w:pPr>
    </w:p>
    <w:p w14:paraId="3CF046B8">
      <w:pPr>
        <w:widowControl/>
        <w:spacing w:line="360" w:lineRule="auto"/>
        <w:ind w:firstLine="480" w:firstLineChars="200"/>
        <w:rPr>
          <w:rFonts w:hint="eastAsia" w:ascii="宋体" w:hAnsi="宋体"/>
          <w:color w:val="auto"/>
          <w:kern w:val="0"/>
          <w:sz w:val="24"/>
        </w:rPr>
      </w:pPr>
    </w:p>
    <w:p w14:paraId="550F19C5">
      <w:pPr>
        <w:widowControl/>
        <w:spacing w:line="360" w:lineRule="auto"/>
        <w:ind w:firstLine="480" w:firstLineChars="200"/>
        <w:rPr>
          <w:rFonts w:hint="eastAsia" w:ascii="宋体" w:hAnsi="宋体"/>
          <w:color w:val="auto"/>
          <w:kern w:val="0"/>
          <w:sz w:val="24"/>
        </w:rPr>
      </w:pPr>
    </w:p>
    <w:p w14:paraId="3CC97332">
      <w:pPr>
        <w:widowControl/>
        <w:spacing w:line="360" w:lineRule="auto"/>
        <w:ind w:firstLine="480" w:firstLineChars="200"/>
        <w:rPr>
          <w:rFonts w:hint="eastAsia" w:ascii="宋体" w:hAnsi="宋体"/>
          <w:color w:val="auto"/>
          <w:kern w:val="0"/>
          <w:sz w:val="24"/>
        </w:rPr>
      </w:pPr>
    </w:p>
    <w:p w14:paraId="2037FAF2">
      <w:pPr>
        <w:widowControl/>
        <w:spacing w:line="360" w:lineRule="auto"/>
        <w:ind w:firstLine="480" w:firstLineChars="200"/>
        <w:rPr>
          <w:rFonts w:hint="eastAsia" w:ascii="宋体" w:hAnsi="宋体"/>
          <w:color w:val="auto"/>
          <w:kern w:val="0"/>
          <w:sz w:val="24"/>
        </w:rPr>
      </w:pPr>
    </w:p>
    <w:p w14:paraId="17CCFF75">
      <w:pPr>
        <w:widowControl/>
        <w:spacing w:line="360" w:lineRule="auto"/>
        <w:ind w:firstLine="480" w:firstLineChars="200"/>
        <w:rPr>
          <w:rFonts w:hint="eastAsia" w:ascii="宋体" w:hAnsi="宋体"/>
          <w:color w:val="auto"/>
          <w:kern w:val="0"/>
          <w:sz w:val="24"/>
        </w:rPr>
      </w:pPr>
    </w:p>
    <w:p w14:paraId="7BAB9527">
      <w:pPr>
        <w:widowControl/>
        <w:spacing w:line="360" w:lineRule="auto"/>
        <w:ind w:firstLine="480" w:firstLineChars="200"/>
        <w:rPr>
          <w:rFonts w:hint="eastAsia" w:ascii="宋体" w:hAnsi="宋体"/>
          <w:color w:val="auto"/>
          <w:kern w:val="0"/>
          <w:sz w:val="24"/>
        </w:rPr>
      </w:pPr>
    </w:p>
    <w:p w14:paraId="651E5B4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附件1：承包人承揽工程项目一览表</w:t>
      </w:r>
    </w:p>
    <w:p w14:paraId="710975D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附件2：发包人供应材料设备一览表</w:t>
      </w:r>
    </w:p>
    <w:p w14:paraId="45CB08F9">
      <w:pPr>
        <w:pStyle w:val="5"/>
        <w:spacing w:before="0" w:beforeAutospacing="0" w:after="0" w:afterAutospacing="0" w:line="300" w:lineRule="auto"/>
        <w:ind w:firstLine="480" w:firstLineChars="200"/>
        <w:jc w:val="both"/>
        <w:rPr>
          <w:rFonts w:cs="宋体"/>
          <w:color w:val="auto"/>
        </w:rPr>
        <w:sectPr>
          <w:footerReference r:id="rId5" w:type="first"/>
          <w:footerReference r:id="rId4" w:type="default"/>
          <w:headerReference r:id="rId3" w:type="even"/>
          <w:pgSz w:w="12240" w:h="15840"/>
          <w:pgMar w:top="1440" w:right="1797" w:bottom="1440" w:left="1797" w:header="720" w:footer="720" w:gutter="0"/>
          <w:pgNumType w:start="0"/>
          <w:cols w:space="720" w:num="1"/>
          <w:titlePg/>
        </w:sectPr>
      </w:pPr>
      <w:r>
        <w:rPr>
          <w:rFonts w:hint="eastAsia"/>
          <w:color w:val="auto"/>
        </w:rPr>
        <w:t>附件3：工程质量保修书</w:t>
      </w:r>
    </w:p>
    <w:p w14:paraId="1A6682F4">
      <w:pPr>
        <w:pStyle w:val="5"/>
        <w:spacing w:before="0" w:beforeAutospacing="0" w:after="0" w:afterAutospacing="0" w:line="300" w:lineRule="auto"/>
        <w:jc w:val="both"/>
        <w:rPr>
          <w:rFonts w:hint="eastAsia"/>
          <w:color w:val="auto"/>
          <w:sz w:val="21"/>
          <w:szCs w:val="18"/>
        </w:rPr>
      </w:pPr>
    </w:p>
    <w:p w14:paraId="67499F58">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附件1：</w:t>
      </w:r>
    </w:p>
    <w:p w14:paraId="7C83F9E1">
      <w:pPr>
        <w:pStyle w:val="5"/>
        <w:spacing w:before="0" w:beforeAutospacing="0" w:after="0" w:afterAutospacing="0" w:line="300" w:lineRule="auto"/>
        <w:jc w:val="center"/>
        <w:rPr>
          <w:rFonts w:hint="eastAsia"/>
          <w:b/>
          <w:bCs/>
          <w:color w:val="auto"/>
          <w:sz w:val="36"/>
          <w:szCs w:val="18"/>
        </w:rPr>
      </w:pPr>
      <w:r>
        <w:rPr>
          <w:rFonts w:hint="eastAsia"/>
          <w:b/>
          <w:bCs/>
          <w:color w:val="auto"/>
          <w:sz w:val="36"/>
          <w:szCs w:val="18"/>
        </w:rPr>
        <w:t>承包人承揽工程项目一览表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781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4075B471">
            <w:pPr>
              <w:pStyle w:val="5"/>
              <w:spacing w:before="0" w:beforeAutospacing="0" w:after="0" w:afterAutospacing="0"/>
              <w:jc w:val="center"/>
              <w:rPr>
                <w:rFonts w:hint="eastAsia"/>
                <w:color w:val="auto"/>
                <w:sz w:val="21"/>
                <w:szCs w:val="18"/>
              </w:rPr>
            </w:pPr>
            <w:r>
              <w:rPr>
                <w:rFonts w:hint="eastAsia"/>
                <w:color w:val="auto"/>
                <w:sz w:val="21"/>
                <w:szCs w:val="18"/>
              </w:rPr>
              <w:t>单位工程名称</w:t>
            </w:r>
          </w:p>
        </w:tc>
        <w:tc>
          <w:tcPr>
            <w:tcW w:w="720" w:type="dxa"/>
            <w:noWrap w:val="0"/>
            <w:vAlign w:val="center"/>
          </w:tcPr>
          <w:p w14:paraId="1793CC15">
            <w:pPr>
              <w:pStyle w:val="5"/>
              <w:spacing w:before="0" w:beforeAutospacing="0" w:after="0" w:afterAutospacing="0"/>
              <w:jc w:val="center"/>
              <w:rPr>
                <w:rFonts w:hint="eastAsia"/>
                <w:color w:val="auto"/>
                <w:sz w:val="21"/>
                <w:szCs w:val="18"/>
              </w:rPr>
            </w:pPr>
            <w:r>
              <w:rPr>
                <w:rFonts w:hint="eastAsia"/>
                <w:color w:val="auto"/>
                <w:sz w:val="21"/>
                <w:szCs w:val="18"/>
              </w:rPr>
              <w:t>建设</w:t>
            </w:r>
          </w:p>
          <w:p w14:paraId="42766479">
            <w:pPr>
              <w:pStyle w:val="5"/>
              <w:spacing w:before="0" w:beforeAutospacing="0" w:after="0" w:afterAutospacing="0"/>
              <w:jc w:val="center"/>
              <w:rPr>
                <w:rFonts w:hint="eastAsia"/>
                <w:color w:val="auto"/>
                <w:sz w:val="21"/>
                <w:szCs w:val="18"/>
              </w:rPr>
            </w:pPr>
            <w:r>
              <w:rPr>
                <w:rFonts w:hint="eastAsia"/>
                <w:color w:val="auto"/>
                <w:sz w:val="21"/>
                <w:szCs w:val="18"/>
              </w:rPr>
              <w:t>规模</w:t>
            </w:r>
          </w:p>
        </w:tc>
        <w:tc>
          <w:tcPr>
            <w:tcW w:w="720" w:type="dxa"/>
            <w:noWrap w:val="0"/>
            <w:vAlign w:val="center"/>
          </w:tcPr>
          <w:p w14:paraId="123E44DA">
            <w:pPr>
              <w:pStyle w:val="5"/>
              <w:spacing w:before="0" w:beforeAutospacing="0" w:after="0" w:afterAutospacing="0"/>
              <w:jc w:val="center"/>
              <w:rPr>
                <w:rFonts w:hint="eastAsia"/>
                <w:color w:val="auto"/>
                <w:sz w:val="21"/>
                <w:szCs w:val="18"/>
              </w:rPr>
            </w:pPr>
            <w:r>
              <w:rPr>
                <w:rFonts w:hint="eastAsia"/>
                <w:color w:val="auto"/>
                <w:sz w:val="21"/>
                <w:szCs w:val="18"/>
              </w:rPr>
              <w:t>建筑</w:t>
            </w:r>
          </w:p>
          <w:p w14:paraId="1F94905E">
            <w:pPr>
              <w:pStyle w:val="5"/>
              <w:spacing w:before="0" w:beforeAutospacing="0" w:after="0" w:afterAutospacing="0"/>
              <w:jc w:val="center"/>
              <w:rPr>
                <w:rFonts w:hint="eastAsia"/>
                <w:color w:val="auto"/>
                <w:sz w:val="21"/>
                <w:szCs w:val="18"/>
              </w:rPr>
            </w:pPr>
            <w:r>
              <w:rPr>
                <w:rFonts w:hint="eastAsia"/>
                <w:color w:val="auto"/>
                <w:sz w:val="21"/>
                <w:szCs w:val="18"/>
              </w:rPr>
              <w:t>面积</w:t>
            </w:r>
          </w:p>
        </w:tc>
        <w:tc>
          <w:tcPr>
            <w:tcW w:w="540" w:type="dxa"/>
            <w:noWrap w:val="0"/>
            <w:vAlign w:val="center"/>
          </w:tcPr>
          <w:p w14:paraId="59EE68D8">
            <w:pPr>
              <w:pStyle w:val="5"/>
              <w:spacing w:before="0" w:beforeAutospacing="0" w:after="0" w:afterAutospacing="0"/>
              <w:jc w:val="center"/>
              <w:rPr>
                <w:rFonts w:hint="eastAsia"/>
                <w:color w:val="auto"/>
                <w:sz w:val="21"/>
                <w:szCs w:val="18"/>
              </w:rPr>
            </w:pPr>
            <w:r>
              <w:rPr>
                <w:rFonts w:hint="eastAsia"/>
                <w:color w:val="auto"/>
                <w:sz w:val="21"/>
                <w:szCs w:val="18"/>
              </w:rPr>
              <w:t>结构</w:t>
            </w:r>
          </w:p>
        </w:tc>
        <w:tc>
          <w:tcPr>
            <w:tcW w:w="720" w:type="dxa"/>
            <w:noWrap w:val="0"/>
            <w:vAlign w:val="center"/>
          </w:tcPr>
          <w:p w14:paraId="492EA96D">
            <w:pPr>
              <w:pStyle w:val="5"/>
              <w:spacing w:before="0" w:beforeAutospacing="0" w:after="0" w:afterAutospacing="0"/>
              <w:jc w:val="center"/>
              <w:rPr>
                <w:rFonts w:hint="eastAsia"/>
                <w:color w:val="auto"/>
                <w:sz w:val="21"/>
                <w:szCs w:val="18"/>
              </w:rPr>
            </w:pPr>
            <w:r>
              <w:rPr>
                <w:rFonts w:hint="eastAsia"/>
                <w:color w:val="auto"/>
                <w:sz w:val="21"/>
                <w:szCs w:val="18"/>
              </w:rPr>
              <w:t>层数</w:t>
            </w:r>
          </w:p>
        </w:tc>
        <w:tc>
          <w:tcPr>
            <w:tcW w:w="1080" w:type="dxa"/>
            <w:noWrap w:val="0"/>
            <w:vAlign w:val="center"/>
          </w:tcPr>
          <w:p w14:paraId="1C4E9BE0">
            <w:pPr>
              <w:pStyle w:val="5"/>
              <w:spacing w:before="0" w:beforeAutospacing="0" w:after="0" w:afterAutospacing="0"/>
              <w:jc w:val="center"/>
              <w:rPr>
                <w:rFonts w:hint="eastAsia"/>
                <w:color w:val="auto"/>
                <w:sz w:val="21"/>
                <w:szCs w:val="18"/>
              </w:rPr>
            </w:pPr>
            <w:r>
              <w:rPr>
                <w:rFonts w:hint="eastAsia"/>
                <w:color w:val="auto"/>
                <w:sz w:val="21"/>
                <w:szCs w:val="18"/>
              </w:rPr>
              <w:t>跨度</w:t>
            </w:r>
          </w:p>
          <w:p w14:paraId="529A66ED">
            <w:pPr>
              <w:pStyle w:val="5"/>
              <w:spacing w:before="0" w:beforeAutospacing="0" w:after="0" w:afterAutospacing="0"/>
              <w:jc w:val="center"/>
              <w:rPr>
                <w:rFonts w:hint="eastAsia"/>
                <w:color w:val="auto"/>
                <w:sz w:val="21"/>
                <w:szCs w:val="18"/>
              </w:rPr>
            </w:pPr>
            <w:r>
              <w:rPr>
                <w:rFonts w:hint="eastAsia"/>
                <w:color w:val="auto"/>
                <w:sz w:val="21"/>
                <w:szCs w:val="18"/>
              </w:rPr>
              <w:t>（米）</w:t>
            </w:r>
          </w:p>
        </w:tc>
        <w:tc>
          <w:tcPr>
            <w:tcW w:w="3060" w:type="dxa"/>
            <w:noWrap w:val="0"/>
            <w:vAlign w:val="center"/>
          </w:tcPr>
          <w:p w14:paraId="7BBE81E5">
            <w:pPr>
              <w:pStyle w:val="5"/>
              <w:spacing w:before="0" w:beforeAutospacing="0" w:after="0" w:afterAutospacing="0"/>
              <w:jc w:val="center"/>
              <w:rPr>
                <w:rFonts w:hint="eastAsia"/>
                <w:color w:val="auto"/>
                <w:sz w:val="21"/>
                <w:szCs w:val="18"/>
              </w:rPr>
            </w:pPr>
            <w:r>
              <w:rPr>
                <w:rFonts w:hint="eastAsia"/>
                <w:color w:val="auto"/>
                <w:sz w:val="21"/>
                <w:szCs w:val="18"/>
              </w:rPr>
              <w:t>设备安装内容</w:t>
            </w:r>
          </w:p>
        </w:tc>
        <w:tc>
          <w:tcPr>
            <w:tcW w:w="1440" w:type="dxa"/>
            <w:noWrap w:val="0"/>
            <w:vAlign w:val="center"/>
          </w:tcPr>
          <w:p w14:paraId="4ED30E57">
            <w:pPr>
              <w:pStyle w:val="5"/>
              <w:spacing w:before="0" w:beforeAutospacing="0" w:after="0" w:afterAutospacing="0"/>
              <w:jc w:val="center"/>
              <w:rPr>
                <w:rFonts w:hint="eastAsia"/>
                <w:color w:val="auto"/>
                <w:sz w:val="21"/>
                <w:szCs w:val="18"/>
              </w:rPr>
            </w:pPr>
            <w:r>
              <w:rPr>
                <w:rFonts w:hint="eastAsia"/>
                <w:color w:val="auto"/>
                <w:sz w:val="21"/>
                <w:szCs w:val="18"/>
              </w:rPr>
              <w:t>工程造价（元）</w:t>
            </w:r>
          </w:p>
        </w:tc>
        <w:tc>
          <w:tcPr>
            <w:tcW w:w="1260" w:type="dxa"/>
            <w:noWrap w:val="0"/>
            <w:vAlign w:val="center"/>
          </w:tcPr>
          <w:p w14:paraId="3153ADE2">
            <w:pPr>
              <w:pStyle w:val="5"/>
              <w:spacing w:before="0" w:beforeAutospacing="0" w:after="0" w:afterAutospacing="0"/>
              <w:jc w:val="center"/>
              <w:rPr>
                <w:rFonts w:hint="eastAsia"/>
                <w:color w:val="auto"/>
                <w:sz w:val="21"/>
                <w:szCs w:val="18"/>
              </w:rPr>
            </w:pPr>
            <w:r>
              <w:rPr>
                <w:rFonts w:hint="eastAsia"/>
                <w:color w:val="auto"/>
                <w:sz w:val="21"/>
                <w:szCs w:val="18"/>
              </w:rPr>
              <w:t>开工</w:t>
            </w:r>
          </w:p>
          <w:p w14:paraId="18E1279B">
            <w:pPr>
              <w:pStyle w:val="5"/>
              <w:spacing w:before="0" w:beforeAutospacing="0" w:after="0" w:afterAutospacing="0"/>
              <w:jc w:val="center"/>
              <w:rPr>
                <w:rFonts w:hint="eastAsia"/>
                <w:color w:val="auto"/>
                <w:sz w:val="21"/>
                <w:szCs w:val="18"/>
              </w:rPr>
            </w:pPr>
            <w:r>
              <w:rPr>
                <w:rFonts w:hint="eastAsia"/>
                <w:color w:val="auto"/>
                <w:sz w:val="21"/>
                <w:szCs w:val="18"/>
              </w:rPr>
              <w:t>日期</w:t>
            </w:r>
          </w:p>
        </w:tc>
        <w:tc>
          <w:tcPr>
            <w:tcW w:w="1080" w:type="dxa"/>
            <w:noWrap w:val="0"/>
            <w:vAlign w:val="center"/>
          </w:tcPr>
          <w:p w14:paraId="5611ADEA">
            <w:pPr>
              <w:pStyle w:val="5"/>
              <w:spacing w:before="0" w:beforeAutospacing="0" w:after="0" w:afterAutospacing="0"/>
              <w:jc w:val="center"/>
              <w:rPr>
                <w:rFonts w:hint="eastAsia"/>
                <w:color w:val="auto"/>
                <w:sz w:val="21"/>
                <w:szCs w:val="18"/>
              </w:rPr>
            </w:pPr>
            <w:r>
              <w:rPr>
                <w:rFonts w:hint="eastAsia"/>
                <w:color w:val="auto"/>
                <w:sz w:val="21"/>
                <w:szCs w:val="18"/>
              </w:rPr>
              <w:t>竣工</w:t>
            </w:r>
          </w:p>
          <w:p w14:paraId="425184AB">
            <w:pPr>
              <w:pStyle w:val="5"/>
              <w:spacing w:before="0" w:beforeAutospacing="0" w:after="0" w:afterAutospacing="0"/>
              <w:jc w:val="center"/>
              <w:rPr>
                <w:rFonts w:hint="eastAsia"/>
                <w:color w:val="auto"/>
                <w:sz w:val="21"/>
                <w:szCs w:val="18"/>
              </w:rPr>
            </w:pPr>
            <w:r>
              <w:rPr>
                <w:rFonts w:hint="eastAsia"/>
                <w:color w:val="auto"/>
                <w:sz w:val="21"/>
                <w:szCs w:val="18"/>
              </w:rPr>
              <w:t>日期</w:t>
            </w:r>
          </w:p>
        </w:tc>
      </w:tr>
      <w:tr w14:paraId="7B30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594CF3A">
            <w:pPr>
              <w:pStyle w:val="5"/>
              <w:spacing w:before="0" w:beforeAutospacing="0" w:after="0" w:afterAutospacing="0"/>
              <w:jc w:val="center"/>
              <w:rPr>
                <w:rFonts w:hint="eastAsia"/>
                <w:color w:val="auto"/>
                <w:sz w:val="21"/>
                <w:szCs w:val="18"/>
              </w:rPr>
            </w:pPr>
          </w:p>
        </w:tc>
        <w:tc>
          <w:tcPr>
            <w:tcW w:w="720" w:type="dxa"/>
            <w:noWrap w:val="0"/>
            <w:vAlign w:val="center"/>
          </w:tcPr>
          <w:p w14:paraId="735002D6">
            <w:pPr>
              <w:pStyle w:val="5"/>
              <w:spacing w:before="0" w:beforeAutospacing="0" w:after="0" w:afterAutospacing="0"/>
              <w:jc w:val="center"/>
              <w:rPr>
                <w:rFonts w:hint="eastAsia"/>
                <w:color w:val="auto"/>
                <w:sz w:val="21"/>
                <w:szCs w:val="18"/>
              </w:rPr>
            </w:pPr>
          </w:p>
        </w:tc>
        <w:tc>
          <w:tcPr>
            <w:tcW w:w="720" w:type="dxa"/>
            <w:noWrap w:val="0"/>
            <w:vAlign w:val="center"/>
          </w:tcPr>
          <w:p w14:paraId="0E90C10D">
            <w:pPr>
              <w:pStyle w:val="5"/>
              <w:spacing w:before="0" w:beforeAutospacing="0" w:after="0" w:afterAutospacing="0"/>
              <w:jc w:val="center"/>
              <w:rPr>
                <w:rFonts w:hint="eastAsia"/>
                <w:color w:val="auto"/>
                <w:sz w:val="21"/>
                <w:szCs w:val="18"/>
              </w:rPr>
            </w:pPr>
          </w:p>
        </w:tc>
        <w:tc>
          <w:tcPr>
            <w:tcW w:w="540" w:type="dxa"/>
            <w:noWrap w:val="0"/>
            <w:vAlign w:val="center"/>
          </w:tcPr>
          <w:p w14:paraId="67F9F0CE">
            <w:pPr>
              <w:pStyle w:val="5"/>
              <w:spacing w:before="0" w:beforeAutospacing="0" w:after="0" w:afterAutospacing="0"/>
              <w:jc w:val="center"/>
              <w:rPr>
                <w:rFonts w:hint="eastAsia"/>
                <w:color w:val="auto"/>
                <w:sz w:val="21"/>
                <w:szCs w:val="18"/>
              </w:rPr>
            </w:pPr>
          </w:p>
        </w:tc>
        <w:tc>
          <w:tcPr>
            <w:tcW w:w="720" w:type="dxa"/>
            <w:noWrap w:val="0"/>
            <w:vAlign w:val="center"/>
          </w:tcPr>
          <w:p w14:paraId="4CB7C72F">
            <w:pPr>
              <w:pStyle w:val="5"/>
              <w:spacing w:before="0" w:beforeAutospacing="0" w:after="0" w:afterAutospacing="0"/>
              <w:jc w:val="center"/>
              <w:rPr>
                <w:rFonts w:hint="eastAsia"/>
                <w:color w:val="auto"/>
                <w:sz w:val="21"/>
                <w:szCs w:val="18"/>
              </w:rPr>
            </w:pPr>
          </w:p>
        </w:tc>
        <w:tc>
          <w:tcPr>
            <w:tcW w:w="1080" w:type="dxa"/>
            <w:noWrap w:val="0"/>
            <w:vAlign w:val="center"/>
          </w:tcPr>
          <w:p w14:paraId="435B13B9">
            <w:pPr>
              <w:pStyle w:val="5"/>
              <w:spacing w:before="0" w:beforeAutospacing="0" w:after="0" w:afterAutospacing="0"/>
              <w:jc w:val="center"/>
              <w:rPr>
                <w:rFonts w:hint="eastAsia"/>
                <w:color w:val="auto"/>
                <w:sz w:val="21"/>
                <w:szCs w:val="18"/>
              </w:rPr>
            </w:pPr>
          </w:p>
        </w:tc>
        <w:tc>
          <w:tcPr>
            <w:tcW w:w="3060" w:type="dxa"/>
            <w:noWrap w:val="0"/>
            <w:vAlign w:val="center"/>
          </w:tcPr>
          <w:p w14:paraId="3BED5FD1">
            <w:pPr>
              <w:pStyle w:val="5"/>
              <w:spacing w:before="0" w:beforeAutospacing="0" w:after="0" w:afterAutospacing="0"/>
              <w:jc w:val="center"/>
              <w:rPr>
                <w:rFonts w:hint="eastAsia"/>
                <w:color w:val="auto"/>
                <w:sz w:val="21"/>
                <w:szCs w:val="18"/>
              </w:rPr>
            </w:pPr>
          </w:p>
        </w:tc>
        <w:tc>
          <w:tcPr>
            <w:tcW w:w="1440" w:type="dxa"/>
            <w:noWrap w:val="0"/>
            <w:vAlign w:val="center"/>
          </w:tcPr>
          <w:p w14:paraId="729F9AF7">
            <w:pPr>
              <w:pStyle w:val="5"/>
              <w:spacing w:before="0" w:beforeAutospacing="0" w:after="0" w:afterAutospacing="0"/>
              <w:jc w:val="center"/>
              <w:rPr>
                <w:rFonts w:hint="eastAsia"/>
                <w:color w:val="auto"/>
                <w:sz w:val="21"/>
                <w:szCs w:val="18"/>
              </w:rPr>
            </w:pPr>
          </w:p>
        </w:tc>
        <w:tc>
          <w:tcPr>
            <w:tcW w:w="1260" w:type="dxa"/>
            <w:noWrap w:val="0"/>
            <w:vAlign w:val="center"/>
          </w:tcPr>
          <w:p w14:paraId="7EDB7A8E">
            <w:pPr>
              <w:pStyle w:val="5"/>
              <w:spacing w:before="0" w:beforeAutospacing="0" w:after="0" w:afterAutospacing="0"/>
              <w:jc w:val="center"/>
              <w:rPr>
                <w:rFonts w:hint="eastAsia"/>
                <w:color w:val="auto"/>
                <w:sz w:val="21"/>
                <w:szCs w:val="18"/>
              </w:rPr>
            </w:pPr>
          </w:p>
        </w:tc>
        <w:tc>
          <w:tcPr>
            <w:tcW w:w="1080" w:type="dxa"/>
            <w:noWrap w:val="0"/>
            <w:vAlign w:val="center"/>
          </w:tcPr>
          <w:p w14:paraId="1017A64F">
            <w:pPr>
              <w:pStyle w:val="5"/>
              <w:spacing w:before="0" w:beforeAutospacing="0" w:after="0" w:afterAutospacing="0"/>
              <w:jc w:val="center"/>
              <w:rPr>
                <w:rFonts w:hint="eastAsia"/>
                <w:color w:val="auto"/>
                <w:sz w:val="21"/>
                <w:szCs w:val="18"/>
              </w:rPr>
            </w:pPr>
          </w:p>
        </w:tc>
      </w:tr>
      <w:tr w14:paraId="3715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B75ED27">
            <w:pPr>
              <w:pStyle w:val="5"/>
              <w:spacing w:before="0" w:beforeAutospacing="0" w:after="0" w:afterAutospacing="0"/>
              <w:jc w:val="center"/>
              <w:rPr>
                <w:rFonts w:hint="eastAsia"/>
                <w:color w:val="auto"/>
                <w:sz w:val="21"/>
                <w:szCs w:val="18"/>
              </w:rPr>
            </w:pPr>
          </w:p>
        </w:tc>
        <w:tc>
          <w:tcPr>
            <w:tcW w:w="720" w:type="dxa"/>
            <w:noWrap w:val="0"/>
            <w:vAlign w:val="center"/>
          </w:tcPr>
          <w:p w14:paraId="71CF270D">
            <w:pPr>
              <w:pStyle w:val="5"/>
              <w:spacing w:before="0" w:beforeAutospacing="0" w:after="0" w:afterAutospacing="0"/>
              <w:jc w:val="center"/>
              <w:rPr>
                <w:rFonts w:hint="eastAsia"/>
                <w:color w:val="auto"/>
                <w:sz w:val="21"/>
                <w:szCs w:val="18"/>
              </w:rPr>
            </w:pPr>
          </w:p>
        </w:tc>
        <w:tc>
          <w:tcPr>
            <w:tcW w:w="720" w:type="dxa"/>
            <w:noWrap w:val="0"/>
            <w:vAlign w:val="center"/>
          </w:tcPr>
          <w:p w14:paraId="38B4E232">
            <w:pPr>
              <w:pStyle w:val="5"/>
              <w:spacing w:before="0" w:beforeAutospacing="0" w:after="0" w:afterAutospacing="0"/>
              <w:jc w:val="center"/>
              <w:rPr>
                <w:rFonts w:hint="eastAsia"/>
                <w:color w:val="auto"/>
                <w:sz w:val="21"/>
                <w:szCs w:val="18"/>
              </w:rPr>
            </w:pPr>
          </w:p>
        </w:tc>
        <w:tc>
          <w:tcPr>
            <w:tcW w:w="540" w:type="dxa"/>
            <w:noWrap w:val="0"/>
            <w:vAlign w:val="center"/>
          </w:tcPr>
          <w:p w14:paraId="31071454">
            <w:pPr>
              <w:pStyle w:val="5"/>
              <w:spacing w:before="0" w:beforeAutospacing="0" w:after="0" w:afterAutospacing="0"/>
              <w:jc w:val="center"/>
              <w:rPr>
                <w:rFonts w:hint="eastAsia"/>
                <w:color w:val="auto"/>
                <w:sz w:val="21"/>
                <w:szCs w:val="18"/>
              </w:rPr>
            </w:pPr>
          </w:p>
        </w:tc>
        <w:tc>
          <w:tcPr>
            <w:tcW w:w="720" w:type="dxa"/>
            <w:noWrap w:val="0"/>
            <w:vAlign w:val="center"/>
          </w:tcPr>
          <w:p w14:paraId="16E3EB33">
            <w:pPr>
              <w:pStyle w:val="5"/>
              <w:spacing w:before="0" w:beforeAutospacing="0" w:after="0" w:afterAutospacing="0"/>
              <w:jc w:val="center"/>
              <w:rPr>
                <w:rFonts w:hint="eastAsia"/>
                <w:color w:val="auto"/>
                <w:sz w:val="21"/>
                <w:szCs w:val="18"/>
              </w:rPr>
            </w:pPr>
          </w:p>
        </w:tc>
        <w:tc>
          <w:tcPr>
            <w:tcW w:w="1080" w:type="dxa"/>
            <w:noWrap w:val="0"/>
            <w:vAlign w:val="center"/>
          </w:tcPr>
          <w:p w14:paraId="3A0AB879">
            <w:pPr>
              <w:pStyle w:val="5"/>
              <w:spacing w:before="0" w:beforeAutospacing="0" w:after="0" w:afterAutospacing="0"/>
              <w:jc w:val="center"/>
              <w:rPr>
                <w:rFonts w:hint="eastAsia"/>
                <w:color w:val="auto"/>
                <w:sz w:val="21"/>
                <w:szCs w:val="18"/>
              </w:rPr>
            </w:pPr>
          </w:p>
        </w:tc>
        <w:tc>
          <w:tcPr>
            <w:tcW w:w="3060" w:type="dxa"/>
            <w:noWrap w:val="0"/>
            <w:vAlign w:val="center"/>
          </w:tcPr>
          <w:p w14:paraId="5DAE774D">
            <w:pPr>
              <w:pStyle w:val="5"/>
              <w:spacing w:before="0" w:beforeAutospacing="0" w:after="0" w:afterAutospacing="0"/>
              <w:jc w:val="center"/>
              <w:rPr>
                <w:rFonts w:hint="eastAsia"/>
                <w:color w:val="auto"/>
                <w:sz w:val="21"/>
                <w:szCs w:val="18"/>
              </w:rPr>
            </w:pPr>
          </w:p>
        </w:tc>
        <w:tc>
          <w:tcPr>
            <w:tcW w:w="1440" w:type="dxa"/>
            <w:noWrap w:val="0"/>
            <w:vAlign w:val="center"/>
          </w:tcPr>
          <w:p w14:paraId="13DAFA3F">
            <w:pPr>
              <w:pStyle w:val="5"/>
              <w:spacing w:before="0" w:beforeAutospacing="0" w:after="0" w:afterAutospacing="0"/>
              <w:jc w:val="center"/>
              <w:rPr>
                <w:rFonts w:hint="eastAsia"/>
                <w:color w:val="auto"/>
                <w:sz w:val="21"/>
                <w:szCs w:val="18"/>
              </w:rPr>
            </w:pPr>
          </w:p>
        </w:tc>
        <w:tc>
          <w:tcPr>
            <w:tcW w:w="1260" w:type="dxa"/>
            <w:noWrap w:val="0"/>
            <w:vAlign w:val="center"/>
          </w:tcPr>
          <w:p w14:paraId="189007D1">
            <w:pPr>
              <w:pStyle w:val="5"/>
              <w:spacing w:before="0" w:beforeAutospacing="0" w:after="0" w:afterAutospacing="0"/>
              <w:jc w:val="center"/>
              <w:rPr>
                <w:rFonts w:hint="eastAsia"/>
                <w:color w:val="auto"/>
                <w:sz w:val="21"/>
                <w:szCs w:val="18"/>
              </w:rPr>
            </w:pPr>
          </w:p>
        </w:tc>
        <w:tc>
          <w:tcPr>
            <w:tcW w:w="1080" w:type="dxa"/>
            <w:noWrap w:val="0"/>
            <w:vAlign w:val="center"/>
          </w:tcPr>
          <w:p w14:paraId="393568FF">
            <w:pPr>
              <w:pStyle w:val="5"/>
              <w:spacing w:before="0" w:beforeAutospacing="0" w:after="0" w:afterAutospacing="0"/>
              <w:jc w:val="center"/>
              <w:rPr>
                <w:rFonts w:hint="eastAsia"/>
                <w:color w:val="auto"/>
                <w:sz w:val="21"/>
                <w:szCs w:val="18"/>
              </w:rPr>
            </w:pPr>
          </w:p>
        </w:tc>
      </w:tr>
      <w:tr w14:paraId="7501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10E7CEA8">
            <w:pPr>
              <w:pStyle w:val="5"/>
              <w:spacing w:before="0" w:beforeAutospacing="0" w:after="0" w:afterAutospacing="0"/>
              <w:jc w:val="center"/>
              <w:rPr>
                <w:rFonts w:hint="eastAsia"/>
                <w:color w:val="auto"/>
                <w:sz w:val="21"/>
                <w:szCs w:val="18"/>
              </w:rPr>
            </w:pPr>
          </w:p>
        </w:tc>
        <w:tc>
          <w:tcPr>
            <w:tcW w:w="720" w:type="dxa"/>
            <w:noWrap w:val="0"/>
            <w:vAlign w:val="center"/>
          </w:tcPr>
          <w:p w14:paraId="4E0318AC">
            <w:pPr>
              <w:pStyle w:val="5"/>
              <w:spacing w:before="0" w:beforeAutospacing="0" w:after="0" w:afterAutospacing="0"/>
              <w:jc w:val="center"/>
              <w:rPr>
                <w:rFonts w:hint="eastAsia"/>
                <w:color w:val="auto"/>
                <w:sz w:val="21"/>
                <w:szCs w:val="18"/>
              </w:rPr>
            </w:pPr>
          </w:p>
        </w:tc>
        <w:tc>
          <w:tcPr>
            <w:tcW w:w="720" w:type="dxa"/>
            <w:noWrap w:val="0"/>
            <w:vAlign w:val="center"/>
          </w:tcPr>
          <w:p w14:paraId="2D6C50B0">
            <w:pPr>
              <w:pStyle w:val="5"/>
              <w:spacing w:before="0" w:beforeAutospacing="0" w:after="0" w:afterAutospacing="0"/>
              <w:jc w:val="center"/>
              <w:rPr>
                <w:rFonts w:hint="eastAsia"/>
                <w:color w:val="auto"/>
                <w:sz w:val="21"/>
                <w:szCs w:val="18"/>
              </w:rPr>
            </w:pPr>
          </w:p>
        </w:tc>
        <w:tc>
          <w:tcPr>
            <w:tcW w:w="540" w:type="dxa"/>
            <w:noWrap w:val="0"/>
            <w:vAlign w:val="center"/>
          </w:tcPr>
          <w:p w14:paraId="1A29B4CB">
            <w:pPr>
              <w:pStyle w:val="5"/>
              <w:spacing w:before="0" w:beforeAutospacing="0" w:after="0" w:afterAutospacing="0"/>
              <w:jc w:val="center"/>
              <w:rPr>
                <w:rFonts w:hint="eastAsia"/>
                <w:color w:val="auto"/>
                <w:sz w:val="21"/>
                <w:szCs w:val="18"/>
              </w:rPr>
            </w:pPr>
          </w:p>
        </w:tc>
        <w:tc>
          <w:tcPr>
            <w:tcW w:w="720" w:type="dxa"/>
            <w:noWrap w:val="0"/>
            <w:vAlign w:val="center"/>
          </w:tcPr>
          <w:p w14:paraId="1582E8DA">
            <w:pPr>
              <w:pStyle w:val="5"/>
              <w:spacing w:before="0" w:beforeAutospacing="0" w:after="0" w:afterAutospacing="0"/>
              <w:jc w:val="center"/>
              <w:rPr>
                <w:rFonts w:hint="eastAsia"/>
                <w:color w:val="auto"/>
                <w:sz w:val="21"/>
                <w:szCs w:val="18"/>
              </w:rPr>
            </w:pPr>
          </w:p>
        </w:tc>
        <w:tc>
          <w:tcPr>
            <w:tcW w:w="1080" w:type="dxa"/>
            <w:noWrap w:val="0"/>
            <w:vAlign w:val="center"/>
          </w:tcPr>
          <w:p w14:paraId="3CE660C2">
            <w:pPr>
              <w:pStyle w:val="5"/>
              <w:spacing w:before="0" w:beforeAutospacing="0" w:after="0" w:afterAutospacing="0"/>
              <w:jc w:val="center"/>
              <w:rPr>
                <w:rFonts w:hint="eastAsia"/>
                <w:color w:val="auto"/>
                <w:sz w:val="21"/>
                <w:szCs w:val="18"/>
              </w:rPr>
            </w:pPr>
          </w:p>
        </w:tc>
        <w:tc>
          <w:tcPr>
            <w:tcW w:w="3060" w:type="dxa"/>
            <w:noWrap w:val="0"/>
            <w:vAlign w:val="center"/>
          </w:tcPr>
          <w:p w14:paraId="13CCD259">
            <w:pPr>
              <w:pStyle w:val="5"/>
              <w:spacing w:before="0" w:beforeAutospacing="0" w:after="0" w:afterAutospacing="0"/>
              <w:jc w:val="center"/>
              <w:rPr>
                <w:rFonts w:hint="eastAsia"/>
                <w:color w:val="auto"/>
                <w:sz w:val="21"/>
                <w:szCs w:val="18"/>
              </w:rPr>
            </w:pPr>
          </w:p>
        </w:tc>
        <w:tc>
          <w:tcPr>
            <w:tcW w:w="1440" w:type="dxa"/>
            <w:noWrap w:val="0"/>
            <w:vAlign w:val="center"/>
          </w:tcPr>
          <w:p w14:paraId="39BE9AF6">
            <w:pPr>
              <w:pStyle w:val="5"/>
              <w:spacing w:before="0" w:beforeAutospacing="0" w:after="0" w:afterAutospacing="0"/>
              <w:jc w:val="center"/>
              <w:rPr>
                <w:rFonts w:hint="eastAsia"/>
                <w:color w:val="auto"/>
                <w:sz w:val="21"/>
                <w:szCs w:val="18"/>
              </w:rPr>
            </w:pPr>
          </w:p>
        </w:tc>
        <w:tc>
          <w:tcPr>
            <w:tcW w:w="1260" w:type="dxa"/>
            <w:noWrap w:val="0"/>
            <w:vAlign w:val="center"/>
          </w:tcPr>
          <w:p w14:paraId="0E9B20DC">
            <w:pPr>
              <w:pStyle w:val="5"/>
              <w:spacing w:before="0" w:beforeAutospacing="0" w:after="0" w:afterAutospacing="0"/>
              <w:jc w:val="center"/>
              <w:rPr>
                <w:rFonts w:hint="eastAsia"/>
                <w:color w:val="auto"/>
                <w:sz w:val="21"/>
                <w:szCs w:val="18"/>
              </w:rPr>
            </w:pPr>
          </w:p>
        </w:tc>
        <w:tc>
          <w:tcPr>
            <w:tcW w:w="1080" w:type="dxa"/>
            <w:noWrap w:val="0"/>
            <w:vAlign w:val="center"/>
          </w:tcPr>
          <w:p w14:paraId="6ECE5EA0">
            <w:pPr>
              <w:pStyle w:val="5"/>
              <w:spacing w:before="0" w:beforeAutospacing="0" w:after="0" w:afterAutospacing="0"/>
              <w:jc w:val="center"/>
              <w:rPr>
                <w:rFonts w:hint="eastAsia"/>
                <w:color w:val="auto"/>
                <w:sz w:val="21"/>
                <w:szCs w:val="18"/>
              </w:rPr>
            </w:pPr>
          </w:p>
        </w:tc>
      </w:tr>
      <w:tr w14:paraId="414A6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9262349">
            <w:pPr>
              <w:pStyle w:val="5"/>
              <w:spacing w:before="0" w:beforeAutospacing="0" w:after="0" w:afterAutospacing="0"/>
              <w:jc w:val="center"/>
              <w:rPr>
                <w:rFonts w:hint="eastAsia"/>
                <w:color w:val="auto"/>
                <w:sz w:val="21"/>
                <w:szCs w:val="18"/>
              </w:rPr>
            </w:pPr>
          </w:p>
        </w:tc>
        <w:tc>
          <w:tcPr>
            <w:tcW w:w="720" w:type="dxa"/>
            <w:noWrap w:val="0"/>
            <w:vAlign w:val="center"/>
          </w:tcPr>
          <w:p w14:paraId="5970613C">
            <w:pPr>
              <w:pStyle w:val="5"/>
              <w:spacing w:before="0" w:beforeAutospacing="0" w:after="0" w:afterAutospacing="0"/>
              <w:jc w:val="center"/>
              <w:rPr>
                <w:rFonts w:hint="eastAsia"/>
                <w:color w:val="auto"/>
                <w:sz w:val="21"/>
                <w:szCs w:val="18"/>
              </w:rPr>
            </w:pPr>
          </w:p>
        </w:tc>
        <w:tc>
          <w:tcPr>
            <w:tcW w:w="720" w:type="dxa"/>
            <w:noWrap w:val="0"/>
            <w:vAlign w:val="center"/>
          </w:tcPr>
          <w:p w14:paraId="085095C7">
            <w:pPr>
              <w:pStyle w:val="5"/>
              <w:spacing w:before="0" w:beforeAutospacing="0" w:after="0" w:afterAutospacing="0"/>
              <w:jc w:val="center"/>
              <w:rPr>
                <w:rFonts w:hint="eastAsia"/>
                <w:color w:val="auto"/>
                <w:sz w:val="21"/>
                <w:szCs w:val="18"/>
              </w:rPr>
            </w:pPr>
          </w:p>
        </w:tc>
        <w:tc>
          <w:tcPr>
            <w:tcW w:w="540" w:type="dxa"/>
            <w:noWrap w:val="0"/>
            <w:vAlign w:val="center"/>
          </w:tcPr>
          <w:p w14:paraId="5F22E3AE">
            <w:pPr>
              <w:pStyle w:val="5"/>
              <w:spacing w:before="0" w:beforeAutospacing="0" w:after="0" w:afterAutospacing="0"/>
              <w:jc w:val="center"/>
              <w:rPr>
                <w:rFonts w:hint="eastAsia"/>
                <w:color w:val="auto"/>
                <w:sz w:val="21"/>
                <w:szCs w:val="18"/>
              </w:rPr>
            </w:pPr>
          </w:p>
        </w:tc>
        <w:tc>
          <w:tcPr>
            <w:tcW w:w="720" w:type="dxa"/>
            <w:noWrap w:val="0"/>
            <w:vAlign w:val="center"/>
          </w:tcPr>
          <w:p w14:paraId="4E8B46C8">
            <w:pPr>
              <w:pStyle w:val="5"/>
              <w:spacing w:before="0" w:beforeAutospacing="0" w:after="0" w:afterAutospacing="0"/>
              <w:jc w:val="center"/>
              <w:rPr>
                <w:rFonts w:hint="eastAsia"/>
                <w:color w:val="auto"/>
                <w:sz w:val="21"/>
                <w:szCs w:val="18"/>
              </w:rPr>
            </w:pPr>
          </w:p>
        </w:tc>
        <w:tc>
          <w:tcPr>
            <w:tcW w:w="1080" w:type="dxa"/>
            <w:noWrap w:val="0"/>
            <w:vAlign w:val="center"/>
          </w:tcPr>
          <w:p w14:paraId="25E7105F">
            <w:pPr>
              <w:pStyle w:val="5"/>
              <w:spacing w:before="0" w:beforeAutospacing="0" w:after="0" w:afterAutospacing="0"/>
              <w:jc w:val="center"/>
              <w:rPr>
                <w:rFonts w:hint="eastAsia"/>
                <w:color w:val="auto"/>
                <w:sz w:val="21"/>
                <w:szCs w:val="18"/>
              </w:rPr>
            </w:pPr>
          </w:p>
        </w:tc>
        <w:tc>
          <w:tcPr>
            <w:tcW w:w="3060" w:type="dxa"/>
            <w:noWrap w:val="0"/>
            <w:vAlign w:val="center"/>
          </w:tcPr>
          <w:p w14:paraId="095C0BF5">
            <w:pPr>
              <w:pStyle w:val="5"/>
              <w:spacing w:before="0" w:beforeAutospacing="0" w:after="0" w:afterAutospacing="0"/>
              <w:jc w:val="center"/>
              <w:rPr>
                <w:rFonts w:hint="eastAsia"/>
                <w:color w:val="auto"/>
                <w:sz w:val="21"/>
                <w:szCs w:val="18"/>
              </w:rPr>
            </w:pPr>
          </w:p>
        </w:tc>
        <w:tc>
          <w:tcPr>
            <w:tcW w:w="1440" w:type="dxa"/>
            <w:noWrap w:val="0"/>
            <w:vAlign w:val="center"/>
          </w:tcPr>
          <w:p w14:paraId="75B9DE20">
            <w:pPr>
              <w:pStyle w:val="5"/>
              <w:spacing w:before="0" w:beforeAutospacing="0" w:after="0" w:afterAutospacing="0"/>
              <w:jc w:val="center"/>
              <w:rPr>
                <w:rFonts w:hint="eastAsia"/>
                <w:color w:val="auto"/>
                <w:sz w:val="21"/>
                <w:szCs w:val="18"/>
              </w:rPr>
            </w:pPr>
          </w:p>
        </w:tc>
        <w:tc>
          <w:tcPr>
            <w:tcW w:w="1260" w:type="dxa"/>
            <w:noWrap w:val="0"/>
            <w:vAlign w:val="center"/>
          </w:tcPr>
          <w:p w14:paraId="54C12C64">
            <w:pPr>
              <w:pStyle w:val="5"/>
              <w:spacing w:before="0" w:beforeAutospacing="0" w:after="0" w:afterAutospacing="0"/>
              <w:jc w:val="center"/>
              <w:rPr>
                <w:rFonts w:hint="eastAsia"/>
                <w:color w:val="auto"/>
                <w:sz w:val="21"/>
                <w:szCs w:val="18"/>
              </w:rPr>
            </w:pPr>
          </w:p>
        </w:tc>
        <w:tc>
          <w:tcPr>
            <w:tcW w:w="1080" w:type="dxa"/>
            <w:noWrap w:val="0"/>
            <w:vAlign w:val="center"/>
          </w:tcPr>
          <w:p w14:paraId="14448F53">
            <w:pPr>
              <w:pStyle w:val="5"/>
              <w:spacing w:before="0" w:beforeAutospacing="0" w:after="0" w:afterAutospacing="0"/>
              <w:jc w:val="center"/>
              <w:rPr>
                <w:rFonts w:hint="eastAsia"/>
                <w:color w:val="auto"/>
                <w:sz w:val="21"/>
                <w:szCs w:val="18"/>
              </w:rPr>
            </w:pPr>
          </w:p>
        </w:tc>
      </w:tr>
      <w:tr w14:paraId="765A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568FDF16">
            <w:pPr>
              <w:pStyle w:val="5"/>
              <w:spacing w:before="0" w:beforeAutospacing="0" w:after="0" w:afterAutospacing="0"/>
              <w:jc w:val="center"/>
              <w:rPr>
                <w:rFonts w:hint="eastAsia"/>
                <w:color w:val="auto"/>
                <w:sz w:val="21"/>
                <w:szCs w:val="18"/>
              </w:rPr>
            </w:pPr>
          </w:p>
        </w:tc>
        <w:tc>
          <w:tcPr>
            <w:tcW w:w="720" w:type="dxa"/>
            <w:noWrap w:val="0"/>
            <w:vAlign w:val="center"/>
          </w:tcPr>
          <w:p w14:paraId="1E6C5F7C">
            <w:pPr>
              <w:pStyle w:val="5"/>
              <w:spacing w:before="0" w:beforeAutospacing="0" w:after="0" w:afterAutospacing="0"/>
              <w:jc w:val="center"/>
              <w:rPr>
                <w:rFonts w:hint="eastAsia"/>
                <w:color w:val="auto"/>
                <w:sz w:val="21"/>
                <w:szCs w:val="18"/>
              </w:rPr>
            </w:pPr>
          </w:p>
        </w:tc>
        <w:tc>
          <w:tcPr>
            <w:tcW w:w="720" w:type="dxa"/>
            <w:noWrap w:val="0"/>
            <w:vAlign w:val="center"/>
          </w:tcPr>
          <w:p w14:paraId="30AD2121">
            <w:pPr>
              <w:pStyle w:val="5"/>
              <w:spacing w:before="0" w:beforeAutospacing="0" w:after="0" w:afterAutospacing="0"/>
              <w:jc w:val="center"/>
              <w:rPr>
                <w:rFonts w:hint="eastAsia"/>
                <w:color w:val="auto"/>
                <w:sz w:val="21"/>
                <w:szCs w:val="18"/>
              </w:rPr>
            </w:pPr>
          </w:p>
        </w:tc>
        <w:tc>
          <w:tcPr>
            <w:tcW w:w="540" w:type="dxa"/>
            <w:noWrap w:val="0"/>
            <w:vAlign w:val="center"/>
          </w:tcPr>
          <w:p w14:paraId="3129E94D">
            <w:pPr>
              <w:pStyle w:val="5"/>
              <w:spacing w:before="0" w:beforeAutospacing="0" w:after="0" w:afterAutospacing="0"/>
              <w:jc w:val="center"/>
              <w:rPr>
                <w:rFonts w:hint="eastAsia"/>
                <w:color w:val="auto"/>
                <w:sz w:val="21"/>
                <w:szCs w:val="18"/>
              </w:rPr>
            </w:pPr>
          </w:p>
        </w:tc>
        <w:tc>
          <w:tcPr>
            <w:tcW w:w="720" w:type="dxa"/>
            <w:noWrap w:val="0"/>
            <w:vAlign w:val="center"/>
          </w:tcPr>
          <w:p w14:paraId="3035678E">
            <w:pPr>
              <w:pStyle w:val="5"/>
              <w:spacing w:before="0" w:beforeAutospacing="0" w:after="0" w:afterAutospacing="0"/>
              <w:jc w:val="center"/>
              <w:rPr>
                <w:rFonts w:hint="eastAsia"/>
                <w:color w:val="auto"/>
                <w:sz w:val="21"/>
                <w:szCs w:val="18"/>
              </w:rPr>
            </w:pPr>
          </w:p>
        </w:tc>
        <w:tc>
          <w:tcPr>
            <w:tcW w:w="1080" w:type="dxa"/>
            <w:noWrap w:val="0"/>
            <w:vAlign w:val="center"/>
          </w:tcPr>
          <w:p w14:paraId="2947FB7F">
            <w:pPr>
              <w:pStyle w:val="5"/>
              <w:spacing w:before="0" w:beforeAutospacing="0" w:after="0" w:afterAutospacing="0"/>
              <w:jc w:val="center"/>
              <w:rPr>
                <w:rFonts w:hint="eastAsia"/>
                <w:color w:val="auto"/>
                <w:sz w:val="21"/>
                <w:szCs w:val="18"/>
              </w:rPr>
            </w:pPr>
          </w:p>
        </w:tc>
        <w:tc>
          <w:tcPr>
            <w:tcW w:w="3060" w:type="dxa"/>
            <w:noWrap w:val="0"/>
            <w:vAlign w:val="center"/>
          </w:tcPr>
          <w:p w14:paraId="0A4D243C">
            <w:pPr>
              <w:pStyle w:val="5"/>
              <w:spacing w:before="0" w:beforeAutospacing="0" w:after="0" w:afterAutospacing="0"/>
              <w:jc w:val="center"/>
              <w:rPr>
                <w:rFonts w:hint="eastAsia"/>
                <w:color w:val="auto"/>
                <w:sz w:val="21"/>
                <w:szCs w:val="18"/>
              </w:rPr>
            </w:pPr>
          </w:p>
        </w:tc>
        <w:tc>
          <w:tcPr>
            <w:tcW w:w="1440" w:type="dxa"/>
            <w:noWrap w:val="0"/>
            <w:vAlign w:val="center"/>
          </w:tcPr>
          <w:p w14:paraId="355DDF59">
            <w:pPr>
              <w:pStyle w:val="5"/>
              <w:spacing w:before="0" w:beforeAutospacing="0" w:after="0" w:afterAutospacing="0"/>
              <w:jc w:val="center"/>
              <w:rPr>
                <w:rFonts w:hint="eastAsia"/>
                <w:color w:val="auto"/>
                <w:sz w:val="21"/>
                <w:szCs w:val="18"/>
              </w:rPr>
            </w:pPr>
          </w:p>
        </w:tc>
        <w:tc>
          <w:tcPr>
            <w:tcW w:w="1260" w:type="dxa"/>
            <w:noWrap w:val="0"/>
            <w:vAlign w:val="center"/>
          </w:tcPr>
          <w:p w14:paraId="13A79329">
            <w:pPr>
              <w:pStyle w:val="5"/>
              <w:spacing w:before="0" w:beforeAutospacing="0" w:after="0" w:afterAutospacing="0"/>
              <w:jc w:val="center"/>
              <w:rPr>
                <w:rFonts w:hint="eastAsia"/>
                <w:color w:val="auto"/>
                <w:sz w:val="21"/>
                <w:szCs w:val="18"/>
              </w:rPr>
            </w:pPr>
          </w:p>
        </w:tc>
        <w:tc>
          <w:tcPr>
            <w:tcW w:w="1080" w:type="dxa"/>
            <w:noWrap w:val="0"/>
            <w:vAlign w:val="center"/>
          </w:tcPr>
          <w:p w14:paraId="42A43528">
            <w:pPr>
              <w:pStyle w:val="5"/>
              <w:spacing w:before="0" w:beforeAutospacing="0" w:after="0" w:afterAutospacing="0"/>
              <w:jc w:val="center"/>
              <w:rPr>
                <w:rFonts w:hint="eastAsia"/>
                <w:color w:val="auto"/>
                <w:sz w:val="21"/>
                <w:szCs w:val="18"/>
              </w:rPr>
            </w:pPr>
          </w:p>
        </w:tc>
      </w:tr>
      <w:tr w14:paraId="7F65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7C17946F">
            <w:pPr>
              <w:pStyle w:val="5"/>
              <w:spacing w:before="0" w:beforeAutospacing="0" w:after="0" w:afterAutospacing="0"/>
              <w:jc w:val="center"/>
              <w:rPr>
                <w:rFonts w:hint="eastAsia"/>
                <w:color w:val="auto"/>
                <w:sz w:val="21"/>
                <w:szCs w:val="18"/>
              </w:rPr>
            </w:pPr>
          </w:p>
        </w:tc>
        <w:tc>
          <w:tcPr>
            <w:tcW w:w="720" w:type="dxa"/>
            <w:noWrap w:val="0"/>
            <w:vAlign w:val="center"/>
          </w:tcPr>
          <w:p w14:paraId="005010A7">
            <w:pPr>
              <w:pStyle w:val="5"/>
              <w:spacing w:before="0" w:beforeAutospacing="0" w:after="0" w:afterAutospacing="0"/>
              <w:jc w:val="center"/>
              <w:rPr>
                <w:rFonts w:hint="eastAsia"/>
                <w:color w:val="auto"/>
                <w:sz w:val="21"/>
                <w:szCs w:val="18"/>
              </w:rPr>
            </w:pPr>
          </w:p>
        </w:tc>
        <w:tc>
          <w:tcPr>
            <w:tcW w:w="720" w:type="dxa"/>
            <w:noWrap w:val="0"/>
            <w:vAlign w:val="center"/>
          </w:tcPr>
          <w:p w14:paraId="5F7313E7">
            <w:pPr>
              <w:pStyle w:val="5"/>
              <w:spacing w:before="0" w:beforeAutospacing="0" w:after="0" w:afterAutospacing="0"/>
              <w:jc w:val="center"/>
              <w:rPr>
                <w:rFonts w:hint="eastAsia"/>
                <w:color w:val="auto"/>
                <w:sz w:val="21"/>
                <w:szCs w:val="18"/>
              </w:rPr>
            </w:pPr>
          </w:p>
        </w:tc>
        <w:tc>
          <w:tcPr>
            <w:tcW w:w="540" w:type="dxa"/>
            <w:noWrap w:val="0"/>
            <w:vAlign w:val="center"/>
          </w:tcPr>
          <w:p w14:paraId="38A5E0CF">
            <w:pPr>
              <w:pStyle w:val="5"/>
              <w:spacing w:before="0" w:beforeAutospacing="0" w:after="0" w:afterAutospacing="0"/>
              <w:jc w:val="center"/>
              <w:rPr>
                <w:rFonts w:hint="eastAsia"/>
                <w:color w:val="auto"/>
                <w:sz w:val="21"/>
                <w:szCs w:val="18"/>
              </w:rPr>
            </w:pPr>
          </w:p>
        </w:tc>
        <w:tc>
          <w:tcPr>
            <w:tcW w:w="720" w:type="dxa"/>
            <w:noWrap w:val="0"/>
            <w:vAlign w:val="center"/>
          </w:tcPr>
          <w:p w14:paraId="28E6261E">
            <w:pPr>
              <w:pStyle w:val="5"/>
              <w:spacing w:before="0" w:beforeAutospacing="0" w:after="0" w:afterAutospacing="0"/>
              <w:jc w:val="center"/>
              <w:rPr>
                <w:rFonts w:hint="eastAsia"/>
                <w:color w:val="auto"/>
                <w:sz w:val="21"/>
                <w:szCs w:val="18"/>
              </w:rPr>
            </w:pPr>
          </w:p>
        </w:tc>
        <w:tc>
          <w:tcPr>
            <w:tcW w:w="1080" w:type="dxa"/>
            <w:noWrap w:val="0"/>
            <w:vAlign w:val="center"/>
          </w:tcPr>
          <w:p w14:paraId="6003962B">
            <w:pPr>
              <w:pStyle w:val="5"/>
              <w:spacing w:before="0" w:beforeAutospacing="0" w:after="0" w:afterAutospacing="0"/>
              <w:jc w:val="center"/>
              <w:rPr>
                <w:rFonts w:hint="eastAsia"/>
                <w:color w:val="auto"/>
                <w:sz w:val="21"/>
                <w:szCs w:val="18"/>
              </w:rPr>
            </w:pPr>
          </w:p>
        </w:tc>
        <w:tc>
          <w:tcPr>
            <w:tcW w:w="3060" w:type="dxa"/>
            <w:noWrap w:val="0"/>
            <w:vAlign w:val="center"/>
          </w:tcPr>
          <w:p w14:paraId="706BD032">
            <w:pPr>
              <w:pStyle w:val="5"/>
              <w:spacing w:before="0" w:beforeAutospacing="0" w:after="0" w:afterAutospacing="0"/>
              <w:jc w:val="center"/>
              <w:rPr>
                <w:rFonts w:hint="eastAsia"/>
                <w:color w:val="auto"/>
                <w:sz w:val="21"/>
                <w:szCs w:val="18"/>
              </w:rPr>
            </w:pPr>
          </w:p>
        </w:tc>
        <w:tc>
          <w:tcPr>
            <w:tcW w:w="1440" w:type="dxa"/>
            <w:noWrap w:val="0"/>
            <w:vAlign w:val="center"/>
          </w:tcPr>
          <w:p w14:paraId="62483829">
            <w:pPr>
              <w:pStyle w:val="5"/>
              <w:spacing w:before="0" w:beforeAutospacing="0" w:after="0" w:afterAutospacing="0"/>
              <w:jc w:val="center"/>
              <w:rPr>
                <w:rFonts w:hint="eastAsia"/>
                <w:color w:val="auto"/>
                <w:sz w:val="21"/>
                <w:szCs w:val="18"/>
              </w:rPr>
            </w:pPr>
          </w:p>
        </w:tc>
        <w:tc>
          <w:tcPr>
            <w:tcW w:w="1260" w:type="dxa"/>
            <w:noWrap w:val="0"/>
            <w:vAlign w:val="center"/>
          </w:tcPr>
          <w:p w14:paraId="0DFFF88B">
            <w:pPr>
              <w:pStyle w:val="5"/>
              <w:spacing w:before="0" w:beforeAutospacing="0" w:after="0" w:afterAutospacing="0"/>
              <w:jc w:val="center"/>
              <w:rPr>
                <w:rFonts w:hint="eastAsia"/>
                <w:color w:val="auto"/>
                <w:sz w:val="21"/>
                <w:szCs w:val="18"/>
              </w:rPr>
            </w:pPr>
          </w:p>
        </w:tc>
        <w:tc>
          <w:tcPr>
            <w:tcW w:w="1080" w:type="dxa"/>
            <w:noWrap w:val="0"/>
            <w:vAlign w:val="center"/>
          </w:tcPr>
          <w:p w14:paraId="1A61A09E">
            <w:pPr>
              <w:pStyle w:val="5"/>
              <w:spacing w:before="0" w:beforeAutospacing="0" w:after="0" w:afterAutospacing="0"/>
              <w:jc w:val="center"/>
              <w:rPr>
                <w:rFonts w:hint="eastAsia"/>
                <w:color w:val="auto"/>
                <w:sz w:val="21"/>
                <w:szCs w:val="18"/>
              </w:rPr>
            </w:pPr>
          </w:p>
        </w:tc>
      </w:tr>
      <w:tr w14:paraId="1852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4D561FFE">
            <w:pPr>
              <w:pStyle w:val="5"/>
              <w:spacing w:before="0" w:beforeAutospacing="0" w:after="0" w:afterAutospacing="0"/>
              <w:jc w:val="center"/>
              <w:rPr>
                <w:rFonts w:hint="eastAsia"/>
                <w:color w:val="auto"/>
                <w:sz w:val="21"/>
                <w:szCs w:val="18"/>
              </w:rPr>
            </w:pPr>
          </w:p>
        </w:tc>
        <w:tc>
          <w:tcPr>
            <w:tcW w:w="720" w:type="dxa"/>
            <w:noWrap w:val="0"/>
            <w:vAlign w:val="center"/>
          </w:tcPr>
          <w:p w14:paraId="3230E6E2">
            <w:pPr>
              <w:pStyle w:val="5"/>
              <w:spacing w:before="0" w:beforeAutospacing="0" w:after="0" w:afterAutospacing="0"/>
              <w:jc w:val="center"/>
              <w:rPr>
                <w:rFonts w:hint="eastAsia"/>
                <w:color w:val="auto"/>
                <w:sz w:val="21"/>
                <w:szCs w:val="18"/>
              </w:rPr>
            </w:pPr>
          </w:p>
        </w:tc>
        <w:tc>
          <w:tcPr>
            <w:tcW w:w="720" w:type="dxa"/>
            <w:noWrap w:val="0"/>
            <w:vAlign w:val="center"/>
          </w:tcPr>
          <w:p w14:paraId="2DBB66E5">
            <w:pPr>
              <w:pStyle w:val="5"/>
              <w:spacing w:before="0" w:beforeAutospacing="0" w:after="0" w:afterAutospacing="0"/>
              <w:jc w:val="center"/>
              <w:rPr>
                <w:rFonts w:hint="eastAsia"/>
                <w:color w:val="auto"/>
                <w:sz w:val="21"/>
                <w:szCs w:val="18"/>
              </w:rPr>
            </w:pPr>
          </w:p>
        </w:tc>
        <w:tc>
          <w:tcPr>
            <w:tcW w:w="540" w:type="dxa"/>
            <w:noWrap w:val="0"/>
            <w:vAlign w:val="center"/>
          </w:tcPr>
          <w:p w14:paraId="69023D8D">
            <w:pPr>
              <w:pStyle w:val="5"/>
              <w:spacing w:before="0" w:beforeAutospacing="0" w:after="0" w:afterAutospacing="0"/>
              <w:jc w:val="center"/>
              <w:rPr>
                <w:rFonts w:hint="eastAsia"/>
                <w:color w:val="auto"/>
                <w:sz w:val="21"/>
                <w:szCs w:val="18"/>
              </w:rPr>
            </w:pPr>
          </w:p>
        </w:tc>
        <w:tc>
          <w:tcPr>
            <w:tcW w:w="720" w:type="dxa"/>
            <w:noWrap w:val="0"/>
            <w:vAlign w:val="center"/>
          </w:tcPr>
          <w:p w14:paraId="7F6E42A9">
            <w:pPr>
              <w:pStyle w:val="5"/>
              <w:spacing w:before="0" w:beforeAutospacing="0" w:after="0" w:afterAutospacing="0"/>
              <w:jc w:val="center"/>
              <w:rPr>
                <w:rFonts w:hint="eastAsia"/>
                <w:color w:val="auto"/>
                <w:sz w:val="21"/>
                <w:szCs w:val="18"/>
              </w:rPr>
            </w:pPr>
          </w:p>
        </w:tc>
        <w:tc>
          <w:tcPr>
            <w:tcW w:w="1080" w:type="dxa"/>
            <w:noWrap w:val="0"/>
            <w:vAlign w:val="center"/>
          </w:tcPr>
          <w:p w14:paraId="54F40056">
            <w:pPr>
              <w:pStyle w:val="5"/>
              <w:spacing w:before="0" w:beforeAutospacing="0" w:after="0" w:afterAutospacing="0"/>
              <w:jc w:val="center"/>
              <w:rPr>
                <w:rFonts w:hint="eastAsia"/>
                <w:color w:val="auto"/>
                <w:sz w:val="21"/>
                <w:szCs w:val="18"/>
              </w:rPr>
            </w:pPr>
          </w:p>
        </w:tc>
        <w:tc>
          <w:tcPr>
            <w:tcW w:w="3060" w:type="dxa"/>
            <w:noWrap w:val="0"/>
            <w:vAlign w:val="center"/>
          </w:tcPr>
          <w:p w14:paraId="6E71A8C8">
            <w:pPr>
              <w:pStyle w:val="5"/>
              <w:spacing w:before="0" w:beforeAutospacing="0" w:after="0" w:afterAutospacing="0"/>
              <w:jc w:val="center"/>
              <w:rPr>
                <w:rFonts w:hint="eastAsia"/>
                <w:color w:val="auto"/>
                <w:sz w:val="21"/>
                <w:szCs w:val="18"/>
              </w:rPr>
            </w:pPr>
          </w:p>
        </w:tc>
        <w:tc>
          <w:tcPr>
            <w:tcW w:w="1440" w:type="dxa"/>
            <w:noWrap w:val="0"/>
            <w:vAlign w:val="center"/>
          </w:tcPr>
          <w:p w14:paraId="3A835CAB">
            <w:pPr>
              <w:pStyle w:val="5"/>
              <w:spacing w:before="0" w:beforeAutospacing="0" w:after="0" w:afterAutospacing="0"/>
              <w:jc w:val="center"/>
              <w:rPr>
                <w:rFonts w:hint="eastAsia"/>
                <w:color w:val="auto"/>
                <w:sz w:val="21"/>
                <w:szCs w:val="18"/>
              </w:rPr>
            </w:pPr>
          </w:p>
        </w:tc>
        <w:tc>
          <w:tcPr>
            <w:tcW w:w="1260" w:type="dxa"/>
            <w:noWrap w:val="0"/>
            <w:vAlign w:val="center"/>
          </w:tcPr>
          <w:p w14:paraId="7254927C">
            <w:pPr>
              <w:pStyle w:val="5"/>
              <w:spacing w:before="0" w:beforeAutospacing="0" w:after="0" w:afterAutospacing="0"/>
              <w:jc w:val="center"/>
              <w:rPr>
                <w:rFonts w:hint="eastAsia"/>
                <w:color w:val="auto"/>
                <w:sz w:val="21"/>
                <w:szCs w:val="18"/>
              </w:rPr>
            </w:pPr>
          </w:p>
        </w:tc>
        <w:tc>
          <w:tcPr>
            <w:tcW w:w="1080" w:type="dxa"/>
            <w:noWrap w:val="0"/>
            <w:vAlign w:val="center"/>
          </w:tcPr>
          <w:p w14:paraId="6143BFBF">
            <w:pPr>
              <w:pStyle w:val="5"/>
              <w:spacing w:before="0" w:beforeAutospacing="0" w:after="0" w:afterAutospacing="0"/>
              <w:jc w:val="center"/>
              <w:rPr>
                <w:rFonts w:hint="eastAsia"/>
                <w:color w:val="auto"/>
                <w:sz w:val="21"/>
                <w:szCs w:val="18"/>
              </w:rPr>
            </w:pPr>
          </w:p>
        </w:tc>
      </w:tr>
      <w:tr w14:paraId="11ECE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D899BAB">
            <w:pPr>
              <w:pStyle w:val="5"/>
              <w:spacing w:before="0" w:beforeAutospacing="0" w:after="0" w:afterAutospacing="0"/>
              <w:jc w:val="center"/>
              <w:rPr>
                <w:rFonts w:hint="eastAsia"/>
                <w:color w:val="auto"/>
                <w:sz w:val="21"/>
                <w:szCs w:val="18"/>
              </w:rPr>
            </w:pPr>
          </w:p>
        </w:tc>
        <w:tc>
          <w:tcPr>
            <w:tcW w:w="720" w:type="dxa"/>
            <w:noWrap w:val="0"/>
            <w:vAlign w:val="center"/>
          </w:tcPr>
          <w:p w14:paraId="5CF4C678">
            <w:pPr>
              <w:pStyle w:val="5"/>
              <w:spacing w:before="0" w:beforeAutospacing="0" w:after="0" w:afterAutospacing="0"/>
              <w:jc w:val="center"/>
              <w:rPr>
                <w:rFonts w:hint="eastAsia"/>
                <w:color w:val="auto"/>
                <w:sz w:val="21"/>
                <w:szCs w:val="18"/>
              </w:rPr>
            </w:pPr>
          </w:p>
        </w:tc>
        <w:tc>
          <w:tcPr>
            <w:tcW w:w="720" w:type="dxa"/>
            <w:noWrap w:val="0"/>
            <w:vAlign w:val="center"/>
          </w:tcPr>
          <w:p w14:paraId="6B4BA328">
            <w:pPr>
              <w:pStyle w:val="5"/>
              <w:spacing w:before="0" w:beforeAutospacing="0" w:after="0" w:afterAutospacing="0"/>
              <w:jc w:val="center"/>
              <w:rPr>
                <w:rFonts w:hint="eastAsia"/>
                <w:color w:val="auto"/>
                <w:sz w:val="21"/>
                <w:szCs w:val="18"/>
              </w:rPr>
            </w:pPr>
          </w:p>
        </w:tc>
        <w:tc>
          <w:tcPr>
            <w:tcW w:w="540" w:type="dxa"/>
            <w:noWrap w:val="0"/>
            <w:vAlign w:val="center"/>
          </w:tcPr>
          <w:p w14:paraId="42B8B415">
            <w:pPr>
              <w:pStyle w:val="5"/>
              <w:spacing w:before="0" w:beforeAutospacing="0" w:after="0" w:afterAutospacing="0"/>
              <w:jc w:val="center"/>
              <w:rPr>
                <w:rFonts w:hint="eastAsia"/>
                <w:color w:val="auto"/>
                <w:sz w:val="21"/>
                <w:szCs w:val="18"/>
              </w:rPr>
            </w:pPr>
          </w:p>
        </w:tc>
        <w:tc>
          <w:tcPr>
            <w:tcW w:w="720" w:type="dxa"/>
            <w:noWrap w:val="0"/>
            <w:vAlign w:val="center"/>
          </w:tcPr>
          <w:p w14:paraId="72DB479C">
            <w:pPr>
              <w:pStyle w:val="5"/>
              <w:spacing w:before="0" w:beforeAutospacing="0" w:after="0" w:afterAutospacing="0"/>
              <w:jc w:val="center"/>
              <w:rPr>
                <w:rFonts w:hint="eastAsia"/>
                <w:color w:val="auto"/>
                <w:sz w:val="21"/>
                <w:szCs w:val="18"/>
              </w:rPr>
            </w:pPr>
          </w:p>
        </w:tc>
        <w:tc>
          <w:tcPr>
            <w:tcW w:w="1080" w:type="dxa"/>
            <w:noWrap w:val="0"/>
            <w:vAlign w:val="center"/>
          </w:tcPr>
          <w:p w14:paraId="14319DA0">
            <w:pPr>
              <w:pStyle w:val="5"/>
              <w:spacing w:before="0" w:beforeAutospacing="0" w:after="0" w:afterAutospacing="0"/>
              <w:jc w:val="center"/>
              <w:rPr>
                <w:rFonts w:hint="eastAsia"/>
                <w:color w:val="auto"/>
                <w:sz w:val="21"/>
                <w:szCs w:val="18"/>
              </w:rPr>
            </w:pPr>
          </w:p>
        </w:tc>
        <w:tc>
          <w:tcPr>
            <w:tcW w:w="3060" w:type="dxa"/>
            <w:noWrap w:val="0"/>
            <w:vAlign w:val="center"/>
          </w:tcPr>
          <w:p w14:paraId="62FA8F48">
            <w:pPr>
              <w:pStyle w:val="5"/>
              <w:spacing w:before="0" w:beforeAutospacing="0" w:after="0" w:afterAutospacing="0"/>
              <w:jc w:val="center"/>
              <w:rPr>
                <w:rFonts w:hint="eastAsia"/>
                <w:color w:val="auto"/>
                <w:sz w:val="21"/>
                <w:szCs w:val="18"/>
              </w:rPr>
            </w:pPr>
          </w:p>
        </w:tc>
        <w:tc>
          <w:tcPr>
            <w:tcW w:w="1440" w:type="dxa"/>
            <w:noWrap w:val="0"/>
            <w:vAlign w:val="center"/>
          </w:tcPr>
          <w:p w14:paraId="1999B455">
            <w:pPr>
              <w:pStyle w:val="5"/>
              <w:spacing w:before="0" w:beforeAutospacing="0" w:after="0" w:afterAutospacing="0"/>
              <w:jc w:val="center"/>
              <w:rPr>
                <w:rFonts w:hint="eastAsia"/>
                <w:color w:val="auto"/>
                <w:sz w:val="21"/>
                <w:szCs w:val="18"/>
              </w:rPr>
            </w:pPr>
          </w:p>
        </w:tc>
        <w:tc>
          <w:tcPr>
            <w:tcW w:w="1260" w:type="dxa"/>
            <w:noWrap w:val="0"/>
            <w:vAlign w:val="center"/>
          </w:tcPr>
          <w:p w14:paraId="365A6720">
            <w:pPr>
              <w:pStyle w:val="5"/>
              <w:spacing w:before="0" w:beforeAutospacing="0" w:after="0" w:afterAutospacing="0"/>
              <w:jc w:val="center"/>
              <w:rPr>
                <w:rFonts w:hint="eastAsia"/>
                <w:color w:val="auto"/>
                <w:sz w:val="21"/>
                <w:szCs w:val="18"/>
              </w:rPr>
            </w:pPr>
          </w:p>
        </w:tc>
        <w:tc>
          <w:tcPr>
            <w:tcW w:w="1080" w:type="dxa"/>
            <w:noWrap w:val="0"/>
            <w:vAlign w:val="center"/>
          </w:tcPr>
          <w:p w14:paraId="3A4AA4DF">
            <w:pPr>
              <w:pStyle w:val="5"/>
              <w:spacing w:before="0" w:beforeAutospacing="0" w:after="0" w:afterAutospacing="0"/>
              <w:jc w:val="center"/>
              <w:rPr>
                <w:rFonts w:hint="eastAsia"/>
                <w:color w:val="auto"/>
                <w:sz w:val="21"/>
                <w:szCs w:val="18"/>
              </w:rPr>
            </w:pPr>
          </w:p>
        </w:tc>
      </w:tr>
      <w:tr w14:paraId="03FF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D5FE23C">
            <w:pPr>
              <w:pStyle w:val="5"/>
              <w:spacing w:before="0" w:beforeAutospacing="0" w:after="0" w:afterAutospacing="0"/>
              <w:jc w:val="center"/>
              <w:rPr>
                <w:rFonts w:hint="eastAsia"/>
                <w:color w:val="auto"/>
                <w:sz w:val="21"/>
                <w:szCs w:val="18"/>
              </w:rPr>
            </w:pPr>
          </w:p>
        </w:tc>
        <w:tc>
          <w:tcPr>
            <w:tcW w:w="720" w:type="dxa"/>
            <w:noWrap w:val="0"/>
            <w:vAlign w:val="center"/>
          </w:tcPr>
          <w:p w14:paraId="3C072E9E">
            <w:pPr>
              <w:pStyle w:val="5"/>
              <w:spacing w:before="0" w:beforeAutospacing="0" w:after="0" w:afterAutospacing="0"/>
              <w:jc w:val="center"/>
              <w:rPr>
                <w:rFonts w:hint="eastAsia"/>
                <w:color w:val="auto"/>
                <w:sz w:val="21"/>
                <w:szCs w:val="18"/>
              </w:rPr>
            </w:pPr>
          </w:p>
        </w:tc>
        <w:tc>
          <w:tcPr>
            <w:tcW w:w="720" w:type="dxa"/>
            <w:noWrap w:val="0"/>
            <w:vAlign w:val="center"/>
          </w:tcPr>
          <w:p w14:paraId="04DDD2D8">
            <w:pPr>
              <w:pStyle w:val="5"/>
              <w:spacing w:before="0" w:beforeAutospacing="0" w:after="0" w:afterAutospacing="0"/>
              <w:jc w:val="center"/>
              <w:rPr>
                <w:rFonts w:hint="eastAsia"/>
                <w:color w:val="auto"/>
                <w:sz w:val="21"/>
                <w:szCs w:val="18"/>
              </w:rPr>
            </w:pPr>
          </w:p>
        </w:tc>
        <w:tc>
          <w:tcPr>
            <w:tcW w:w="540" w:type="dxa"/>
            <w:noWrap w:val="0"/>
            <w:vAlign w:val="center"/>
          </w:tcPr>
          <w:p w14:paraId="6D3CC450">
            <w:pPr>
              <w:pStyle w:val="5"/>
              <w:spacing w:before="0" w:beforeAutospacing="0" w:after="0" w:afterAutospacing="0"/>
              <w:jc w:val="center"/>
              <w:rPr>
                <w:rFonts w:hint="eastAsia"/>
                <w:color w:val="auto"/>
                <w:sz w:val="21"/>
                <w:szCs w:val="18"/>
              </w:rPr>
            </w:pPr>
          </w:p>
        </w:tc>
        <w:tc>
          <w:tcPr>
            <w:tcW w:w="720" w:type="dxa"/>
            <w:noWrap w:val="0"/>
            <w:vAlign w:val="center"/>
          </w:tcPr>
          <w:p w14:paraId="2BBBFAA7">
            <w:pPr>
              <w:pStyle w:val="5"/>
              <w:spacing w:before="0" w:beforeAutospacing="0" w:after="0" w:afterAutospacing="0"/>
              <w:jc w:val="center"/>
              <w:rPr>
                <w:rFonts w:hint="eastAsia"/>
                <w:color w:val="auto"/>
                <w:sz w:val="21"/>
                <w:szCs w:val="18"/>
              </w:rPr>
            </w:pPr>
          </w:p>
        </w:tc>
        <w:tc>
          <w:tcPr>
            <w:tcW w:w="1080" w:type="dxa"/>
            <w:noWrap w:val="0"/>
            <w:vAlign w:val="center"/>
          </w:tcPr>
          <w:p w14:paraId="15F5CC06">
            <w:pPr>
              <w:pStyle w:val="5"/>
              <w:spacing w:before="0" w:beforeAutospacing="0" w:after="0" w:afterAutospacing="0"/>
              <w:jc w:val="center"/>
              <w:rPr>
                <w:rFonts w:hint="eastAsia"/>
                <w:color w:val="auto"/>
                <w:sz w:val="21"/>
                <w:szCs w:val="18"/>
              </w:rPr>
            </w:pPr>
          </w:p>
        </w:tc>
        <w:tc>
          <w:tcPr>
            <w:tcW w:w="3060" w:type="dxa"/>
            <w:noWrap w:val="0"/>
            <w:vAlign w:val="center"/>
          </w:tcPr>
          <w:p w14:paraId="323DD10B">
            <w:pPr>
              <w:pStyle w:val="5"/>
              <w:spacing w:before="0" w:beforeAutospacing="0" w:after="0" w:afterAutospacing="0"/>
              <w:jc w:val="center"/>
              <w:rPr>
                <w:rFonts w:hint="eastAsia"/>
                <w:color w:val="auto"/>
                <w:sz w:val="21"/>
                <w:szCs w:val="18"/>
              </w:rPr>
            </w:pPr>
          </w:p>
        </w:tc>
        <w:tc>
          <w:tcPr>
            <w:tcW w:w="1440" w:type="dxa"/>
            <w:noWrap w:val="0"/>
            <w:vAlign w:val="center"/>
          </w:tcPr>
          <w:p w14:paraId="6ED2AA6B">
            <w:pPr>
              <w:pStyle w:val="5"/>
              <w:spacing w:before="0" w:beforeAutospacing="0" w:after="0" w:afterAutospacing="0"/>
              <w:jc w:val="center"/>
              <w:rPr>
                <w:rFonts w:hint="eastAsia"/>
                <w:color w:val="auto"/>
                <w:sz w:val="21"/>
                <w:szCs w:val="18"/>
              </w:rPr>
            </w:pPr>
          </w:p>
        </w:tc>
        <w:tc>
          <w:tcPr>
            <w:tcW w:w="1260" w:type="dxa"/>
            <w:noWrap w:val="0"/>
            <w:vAlign w:val="center"/>
          </w:tcPr>
          <w:p w14:paraId="0DD6B717">
            <w:pPr>
              <w:pStyle w:val="5"/>
              <w:spacing w:before="0" w:beforeAutospacing="0" w:after="0" w:afterAutospacing="0"/>
              <w:jc w:val="center"/>
              <w:rPr>
                <w:rFonts w:hint="eastAsia"/>
                <w:color w:val="auto"/>
                <w:sz w:val="21"/>
                <w:szCs w:val="18"/>
              </w:rPr>
            </w:pPr>
          </w:p>
        </w:tc>
        <w:tc>
          <w:tcPr>
            <w:tcW w:w="1080" w:type="dxa"/>
            <w:noWrap w:val="0"/>
            <w:vAlign w:val="center"/>
          </w:tcPr>
          <w:p w14:paraId="3A4FFD71">
            <w:pPr>
              <w:pStyle w:val="5"/>
              <w:spacing w:before="0" w:beforeAutospacing="0" w:after="0" w:afterAutospacing="0"/>
              <w:jc w:val="center"/>
              <w:rPr>
                <w:rFonts w:hint="eastAsia"/>
                <w:color w:val="auto"/>
                <w:sz w:val="21"/>
                <w:szCs w:val="18"/>
              </w:rPr>
            </w:pPr>
          </w:p>
        </w:tc>
      </w:tr>
      <w:tr w14:paraId="38CD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10F1E2EC">
            <w:pPr>
              <w:pStyle w:val="5"/>
              <w:spacing w:before="0" w:beforeAutospacing="0" w:after="0" w:afterAutospacing="0"/>
              <w:jc w:val="center"/>
              <w:rPr>
                <w:rFonts w:hint="eastAsia"/>
                <w:color w:val="auto"/>
                <w:sz w:val="21"/>
                <w:szCs w:val="18"/>
              </w:rPr>
            </w:pPr>
          </w:p>
        </w:tc>
        <w:tc>
          <w:tcPr>
            <w:tcW w:w="720" w:type="dxa"/>
            <w:noWrap w:val="0"/>
            <w:vAlign w:val="center"/>
          </w:tcPr>
          <w:p w14:paraId="390E21F0">
            <w:pPr>
              <w:pStyle w:val="5"/>
              <w:spacing w:before="0" w:beforeAutospacing="0" w:after="0" w:afterAutospacing="0"/>
              <w:jc w:val="center"/>
              <w:rPr>
                <w:rFonts w:hint="eastAsia"/>
                <w:color w:val="auto"/>
                <w:sz w:val="21"/>
                <w:szCs w:val="18"/>
              </w:rPr>
            </w:pPr>
          </w:p>
        </w:tc>
        <w:tc>
          <w:tcPr>
            <w:tcW w:w="720" w:type="dxa"/>
            <w:noWrap w:val="0"/>
            <w:vAlign w:val="center"/>
          </w:tcPr>
          <w:p w14:paraId="237E7BE1">
            <w:pPr>
              <w:pStyle w:val="5"/>
              <w:spacing w:before="0" w:beforeAutospacing="0" w:after="0" w:afterAutospacing="0"/>
              <w:jc w:val="center"/>
              <w:rPr>
                <w:rFonts w:hint="eastAsia"/>
                <w:color w:val="auto"/>
                <w:sz w:val="21"/>
                <w:szCs w:val="18"/>
              </w:rPr>
            </w:pPr>
          </w:p>
        </w:tc>
        <w:tc>
          <w:tcPr>
            <w:tcW w:w="540" w:type="dxa"/>
            <w:noWrap w:val="0"/>
            <w:vAlign w:val="center"/>
          </w:tcPr>
          <w:p w14:paraId="4FF7FDFF">
            <w:pPr>
              <w:pStyle w:val="5"/>
              <w:spacing w:before="0" w:beforeAutospacing="0" w:after="0" w:afterAutospacing="0"/>
              <w:jc w:val="center"/>
              <w:rPr>
                <w:rFonts w:hint="eastAsia"/>
                <w:color w:val="auto"/>
                <w:sz w:val="21"/>
                <w:szCs w:val="18"/>
              </w:rPr>
            </w:pPr>
          </w:p>
        </w:tc>
        <w:tc>
          <w:tcPr>
            <w:tcW w:w="720" w:type="dxa"/>
            <w:noWrap w:val="0"/>
            <w:vAlign w:val="center"/>
          </w:tcPr>
          <w:p w14:paraId="542F2AEB">
            <w:pPr>
              <w:pStyle w:val="5"/>
              <w:spacing w:before="0" w:beforeAutospacing="0" w:after="0" w:afterAutospacing="0"/>
              <w:jc w:val="center"/>
              <w:rPr>
                <w:rFonts w:hint="eastAsia"/>
                <w:color w:val="auto"/>
                <w:sz w:val="21"/>
                <w:szCs w:val="18"/>
              </w:rPr>
            </w:pPr>
          </w:p>
        </w:tc>
        <w:tc>
          <w:tcPr>
            <w:tcW w:w="1080" w:type="dxa"/>
            <w:noWrap w:val="0"/>
            <w:vAlign w:val="center"/>
          </w:tcPr>
          <w:p w14:paraId="44A67314">
            <w:pPr>
              <w:pStyle w:val="5"/>
              <w:spacing w:before="0" w:beforeAutospacing="0" w:after="0" w:afterAutospacing="0"/>
              <w:jc w:val="center"/>
              <w:rPr>
                <w:rFonts w:hint="eastAsia"/>
                <w:color w:val="auto"/>
                <w:sz w:val="21"/>
                <w:szCs w:val="18"/>
              </w:rPr>
            </w:pPr>
          </w:p>
        </w:tc>
        <w:tc>
          <w:tcPr>
            <w:tcW w:w="3060" w:type="dxa"/>
            <w:noWrap w:val="0"/>
            <w:vAlign w:val="center"/>
          </w:tcPr>
          <w:p w14:paraId="767CA0AF">
            <w:pPr>
              <w:pStyle w:val="5"/>
              <w:spacing w:before="0" w:beforeAutospacing="0" w:after="0" w:afterAutospacing="0"/>
              <w:jc w:val="center"/>
              <w:rPr>
                <w:rFonts w:hint="eastAsia"/>
                <w:color w:val="auto"/>
                <w:sz w:val="21"/>
                <w:szCs w:val="18"/>
              </w:rPr>
            </w:pPr>
          </w:p>
        </w:tc>
        <w:tc>
          <w:tcPr>
            <w:tcW w:w="1440" w:type="dxa"/>
            <w:noWrap w:val="0"/>
            <w:vAlign w:val="center"/>
          </w:tcPr>
          <w:p w14:paraId="1D74A838">
            <w:pPr>
              <w:pStyle w:val="5"/>
              <w:spacing w:before="0" w:beforeAutospacing="0" w:after="0" w:afterAutospacing="0"/>
              <w:jc w:val="center"/>
              <w:rPr>
                <w:rFonts w:hint="eastAsia"/>
                <w:color w:val="auto"/>
                <w:sz w:val="21"/>
                <w:szCs w:val="18"/>
              </w:rPr>
            </w:pPr>
          </w:p>
        </w:tc>
        <w:tc>
          <w:tcPr>
            <w:tcW w:w="1260" w:type="dxa"/>
            <w:noWrap w:val="0"/>
            <w:vAlign w:val="center"/>
          </w:tcPr>
          <w:p w14:paraId="49D53655">
            <w:pPr>
              <w:pStyle w:val="5"/>
              <w:spacing w:before="0" w:beforeAutospacing="0" w:after="0" w:afterAutospacing="0"/>
              <w:jc w:val="center"/>
              <w:rPr>
                <w:rFonts w:hint="eastAsia"/>
                <w:color w:val="auto"/>
                <w:sz w:val="21"/>
                <w:szCs w:val="18"/>
              </w:rPr>
            </w:pPr>
          </w:p>
        </w:tc>
        <w:tc>
          <w:tcPr>
            <w:tcW w:w="1080" w:type="dxa"/>
            <w:noWrap w:val="0"/>
            <w:vAlign w:val="center"/>
          </w:tcPr>
          <w:p w14:paraId="61171AA2">
            <w:pPr>
              <w:pStyle w:val="5"/>
              <w:spacing w:before="0" w:beforeAutospacing="0" w:after="0" w:afterAutospacing="0"/>
              <w:jc w:val="center"/>
              <w:rPr>
                <w:rFonts w:hint="eastAsia"/>
                <w:color w:val="auto"/>
                <w:sz w:val="21"/>
                <w:szCs w:val="18"/>
              </w:rPr>
            </w:pPr>
          </w:p>
        </w:tc>
      </w:tr>
      <w:tr w14:paraId="5ED1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77AF469C">
            <w:pPr>
              <w:pStyle w:val="5"/>
              <w:spacing w:before="0" w:beforeAutospacing="0" w:after="0" w:afterAutospacing="0"/>
              <w:jc w:val="center"/>
              <w:rPr>
                <w:rFonts w:hint="eastAsia"/>
                <w:color w:val="auto"/>
                <w:sz w:val="21"/>
                <w:szCs w:val="18"/>
              </w:rPr>
            </w:pPr>
          </w:p>
        </w:tc>
        <w:tc>
          <w:tcPr>
            <w:tcW w:w="720" w:type="dxa"/>
            <w:noWrap w:val="0"/>
            <w:vAlign w:val="center"/>
          </w:tcPr>
          <w:p w14:paraId="4BDB1298">
            <w:pPr>
              <w:pStyle w:val="5"/>
              <w:spacing w:before="0" w:beforeAutospacing="0" w:after="0" w:afterAutospacing="0"/>
              <w:jc w:val="center"/>
              <w:rPr>
                <w:rFonts w:hint="eastAsia"/>
                <w:color w:val="auto"/>
                <w:sz w:val="21"/>
                <w:szCs w:val="18"/>
              </w:rPr>
            </w:pPr>
          </w:p>
        </w:tc>
        <w:tc>
          <w:tcPr>
            <w:tcW w:w="720" w:type="dxa"/>
            <w:noWrap w:val="0"/>
            <w:vAlign w:val="center"/>
          </w:tcPr>
          <w:p w14:paraId="364BF59B">
            <w:pPr>
              <w:pStyle w:val="5"/>
              <w:spacing w:before="0" w:beforeAutospacing="0" w:after="0" w:afterAutospacing="0"/>
              <w:jc w:val="center"/>
              <w:rPr>
                <w:rFonts w:hint="eastAsia"/>
                <w:color w:val="auto"/>
                <w:sz w:val="21"/>
                <w:szCs w:val="18"/>
              </w:rPr>
            </w:pPr>
          </w:p>
        </w:tc>
        <w:tc>
          <w:tcPr>
            <w:tcW w:w="540" w:type="dxa"/>
            <w:noWrap w:val="0"/>
            <w:vAlign w:val="center"/>
          </w:tcPr>
          <w:p w14:paraId="58BFF17B">
            <w:pPr>
              <w:pStyle w:val="5"/>
              <w:spacing w:before="0" w:beforeAutospacing="0" w:after="0" w:afterAutospacing="0"/>
              <w:jc w:val="center"/>
              <w:rPr>
                <w:rFonts w:hint="eastAsia"/>
                <w:color w:val="auto"/>
                <w:sz w:val="21"/>
                <w:szCs w:val="18"/>
              </w:rPr>
            </w:pPr>
          </w:p>
        </w:tc>
        <w:tc>
          <w:tcPr>
            <w:tcW w:w="720" w:type="dxa"/>
            <w:noWrap w:val="0"/>
            <w:vAlign w:val="center"/>
          </w:tcPr>
          <w:p w14:paraId="37C9616E">
            <w:pPr>
              <w:pStyle w:val="5"/>
              <w:spacing w:before="0" w:beforeAutospacing="0" w:after="0" w:afterAutospacing="0"/>
              <w:jc w:val="center"/>
              <w:rPr>
                <w:rFonts w:hint="eastAsia"/>
                <w:color w:val="auto"/>
                <w:sz w:val="21"/>
                <w:szCs w:val="18"/>
              </w:rPr>
            </w:pPr>
          </w:p>
        </w:tc>
        <w:tc>
          <w:tcPr>
            <w:tcW w:w="1080" w:type="dxa"/>
            <w:noWrap w:val="0"/>
            <w:vAlign w:val="center"/>
          </w:tcPr>
          <w:p w14:paraId="50C850A2">
            <w:pPr>
              <w:pStyle w:val="5"/>
              <w:spacing w:before="0" w:beforeAutospacing="0" w:after="0" w:afterAutospacing="0"/>
              <w:jc w:val="center"/>
              <w:rPr>
                <w:rFonts w:hint="eastAsia"/>
                <w:color w:val="auto"/>
                <w:sz w:val="21"/>
                <w:szCs w:val="18"/>
              </w:rPr>
            </w:pPr>
          </w:p>
        </w:tc>
        <w:tc>
          <w:tcPr>
            <w:tcW w:w="3060" w:type="dxa"/>
            <w:noWrap w:val="0"/>
            <w:vAlign w:val="center"/>
          </w:tcPr>
          <w:p w14:paraId="2DD079DB">
            <w:pPr>
              <w:pStyle w:val="5"/>
              <w:spacing w:before="0" w:beforeAutospacing="0" w:after="0" w:afterAutospacing="0"/>
              <w:jc w:val="center"/>
              <w:rPr>
                <w:rFonts w:hint="eastAsia"/>
                <w:color w:val="auto"/>
                <w:sz w:val="21"/>
                <w:szCs w:val="18"/>
              </w:rPr>
            </w:pPr>
          </w:p>
        </w:tc>
        <w:tc>
          <w:tcPr>
            <w:tcW w:w="1440" w:type="dxa"/>
            <w:noWrap w:val="0"/>
            <w:vAlign w:val="center"/>
          </w:tcPr>
          <w:p w14:paraId="1F48C6EA">
            <w:pPr>
              <w:pStyle w:val="5"/>
              <w:spacing w:before="0" w:beforeAutospacing="0" w:after="0" w:afterAutospacing="0"/>
              <w:jc w:val="center"/>
              <w:rPr>
                <w:rFonts w:hint="eastAsia"/>
                <w:color w:val="auto"/>
                <w:sz w:val="21"/>
                <w:szCs w:val="18"/>
              </w:rPr>
            </w:pPr>
          </w:p>
        </w:tc>
        <w:tc>
          <w:tcPr>
            <w:tcW w:w="1260" w:type="dxa"/>
            <w:noWrap w:val="0"/>
            <w:vAlign w:val="center"/>
          </w:tcPr>
          <w:p w14:paraId="2D7709B9">
            <w:pPr>
              <w:pStyle w:val="5"/>
              <w:spacing w:before="0" w:beforeAutospacing="0" w:after="0" w:afterAutospacing="0"/>
              <w:jc w:val="center"/>
              <w:rPr>
                <w:rFonts w:hint="eastAsia"/>
                <w:color w:val="auto"/>
                <w:sz w:val="21"/>
                <w:szCs w:val="18"/>
              </w:rPr>
            </w:pPr>
          </w:p>
        </w:tc>
        <w:tc>
          <w:tcPr>
            <w:tcW w:w="1080" w:type="dxa"/>
            <w:noWrap w:val="0"/>
            <w:vAlign w:val="center"/>
          </w:tcPr>
          <w:p w14:paraId="44D2E087">
            <w:pPr>
              <w:pStyle w:val="5"/>
              <w:spacing w:before="0" w:beforeAutospacing="0" w:after="0" w:afterAutospacing="0"/>
              <w:jc w:val="center"/>
              <w:rPr>
                <w:rFonts w:hint="eastAsia"/>
                <w:color w:val="auto"/>
                <w:sz w:val="21"/>
                <w:szCs w:val="18"/>
              </w:rPr>
            </w:pPr>
          </w:p>
        </w:tc>
      </w:tr>
    </w:tbl>
    <w:p w14:paraId="1384E6B9">
      <w:pPr>
        <w:pStyle w:val="5"/>
        <w:spacing w:before="0" w:beforeAutospacing="0" w:after="0" w:afterAutospacing="0" w:line="300" w:lineRule="auto"/>
        <w:jc w:val="both"/>
        <w:rPr>
          <w:color w:val="auto"/>
          <w:sz w:val="21"/>
          <w:szCs w:val="18"/>
        </w:rPr>
      </w:pPr>
    </w:p>
    <w:p w14:paraId="4C7D84F9">
      <w:pPr>
        <w:pStyle w:val="5"/>
        <w:spacing w:before="0" w:beforeAutospacing="0" w:after="0" w:afterAutospacing="0" w:line="300" w:lineRule="auto"/>
        <w:jc w:val="both"/>
        <w:rPr>
          <w:rFonts w:hint="eastAsia"/>
          <w:color w:val="auto"/>
          <w:sz w:val="21"/>
          <w:szCs w:val="18"/>
        </w:rPr>
      </w:pPr>
    </w:p>
    <w:p w14:paraId="75F00328">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附件1：</w:t>
      </w:r>
    </w:p>
    <w:p w14:paraId="1992DA8B">
      <w:pPr>
        <w:pStyle w:val="5"/>
        <w:spacing w:before="0" w:beforeAutospacing="0" w:after="0" w:afterAutospacing="0" w:line="300" w:lineRule="auto"/>
        <w:jc w:val="center"/>
        <w:rPr>
          <w:rFonts w:hint="eastAsia"/>
          <w:b/>
          <w:bCs/>
          <w:color w:val="auto"/>
          <w:sz w:val="36"/>
          <w:szCs w:val="18"/>
        </w:rPr>
      </w:pPr>
      <w:r>
        <w:rPr>
          <w:rFonts w:hint="eastAsia"/>
          <w:b/>
          <w:bCs/>
          <w:color w:val="auto"/>
          <w:sz w:val="36"/>
          <w:szCs w:val="18"/>
        </w:rPr>
        <w:t>承包人承揽工程项目一览表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619A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78C5A52E">
            <w:pPr>
              <w:pStyle w:val="5"/>
              <w:spacing w:before="0" w:beforeAutospacing="0" w:after="0" w:afterAutospacing="0"/>
              <w:jc w:val="center"/>
              <w:rPr>
                <w:rFonts w:hint="eastAsia"/>
                <w:color w:val="auto"/>
                <w:sz w:val="21"/>
                <w:szCs w:val="18"/>
              </w:rPr>
            </w:pPr>
            <w:r>
              <w:rPr>
                <w:rFonts w:hint="eastAsia"/>
                <w:color w:val="auto"/>
                <w:sz w:val="21"/>
                <w:szCs w:val="18"/>
              </w:rPr>
              <w:t>单位工程名称</w:t>
            </w:r>
          </w:p>
        </w:tc>
        <w:tc>
          <w:tcPr>
            <w:tcW w:w="720" w:type="dxa"/>
            <w:noWrap w:val="0"/>
            <w:vAlign w:val="center"/>
          </w:tcPr>
          <w:p w14:paraId="55EA6F13">
            <w:pPr>
              <w:pStyle w:val="5"/>
              <w:spacing w:before="0" w:beforeAutospacing="0" w:after="0" w:afterAutospacing="0"/>
              <w:jc w:val="center"/>
              <w:rPr>
                <w:rFonts w:hint="eastAsia"/>
                <w:color w:val="auto"/>
                <w:sz w:val="21"/>
                <w:szCs w:val="18"/>
              </w:rPr>
            </w:pPr>
            <w:r>
              <w:rPr>
                <w:rFonts w:hint="eastAsia"/>
                <w:color w:val="auto"/>
                <w:sz w:val="21"/>
                <w:szCs w:val="18"/>
              </w:rPr>
              <w:t>建设</w:t>
            </w:r>
          </w:p>
          <w:p w14:paraId="6550D7FE">
            <w:pPr>
              <w:pStyle w:val="5"/>
              <w:spacing w:before="0" w:beforeAutospacing="0" w:after="0" w:afterAutospacing="0"/>
              <w:jc w:val="center"/>
              <w:rPr>
                <w:rFonts w:hint="eastAsia"/>
                <w:color w:val="auto"/>
                <w:sz w:val="21"/>
                <w:szCs w:val="18"/>
              </w:rPr>
            </w:pPr>
            <w:r>
              <w:rPr>
                <w:rFonts w:hint="eastAsia"/>
                <w:color w:val="auto"/>
                <w:sz w:val="21"/>
                <w:szCs w:val="18"/>
              </w:rPr>
              <w:t>规模</w:t>
            </w:r>
          </w:p>
        </w:tc>
        <w:tc>
          <w:tcPr>
            <w:tcW w:w="720" w:type="dxa"/>
            <w:noWrap w:val="0"/>
            <w:vAlign w:val="center"/>
          </w:tcPr>
          <w:p w14:paraId="09D6415C">
            <w:pPr>
              <w:pStyle w:val="5"/>
              <w:spacing w:before="0" w:beforeAutospacing="0" w:after="0" w:afterAutospacing="0"/>
              <w:jc w:val="center"/>
              <w:rPr>
                <w:rFonts w:hint="eastAsia"/>
                <w:color w:val="auto"/>
                <w:sz w:val="21"/>
                <w:szCs w:val="18"/>
              </w:rPr>
            </w:pPr>
            <w:r>
              <w:rPr>
                <w:rFonts w:hint="eastAsia"/>
                <w:color w:val="auto"/>
                <w:sz w:val="21"/>
                <w:szCs w:val="18"/>
              </w:rPr>
              <w:t>建筑</w:t>
            </w:r>
          </w:p>
          <w:p w14:paraId="3E1EDF4F">
            <w:pPr>
              <w:pStyle w:val="5"/>
              <w:spacing w:before="0" w:beforeAutospacing="0" w:after="0" w:afterAutospacing="0"/>
              <w:jc w:val="center"/>
              <w:rPr>
                <w:rFonts w:hint="eastAsia"/>
                <w:color w:val="auto"/>
                <w:sz w:val="21"/>
                <w:szCs w:val="18"/>
              </w:rPr>
            </w:pPr>
            <w:r>
              <w:rPr>
                <w:rFonts w:hint="eastAsia"/>
                <w:color w:val="auto"/>
                <w:sz w:val="21"/>
                <w:szCs w:val="18"/>
              </w:rPr>
              <w:t>面积</w:t>
            </w:r>
          </w:p>
        </w:tc>
        <w:tc>
          <w:tcPr>
            <w:tcW w:w="540" w:type="dxa"/>
            <w:noWrap w:val="0"/>
            <w:vAlign w:val="center"/>
          </w:tcPr>
          <w:p w14:paraId="1B3C79FD">
            <w:pPr>
              <w:pStyle w:val="5"/>
              <w:spacing w:before="0" w:beforeAutospacing="0" w:after="0" w:afterAutospacing="0"/>
              <w:jc w:val="center"/>
              <w:rPr>
                <w:rFonts w:hint="eastAsia"/>
                <w:color w:val="auto"/>
                <w:sz w:val="21"/>
                <w:szCs w:val="18"/>
              </w:rPr>
            </w:pPr>
            <w:r>
              <w:rPr>
                <w:rFonts w:hint="eastAsia"/>
                <w:color w:val="auto"/>
                <w:sz w:val="21"/>
                <w:szCs w:val="18"/>
              </w:rPr>
              <w:t>结构</w:t>
            </w:r>
          </w:p>
        </w:tc>
        <w:tc>
          <w:tcPr>
            <w:tcW w:w="720" w:type="dxa"/>
            <w:noWrap w:val="0"/>
            <w:vAlign w:val="center"/>
          </w:tcPr>
          <w:p w14:paraId="192258E3">
            <w:pPr>
              <w:pStyle w:val="5"/>
              <w:spacing w:before="0" w:beforeAutospacing="0" w:after="0" w:afterAutospacing="0"/>
              <w:jc w:val="center"/>
              <w:rPr>
                <w:rFonts w:hint="eastAsia"/>
                <w:color w:val="auto"/>
                <w:sz w:val="21"/>
                <w:szCs w:val="18"/>
              </w:rPr>
            </w:pPr>
            <w:r>
              <w:rPr>
                <w:rFonts w:hint="eastAsia"/>
                <w:color w:val="auto"/>
                <w:sz w:val="21"/>
                <w:szCs w:val="18"/>
              </w:rPr>
              <w:t>层数</w:t>
            </w:r>
          </w:p>
        </w:tc>
        <w:tc>
          <w:tcPr>
            <w:tcW w:w="1080" w:type="dxa"/>
            <w:noWrap w:val="0"/>
            <w:vAlign w:val="center"/>
          </w:tcPr>
          <w:p w14:paraId="7027108B">
            <w:pPr>
              <w:pStyle w:val="5"/>
              <w:spacing w:before="0" w:beforeAutospacing="0" w:after="0" w:afterAutospacing="0"/>
              <w:jc w:val="center"/>
              <w:rPr>
                <w:rFonts w:hint="eastAsia"/>
                <w:color w:val="auto"/>
                <w:sz w:val="21"/>
                <w:szCs w:val="18"/>
              </w:rPr>
            </w:pPr>
            <w:r>
              <w:rPr>
                <w:rFonts w:hint="eastAsia"/>
                <w:color w:val="auto"/>
                <w:sz w:val="21"/>
                <w:szCs w:val="18"/>
              </w:rPr>
              <w:t>跨度</w:t>
            </w:r>
          </w:p>
          <w:p w14:paraId="18379E4B">
            <w:pPr>
              <w:pStyle w:val="5"/>
              <w:spacing w:before="0" w:beforeAutospacing="0" w:after="0" w:afterAutospacing="0"/>
              <w:jc w:val="center"/>
              <w:rPr>
                <w:rFonts w:hint="eastAsia"/>
                <w:color w:val="auto"/>
                <w:sz w:val="21"/>
                <w:szCs w:val="18"/>
              </w:rPr>
            </w:pPr>
            <w:r>
              <w:rPr>
                <w:rFonts w:hint="eastAsia"/>
                <w:color w:val="auto"/>
                <w:sz w:val="21"/>
                <w:szCs w:val="18"/>
              </w:rPr>
              <w:t>（米）</w:t>
            </w:r>
          </w:p>
        </w:tc>
        <w:tc>
          <w:tcPr>
            <w:tcW w:w="3060" w:type="dxa"/>
            <w:noWrap w:val="0"/>
            <w:vAlign w:val="center"/>
          </w:tcPr>
          <w:p w14:paraId="2FD1761C">
            <w:pPr>
              <w:pStyle w:val="5"/>
              <w:spacing w:before="0" w:beforeAutospacing="0" w:after="0" w:afterAutospacing="0"/>
              <w:jc w:val="center"/>
              <w:rPr>
                <w:rFonts w:hint="eastAsia"/>
                <w:color w:val="auto"/>
                <w:sz w:val="21"/>
                <w:szCs w:val="18"/>
              </w:rPr>
            </w:pPr>
            <w:r>
              <w:rPr>
                <w:rFonts w:hint="eastAsia"/>
                <w:color w:val="auto"/>
                <w:sz w:val="21"/>
                <w:szCs w:val="18"/>
              </w:rPr>
              <w:t>设备安装内容</w:t>
            </w:r>
          </w:p>
        </w:tc>
        <w:tc>
          <w:tcPr>
            <w:tcW w:w="1440" w:type="dxa"/>
            <w:noWrap w:val="0"/>
            <w:vAlign w:val="center"/>
          </w:tcPr>
          <w:p w14:paraId="7C0A88A6">
            <w:pPr>
              <w:pStyle w:val="5"/>
              <w:spacing w:before="0" w:beforeAutospacing="0" w:after="0" w:afterAutospacing="0"/>
              <w:jc w:val="center"/>
              <w:rPr>
                <w:rFonts w:hint="eastAsia"/>
                <w:color w:val="auto"/>
                <w:sz w:val="21"/>
                <w:szCs w:val="18"/>
              </w:rPr>
            </w:pPr>
            <w:r>
              <w:rPr>
                <w:rFonts w:hint="eastAsia"/>
                <w:color w:val="auto"/>
                <w:sz w:val="21"/>
                <w:szCs w:val="18"/>
              </w:rPr>
              <w:t>工程造价</w:t>
            </w:r>
          </w:p>
          <w:p w14:paraId="046F0255">
            <w:pPr>
              <w:pStyle w:val="5"/>
              <w:spacing w:before="0" w:beforeAutospacing="0" w:after="0" w:afterAutospacing="0"/>
              <w:jc w:val="center"/>
              <w:rPr>
                <w:rFonts w:hint="eastAsia"/>
                <w:color w:val="auto"/>
                <w:sz w:val="21"/>
                <w:szCs w:val="18"/>
              </w:rPr>
            </w:pPr>
            <w:r>
              <w:rPr>
                <w:rFonts w:hint="eastAsia"/>
                <w:color w:val="auto"/>
                <w:sz w:val="21"/>
                <w:szCs w:val="18"/>
              </w:rPr>
              <w:t>（元）</w:t>
            </w:r>
          </w:p>
        </w:tc>
        <w:tc>
          <w:tcPr>
            <w:tcW w:w="1260" w:type="dxa"/>
            <w:noWrap w:val="0"/>
            <w:vAlign w:val="center"/>
          </w:tcPr>
          <w:p w14:paraId="5C9C3EE2">
            <w:pPr>
              <w:pStyle w:val="5"/>
              <w:spacing w:before="0" w:beforeAutospacing="0" w:after="0" w:afterAutospacing="0"/>
              <w:jc w:val="center"/>
              <w:rPr>
                <w:rFonts w:hint="eastAsia"/>
                <w:color w:val="auto"/>
                <w:sz w:val="21"/>
                <w:szCs w:val="18"/>
              </w:rPr>
            </w:pPr>
            <w:r>
              <w:rPr>
                <w:rFonts w:hint="eastAsia"/>
                <w:color w:val="auto"/>
                <w:sz w:val="21"/>
                <w:szCs w:val="18"/>
              </w:rPr>
              <w:t>开工</w:t>
            </w:r>
          </w:p>
          <w:p w14:paraId="7C852E68">
            <w:pPr>
              <w:pStyle w:val="5"/>
              <w:spacing w:before="0" w:beforeAutospacing="0" w:after="0" w:afterAutospacing="0"/>
              <w:jc w:val="center"/>
              <w:rPr>
                <w:rFonts w:hint="eastAsia"/>
                <w:color w:val="auto"/>
                <w:sz w:val="21"/>
                <w:szCs w:val="18"/>
              </w:rPr>
            </w:pPr>
            <w:r>
              <w:rPr>
                <w:rFonts w:hint="eastAsia"/>
                <w:color w:val="auto"/>
                <w:sz w:val="21"/>
                <w:szCs w:val="18"/>
              </w:rPr>
              <w:t>日期</w:t>
            </w:r>
          </w:p>
        </w:tc>
        <w:tc>
          <w:tcPr>
            <w:tcW w:w="1080" w:type="dxa"/>
            <w:noWrap w:val="0"/>
            <w:vAlign w:val="center"/>
          </w:tcPr>
          <w:p w14:paraId="118C2472">
            <w:pPr>
              <w:pStyle w:val="5"/>
              <w:spacing w:before="0" w:beforeAutospacing="0" w:after="0" w:afterAutospacing="0"/>
              <w:jc w:val="center"/>
              <w:rPr>
                <w:rFonts w:hint="eastAsia"/>
                <w:color w:val="auto"/>
                <w:sz w:val="21"/>
                <w:szCs w:val="18"/>
              </w:rPr>
            </w:pPr>
            <w:r>
              <w:rPr>
                <w:rFonts w:hint="eastAsia"/>
                <w:color w:val="auto"/>
                <w:sz w:val="21"/>
                <w:szCs w:val="18"/>
              </w:rPr>
              <w:t>竣工</w:t>
            </w:r>
          </w:p>
          <w:p w14:paraId="2B0FB451">
            <w:pPr>
              <w:pStyle w:val="5"/>
              <w:spacing w:before="0" w:beforeAutospacing="0" w:after="0" w:afterAutospacing="0"/>
              <w:jc w:val="center"/>
              <w:rPr>
                <w:rFonts w:hint="eastAsia"/>
                <w:color w:val="auto"/>
                <w:sz w:val="21"/>
                <w:szCs w:val="18"/>
              </w:rPr>
            </w:pPr>
            <w:r>
              <w:rPr>
                <w:rFonts w:hint="eastAsia"/>
                <w:color w:val="auto"/>
                <w:sz w:val="21"/>
                <w:szCs w:val="18"/>
              </w:rPr>
              <w:t>日期</w:t>
            </w:r>
          </w:p>
        </w:tc>
      </w:tr>
      <w:tr w14:paraId="0F042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431E4615">
            <w:pPr>
              <w:pStyle w:val="5"/>
              <w:spacing w:before="0" w:beforeAutospacing="0" w:after="0" w:afterAutospacing="0"/>
              <w:jc w:val="center"/>
              <w:rPr>
                <w:rFonts w:hint="eastAsia"/>
                <w:color w:val="auto"/>
                <w:sz w:val="21"/>
                <w:szCs w:val="18"/>
              </w:rPr>
            </w:pPr>
          </w:p>
        </w:tc>
        <w:tc>
          <w:tcPr>
            <w:tcW w:w="720" w:type="dxa"/>
            <w:noWrap w:val="0"/>
            <w:vAlign w:val="center"/>
          </w:tcPr>
          <w:p w14:paraId="101C155F">
            <w:pPr>
              <w:pStyle w:val="5"/>
              <w:spacing w:before="0" w:beforeAutospacing="0" w:after="0" w:afterAutospacing="0"/>
              <w:jc w:val="center"/>
              <w:rPr>
                <w:rFonts w:hint="eastAsia"/>
                <w:color w:val="auto"/>
                <w:sz w:val="21"/>
                <w:szCs w:val="18"/>
              </w:rPr>
            </w:pPr>
          </w:p>
        </w:tc>
        <w:tc>
          <w:tcPr>
            <w:tcW w:w="720" w:type="dxa"/>
            <w:noWrap w:val="0"/>
            <w:vAlign w:val="center"/>
          </w:tcPr>
          <w:p w14:paraId="308B96B3">
            <w:pPr>
              <w:pStyle w:val="5"/>
              <w:spacing w:before="0" w:beforeAutospacing="0" w:after="0" w:afterAutospacing="0"/>
              <w:jc w:val="center"/>
              <w:rPr>
                <w:rFonts w:hint="eastAsia"/>
                <w:color w:val="auto"/>
                <w:sz w:val="21"/>
                <w:szCs w:val="18"/>
              </w:rPr>
            </w:pPr>
          </w:p>
        </w:tc>
        <w:tc>
          <w:tcPr>
            <w:tcW w:w="540" w:type="dxa"/>
            <w:noWrap w:val="0"/>
            <w:vAlign w:val="center"/>
          </w:tcPr>
          <w:p w14:paraId="5346A504">
            <w:pPr>
              <w:pStyle w:val="5"/>
              <w:spacing w:before="0" w:beforeAutospacing="0" w:after="0" w:afterAutospacing="0"/>
              <w:jc w:val="center"/>
              <w:rPr>
                <w:rFonts w:hint="eastAsia"/>
                <w:color w:val="auto"/>
                <w:sz w:val="21"/>
                <w:szCs w:val="18"/>
              </w:rPr>
            </w:pPr>
          </w:p>
        </w:tc>
        <w:tc>
          <w:tcPr>
            <w:tcW w:w="720" w:type="dxa"/>
            <w:noWrap w:val="0"/>
            <w:vAlign w:val="center"/>
          </w:tcPr>
          <w:p w14:paraId="1C5DC280">
            <w:pPr>
              <w:pStyle w:val="5"/>
              <w:spacing w:before="0" w:beforeAutospacing="0" w:after="0" w:afterAutospacing="0"/>
              <w:jc w:val="center"/>
              <w:rPr>
                <w:rFonts w:hint="eastAsia"/>
                <w:color w:val="auto"/>
                <w:sz w:val="21"/>
                <w:szCs w:val="18"/>
              </w:rPr>
            </w:pPr>
          </w:p>
        </w:tc>
        <w:tc>
          <w:tcPr>
            <w:tcW w:w="1080" w:type="dxa"/>
            <w:noWrap w:val="0"/>
            <w:vAlign w:val="center"/>
          </w:tcPr>
          <w:p w14:paraId="64BF315F">
            <w:pPr>
              <w:pStyle w:val="5"/>
              <w:spacing w:before="0" w:beforeAutospacing="0" w:after="0" w:afterAutospacing="0"/>
              <w:jc w:val="center"/>
              <w:rPr>
                <w:rFonts w:hint="eastAsia"/>
                <w:color w:val="auto"/>
                <w:sz w:val="21"/>
                <w:szCs w:val="18"/>
              </w:rPr>
            </w:pPr>
          </w:p>
        </w:tc>
        <w:tc>
          <w:tcPr>
            <w:tcW w:w="3060" w:type="dxa"/>
            <w:noWrap w:val="0"/>
            <w:vAlign w:val="center"/>
          </w:tcPr>
          <w:p w14:paraId="3266109C">
            <w:pPr>
              <w:pStyle w:val="5"/>
              <w:spacing w:before="0" w:beforeAutospacing="0" w:after="0" w:afterAutospacing="0"/>
              <w:jc w:val="center"/>
              <w:rPr>
                <w:rFonts w:hint="eastAsia"/>
                <w:color w:val="auto"/>
                <w:sz w:val="21"/>
                <w:szCs w:val="18"/>
              </w:rPr>
            </w:pPr>
          </w:p>
        </w:tc>
        <w:tc>
          <w:tcPr>
            <w:tcW w:w="1440" w:type="dxa"/>
            <w:noWrap w:val="0"/>
            <w:vAlign w:val="center"/>
          </w:tcPr>
          <w:p w14:paraId="3CFE1F6D">
            <w:pPr>
              <w:pStyle w:val="5"/>
              <w:spacing w:before="0" w:beforeAutospacing="0" w:after="0" w:afterAutospacing="0"/>
              <w:jc w:val="center"/>
              <w:rPr>
                <w:rFonts w:hint="eastAsia"/>
                <w:color w:val="auto"/>
                <w:sz w:val="21"/>
                <w:szCs w:val="18"/>
              </w:rPr>
            </w:pPr>
          </w:p>
        </w:tc>
        <w:tc>
          <w:tcPr>
            <w:tcW w:w="1260" w:type="dxa"/>
            <w:noWrap w:val="0"/>
            <w:vAlign w:val="center"/>
          </w:tcPr>
          <w:p w14:paraId="735D4E7B">
            <w:pPr>
              <w:pStyle w:val="5"/>
              <w:spacing w:before="0" w:beforeAutospacing="0" w:after="0" w:afterAutospacing="0"/>
              <w:jc w:val="center"/>
              <w:rPr>
                <w:rFonts w:hint="eastAsia"/>
                <w:color w:val="auto"/>
                <w:sz w:val="21"/>
                <w:szCs w:val="18"/>
              </w:rPr>
            </w:pPr>
          </w:p>
        </w:tc>
        <w:tc>
          <w:tcPr>
            <w:tcW w:w="1080" w:type="dxa"/>
            <w:noWrap w:val="0"/>
            <w:vAlign w:val="center"/>
          </w:tcPr>
          <w:p w14:paraId="5B7FFEA8">
            <w:pPr>
              <w:pStyle w:val="5"/>
              <w:spacing w:before="0" w:beforeAutospacing="0" w:after="0" w:afterAutospacing="0"/>
              <w:jc w:val="center"/>
              <w:rPr>
                <w:rFonts w:hint="eastAsia"/>
                <w:color w:val="auto"/>
                <w:sz w:val="21"/>
                <w:szCs w:val="18"/>
              </w:rPr>
            </w:pPr>
          </w:p>
        </w:tc>
      </w:tr>
      <w:tr w14:paraId="49E13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1B588419">
            <w:pPr>
              <w:pStyle w:val="5"/>
              <w:spacing w:before="0" w:beforeAutospacing="0" w:after="0" w:afterAutospacing="0"/>
              <w:jc w:val="center"/>
              <w:rPr>
                <w:rFonts w:hint="eastAsia"/>
                <w:color w:val="auto"/>
                <w:sz w:val="21"/>
                <w:szCs w:val="18"/>
              </w:rPr>
            </w:pPr>
          </w:p>
        </w:tc>
        <w:tc>
          <w:tcPr>
            <w:tcW w:w="720" w:type="dxa"/>
            <w:noWrap w:val="0"/>
            <w:vAlign w:val="center"/>
          </w:tcPr>
          <w:p w14:paraId="0CDFAE9E">
            <w:pPr>
              <w:pStyle w:val="5"/>
              <w:spacing w:before="0" w:beforeAutospacing="0" w:after="0" w:afterAutospacing="0"/>
              <w:jc w:val="center"/>
              <w:rPr>
                <w:rFonts w:hint="eastAsia"/>
                <w:color w:val="auto"/>
                <w:sz w:val="21"/>
                <w:szCs w:val="18"/>
              </w:rPr>
            </w:pPr>
          </w:p>
        </w:tc>
        <w:tc>
          <w:tcPr>
            <w:tcW w:w="720" w:type="dxa"/>
            <w:noWrap w:val="0"/>
            <w:vAlign w:val="center"/>
          </w:tcPr>
          <w:p w14:paraId="41616DD6">
            <w:pPr>
              <w:pStyle w:val="5"/>
              <w:spacing w:before="0" w:beforeAutospacing="0" w:after="0" w:afterAutospacing="0"/>
              <w:jc w:val="center"/>
              <w:rPr>
                <w:rFonts w:hint="eastAsia"/>
                <w:color w:val="auto"/>
                <w:sz w:val="21"/>
                <w:szCs w:val="18"/>
              </w:rPr>
            </w:pPr>
          </w:p>
        </w:tc>
        <w:tc>
          <w:tcPr>
            <w:tcW w:w="540" w:type="dxa"/>
            <w:noWrap w:val="0"/>
            <w:vAlign w:val="center"/>
          </w:tcPr>
          <w:p w14:paraId="2ABD64FA">
            <w:pPr>
              <w:pStyle w:val="5"/>
              <w:spacing w:before="0" w:beforeAutospacing="0" w:after="0" w:afterAutospacing="0"/>
              <w:jc w:val="center"/>
              <w:rPr>
                <w:rFonts w:hint="eastAsia"/>
                <w:color w:val="auto"/>
                <w:sz w:val="21"/>
                <w:szCs w:val="18"/>
              </w:rPr>
            </w:pPr>
          </w:p>
        </w:tc>
        <w:tc>
          <w:tcPr>
            <w:tcW w:w="720" w:type="dxa"/>
            <w:noWrap w:val="0"/>
            <w:vAlign w:val="center"/>
          </w:tcPr>
          <w:p w14:paraId="5C53C737">
            <w:pPr>
              <w:pStyle w:val="5"/>
              <w:spacing w:before="0" w:beforeAutospacing="0" w:after="0" w:afterAutospacing="0"/>
              <w:jc w:val="center"/>
              <w:rPr>
                <w:rFonts w:hint="eastAsia"/>
                <w:color w:val="auto"/>
                <w:sz w:val="21"/>
                <w:szCs w:val="18"/>
              </w:rPr>
            </w:pPr>
          </w:p>
        </w:tc>
        <w:tc>
          <w:tcPr>
            <w:tcW w:w="1080" w:type="dxa"/>
            <w:noWrap w:val="0"/>
            <w:vAlign w:val="center"/>
          </w:tcPr>
          <w:p w14:paraId="2AD037A7">
            <w:pPr>
              <w:pStyle w:val="5"/>
              <w:spacing w:before="0" w:beforeAutospacing="0" w:after="0" w:afterAutospacing="0"/>
              <w:jc w:val="center"/>
              <w:rPr>
                <w:rFonts w:hint="eastAsia"/>
                <w:color w:val="auto"/>
                <w:sz w:val="21"/>
                <w:szCs w:val="18"/>
              </w:rPr>
            </w:pPr>
          </w:p>
        </w:tc>
        <w:tc>
          <w:tcPr>
            <w:tcW w:w="3060" w:type="dxa"/>
            <w:noWrap w:val="0"/>
            <w:vAlign w:val="center"/>
          </w:tcPr>
          <w:p w14:paraId="30033111">
            <w:pPr>
              <w:pStyle w:val="5"/>
              <w:spacing w:before="0" w:beforeAutospacing="0" w:after="0" w:afterAutospacing="0"/>
              <w:jc w:val="center"/>
              <w:rPr>
                <w:rFonts w:hint="eastAsia"/>
                <w:color w:val="auto"/>
                <w:sz w:val="21"/>
                <w:szCs w:val="18"/>
              </w:rPr>
            </w:pPr>
          </w:p>
        </w:tc>
        <w:tc>
          <w:tcPr>
            <w:tcW w:w="1440" w:type="dxa"/>
            <w:noWrap w:val="0"/>
            <w:vAlign w:val="center"/>
          </w:tcPr>
          <w:p w14:paraId="058B360C">
            <w:pPr>
              <w:pStyle w:val="5"/>
              <w:spacing w:before="0" w:beforeAutospacing="0" w:after="0" w:afterAutospacing="0"/>
              <w:jc w:val="center"/>
              <w:rPr>
                <w:rFonts w:hint="eastAsia"/>
                <w:color w:val="auto"/>
                <w:sz w:val="21"/>
                <w:szCs w:val="18"/>
              </w:rPr>
            </w:pPr>
          </w:p>
        </w:tc>
        <w:tc>
          <w:tcPr>
            <w:tcW w:w="1260" w:type="dxa"/>
            <w:noWrap w:val="0"/>
            <w:vAlign w:val="center"/>
          </w:tcPr>
          <w:p w14:paraId="0F5115F6">
            <w:pPr>
              <w:pStyle w:val="5"/>
              <w:spacing w:before="0" w:beforeAutospacing="0" w:after="0" w:afterAutospacing="0"/>
              <w:jc w:val="center"/>
              <w:rPr>
                <w:rFonts w:hint="eastAsia"/>
                <w:color w:val="auto"/>
                <w:sz w:val="21"/>
                <w:szCs w:val="18"/>
              </w:rPr>
            </w:pPr>
          </w:p>
        </w:tc>
        <w:tc>
          <w:tcPr>
            <w:tcW w:w="1080" w:type="dxa"/>
            <w:noWrap w:val="0"/>
            <w:vAlign w:val="center"/>
          </w:tcPr>
          <w:p w14:paraId="5E358B0F">
            <w:pPr>
              <w:pStyle w:val="5"/>
              <w:spacing w:before="0" w:beforeAutospacing="0" w:after="0" w:afterAutospacing="0"/>
              <w:jc w:val="center"/>
              <w:rPr>
                <w:rFonts w:hint="eastAsia"/>
                <w:color w:val="auto"/>
                <w:sz w:val="21"/>
                <w:szCs w:val="18"/>
              </w:rPr>
            </w:pPr>
          </w:p>
        </w:tc>
      </w:tr>
      <w:tr w14:paraId="7A8E4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8DC5164">
            <w:pPr>
              <w:pStyle w:val="5"/>
              <w:spacing w:before="0" w:beforeAutospacing="0" w:after="0" w:afterAutospacing="0"/>
              <w:jc w:val="center"/>
              <w:rPr>
                <w:rFonts w:hint="eastAsia"/>
                <w:color w:val="auto"/>
                <w:sz w:val="21"/>
                <w:szCs w:val="18"/>
              </w:rPr>
            </w:pPr>
          </w:p>
        </w:tc>
        <w:tc>
          <w:tcPr>
            <w:tcW w:w="720" w:type="dxa"/>
            <w:noWrap w:val="0"/>
            <w:vAlign w:val="center"/>
          </w:tcPr>
          <w:p w14:paraId="29F7BBCB">
            <w:pPr>
              <w:pStyle w:val="5"/>
              <w:spacing w:before="0" w:beforeAutospacing="0" w:after="0" w:afterAutospacing="0"/>
              <w:jc w:val="center"/>
              <w:rPr>
                <w:rFonts w:hint="eastAsia"/>
                <w:color w:val="auto"/>
                <w:sz w:val="21"/>
                <w:szCs w:val="18"/>
              </w:rPr>
            </w:pPr>
          </w:p>
        </w:tc>
        <w:tc>
          <w:tcPr>
            <w:tcW w:w="720" w:type="dxa"/>
            <w:noWrap w:val="0"/>
            <w:vAlign w:val="center"/>
          </w:tcPr>
          <w:p w14:paraId="4CAECF90">
            <w:pPr>
              <w:pStyle w:val="5"/>
              <w:spacing w:before="0" w:beforeAutospacing="0" w:after="0" w:afterAutospacing="0"/>
              <w:jc w:val="center"/>
              <w:rPr>
                <w:rFonts w:hint="eastAsia"/>
                <w:color w:val="auto"/>
                <w:sz w:val="21"/>
                <w:szCs w:val="18"/>
              </w:rPr>
            </w:pPr>
          </w:p>
        </w:tc>
        <w:tc>
          <w:tcPr>
            <w:tcW w:w="540" w:type="dxa"/>
            <w:noWrap w:val="0"/>
            <w:vAlign w:val="center"/>
          </w:tcPr>
          <w:p w14:paraId="3FF835F8">
            <w:pPr>
              <w:pStyle w:val="5"/>
              <w:spacing w:before="0" w:beforeAutospacing="0" w:after="0" w:afterAutospacing="0"/>
              <w:jc w:val="center"/>
              <w:rPr>
                <w:rFonts w:hint="eastAsia"/>
                <w:color w:val="auto"/>
                <w:sz w:val="21"/>
                <w:szCs w:val="18"/>
              </w:rPr>
            </w:pPr>
          </w:p>
        </w:tc>
        <w:tc>
          <w:tcPr>
            <w:tcW w:w="720" w:type="dxa"/>
            <w:noWrap w:val="0"/>
            <w:vAlign w:val="center"/>
          </w:tcPr>
          <w:p w14:paraId="6389BF3B">
            <w:pPr>
              <w:pStyle w:val="5"/>
              <w:spacing w:before="0" w:beforeAutospacing="0" w:after="0" w:afterAutospacing="0"/>
              <w:jc w:val="center"/>
              <w:rPr>
                <w:rFonts w:hint="eastAsia"/>
                <w:color w:val="auto"/>
                <w:sz w:val="21"/>
                <w:szCs w:val="18"/>
              </w:rPr>
            </w:pPr>
          </w:p>
        </w:tc>
        <w:tc>
          <w:tcPr>
            <w:tcW w:w="1080" w:type="dxa"/>
            <w:noWrap w:val="0"/>
            <w:vAlign w:val="center"/>
          </w:tcPr>
          <w:p w14:paraId="4DACB63A">
            <w:pPr>
              <w:pStyle w:val="5"/>
              <w:spacing w:before="0" w:beforeAutospacing="0" w:after="0" w:afterAutospacing="0"/>
              <w:jc w:val="center"/>
              <w:rPr>
                <w:rFonts w:hint="eastAsia"/>
                <w:color w:val="auto"/>
                <w:sz w:val="21"/>
                <w:szCs w:val="18"/>
              </w:rPr>
            </w:pPr>
          </w:p>
        </w:tc>
        <w:tc>
          <w:tcPr>
            <w:tcW w:w="3060" w:type="dxa"/>
            <w:noWrap w:val="0"/>
            <w:vAlign w:val="center"/>
          </w:tcPr>
          <w:p w14:paraId="1093F764">
            <w:pPr>
              <w:pStyle w:val="5"/>
              <w:spacing w:before="0" w:beforeAutospacing="0" w:after="0" w:afterAutospacing="0"/>
              <w:jc w:val="center"/>
              <w:rPr>
                <w:rFonts w:hint="eastAsia"/>
                <w:color w:val="auto"/>
                <w:sz w:val="21"/>
                <w:szCs w:val="18"/>
              </w:rPr>
            </w:pPr>
          </w:p>
        </w:tc>
        <w:tc>
          <w:tcPr>
            <w:tcW w:w="1440" w:type="dxa"/>
            <w:noWrap w:val="0"/>
            <w:vAlign w:val="center"/>
          </w:tcPr>
          <w:p w14:paraId="4C96BE95">
            <w:pPr>
              <w:pStyle w:val="5"/>
              <w:spacing w:before="0" w:beforeAutospacing="0" w:after="0" w:afterAutospacing="0"/>
              <w:jc w:val="center"/>
              <w:rPr>
                <w:rFonts w:hint="eastAsia"/>
                <w:color w:val="auto"/>
                <w:sz w:val="21"/>
                <w:szCs w:val="18"/>
              </w:rPr>
            </w:pPr>
          </w:p>
        </w:tc>
        <w:tc>
          <w:tcPr>
            <w:tcW w:w="1260" w:type="dxa"/>
            <w:noWrap w:val="0"/>
            <w:vAlign w:val="center"/>
          </w:tcPr>
          <w:p w14:paraId="3400B5B7">
            <w:pPr>
              <w:pStyle w:val="5"/>
              <w:spacing w:before="0" w:beforeAutospacing="0" w:after="0" w:afterAutospacing="0"/>
              <w:jc w:val="center"/>
              <w:rPr>
                <w:rFonts w:hint="eastAsia"/>
                <w:color w:val="auto"/>
                <w:sz w:val="21"/>
                <w:szCs w:val="18"/>
              </w:rPr>
            </w:pPr>
          </w:p>
        </w:tc>
        <w:tc>
          <w:tcPr>
            <w:tcW w:w="1080" w:type="dxa"/>
            <w:noWrap w:val="0"/>
            <w:vAlign w:val="center"/>
          </w:tcPr>
          <w:p w14:paraId="0115647B">
            <w:pPr>
              <w:pStyle w:val="5"/>
              <w:spacing w:before="0" w:beforeAutospacing="0" w:after="0" w:afterAutospacing="0"/>
              <w:jc w:val="center"/>
              <w:rPr>
                <w:rFonts w:hint="eastAsia"/>
                <w:color w:val="auto"/>
                <w:sz w:val="21"/>
                <w:szCs w:val="18"/>
              </w:rPr>
            </w:pPr>
          </w:p>
        </w:tc>
      </w:tr>
      <w:tr w14:paraId="4D51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EF092D4">
            <w:pPr>
              <w:pStyle w:val="5"/>
              <w:spacing w:before="0" w:beforeAutospacing="0" w:after="0" w:afterAutospacing="0"/>
              <w:jc w:val="center"/>
              <w:rPr>
                <w:rFonts w:hint="eastAsia"/>
                <w:color w:val="auto"/>
                <w:sz w:val="21"/>
                <w:szCs w:val="18"/>
              </w:rPr>
            </w:pPr>
          </w:p>
        </w:tc>
        <w:tc>
          <w:tcPr>
            <w:tcW w:w="720" w:type="dxa"/>
            <w:noWrap w:val="0"/>
            <w:vAlign w:val="center"/>
          </w:tcPr>
          <w:p w14:paraId="63E5236B">
            <w:pPr>
              <w:pStyle w:val="5"/>
              <w:spacing w:before="0" w:beforeAutospacing="0" w:after="0" w:afterAutospacing="0"/>
              <w:jc w:val="center"/>
              <w:rPr>
                <w:rFonts w:hint="eastAsia"/>
                <w:color w:val="auto"/>
                <w:sz w:val="21"/>
                <w:szCs w:val="18"/>
              </w:rPr>
            </w:pPr>
          </w:p>
        </w:tc>
        <w:tc>
          <w:tcPr>
            <w:tcW w:w="720" w:type="dxa"/>
            <w:noWrap w:val="0"/>
            <w:vAlign w:val="center"/>
          </w:tcPr>
          <w:p w14:paraId="57E1FADD">
            <w:pPr>
              <w:pStyle w:val="5"/>
              <w:spacing w:before="0" w:beforeAutospacing="0" w:after="0" w:afterAutospacing="0"/>
              <w:jc w:val="center"/>
              <w:rPr>
                <w:rFonts w:hint="eastAsia"/>
                <w:color w:val="auto"/>
                <w:sz w:val="21"/>
                <w:szCs w:val="18"/>
              </w:rPr>
            </w:pPr>
          </w:p>
        </w:tc>
        <w:tc>
          <w:tcPr>
            <w:tcW w:w="540" w:type="dxa"/>
            <w:noWrap w:val="0"/>
            <w:vAlign w:val="center"/>
          </w:tcPr>
          <w:p w14:paraId="41D02FDD">
            <w:pPr>
              <w:pStyle w:val="5"/>
              <w:spacing w:before="0" w:beforeAutospacing="0" w:after="0" w:afterAutospacing="0"/>
              <w:jc w:val="center"/>
              <w:rPr>
                <w:rFonts w:hint="eastAsia"/>
                <w:color w:val="auto"/>
                <w:sz w:val="21"/>
                <w:szCs w:val="18"/>
              </w:rPr>
            </w:pPr>
          </w:p>
        </w:tc>
        <w:tc>
          <w:tcPr>
            <w:tcW w:w="720" w:type="dxa"/>
            <w:noWrap w:val="0"/>
            <w:vAlign w:val="center"/>
          </w:tcPr>
          <w:p w14:paraId="19E77445">
            <w:pPr>
              <w:pStyle w:val="5"/>
              <w:spacing w:before="0" w:beforeAutospacing="0" w:after="0" w:afterAutospacing="0"/>
              <w:jc w:val="center"/>
              <w:rPr>
                <w:rFonts w:hint="eastAsia"/>
                <w:color w:val="auto"/>
                <w:sz w:val="21"/>
                <w:szCs w:val="18"/>
              </w:rPr>
            </w:pPr>
          </w:p>
        </w:tc>
        <w:tc>
          <w:tcPr>
            <w:tcW w:w="1080" w:type="dxa"/>
            <w:noWrap w:val="0"/>
            <w:vAlign w:val="center"/>
          </w:tcPr>
          <w:p w14:paraId="2E472E45">
            <w:pPr>
              <w:pStyle w:val="5"/>
              <w:spacing w:before="0" w:beforeAutospacing="0" w:after="0" w:afterAutospacing="0"/>
              <w:jc w:val="center"/>
              <w:rPr>
                <w:rFonts w:hint="eastAsia"/>
                <w:color w:val="auto"/>
                <w:sz w:val="21"/>
                <w:szCs w:val="18"/>
              </w:rPr>
            </w:pPr>
          </w:p>
        </w:tc>
        <w:tc>
          <w:tcPr>
            <w:tcW w:w="3060" w:type="dxa"/>
            <w:noWrap w:val="0"/>
            <w:vAlign w:val="center"/>
          </w:tcPr>
          <w:p w14:paraId="340F78F4">
            <w:pPr>
              <w:pStyle w:val="5"/>
              <w:spacing w:before="0" w:beforeAutospacing="0" w:after="0" w:afterAutospacing="0"/>
              <w:jc w:val="center"/>
              <w:rPr>
                <w:rFonts w:hint="eastAsia"/>
                <w:color w:val="auto"/>
                <w:sz w:val="21"/>
                <w:szCs w:val="18"/>
              </w:rPr>
            </w:pPr>
          </w:p>
        </w:tc>
        <w:tc>
          <w:tcPr>
            <w:tcW w:w="1440" w:type="dxa"/>
            <w:noWrap w:val="0"/>
            <w:vAlign w:val="center"/>
          </w:tcPr>
          <w:p w14:paraId="75323EF7">
            <w:pPr>
              <w:pStyle w:val="5"/>
              <w:spacing w:before="0" w:beforeAutospacing="0" w:after="0" w:afterAutospacing="0"/>
              <w:jc w:val="center"/>
              <w:rPr>
                <w:rFonts w:hint="eastAsia"/>
                <w:color w:val="auto"/>
                <w:sz w:val="21"/>
                <w:szCs w:val="18"/>
              </w:rPr>
            </w:pPr>
          </w:p>
        </w:tc>
        <w:tc>
          <w:tcPr>
            <w:tcW w:w="1260" w:type="dxa"/>
            <w:noWrap w:val="0"/>
            <w:vAlign w:val="center"/>
          </w:tcPr>
          <w:p w14:paraId="77A74F94">
            <w:pPr>
              <w:pStyle w:val="5"/>
              <w:spacing w:before="0" w:beforeAutospacing="0" w:after="0" w:afterAutospacing="0"/>
              <w:jc w:val="center"/>
              <w:rPr>
                <w:rFonts w:hint="eastAsia"/>
                <w:color w:val="auto"/>
                <w:sz w:val="21"/>
                <w:szCs w:val="18"/>
              </w:rPr>
            </w:pPr>
          </w:p>
        </w:tc>
        <w:tc>
          <w:tcPr>
            <w:tcW w:w="1080" w:type="dxa"/>
            <w:noWrap w:val="0"/>
            <w:vAlign w:val="center"/>
          </w:tcPr>
          <w:p w14:paraId="633145CD">
            <w:pPr>
              <w:pStyle w:val="5"/>
              <w:spacing w:before="0" w:beforeAutospacing="0" w:after="0" w:afterAutospacing="0"/>
              <w:jc w:val="center"/>
              <w:rPr>
                <w:rFonts w:hint="eastAsia"/>
                <w:color w:val="auto"/>
                <w:sz w:val="21"/>
                <w:szCs w:val="18"/>
              </w:rPr>
            </w:pPr>
          </w:p>
        </w:tc>
      </w:tr>
      <w:tr w14:paraId="36A0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B6889D0">
            <w:pPr>
              <w:pStyle w:val="5"/>
              <w:spacing w:before="0" w:beforeAutospacing="0" w:after="0" w:afterAutospacing="0"/>
              <w:jc w:val="center"/>
              <w:rPr>
                <w:rFonts w:hint="eastAsia"/>
                <w:color w:val="auto"/>
                <w:sz w:val="21"/>
                <w:szCs w:val="18"/>
              </w:rPr>
            </w:pPr>
          </w:p>
        </w:tc>
        <w:tc>
          <w:tcPr>
            <w:tcW w:w="720" w:type="dxa"/>
            <w:noWrap w:val="0"/>
            <w:vAlign w:val="center"/>
          </w:tcPr>
          <w:p w14:paraId="001C96C3">
            <w:pPr>
              <w:pStyle w:val="5"/>
              <w:spacing w:before="0" w:beforeAutospacing="0" w:after="0" w:afterAutospacing="0"/>
              <w:jc w:val="center"/>
              <w:rPr>
                <w:rFonts w:hint="eastAsia"/>
                <w:color w:val="auto"/>
                <w:sz w:val="21"/>
                <w:szCs w:val="18"/>
              </w:rPr>
            </w:pPr>
          </w:p>
        </w:tc>
        <w:tc>
          <w:tcPr>
            <w:tcW w:w="720" w:type="dxa"/>
            <w:noWrap w:val="0"/>
            <w:vAlign w:val="center"/>
          </w:tcPr>
          <w:p w14:paraId="69AC0BF4">
            <w:pPr>
              <w:pStyle w:val="5"/>
              <w:spacing w:before="0" w:beforeAutospacing="0" w:after="0" w:afterAutospacing="0"/>
              <w:jc w:val="center"/>
              <w:rPr>
                <w:rFonts w:hint="eastAsia"/>
                <w:color w:val="auto"/>
                <w:sz w:val="21"/>
                <w:szCs w:val="18"/>
              </w:rPr>
            </w:pPr>
          </w:p>
        </w:tc>
        <w:tc>
          <w:tcPr>
            <w:tcW w:w="540" w:type="dxa"/>
            <w:noWrap w:val="0"/>
            <w:vAlign w:val="center"/>
          </w:tcPr>
          <w:p w14:paraId="269CD974">
            <w:pPr>
              <w:pStyle w:val="5"/>
              <w:spacing w:before="0" w:beforeAutospacing="0" w:after="0" w:afterAutospacing="0"/>
              <w:jc w:val="center"/>
              <w:rPr>
                <w:rFonts w:hint="eastAsia"/>
                <w:color w:val="auto"/>
                <w:sz w:val="21"/>
                <w:szCs w:val="18"/>
              </w:rPr>
            </w:pPr>
          </w:p>
        </w:tc>
        <w:tc>
          <w:tcPr>
            <w:tcW w:w="720" w:type="dxa"/>
            <w:noWrap w:val="0"/>
            <w:vAlign w:val="center"/>
          </w:tcPr>
          <w:p w14:paraId="0DE98D0D">
            <w:pPr>
              <w:pStyle w:val="5"/>
              <w:spacing w:before="0" w:beforeAutospacing="0" w:after="0" w:afterAutospacing="0"/>
              <w:jc w:val="center"/>
              <w:rPr>
                <w:rFonts w:hint="eastAsia"/>
                <w:color w:val="auto"/>
                <w:sz w:val="21"/>
                <w:szCs w:val="18"/>
              </w:rPr>
            </w:pPr>
          </w:p>
        </w:tc>
        <w:tc>
          <w:tcPr>
            <w:tcW w:w="1080" w:type="dxa"/>
            <w:noWrap w:val="0"/>
            <w:vAlign w:val="center"/>
          </w:tcPr>
          <w:p w14:paraId="2334C07A">
            <w:pPr>
              <w:pStyle w:val="5"/>
              <w:spacing w:before="0" w:beforeAutospacing="0" w:after="0" w:afterAutospacing="0"/>
              <w:jc w:val="center"/>
              <w:rPr>
                <w:rFonts w:hint="eastAsia"/>
                <w:color w:val="auto"/>
                <w:sz w:val="21"/>
                <w:szCs w:val="18"/>
              </w:rPr>
            </w:pPr>
          </w:p>
        </w:tc>
        <w:tc>
          <w:tcPr>
            <w:tcW w:w="3060" w:type="dxa"/>
            <w:noWrap w:val="0"/>
            <w:vAlign w:val="center"/>
          </w:tcPr>
          <w:p w14:paraId="714429B5">
            <w:pPr>
              <w:pStyle w:val="5"/>
              <w:spacing w:before="0" w:beforeAutospacing="0" w:after="0" w:afterAutospacing="0"/>
              <w:jc w:val="center"/>
              <w:rPr>
                <w:rFonts w:hint="eastAsia"/>
                <w:color w:val="auto"/>
                <w:sz w:val="21"/>
                <w:szCs w:val="18"/>
              </w:rPr>
            </w:pPr>
          </w:p>
        </w:tc>
        <w:tc>
          <w:tcPr>
            <w:tcW w:w="1440" w:type="dxa"/>
            <w:noWrap w:val="0"/>
            <w:vAlign w:val="center"/>
          </w:tcPr>
          <w:p w14:paraId="5C07C7EF">
            <w:pPr>
              <w:pStyle w:val="5"/>
              <w:spacing w:before="0" w:beforeAutospacing="0" w:after="0" w:afterAutospacing="0"/>
              <w:jc w:val="center"/>
              <w:rPr>
                <w:rFonts w:hint="eastAsia"/>
                <w:color w:val="auto"/>
                <w:sz w:val="21"/>
                <w:szCs w:val="18"/>
              </w:rPr>
            </w:pPr>
          </w:p>
        </w:tc>
        <w:tc>
          <w:tcPr>
            <w:tcW w:w="1260" w:type="dxa"/>
            <w:noWrap w:val="0"/>
            <w:vAlign w:val="center"/>
          </w:tcPr>
          <w:p w14:paraId="5C760365">
            <w:pPr>
              <w:pStyle w:val="5"/>
              <w:spacing w:before="0" w:beforeAutospacing="0" w:after="0" w:afterAutospacing="0"/>
              <w:jc w:val="center"/>
              <w:rPr>
                <w:rFonts w:hint="eastAsia"/>
                <w:color w:val="auto"/>
                <w:sz w:val="21"/>
                <w:szCs w:val="18"/>
              </w:rPr>
            </w:pPr>
          </w:p>
        </w:tc>
        <w:tc>
          <w:tcPr>
            <w:tcW w:w="1080" w:type="dxa"/>
            <w:noWrap w:val="0"/>
            <w:vAlign w:val="center"/>
          </w:tcPr>
          <w:p w14:paraId="72D2EFB6">
            <w:pPr>
              <w:pStyle w:val="5"/>
              <w:spacing w:before="0" w:beforeAutospacing="0" w:after="0" w:afterAutospacing="0"/>
              <w:jc w:val="center"/>
              <w:rPr>
                <w:rFonts w:hint="eastAsia"/>
                <w:color w:val="auto"/>
                <w:sz w:val="21"/>
                <w:szCs w:val="18"/>
              </w:rPr>
            </w:pPr>
          </w:p>
        </w:tc>
      </w:tr>
      <w:tr w14:paraId="2E14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5D9C7911">
            <w:pPr>
              <w:pStyle w:val="5"/>
              <w:spacing w:before="0" w:beforeAutospacing="0" w:after="0" w:afterAutospacing="0"/>
              <w:jc w:val="center"/>
              <w:rPr>
                <w:rFonts w:hint="eastAsia"/>
                <w:color w:val="auto"/>
                <w:sz w:val="21"/>
                <w:szCs w:val="18"/>
              </w:rPr>
            </w:pPr>
          </w:p>
        </w:tc>
        <w:tc>
          <w:tcPr>
            <w:tcW w:w="720" w:type="dxa"/>
            <w:noWrap w:val="0"/>
            <w:vAlign w:val="center"/>
          </w:tcPr>
          <w:p w14:paraId="15B693F0">
            <w:pPr>
              <w:pStyle w:val="5"/>
              <w:spacing w:before="0" w:beforeAutospacing="0" w:after="0" w:afterAutospacing="0"/>
              <w:jc w:val="center"/>
              <w:rPr>
                <w:rFonts w:hint="eastAsia"/>
                <w:color w:val="auto"/>
                <w:sz w:val="21"/>
                <w:szCs w:val="18"/>
              </w:rPr>
            </w:pPr>
          </w:p>
        </w:tc>
        <w:tc>
          <w:tcPr>
            <w:tcW w:w="720" w:type="dxa"/>
            <w:noWrap w:val="0"/>
            <w:vAlign w:val="center"/>
          </w:tcPr>
          <w:p w14:paraId="50E4D073">
            <w:pPr>
              <w:pStyle w:val="5"/>
              <w:spacing w:before="0" w:beforeAutospacing="0" w:after="0" w:afterAutospacing="0"/>
              <w:jc w:val="center"/>
              <w:rPr>
                <w:rFonts w:hint="eastAsia"/>
                <w:color w:val="auto"/>
                <w:sz w:val="21"/>
                <w:szCs w:val="18"/>
              </w:rPr>
            </w:pPr>
          </w:p>
        </w:tc>
        <w:tc>
          <w:tcPr>
            <w:tcW w:w="540" w:type="dxa"/>
            <w:noWrap w:val="0"/>
            <w:vAlign w:val="center"/>
          </w:tcPr>
          <w:p w14:paraId="29805DC1">
            <w:pPr>
              <w:pStyle w:val="5"/>
              <w:spacing w:before="0" w:beforeAutospacing="0" w:after="0" w:afterAutospacing="0"/>
              <w:jc w:val="center"/>
              <w:rPr>
                <w:rFonts w:hint="eastAsia"/>
                <w:color w:val="auto"/>
                <w:sz w:val="21"/>
                <w:szCs w:val="18"/>
              </w:rPr>
            </w:pPr>
          </w:p>
        </w:tc>
        <w:tc>
          <w:tcPr>
            <w:tcW w:w="720" w:type="dxa"/>
            <w:noWrap w:val="0"/>
            <w:vAlign w:val="center"/>
          </w:tcPr>
          <w:p w14:paraId="13A1A7CB">
            <w:pPr>
              <w:pStyle w:val="5"/>
              <w:spacing w:before="0" w:beforeAutospacing="0" w:after="0" w:afterAutospacing="0"/>
              <w:jc w:val="center"/>
              <w:rPr>
                <w:rFonts w:hint="eastAsia"/>
                <w:color w:val="auto"/>
                <w:sz w:val="21"/>
                <w:szCs w:val="18"/>
              </w:rPr>
            </w:pPr>
          </w:p>
        </w:tc>
        <w:tc>
          <w:tcPr>
            <w:tcW w:w="1080" w:type="dxa"/>
            <w:noWrap w:val="0"/>
            <w:vAlign w:val="center"/>
          </w:tcPr>
          <w:p w14:paraId="0B588B5F">
            <w:pPr>
              <w:pStyle w:val="5"/>
              <w:spacing w:before="0" w:beforeAutospacing="0" w:after="0" w:afterAutospacing="0"/>
              <w:jc w:val="center"/>
              <w:rPr>
                <w:rFonts w:hint="eastAsia"/>
                <w:color w:val="auto"/>
                <w:sz w:val="21"/>
                <w:szCs w:val="18"/>
              </w:rPr>
            </w:pPr>
          </w:p>
        </w:tc>
        <w:tc>
          <w:tcPr>
            <w:tcW w:w="3060" w:type="dxa"/>
            <w:noWrap w:val="0"/>
            <w:vAlign w:val="center"/>
          </w:tcPr>
          <w:p w14:paraId="0545852E">
            <w:pPr>
              <w:pStyle w:val="5"/>
              <w:spacing w:before="0" w:beforeAutospacing="0" w:after="0" w:afterAutospacing="0"/>
              <w:jc w:val="center"/>
              <w:rPr>
                <w:rFonts w:hint="eastAsia"/>
                <w:color w:val="auto"/>
                <w:sz w:val="21"/>
                <w:szCs w:val="18"/>
              </w:rPr>
            </w:pPr>
          </w:p>
        </w:tc>
        <w:tc>
          <w:tcPr>
            <w:tcW w:w="1440" w:type="dxa"/>
            <w:noWrap w:val="0"/>
            <w:vAlign w:val="center"/>
          </w:tcPr>
          <w:p w14:paraId="10B736EA">
            <w:pPr>
              <w:pStyle w:val="5"/>
              <w:spacing w:before="0" w:beforeAutospacing="0" w:after="0" w:afterAutospacing="0"/>
              <w:jc w:val="center"/>
              <w:rPr>
                <w:rFonts w:hint="eastAsia"/>
                <w:color w:val="auto"/>
                <w:sz w:val="21"/>
                <w:szCs w:val="18"/>
              </w:rPr>
            </w:pPr>
          </w:p>
        </w:tc>
        <w:tc>
          <w:tcPr>
            <w:tcW w:w="1260" w:type="dxa"/>
            <w:noWrap w:val="0"/>
            <w:vAlign w:val="center"/>
          </w:tcPr>
          <w:p w14:paraId="610C0B0B">
            <w:pPr>
              <w:pStyle w:val="5"/>
              <w:spacing w:before="0" w:beforeAutospacing="0" w:after="0" w:afterAutospacing="0"/>
              <w:jc w:val="center"/>
              <w:rPr>
                <w:rFonts w:hint="eastAsia"/>
                <w:color w:val="auto"/>
                <w:sz w:val="21"/>
                <w:szCs w:val="18"/>
              </w:rPr>
            </w:pPr>
          </w:p>
        </w:tc>
        <w:tc>
          <w:tcPr>
            <w:tcW w:w="1080" w:type="dxa"/>
            <w:noWrap w:val="0"/>
            <w:vAlign w:val="center"/>
          </w:tcPr>
          <w:p w14:paraId="5159AB2E">
            <w:pPr>
              <w:pStyle w:val="5"/>
              <w:spacing w:before="0" w:beforeAutospacing="0" w:after="0" w:afterAutospacing="0"/>
              <w:jc w:val="center"/>
              <w:rPr>
                <w:rFonts w:hint="eastAsia"/>
                <w:color w:val="auto"/>
                <w:sz w:val="21"/>
                <w:szCs w:val="18"/>
              </w:rPr>
            </w:pPr>
          </w:p>
        </w:tc>
      </w:tr>
      <w:tr w14:paraId="1CD1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F0AADFB">
            <w:pPr>
              <w:pStyle w:val="5"/>
              <w:spacing w:before="0" w:beforeAutospacing="0" w:after="0" w:afterAutospacing="0"/>
              <w:jc w:val="center"/>
              <w:rPr>
                <w:rFonts w:hint="eastAsia"/>
                <w:color w:val="auto"/>
                <w:sz w:val="21"/>
                <w:szCs w:val="18"/>
              </w:rPr>
            </w:pPr>
          </w:p>
        </w:tc>
        <w:tc>
          <w:tcPr>
            <w:tcW w:w="720" w:type="dxa"/>
            <w:noWrap w:val="0"/>
            <w:vAlign w:val="center"/>
          </w:tcPr>
          <w:p w14:paraId="4894C222">
            <w:pPr>
              <w:pStyle w:val="5"/>
              <w:spacing w:before="0" w:beforeAutospacing="0" w:after="0" w:afterAutospacing="0"/>
              <w:jc w:val="center"/>
              <w:rPr>
                <w:rFonts w:hint="eastAsia"/>
                <w:color w:val="auto"/>
                <w:sz w:val="21"/>
                <w:szCs w:val="18"/>
              </w:rPr>
            </w:pPr>
          </w:p>
        </w:tc>
        <w:tc>
          <w:tcPr>
            <w:tcW w:w="720" w:type="dxa"/>
            <w:noWrap w:val="0"/>
            <w:vAlign w:val="center"/>
          </w:tcPr>
          <w:p w14:paraId="63B2AD77">
            <w:pPr>
              <w:pStyle w:val="5"/>
              <w:spacing w:before="0" w:beforeAutospacing="0" w:after="0" w:afterAutospacing="0"/>
              <w:jc w:val="center"/>
              <w:rPr>
                <w:rFonts w:hint="eastAsia"/>
                <w:color w:val="auto"/>
                <w:sz w:val="21"/>
                <w:szCs w:val="18"/>
              </w:rPr>
            </w:pPr>
          </w:p>
        </w:tc>
        <w:tc>
          <w:tcPr>
            <w:tcW w:w="540" w:type="dxa"/>
            <w:noWrap w:val="0"/>
            <w:vAlign w:val="center"/>
          </w:tcPr>
          <w:p w14:paraId="33CED107">
            <w:pPr>
              <w:pStyle w:val="5"/>
              <w:spacing w:before="0" w:beforeAutospacing="0" w:after="0" w:afterAutospacing="0"/>
              <w:jc w:val="center"/>
              <w:rPr>
                <w:rFonts w:hint="eastAsia"/>
                <w:color w:val="auto"/>
                <w:sz w:val="21"/>
                <w:szCs w:val="18"/>
              </w:rPr>
            </w:pPr>
          </w:p>
        </w:tc>
        <w:tc>
          <w:tcPr>
            <w:tcW w:w="720" w:type="dxa"/>
            <w:noWrap w:val="0"/>
            <w:vAlign w:val="center"/>
          </w:tcPr>
          <w:p w14:paraId="6BA1AD0B">
            <w:pPr>
              <w:pStyle w:val="5"/>
              <w:spacing w:before="0" w:beforeAutospacing="0" w:after="0" w:afterAutospacing="0"/>
              <w:jc w:val="center"/>
              <w:rPr>
                <w:rFonts w:hint="eastAsia"/>
                <w:color w:val="auto"/>
                <w:sz w:val="21"/>
                <w:szCs w:val="18"/>
              </w:rPr>
            </w:pPr>
          </w:p>
        </w:tc>
        <w:tc>
          <w:tcPr>
            <w:tcW w:w="1080" w:type="dxa"/>
            <w:noWrap w:val="0"/>
            <w:vAlign w:val="center"/>
          </w:tcPr>
          <w:p w14:paraId="117D211C">
            <w:pPr>
              <w:pStyle w:val="5"/>
              <w:spacing w:before="0" w:beforeAutospacing="0" w:after="0" w:afterAutospacing="0"/>
              <w:jc w:val="center"/>
              <w:rPr>
                <w:rFonts w:hint="eastAsia"/>
                <w:color w:val="auto"/>
                <w:sz w:val="21"/>
                <w:szCs w:val="18"/>
              </w:rPr>
            </w:pPr>
          </w:p>
        </w:tc>
        <w:tc>
          <w:tcPr>
            <w:tcW w:w="3060" w:type="dxa"/>
            <w:noWrap w:val="0"/>
            <w:vAlign w:val="center"/>
          </w:tcPr>
          <w:p w14:paraId="75F9D56B">
            <w:pPr>
              <w:pStyle w:val="5"/>
              <w:spacing w:before="0" w:beforeAutospacing="0" w:after="0" w:afterAutospacing="0"/>
              <w:jc w:val="center"/>
              <w:rPr>
                <w:rFonts w:hint="eastAsia"/>
                <w:color w:val="auto"/>
                <w:sz w:val="21"/>
                <w:szCs w:val="18"/>
              </w:rPr>
            </w:pPr>
          </w:p>
        </w:tc>
        <w:tc>
          <w:tcPr>
            <w:tcW w:w="1440" w:type="dxa"/>
            <w:noWrap w:val="0"/>
            <w:vAlign w:val="center"/>
          </w:tcPr>
          <w:p w14:paraId="7C0635A9">
            <w:pPr>
              <w:pStyle w:val="5"/>
              <w:spacing w:before="0" w:beforeAutospacing="0" w:after="0" w:afterAutospacing="0"/>
              <w:jc w:val="center"/>
              <w:rPr>
                <w:rFonts w:hint="eastAsia"/>
                <w:color w:val="auto"/>
                <w:sz w:val="21"/>
                <w:szCs w:val="18"/>
              </w:rPr>
            </w:pPr>
          </w:p>
        </w:tc>
        <w:tc>
          <w:tcPr>
            <w:tcW w:w="1260" w:type="dxa"/>
            <w:noWrap w:val="0"/>
            <w:vAlign w:val="center"/>
          </w:tcPr>
          <w:p w14:paraId="5047CE0B">
            <w:pPr>
              <w:pStyle w:val="5"/>
              <w:spacing w:before="0" w:beforeAutospacing="0" w:after="0" w:afterAutospacing="0"/>
              <w:jc w:val="center"/>
              <w:rPr>
                <w:rFonts w:hint="eastAsia"/>
                <w:color w:val="auto"/>
                <w:sz w:val="21"/>
                <w:szCs w:val="18"/>
              </w:rPr>
            </w:pPr>
          </w:p>
        </w:tc>
        <w:tc>
          <w:tcPr>
            <w:tcW w:w="1080" w:type="dxa"/>
            <w:noWrap w:val="0"/>
            <w:vAlign w:val="center"/>
          </w:tcPr>
          <w:p w14:paraId="5EF6C414">
            <w:pPr>
              <w:pStyle w:val="5"/>
              <w:spacing w:before="0" w:beforeAutospacing="0" w:after="0" w:afterAutospacing="0"/>
              <w:jc w:val="center"/>
              <w:rPr>
                <w:rFonts w:hint="eastAsia"/>
                <w:color w:val="auto"/>
                <w:sz w:val="21"/>
                <w:szCs w:val="18"/>
              </w:rPr>
            </w:pPr>
          </w:p>
        </w:tc>
      </w:tr>
      <w:tr w14:paraId="1EEE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0145C319">
            <w:pPr>
              <w:pStyle w:val="5"/>
              <w:spacing w:before="0" w:beforeAutospacing="0" w:after="0" w:afterAutospacing="0"/>
              <w:jc w:val="center"/>
              <w:rPr>
                <w:rFonts w:hint="eastAsia"/>
                <w:color w:val="auto"/>
                <w:sz w:val="21"/>
                <w:szCs w:val="18"/>
              </w:rPr>
            </w:pPr>
          </w:p>
        </w:tc>
        <w:tc>
          <w:tcPr>
            <w:tcW w:w="720" w:type="dxa"/>
            <w:noWrap w:val="0"/>
            <w:vAlign w:val="center"/>
          </w:tcPr>
          <w:p w14:paraId="4369ED0D">
            <w:pPr>
              <w:pStyle w:val="5"/>
              <w:spacing w:before="0" w:beforeAutospacing="0" w:after="0" w:afterAutospacing="0"/>
              <w:jc w:val="center"/>
              <w:rPr>
                <w:rFonts w:hint="eastAsia"/>
                <w:color w:val="auto"/>
                <w:sz w:val="21"/>
                <w:szCs w:val="18"/>
              </w:rPr>
            </w:pPr>
          </w:p>
        </w:tc>
        <w:tc>
          <w:tcPr>
            <w:tcW w:w="720" w:type="dxa"/>
            <w:noWrap w:val="0"/>
            <w:vAlign w:val="center"/>
          </w:tcPr>
          <w:p w14:paraId="634BAD2E">
            <w:pPr>
              <w:pStyle w:val="5"/>
              <w:spacing w:before="0" w:beforeAutospacing="0" w:after="0" w:afterAutospacing="0"/>
              <w:jc w:val="center"/>
              <w:rPr>
                <w:rFonts w:hint="eastAsia"/>
                <w:color w:val="auto"/>
                <w:sz w:val="21"/>
                <w:szCs w:val="18"/>
              </w:rPr>
            </w:pPr>
          </w:p>
        </w:tc>
        <w:tc>
          <w:tcPr>
            <w:tcW w:w="540" w:type="dxa"/>
            <w:noWrap w:val="0"/>
            <w:vAlign w:val="center"/>
          </w:tcPr>
          <w:p w14:paraId="271493DC">
            <w:pPr>
              <w:pStyle w:val="5"/>
              <w:spacing w:before="0" w:beforeAutospacing="0" w:after="0" w:afterAutospacing="0"/>
              <w:jc w:val="center"/>
              <w:rPr>
                <w:rFonts w:hint="eastAsia"/>
                <w:color w:val="auto"/>
                <w:sz w:val="21"/>
                <w:szCs w:val="18"/>
              </w:rPr>
            </w:pPr>
          </w:p>
        </w:tc>
        <w:tc>
          <w:tcPr>
            <w:tcW w:w="720" w:type="dxa"/>
            <w:noWrap w:val="0"/>
            <w:vAlign w:val="center"/>
          </w:tcPr>
          <w:p w14:paraId="663E03E2">
            <w:pPr>
              <w:pStyle w:val="5"/>
              <w:spacing w:before="0" w:beforeAutospacing="0" w:after="0" w:afterAutospacing="0"/>
              <w:jc w:val="center"/>
              <w:rPr>
                <w:rFonts w:hint="eastAsia"/>
                <w:color w:val="auto"/>
                <w:sz w:val="21"/>
                <w:szCs w:val="18"/>
              </w:rPr>
            </w:pPr>
          </w:p>
        </w:tc>
        <w:tc>
          <w:tcPr>
            <w:tcW w:w="1080" w:type="dxa"/>
            <w:noWrap w:val="0"/>
            <w:vAlign w:val="center"/>
          </w:tcPr>
          <w:p w14:paraId="2E0F3998">
            <w:pPr>
              <w:pStyle w:val="5"/>
              <w:spacing w:before="0" w:beforeAutospacing="0" w:after="0" w:afterAutospacing="0"/>
              <w:jc w:val="center"/>
              <w:rPr>
                <w:rFonts w:hint="eastAsia"/>
                <w:color w:val="auto"/>
                <w:sz w:val="21"/>
                <w:szCs w:val="18"/>
              </w:rPr>
            </w:pPr>
          </w:p>
        </w:tc>
        <w:tc>
          <w:tcPr>
            <w:tcW w:w="3060" w:type="dxa"/>
            <w:noWrap w:val="0"/>
            <w:vAlign w:val="center"/>
          </w:tcPr>
          <w:p w14:paraId="3CCFB25E">
            <w:pPr>
              <w:pStyle w:val="5"/>
              <w:spacing w:before="0" w:beforeAutospacing="0" w:after="0" w:afterAutospacing="0"/>
              <w:jc w:val="center"/>
              <w:rPr>
                <w:rFonts w:hint="eastAsia"/>
                <w:color w:val="auto"/>
                <w:sz w:val="21"/>
                <w:szCs w:val="18"/>
              </w:rPr>
            </w:pPr>
          </w:p>
        </w:tc>
        <w:tc>
          <w:tcPr>
            <w:tcW w:w="1440" w:type="dxa"/>
            <w:noWrap w:val="0"/>
            <w:vAlign w:val="center"/>
          </w:tcPr>
          <w:p w14:paraId="6FE52F63">
            <w:pPr>
              <w:pStyle w:val="5"/>
              <w:spacing w:before="0" w:beforeAutospacing="0" w:after="0" w:afterAutospacing="0"/>
              <w:jc w:val="center"/>
              <w:rPr>
                <w:rFonts w:hint="eastAsia"/>
                <w:color w:val="auto"/>
                <w:sz w:val="21"/>
                <w:szCs w:val="18"/>
              </w:rPr>
            </w:pPr>
          </w:p>
        </w:tc>
        <w:tc>
          <w:tcPr>
            <w:tcW w:w="1260" w:type="dxa"/>
            <w:noWrap w:val="0"/>
            <w:vAlign w:val="center"/>
          </w:tcPr>
          <w:p w14:paraId="32522EAE">
            <w:pPr>
              <w:pStyle w:val="5"/>
              <w:spacing w:before="0" w:beforeAutospacing="0" w:after="0" w:afterAutospacing="0"/>
              <w:jc w:val="center"/>
              <w:rPr>
                <w:rFonts w:hint="eastAsia"/>
                <w:color w:val="auto"/>
                <w:sz w:val="21"/>
                <w:szCs w:val="18"/>
              </w:rPr>
            </w:pPr>
          </w:p>
        </w:tc>
        <w:tc>
          <w:tcPr>
            <w:tcW w:w="1080" w:type="dxa"/>
            <w:noWrap w:val="0"/>
            <w:vAlign w:val="center"/>
          </w:tcPr>
          <w:p w14:paraId="09F36CEB">
            <w:pPr>
              <w:pStyle w:val="5"/>
              <w:spacing w:before="0" w:beforeAutospacing="0" w:after="0" w:afterAutospacing="0"/>
              <w:jc w:val="center"/>
              <w:rPr>
                <w:rFonts w:hint="eastAsia"/>
                <w:color w:val="auto"/>
                <w:sz w:val="21"/>
                <w:szCs w:val="18"/>
              </w:rPr>
            </w:pPr>
          </w:p>
        </w:tc>
      </w:tr>
      <w:tr w14:paraId="08207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04123AA8">
            <w:pPr>
              <w:pStyle w:val="5"/>
              <w:spacing w:before="0" w:beforeAutospacing="0" w:after="0" w:afterAutospacing="0"/>
              <w:jc w:val="center"/>
              <w:rPr>
                <w:rFonts w:hint="eastAsia"/>
                <w:color w:val="auto"/>
                <w:sz w:val="21"/>
                <w:szCs w:val="18"/>
              </w:rPr>
            </w:pPr>
          </w:p>
        </w:tc>
        <w:tc>
          <w:tcPr>
            <w:tcW w:w="720" w:type="dxa"/>
            <w:noWrap w:val="0"/>
            <w:vAlign w:val="center"/>
          </w:tcPr>
          <w:p w14:paraId="0B1AB549">
            <w:pPr>
              <w:pStyle w:val="5"/>
              <w:spacing w:before="0" w:beforeAutospacing="0" w:after="0" w:afterAutospacing="0"/>
              <w:jc w:val="center"/>
              <w:rPr>
                <w:rFonts w:hint="eastAsia"/>
                <w:color w:val="auto"/>
                <w:sz w:val="21"/>
                <w:szCs w:val="18"/>
              </w:rPr>
            </w:pPr>
          </w:p>
        </w:tc>
        <w:tc>
          <w:tcPr>
            <w:tcW w:w="720" w:type="dxa"/>
            <w:noWrap w:val="0"/>
            <w:vAlign w:val="center"/>
          </w:tcPr>
          <w:p w14:paraId="22E39C2C">
            <w:pPr>
              <w:pStyle w:val="5"/>
              <w:spacing w:before="0" w:beforeAutospacing="0" w:after="0" w:afterAutospacing="0"/>
              <w:jc w:val="center"/>
              <w:rPr>
                <w:rFonts w:hint="eastAsia"/>
                <w:color w:val="auto"/>
                <w:sz w:val="21"/>
                <w:szCs w:val="18"/>
              </w:rPr>
            </w:pPr>
          </w:p>
        </w:tc>
        <w:tc>
          <w:tcPr>
            <w:tcW w:w="540" w:type="dxa"/>
            <w:noWrap w:val="0"/>
            <w:vAlign w:val="center"/>
          </w:tcPr>
          <w:p w14:paraId="76E9753B">
            <w:pPr>
              <w:pStyle w:val="5"/>
              <w:spacing w:before="0" w:beforeAutospacing="0" w:after="0" w:afterAutospacing="0"/>
              <w:jc w:val="center"/>
              <w:rPr>
                <w:rFonts w:hint="eastAsia"/>
                <w:color w:val="auto"/>
                <w:sz w:val="21"/>
                <w:szCs w:val="18"/>
              </w:rPr>
            </w:pPr>
          </w:p>
        </w:tc>
        <w:tc>
          <w:tcPr>
            <w:tcW w:w="720" w:type="dxa"/>
            <w:noWrap w:val="0"/>
            <w:vAlign w:val="center"/>
          </w:tcPr>
          <w:p w14:paraId="00CC4F44">
            <w:pPr>
              <w:pStyle w:val="5"/>
              <w:spacing w:before="0" w:beforeAutospacing="0" w:after="0" w:afterAutospacing="0"/>
              <w:jc w:val="center"/>
              <w:rPr>
                <w:rFonts w:hint="eastAsia"/>
                <w:color w:val="auto"/>
                <w:sz w:val="21"/>
                <w:szCs w:val="18"/>
              </w:rPr>
            </w:pPr>
          </w:p>
        </w:tc>
        <w:tc>
          <w:tcPr>
            <w:tcW w:w="1080" w:type="dxa"/>
            <w:noWrap w:val="0"/>
            <w:vAlign w:val="center"/>
          </w:tcPr>
          <w:p w14:paraId="6C05F85D">
            <w:pPr>
              <w:pStyle w:val="5"/>
              <w:spacing w:before="0" w:beforeAutospacing="0" w:after="0" w:afterAutospacing="0"/>
              <w:jc w:val="center"/>
              <w:rPr>
                <w:rFonts w:hint="eastAsia"/>
                <w:color w:val="auto"/>
                <w:sz w:val="21"/>
                <w:szCs w:val="18"/>
              </w:rPr>
            </w:pPr>
          </w:p>
        </w:tc>
        <w:tc>
          <w:tcPr>
            <w:tcW w:w="3060" w:type="dxa"/>
            <w:noWrap w:val="0"/>
            <w:vAlign w:val="center"/>
          </w:tcPr>
          <w:p w14:paraId="068168AB">
            <w:pPr>
              <w:pStyle w:val="5"/>
              <w:spacing w:before="0" w:beforeAutospacing="0" w:after="0" w:afterAutospacing="0"/>
              <w:jc w:val="center"/>
              <w:rPr>
                <w:rFonts w:hint="eastAsia"/>
                <w:color w:val="auto"/>
                <w:sz w:val="21"/>
                <w:szCs w:val="18"/>
              </w:rPr>
            </w:pPr>
          </w:p>
        </w:tc>
        <w:tc>
          <w:tcPr>
            <w:tcW w:w="1440" w:type="dxa"/>
            <w:noWrap w:val="0"/>
            <w:vAlign w:val="center"/>
          </w:tcPr>
          <w:p w14:paraId="6FA6014D">
            <w:pPr>
              <w:pStyle w:val="5"/>
              <w:spacing w:before="0" w:beforeAutospacing="0" w:after="0" w:afterAutospacing="0"/>
              <w:jc w:val="center"/>
              <w:rPr>
                <w:rFonts w:hint="eastAsia"/>
                <w:color w:val="auto"/>
                <w:sz w:val="21"/>
                <w:szCs w:val="18"/>
              </w:rPr>
            </w:pPr>
          </w:p>
        </w:tc>
        <w:tc>
          <w:tcPr>
            <w:tcW w:w="1260" w:type="dxa"/>
            <w:noWrap w:val="0"/>
            <w:vAlign w:val="center"/>
          </w:tcPr>
          <w:p w14:paraId="066408DD">
            <w:pPr>
              <w:pStyle w:val="5"/>
              <w:spacing w:before="0" w:beforeAutospacing="0" w:after="0" w:afterAutospacing="0"/>
              <w:jc w:val="center"/>
              <w:rPr>
                <w:rFonts w:hint="eastAsia"/>
                <w:color w:val="auto"/>
                <w:sz w:val="21"/>
                <w:szCs w:val="18"/>
              </w:rPr>
            </w:pPr>
          </w:p>
        </w:tc>
        <w:tc>
          <w:tcPr>
            <w:tcW w:w="1080" w:type="dxa"/>
            <w:noWrap w:val="0"/>
            <w:vAlign w:val="center"/>
          </w:tcPr>
          <w:p w14:paraId="2C792A49">
            <w:pPr>
              <w:pStyle w:val="5"/>
              <w:spacing w:before="0" w:beforeAutospacing="0" w:after="0" w:afterAutospacing="0"/>
              <w:jc w:val="center"/>
              <w:rPr>
                <w:rFonts w:hint="eastAsia"/>
                <w:color w:val="auto"/>
                <w:sz w:val="21"/>
                <w:szCs w:val="18"/>
              </w:rPr>
            </w:pPr>
          </w:p>
        </w:tc>
      </w:tr>
      <w:tr w14:paraId="520A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AEA411D">
            <w:pPr>
              <w:pStyle w:val="5"/>
              <w:spacing w:before="0" w:beforeAutospacing="0" w:after="0" w:afterAutospacing="0"/>
              <w:jc w:val="center"/>
              <w:rPr>
                <w:rFonts w:hint="eastAsia"/>
                <w:color w:val="auto"/>
                <w:sz w:val="21"/>
                <w:szCs w:val="18"/>
              </w:rPr>
            </w:pPr>
          </w:p>
        </w:tc>
        <w:tc>
          <w:tcPr>
            <w:tcW w:w="720" w:type="dxa"/>
            <w:noWrap w:val="0"/>
            <w:vAlign w:val="center"/>
          </w:tcPr>
          <w:p w14:paraId="6D16996E">
            <w:pPr>
              <w:pStyle w:val="5"/>
              <w:spacing w:before="0" w:beforeAutospacing="0" w:after="0" w:afterAutospacing="0"/>
              <w:jc w:val="center"/>
              <w:rPr>
                <w:rFonts w:hint="eastAsia"/>
                <w:color w:val="auto"/>
                <w:sz w:val="21"/>
                <w:szCs w:val="18"/>
              </w:rPr>
            </w:pPr>
          </w:p>
        </w:tc>
        <w:tc>
          <w:tcPr>
            <w:tcW w:w="720" w:type="dxa"/>
            <w:noWrap w:val="0"/>
            <w:vAlign w:val="center"/>
          </w:tcPr>
          <w:p w14:paraId="19D26B60">
            <w:pPr>
              <w:pStyle w:val="5"/>
              <w:spacing w:before="0" w:beforeAutospacing="0" w:after="0" w:afterAutospacing="0"/>
              <w:jc w:val="center"/>
              <w:rPr>
                <w:rFonts w:hint="eastAsia"/>
                <w:color w:val="auto"/>
                <w:sz w:val="21"/>
                <w:szCs w:val="18"/>
              </w:rPr>
            </w:pPr>
          </w:p>
        </w:tc>
        <w:tc>
          <w:tcPr>
            <w:tcW w:w="540" w:type="dxa"/>
            <w:noWrap w:val="0"/>
            <w:vAlign w:val="center"/>
          </w:tcPr>
          <w:p w14:paraId="6C2BF27E">
            <w:pPr>
              <w:pStyle w:val="5"/>
              <w:spacing w:before="0" w:beforeAutospacing="0" w:after="0" w:afterAutospacing="0"/>
              <w:jc w:val="center"/>
              <w:rPr>
                <w:rFonts w:hint="eastAsia"/>
                <w:color w:val="auto"/>
                <w:sz w:val="21"/>
                <w:szCs w:val="18"/>
              </w:rPr>
            </w:pPr>
          </w:p>
        </w:tc>
        <w:tc>
          <w:tcPr>
            <w:tcW w:w="720" w:type="dxa"/>
            <w:noWrap w:val="0"/>
            <w:vAlign w:val="center"/>
          </w:tcPr>
          <w:p w14:paraId="63BF4C18">
            <w:pPr>
              <w:pStyle w:val="5"/>
              <w:spacing w:before="0" w:beforeAutospacing="0" w:after="0" w:afterAutospacing="0"/>
              <w:jc w:val="center"/>
              <w:rPr>
                <w:rFonts w:hint="eastAsia"/>
                <w:color w:val="auto"/>
                <w:sz w:val="21"/>
                <w:szCs w:val="18"/>
              </w:rPr>
            </w:pPr>
          </w:p>
        </w:tc>
        <w:tc>
          <w:tcPr>
            <w:tcW w:w="1080" w:type="dxa"/>
            <w:noWrap w:val="0"/>
            <w:vAlign w:val="center"/>
          </w:tcPr>
          <w:p w14:paraId="052935FD">
            <w:pPr>
              <w:pStyle w:val="5"/>
              <w:spacing w:before="0" w:beforeAutospacing="0" w:after="0" w:afterAutospacing="0"/>
              <w:jc w:val="center"/>
              <w:rPr>
                <w:rFonts w:hint="eastAsia"/>
                <w:color w:val="auto"/>
                <w:sz w:val="21"/>
                <w:szCs w:val="18"/>
              </w:rPr>
            </w:pPr>
          </w:p>
        </w:tc>
        <w:tc>
          <w:tcPr>
            <w:tcW w:w="3060" w:type="dxa"/>
            <w:noWrap w:val="0"/>
            <w:vAlign w:val="center"/>
          </w:tcPr>
          <w:p w14:paraId="0B4E19B8">
            <w:pPr>
              <w:pStyle w:val="5"/>
              <w:spacing w:before="0" w:beforeAutospacing="0" w:after="0" w:afterAutospacing="0"/>
              <w:jc w:val="center"/>
              <w:rPr>
                <w:rFonts w:hint="eastAsia"/>
                <w:color w:val="auto"/>
                <w:sz w:val="21"/>
                <w:szCs w:val="18"/>
              </w:rPr>
            </w:pPr>
          </w:p>
        </w:tc>
        <w:tc>
          <w:tcPr>
            <w:tcW w:w="1440" w:type="dxa"/>
            <w:noWrap w:val="0"/>
            <w:vAlign w:val="center"/>
          </w:tcPr>
          <w:p w14:paraId="2A6E4EDE">
            <w:pPr>
              <w:pStyle w:val="5"/>
              <w:spacing w:before="0" w:beforeAutospacing="0" w:after="0" w:afterAutospacing="0"/>
              <w:jc w:val="center"/>
              <w:rPr>
                <w:rFonts w:hint="eastAsia"/>
                <w:color w:val="auto"/>
                <w:sz w:val="21"/>
                <w:szCs w:val="18"/>
              </w:rPr>
            </w:pPr>
          </w:p>
        </w:tc>
        <w:tc>
          <w:tcPr>
            <w:tcW w:w="1260" w:type="dxa"/>
            <w:noWrap w:val="0"/>
            <w:vAlign w:val="center"/>
          </w:tcPr>
          <w:p w14:paraId="6E289E59">
            <w:pPr>
              <w:pStyle w:val="5"/>
              <w:spacing w:before="0" w:beforeAutospacing="0" w:after="0" w:afterAutospacing="0"/>
              <w:jc w:val="center"/>
              <w:rPr>
                <w:rFonts w:hint="eastAsia"/>
                <w:color w:val="auto"/>
                <w:sz w:val="21"/>
                <w:szCs w:val="18"/>
              </w:rPr>
            </w:pPr>
          </w:p>
        </w:tc>
        <w:tc>
          <w:tcPr>
            <w:tcW w:w="1080" w:type="dxa"/>
            <w:noWrap w:val="0"/>
            <w:vAlign w:val="center"/>
          </w:tcPr>
          <w:p w14:paraId="0C060A04">
            <w:pPr>
              <w:pStyle w:val="5"/>
              <w:spacing w:before="0" w:beforeAutospacing="0" w:after="0" w:afterAutospacing="0"/>
              <w:jc w:val="center"/>
              <w:rPr>
                <w:rFonts w:hint="eastAsia"/>
                <w:color w:val="auto"/>
                <w:sz w:val="21"/>
                <w:szCs w:val="18"/>
              </w:rPr>
            </w:pPr>
          </w:p>
        </w:tc>
      </w:tr>
      <w:tr w14:paraId="4835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BEC9587">
            <w:pPr>
              <w:pStyle w:val="5"/>
              <w:spacing w:before="0" w:beforeAutospacing="0" w:after="0" w:afterAutospacing="0"/>
              <w:jc w:val="center"/>
              <w:rPr>
                <w:rFonts w:hint="eastAsia"/>
                <w:color w:val="auto"/>
                <w:sz w:val="21"/>
                <w:szCs w:val="18"/>
              </w:rPr>
            </w:pPr>
          </w:p>
        </w:tc>
        <w:tc>
          <w:tcPr>
            <w:tcW w:w="720" w:type="dxa"/>
            <w:noWrap w:val="0"/>
            <w:vAlign w:val="center"/>
          </w:tcPr>
          <w:p w14:paraId="46084F74">
            <w:pPr>
              <w:pStyle w:val="5"/>
              <w:spacing w:before="0" w:beforeAutospacing="0" w:after="0" w:afterAutospacing="0"/>
              <w:jc w:val="center"/>
              <w:rPr>
                <w:rFonts w:hint="eastAsia"/>
                <w:color w:val="auto"/>
                <w:sz w:val="21"/>
                <w:szCs w:val="18"/>
              </w:rPr>
            </w:pPr>
          </w:p>
        </w:tc>
        <w:tc>
          <w:tcPr>
            <w:tcW w:w="720" w:type="dxa"/>
            <w:noWrap w:val="0"/>
            <w:vAlign w:val="center"/>
          </w:tcPr>
          <w:p w14:paraId="270914FD">
            <w:pPr>
              <w:pStyle w:val="5"/>
              <w:spacing w:before="0" w:beforeAutospacing="0" w:after="0" w:afterAutospacing="0"/>
              <w:jc w:val="center"/>
              <w:rPr>
                <w:rFonts w:hint="eastAsia"/>
                <w:color w:val="auto"/>
                <w:sz w:val="21"/>
                <w:szCs w:val="18"/>
              </w:rPr>
            </w:pPr>
          </w:p>
        </w:tc>
        <w:tc>
          <w:tcPr>
            <w:tcW w:w="540" w:type="dxa"/>
            <w:noWrap w:val="0"/>
            <w:vAlign w:val="center"/>
          </w:tcPr>
          <w:p w14:paraId="60AAD34A">
            <w:pPr>
              <w:pStyle w:val="5"/>
              <w:spacing w:before="0" w:beforeAutospacing="0" w:after="0" w:afterAutospacing="0"/>
              <w:jc w:val="center"/>
              <w:rPr>
                <w:rFonts w:hint="eastAsia"/>
                <w:color w:val="auto"/>
                <w:sz w:val="21"/>
                <w:szCs w:val="18"/>
              </w:rPr>
            </w:pPr>
          </w:p>
        </w:tc>
        <w:tc>
          <w:tcPr>
            <w:tcW w:w="720" w:type="dxa"/>
            <w:noWrap w:val="0"/>
            <w:vAlign w:val="center"/>
          </w:tcPr>
          <w:p w14:paraId="6ECCCEB8">
            <w:pPr>
              <w:pStyle w:val="5"/>
              <w:spacing w:before="0" w:beforeAutospacing="0" w:after="0" w:afterAutospacing="0"/>
              <w:jc w:val="center"/>
              <w:rPr>
                <w:rFonts w:hint="eastAsia"/>
                <w:color w:val="auto"/>
                <w:sz w:val="21"/>
                <w:szCs w:val="18"/>
              </w:rPr>
            </w:pPr>
          </w:p>
        </w:tc>
        <w:tc>
          <w:tcPr>
            <w:tcW w:w="1080" w:type="dxa"/>
            <w:noWrap w:val="0"/>
            <w:vAlign w:val="center"/>
          </w:tcPr>
          <w:p w14:paraId="10F60A2B">
            <w:pPr>
              <w:pStyle w:val="5"/>
              <w:spacing w:before="0" w:beforeAutospacing="0" w:after="0" w:afterAutospacing="0"/>
              <w:jc w:val="center"/>
              <w:rPr>
                <w:rFonts w:hint="eastAsia"/>
                <w:color w:val="auto"/>
                <w:sz w:val="21"/>
                <w:szCs w:val="18"/>
              </w:rPr>
            </w:pPr>
          </w:p>
        </w:tc>
        <w:tc>
          <w:tcPr>
            <w:tcW w:w="3060" w:type="dxa"/>
            <w:noWrap w:val="0"/>
            <w:vAlign w:val="center"/>
          </w:tcPr>
          <w:p w14:paraId="67752879">
            <w:pPr>
              <w:pStyle w:val="5"/>
              <w:spacing w:before="0" w:beforeAutospacing="0" w:after="0" w:afterAutospacing="0"/>
              <w:jc w:val="center"/>
              <w:rPr>
                <w:rFonts w:hint="eastAsia"/>
                <w:color w:val="auto"/>
                <w:sz w:val="21"/>
                <w:szCs w:val="18"/>
              </w:rPr>
            </w:pPr>
          </w:p>
        </w:tc>
        <w:tc>
          <w:tcPr>
            <w:tcW w:w="1440" w:type="dxa"/>
            <w:noWrap w:val="0"/>
            <w:vAlign w:val="center"/>
          </w:tcPr>
          <w:p w14:paraId="1CC1244B">
            <w:pPr>
              <w:pStyle w:val="5"/>
              <w:spacing w:before="0" w:beforeAutospacing="0" w:after="0" w:afterAutospacing="0"/>
              <w:jc w:val="center"/>
              <w:rPr>
                <w:rFonts w:hint="eastAsia"/>
                <w:color w:val="auto"/>
                <w:sz w:val="21"/>
                <w:szCs w:val="18"/>
              </w:rPr>
            </w:pPr>
          </w:p>
        </w:tc>
        <w:tc>
          <w:tcPr>
            <w:tcW w:w="1260" w:type="dxa"/>
            <w:noWrap w:val="0"/>
            <w:vAlign w:val="center"/>
          </w:tcPr>
          <w:p w14:paraId="73D7C91B">
            <w:pPr>
              <w:pStyle w:val="5"/>
              <w:spacing w:before="0" w:beforeAutospacing="0" w:after="0" w:afterAutospacing="0"/>
              <w:jc w:val="center"/>
              <w:rPr>
                <w:rFonts w:hint="eastAsia"/>
                <w:color w:val="auto"/>
                <w:sz w:val="21"/>
                <w:szCs w:val="18"/>
              </w:rPr>
            </w:pPr>
          </w:p>
        </w:tc>
        <w:tc>
          <w:tcPr>
            <w:tcW w:w="1080" w:type="dxa"/>
            <w:noWrap w:val="0"/>
            <w:vAlign w:val="center"/>
          </w:tcPr>
          <w:p w14:paraId="75DA2B4B">
            <w:pPr>
              <w:pStyle w:val="5"/>
              <w:spacing w:before="0" w:beforeAutospacing="0" w:after="0" w:afterAutospacing="0"/>
              <w:jc w:val="center"/>
              <w:rPr>
                <w:rFonts w:hint="eastAsia"/>
                <w:color w:val="auto"/>
                <w:sz w:val="21"/>
                <w:szCs w:val="18"/>
              </w:rPr>
            </w:pPr>
          </w:p>
        </w:tc>
      </w:tr>
    </w:tbl>
    <w:p w14:paraId="16FC4963">
      <w:pPr>
        <w:pStyle w:val="5"/>
        <w:spacing w:before="0" w:beforeAutospacing="0" w:after="0" w:afterAutospacing="0" w:line="300" w:lineRule="auto"/>
        <w:jc w:val="both"/>
        <w:rPr>
          <w:color w:val="auto"/>
          <w:sz w:val="21"/>
          <w:szCs w:val="18"/>
        </w:rPr>
      </w:pPr>
    </w:p>
    <w:p w14:paraId="03EAA250">
      <w:pPr>
        <w:pStyle w:val="5"/>
        <w:spacing w:before="0" w:beforeAutospacing="0" w:after="0" w:afterAutospacing="0" w:line="300" w:lineRule="auto"/>
        <w:jc w:val="both"/>
        <w:rPr>
          <w:color w:val="auto"/>
          <w:sz w:val="21"/>
          <w:szCs w:val="18"/>
        </w:rPr>
        <w:sectPr>
          <w:pgSz w:w="15840" w:h="12240" w:orient="landscape"/>
          <w:pgMar w:top="1797" w:right="1440" w:bottom="1402" w:left="1440" w:header="720" w:footer="720" w:gutter="0"/>
          <w:pgNumType w:start="41"/>
          <w:cols w:space="720" w:num="1"/>
          <w:titlePg/>
        </w:sectPr>
      </w:pPr>
    </w:p>
    <w:p w14:paraId="627ACEAD">
      <w:pPr>
        <w:pStyle w:val="5"/>
        <w:spacing w:before="0" w:beforeAutospacing="0" w:after="0" w:afterAutospacing="0" w:line="300" w:lineRule="auto"/>
        <w:jc w:val="both"/>
        <w:rPr>
          <w:rFonts w:hint="eastAsia"/>
          <w:color w:val="auto"/>
          <w:sz w:val="21"/>
          <w:szCs w:val="18"/>
        </w:rPr>
      </w:pPr>
    </w:p>
    <w:p w14:paraId="070A2ED9">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附件2：</w:t>
      </w:r>
    </w:p>
    <w:p w14:paraId="1716EBB4">
      <w:pPr>
        <w:pStyle w:val="5"/>
        <w:spacing w:before="0" w:beforeAutospacing="0" w:after="0" w:afterAutospacing="0" w:line="300" w:lineRule="auto"/>
        <w:jc w:val="center"/>
        <w:rPr>
          <w:rFonts w:hint="eastAsia" w:ascii="黑体" w:eastAsia="黑体"/>
          <w:bCs/>
          <w:color w:val="auto"/>
          <w:sz w:val="36"/>
          <w:szCs w:val="18"/>
        </w:rPr>
      </w:pPr>
      <w:r>
        <w:rPr>
          <w:rFonts w:hint="eastAsia" w:ascii="黑体" w:eastAsia="黑体"/>
          <w:bCs/>
          <w:color w:val="auto"/>
          <w:sz w:val="36"/>
          <w:szCs w:val="18"/>
        </w:rPr>
        <w:t>发包供应材料设备一览表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15DE7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7ED5729">
            <w:pPr>
              <w:pStyle w:val="5"/>
              <w:spacing w:before="0" w:beforeAutospacing="0" w:after="0" w:afterAutospacing="0"/>
              <w:jc w:val="center"/>
              <w:rPr>
                <w:rFonts w:hint="eastAsia"/>
                <w:color w:val="auto"/>
                <w:sz w:val="21"/>
                <w:szCs w:val="18"/>
              </w:rPr>
            </w:pPr>
            <w:r>
              <w:rPr>
                <w:rFonts w:hint="eastAsia"/>
                <w:color w:val="auto"/>
                <w:sz w:val="21"/>
                <w:szCs w:val="18"/>
              </w:rPr>
              <w:t>序号</w:t>
            </w:r>
          </w:p>
        </w:tc>
        <w:tc>
          <w:tcPr>
            <w:tcW w:w="2406" w:type="dxa"/>
            <w:noWrap w:val="0"/>
            <w:vAlign w:val="center"/>
          </w:tcPr>
          <w:p w14:paraId="1D4C62B6">
            <w:pPr>
              <w:pStyle w:val="5"/>
              <w:spacing w:before="0" w:beforeAutospacing="0" w:after="0" w:afterAutospacing="0"/>
              <w:jc w:val="center"/>
              <w:rPr>
                <w:rFonts w:hint="eastAsia"/>
                <w:color w:val="auto"/>
                <w:sz w:val="21"/>
                <w:szCs w:val="18"/>
              </w:rPr>
            </w:pPr>
            <w:r>
              <w:rPr>
                <w:rFonts w:hint="eastAsia"/>
                <w:color w:val="auto"/>
                <w:sz w:val="21"/>
                <w:szCs w:val="18"/>
              </w:rPr>
              <w:t>材料设备品种</w:t>
            </w:r>
          </w:p>
        </w:tc>
        <w:tc>
          <w:tcPr>
            <w:tcW w:w="712" w:type="dxa"/>
            <w:noWrap w:val="0"/>
            <w:vAlign w:val="center"/>
          </w:tcPr>
          <w:p w14:paraId="426B41AF">
            <w:pPr>
              <w:pStyle w:val="5"/>
              <w:spacing w:before="0" w:beforeAutospacing="0" w:after="0" w:afterAutospacing="0"/>
              <w:jc w:val="center"/>
              <w:rPr>
                <w:rFonts w:hint="eastAsia"/>
                <w:color w:val="auto"/>
                <w:sz w:val="21"/>
                <w:szCs w:val="18"/>
              </w:rPr>
            </w:pPr>
            <w:r>
              <w:rPr>
                <w:rFonts w:hint="eastAsia"/>
                <w:color w:val="auto"/>
                <w:sz w:val="21"/>
                <w:szCs w:val="18"/>
              </w:rPr>
              <w:t>规格</w:t>
            </w:r>
          </w:p>
          <w:p w14:paraId="32566EBC">
            <w:pPr>
              <w:pStyle w:val="5"/>
              <w:spacing w:before="0" w:beforeAutospacing="0" w:after="0" w:afterAutospacing="0"/>
              <w:jc w:val="center"/>
              <w:rPr>
                <w:rFonts w:hint="eastAsia"/>
                <w:color w:val="auto"/>
                <w:sz w:val="21"/>
                <w:szCs w:val="18"/>
              </w:rPr>
            </w:pPr>
            <w:r>
              <w:rPr>
                <w:rFonts w:hint="eastAsia"/>
                <w:color w:val="auto"/>
                <w:sz w:val="21"/>
                <w:szCs w:val="18"/>
              </w:rPr>
              <w:t>型号</w:t>
            </w:r>
          </w:p>
        </w:tc>
        <w:tc>
          <w:tcPr>
            <w:tcW w:w="426" w:type="dxa"/>
            <w:noWrap w:val="0"/>
            <w:vAlign w:val="center"/>
          </w:tcPr>
          <w:p w14:paraId="35A3E4FB">
            <w:pPr>
              <w:pStyle w:val="5"/>
              <w:spacing w:before="0" w:beforeAutospacing="0" w:after="0" w:afterAutospacing="0"/>
              <w:jc w:val="center"/>
              <w:rPr>
                <w:rFonts w:hint="eastAsia"/>
                <w:color w:val="auto"/>
                <w:sz w:val="21"/>
                <w:szCs w:val="18"/>
              </w:rPr>
            </w:pPr>
            <w:r>
              <w:rPr>
                <w:rFonts w:hint="eastAsia"/>
                <w:color w:val="auto"/>
                <w:sz w:val="21"/>
                <w:szCs w:val="18"/>
              </w:rPr>
              <w:t>单位</w:t>
            </w:r>
          </w:p>
        </w:tc>
        <w:tc>
          <w:tcPr>
            <w:tcW w:w="619" w:type="dxa"/>
            <w:noWrap w:val="0"/>
            <w:vAlign w:val="center"/>
          </w:tcPr>
          <w:p w14:paraId="3C295C27">
            <w:pPr>
              <w:pStyle w:val="5"/>
              <w:spacing w:before="0" w:beforeAutospacing="0" w:after="0" w:afterAutospacing="0"/>
              <w:jc w:val="center"/>
              <w:rPr>
                <w:rFonts w:hint="eastAsia"/>
                <w:color w:val="auto"/>
                <w:sz w:val="21"/>
                <w:szCs w:val="18"/>
              </w:rPr>
            </w:pPr>
            <w:r>
              <w:rPr>
                <w:rFonts w:hint="eastAsia"/>
                <w:color w:val="auto"/>
                <w:sz w:val="21"/>
                <w:szCs w:val="18"/>
              </w:rPr>
              <w:t>数量</w:t>
            </w:r>
          </w:p>
        </w:tc>
        <w:tc>
          <w:tcPr>
            <w:tcW w:w="632" w:type="dxa"/>
            <w:noWrap w:val="0"/>
            <w:vAlign w:val="center"/>
          </w:tcPr>
          <w:p w14:paraId="2A5B7B54">
            <w:pPr>
              <w:pStyle w:val="5"/>
              <w:spacing w:before="0" w:beforeAutospacing="0" w:after="0" w:afterAutospacing="0"/>
              <w:jc w:val="center"/>
              <w:rPr>
                <w:rFonts w:hint="eastAsia"/>
                <w:color w:val="auto"/>
                <w:sz w:val="21"/>
                <w:szCs w:val="18"/>
              </w:rPr>
            </w:pPr>
            <w:r>
              <w:rPr>
                <w:rFonts w:hint="eastAsia"/>
                <w:color w:val="auto"/>
                <w:sz w:val="21"/>
                <w:szCs w:val="18"/>
              </w:rPr>
              <w:t>单价</w:t>
            </w:r>
          </w:p>
        </w:tc>
        <w:tc>
          <w:tcPr>
            <w:tcW w:w="886" w:type="dxa"/>
            <w:noWrap w:val="0"/>
            <w:vAlign w:val="center"/>
          </w:tcPr>
          <w:p w14:paraId="03252F1A">
            <w:pPr>
              <w:pStyle w:val="5"/>
              <w:spacing w:before="0" w:beforeAutospacing="0" w:after="0" w:afterAutospacing="0"/>
              <w:jc w:val="center"/>
              <w:rPr>
                <w:rFonts w:hint="eastAsia"/>
                <w:color w:val="auto"/>
                <w:sz w:val="21"/>
                <w:szCs w:val="18"/>
              </w:rPr>
            </w:pPr>
            <w:r>
              <w:rPr>
                <w:rFonts w:hint="eastAsia"/>
                <w:color w:val="auto"/>
                <w:sz w:val="21"/>
                <w:szCs w:val="18"/>
              </w:rPr>
              <w:t>质量</w:t>
            </w:r>
          </w:p>
          <w:p w14:paraId="2C5F71B3">
            <w:pPr>
              <w:pStyle w:val="5"/>
              <w:spacing w:before="0" w:beforeAutospacing="0" w:after="0" w:afterAutospacing="0"/>
              <w:jc w:val="center"/>
              <w:rPr>
                <w:rFonts w:hint="eastAsia"/>
                <w:color w:val="auto"/>
                <w:sz w:val="21"/>
                <w:szCs w:val="18"/>
              </w:rPr>
            </w:pPr>
            <w:r>
              <w:rPr>
                <w:rFonts w:hint="eastAsia"/>
                <w:color w:val="auto"/>
                <w:sz w:val="21"/>
                <w:szCs w:val="18"/>
              </w:rPr>
              <w:t>等级</w:t>
            </w:r>
          </w:p>
        </w:tc>
        <w:tc>
          <w:tcPr>
            <w:tcW w:w="886" w:type="dxa"/>
            <w:noWrap w:val="0"/>
            <w:vAlign w:val="center"/>
          </w:tcPr>
          <w:p w14:paraId="2F7C692B">
            <w:pPr>
              <w:pStyle w:val="5"/>
              <w:spacing w:before="0" w:beforeAutospacing="0" w:after="0" w:afterAutospacing="0"/>
              <w:jc w:val="center"/>
              <w:rPr>
                <w:rFonts w:hint="eastAsia"/>
                <w:color w:val="auto"/>
                <w:sz w:val="21"/>
                <w:szCs w:val="18"/>
              </w:rPr>
            </w:pPr>
            <w:r>
              <w:rPr>
                <w:rFonts w:hint="eastAsia"/>
                <w:color w:val="auto"/>
                <w:sz w:val="21"/>
                <w:szCs w:val="18"/>
              </w:rPr>
              <w:t>供应</w:t>
            </w:r>
          </w:p>
          <w:p w14:paraId="246E877A">
            <w:pPr>
              <w:pStyle w:val="5"/>
              <w:spacing w:before="0" w:beforeAutospacing="0" w:after="0" w:afterAutospacing="0"/>
              <w:jc w:val="center"/>
              <w:rPr>
                <w:rFonts w:hint="eastAsia"/>
                <w:color w:val="auto"/>
                <w:sz w:val="21"/>
                <w:szCs w:val="18"/>
              </w:rPr>
            </w:pPr>
            <w:r>
              <w:rPr>
                <w:rFonts w:hint="eastAsia"/>
                <w:color w:val="auto"/>
                <w:sz w:val="21"/>
                <w:szCs w:val="18"/>
              </w:rPr>
              <w:t>时间</w:t>
            </w:r>
          </w:p>
        </w:tc>
        <w:tc>
          <w:tcPr>
            <w:tcW w:w="886" w:type="dxa"/>
            <w:noWrap w:val="0"/>
            <w:vAlign w:val="center"/>
          </w:tcPr>
          <w:p w14:paraId="74711291">
            <w:pPr>
              <w:pStyle w:val="5"/>
              <w:spacing w:before="0" w:beforeAutospacing="0" w:after="0" w:afterAutospacing="0"/>
              <w:jc w:val="center"/>
              <w:rPr>
                <w:rFonts w:hint="eastAsia"/>
                <w:color w:val="auto"/>
                <w:sz w:val="21"/>
                <w:szCs w:val="18"/>
              </w:rPr>
            </w:pPr>
            <w:r>
              <w:rPr>
                <w:rFonts w:hint="eastAsia"/>
                <w:color w:val="auto"/>
                <w:sz w:val="21"/>
                <w:szCs w:val="18"/>
              </w:rPr>
              <w:t>送达</w:t>
            </w:r>
          </w:p>
          <w:p w14:paraId="4AF58AD5">
            <w:pPr>
              <w:pStyle w:val="5"/>
              <w:spacing w:before="0" w:beforeAutospacing="0" w:after="0" w:afterAutospacing="0"/>
              <w:jc w:val="center"/>
              <w:rPr>
                <w:rFonts w:hint="eastAsia"/>
                <w:color w:val="auto"/>
                <w:sz w:val="21"/>
                <w:szCs w:val="18"/>
              </w:rPr>
            </w:pPr>
            <w:r>
              <w:rPr>
                <w:rFonts w:hint="eastAsia"/>
                <w:color w:val="auto"/>
                <w:sz w:val="21"/>
                <w:szCs w:val="18"/>
              </w:rPr>
              <w:t>地点</w:t>
            </w:r>
          </w:p>
        </w:tc>
        <w:tc>
          <w:tcPr>
            <w:tcW w:w="886" w:type="dxa"/>
            <w:noWrap w:val="0"/>
            <w:vAlign w:val="center"/>
          </w:tcPr>
          <w:p w14:paraId="00390651">
            <w:pPr>
              <w:pStyle w:val="5"/>
              <w:spacing w:before="0" w:beforeAutospacing="0" w:after="0" w:afterAutospacing="0"/>
              <w:jc w:val="center"/>
              <w:rPr>
                <w:rFonts w:hint="eastAsia"/>
                <w:color w:val="auto"/>
                <w:sz w:val="21"/>
                <w:szCs w:val="18"/>
              </w:rPr>
            </w:pPr>
            <w:r>
              <w:rPr>
                <w:rFonts w:hint="eastAsia"/>
                <w:color w:val="auto"/>
                <w:sz w:val="21"/>
                <w:szCs w:val="18"/>
              </w:rPr>
              <w:t>备注</w:t>
            </w:r>
          </w:p>
        </w:tc>
      </w:tr>
      <w:tr w14:paraId="47B4F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7406B03">
            <w:pPr>
              <w:pStyle w:val="5"/>
              <w:spacing w:before="0" w:beforeAutospacing="0" w:after="0" w:afterAutospacing="0"/>
              <w:jc w:val="right"/>
              <w:rPr>
                <w:color w:val="auto"/>
                <w:sz w:val="21"/>
                <w:szCs w:val="18"/>
              </w:rPr>
            </w:pPr>
          </w:p>
        </w:tc>
        <w:tc>
          <w:tcPr>
            <w:tcW w:w="2406" w:type="dxa"/>
            <w:noWrap w:val="0"/>
            <w:vAlign w:val="center"/>
          </w:tcPr>
          <w:p w14:paraId="06EEA996">
            <w:pPr>
              <w:pStyle w:val="5"/>
              <w:spacing w:before="0" w:beforeAutospacing="0" w:after="0" w:afterAutospacing="0"/>
              <w:jc w:val="center"/>
              <w:rPr>
                <w:rFonts w:hint="eastAsia"/>
                <w:color w:val="auto"/>
                <w:sz w:val="21"/>
                <w:szCs w:val="18"/>
              </w:rPr>
            </w:pPr>
          </w:p>
        </w:tc>
        <w:tc>
          <w:tcPr>
            <w:tcW w:w="712" w:type="dxa"/>
            <w:noWrap w:val="0"/>
            <w:vAlign w:val="center"/>
          </w:tcPr>
          <w:p w14:paraId="4ECC4EB9">
            <w:pPr>
              <w:pStyle w:val="5"/>
              <w:spacing w:before="0" w:beforeAutospacing="0" w:after="0" w:afterAutospacing="0"/>
              <w:jc w:val="center"/>
              <w:rPr>
                <w:color w:val="auto"/>
                <w:sz w:val="21"/>
                <w:szCs w:val="18"/>
              </w:rPr>
            </w:pPr>
          </w:p>
        </w:tc>
        <w:tc>
          <w:tcPr>
            <w:tcW w:w="426" w:type="dxa"/>
            <w:noWrap w:val="0"/>
            <w:vAlign w:val="center"/>
          </w:tcPr>
          <w:p w14:paraId="3D65D6B6">
            <w:pPr>
              <w:pStyle w:val="5"/>
              <w:spacing w:before="0" w:beforeAutospacing="0" w:after="0" w:afterAutospacing="0"/>
              <w:jc w:val="center"/>
              <w:rPr>
                <w:color w:val="auto"/>
                <w:sz w:val="21"/>
                <w:szCs w:val="18"/>
              </w:rPr>
            </w:pPr>
          </w:p>
        </w:tc>
        <w:tc>
          <w:tcPr>
            <w:tcW w:w="619" w:type="dxa"/>
            <w:noWrap w:val="0"/>
            <w:vAlign w:val="center"/>
          </w:tcPr>
          <w:p w14:paraId="6DA8E4F2">
            <w:pPr>
              <w:pStyle w:val="5"/>
              <w:spacing w:before="0" w:beforeAutospacing="0" w:after="0" w:afterAutospacing="0"/>
              <w:jc w:val="center"/>
              <w:rPr>
                <w:color w:val="auto"/>
                <w:sz w:val="21"/>
                <w:szCs w:val="18"/>
              </w:rPr>
            </w:pPr>
          </w:p>
        </w:tc>
        <w:tc>
          <w:tcPr>
            <w:tcW w:w="632" w:type="dxa"/>
            <w:noWrap w:val="0"/>
            <w:vAlign w:val="center"/>
          </w:tcPr>
          <w:p w14:paraId="4A0EC96E">
            <w:pPr>
              <w:pStyle w:val="5"/>
              <w:spacing w:before="0" w:beforeAutospacing="0" w:after="0" w:afterAutospacing="0"/>
              <w:jc w:val="center"/>
              <w:rPr>
                <w:color w:val="auto"/>
                <w:sz w:val="21"/>
                <w:szCs w:val="18"/>
              </w:rPr>
            </w:pPr>
          </w:p>
        </w:tc>
        <w:tc>
          <w:tcPr>
            <w:tcW w:w="886" w:type="dxa"/>
            <w:noWrap w:val="0"/>
            <w:vAlign w:val="center"/>
          </w:tcPr>
          <w:p w14:paraId="5C8E77B9">
            <w:pPr>
              <w:pStyle w:val="5"/>
              <w:spacing w:before="0" w:beforeAutospacing="0" w:after="0" w:afterAutospacing="0"/>
              <w:jc w:val="center"/>
              <w:rPr>
                <w:color w:val="auto"/>
                <w:sz w:val="21"/>
                <w:szCs w:val="18"/>
              </w:rPr>
            </w:pPr>
          </w:p>
        </w:tc>
        <w:tc>
          <w:tcPr>
            <w:tcW w:w="886" w:type="dxa"/>
            <w:noWrap w:val="0"/>
            <w:vAlign w:val="center"/>
          </w:tcPr>
          <w:p w14:paraId="45E7C545">
            <w:pPr>
              <w:pStyle w:val="5"/>
              <w:spacing w:before="0" w:beforeAutospacing="0" w:after="0" w:afterAutospacing="0"/>
              <w:jc w:val="center"/>
              <w:rPr>
                <w:color w:val="auto"/>
                <w:sz w:val="21"/>
                <w:szCs w:val="18"/>
              </w:rPr>
            </w:pPr>
          </w:p>
        </w:tc>
        <w:tc>
          <w:tcPr>
            <w:tcW w:w="886" w:type="dxa"/>
            <w:noWrap w:val="0"/>
            <w:vAlign w:val="center"/>
          </w:tcPr>
          <w:p w14:paraId="616300C1">
            <w:pPr>
              <w:pStyle w:val="5"/>
              <w:spacing w:before="0" w:beforeAutospacing="0" w:after="0" w:afterAutospacing="0"/>
              <w:jc w:val="center"/>
              <w:rPr>
                <w:color w:val="auto"/>
                <w:sz w:val="21"/>
                <w:szCs w:val="18"/>
              </w:rPr>
            </w:pPr>
          </w:p>
        </w:tc>
        <w:tc>
          <w:tcPr>
            <w:tcW w:w="886" w:type="dxa"/>
            <w:noWrap w:val="0"/>
            <w:vAlign w:val="center"/>
          </w:tcPr>
          <w:p w14:paraId="4FF85290">
            <w:pPr>
              <w:pStyle w:val="5"/>
              <w:spacing w:before="0" w:beforeAutospacing="0" w:after="0" w:afterAutospacing="0"/>
              <w:jc w:val="center"/>
              <w:rPr>
                <w:color w:val="auto"/>
                <w:sz w:val="21"/>
                <w:szCs w:val="18"/>
              </w:rPr>
            </w:pPr>
          </w:p>
        </w:tc>
      </w:tr>
      <w:tr w14:paraId="56F9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noWrap w:val="0"/>
            <w:vAlign w:val="center"/>
          </w:tcPr>
          <w:p w14:paraId="09252F05">
            <w:pPr>
              <w:pStyle w:val="5"/>
              <w:spacing w:before="0" w:beforeAutospacing="0" w:after="0" w:afterAutospacing="0"/>
              <w:jc w:val="right"/>
              <w:rPr>
                <w:color w:val="auto"/>
                <w:sz w:val="21"/>
                <w:szCs w:val="18"/>
              </w:rPr>
            </w:pPr>
          </w:p>
        </w:tc>
        <w:tc>
          <w:tcPr>
            <w:tcW w:w="2406" w:type="dxa"/>
            <w:noWrap w:val="0"/>
            <w:vAlign w:val="center"/>
          </w:tcPr>
          <w:p w14:paraId="368E187B">
            <w:pPr>
              <w:pStyle w:val="5"/>
              <w:spacing w:before="0" w:beforeAutospacing="0" w:after="0" w:afterAutospacing="0"/>
              <w:jc w:val="center"/>
              <w:rPr>
                <w:rFonts w:hint="eastAsia"/>
                <w:color w:val="auto"/>
                <w:sz w:val="21"/>
                <w:szCs w:val="18"/>
              </w:rPr>
            </w:pPr>
          </w:p>
        </w:tc>
        <w:tc>
          <w:tcPr>
            <w:tcW w:w="712" w:type="dxa"/>
            <w:noWrap w:val="0"/>
            <w:vAlign w:val="center"/>
          </w:tcPr>
          <w:p w14:paraId="7DE8ACA8">
            <w:pPr>
              <w:pStyle w:val="5"/>
              <w:spacing w:before="0" w:beforeAutospacing="0" w:after="0" w:afterAutospacing="0"/>
              <w:jc w:val="center"/>
              <w:rPr>
                <w:color w:val="auto"/>
                <w:sz w:val="21"/>
                <w:szCs w:val="18"/>
              </w:rPr>
            </w:pPr>
          </w:p>
        </w:tc>
        <w:tc>
          <w:tcPr>
            <w:tcW w:w="426" w:type="dxa"/>
            <w:noWrap w:val="0"/>
            <w:vAlign w:val="center"/>
          </w:tcPr>
          <w:p w14:paraId="5043920D">
            <w:pPr>
              <w:pStyle w:val="5"/>
              <w:spacing w:before="0" w:beforeAutospacing="0" w:after="0" w:afterAutospacing="0"/>
              <w:jc w:val="center"/>
              <w:rPr>
                <w:color w:val="auto"/>
                <w:sz w:val="21"/>
                <w:szCs w:val="18"/>
              </w:rPr>
            </w:pPr>
          </w:p>
        </w:tc>
        <w:tc>
          <w:tcPr>
            <w:tcW w:w="619" w:type="dxa"/>
            <w:noWrap w:val="0"/>
            <w:vAlign w:val="center"/>
          </w:tcPr>
          <w:p w14:paraId="541A1695">
            <w:pPr>
              <w:pStyle w:val="5"/>
              <w:spacing w:before="0" w:beforeAutospacing="0" w:after="0" w:afterAutospacing="0"/>
              <w:jc w:val="center"/>
              <w:rPr>
                <w:color w:val="auto"/>
                <w:sz w:val="21"/>
                <w:szCs w:val="18"/>
              </w:rPr>
            </w:pPr>
          </w:p>
        </w:tc>
        <w:tc>
          <w:tcPr>
            <w:tcW w:w="632" w:type="dxa"/>
            <w:noWrap w:val="0"/>
            <w:vAlign w:val="center"/>
          </w:tcPr>
          <w:p w14:paraId="124AC93F">
            <w:pPr>
              <w:pStyle w:val="5"/>
              <w:spacing w:before="0" w:beforeAutospacing="0" w:after="0" w:afterAutospacing="0"/>
              <w:jc w:val="center"/>
              <w:rPr>
                <w:color w:val="auto"/>
                <w:sz w:val="21"/>
                <w:szCs w:val="18"/>
              </w:rPr>
            </w:pPr>
          </w:p>
        </w:tc>
        <w:tc>
          <w:tcPr>
            <w:tcW w:w="886" w:type="dxa"/>
            <w:noWrap w:val="0"/>
            <w:vAlign w:val="center"/>
          </w:tcPr>
          <w:p w14:paraId="076C3712">
            <w:pPr>
              <w:pStyle w:val="5"/>
              <w:spacing w:before="0" w:beforeAutospacing="0" w:after="0" w:afterAutospacing="0"/>
              <w:jc w:val="center"/>
              <w:rPr>
                <w:color w:val="auto"/>
                <w:sz w:val="21"/>
                <w:szCs w:val="18"/>
              </w:rPr>
            </w:pPr>
          </w:p>
        </w:tc>
        <w:tc>
          <w:tcPr>
            <w:tcW w:w="886" w:type="dxa"/>
            <w:noWrap w:val="0"/>
            <w:vAlign w:val="center"/>
          </w:tcPr>
          <w:p w14:paraId="7434621B">
            <w:pPr>
              <w:pStyle w:val="5"/>
              <w:spacing w:before="0" w:beforeAutospacing="0" w:after="0" w:afterAutospacing="0"/>
              <w:jc w:val="center"/>
              <w:rPr>
                <w:color w:val="auto"/>
                <w:sz w:val="21"/>
                <w:szCs w:val="18"/>
              </w:rPr>
            </w:pPr>
          </w:p>
        </w:tc>
        <w:tc>
          <w:tcPr>
            <w:tcW w:w="886" w:type="dxa"/>
            <w:noWrap w:val="0"/>
            <w:vAlign w:val="center"/>
          </w:tcPr>
          <w:p w14:paraId="488A47E4">
            <w:pPr>
              <w:pStyle w:val="5"/>
              <w:spacing w:before="0" w:beforeAutospacing="0" w:after="0" w:afterAutospacing="0"/>
              <w:jc w:val="center"/>
              <w:rPr>
                <w:color w:val="auto"/>
                <w:sz w:val="21"/>
                <w:szCs w:val="18"/>
              </w:rPr>
            </w:pPr>
          </w:p>
        </w:tc>
        <w:tc>
          <w:tcPr>
            <w:tcW w:w="886" w:type="dxa"/>
            <w:noWrap w:val="0"/>
            <w:vAlign w:val="center"/>
          </w:tcPr>
          <w:p w14:paraId="72632EF9">
            <w:pPr>
              <w:pStyle w:val="5"/>
              <w:spacing w:before="0" w:beforeAutospacing="0" w:after="0" w:afterAutospacing="0"/>
              <w:jc w:val="center"/>
              <w:rPr>
                <w:color w:val="auto"/>
                <w:sz w:val="21"/>
                <w:szCs w:val="18"/>
              </w:rPr>
            </w:pPr>
          </w:p>
        </w:tc>
      </w:tr>
      <w:tr w14:paraId="5BD9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FF70DA9">
            <w:pPr>
              <w:pStyle w:val="5"/>
              <w:spacing w:before="0" w:beforeAutospacing="0" w:after="0" w:afterAutospacing="0"/>
              <w:jc w:val="right"/>
              <w:rPr>
                <w:color w:val="auto"/>
                <w:sz w:val="21"/>
                <w:szCs w:val="18"/>
              </w:rPr>
            </w:pPr>
          </w:p>
        </w:tc>
        <w:tc>
          <w:tcPr>
            <w:tcW w:w="2406" w:type="dxa"/>
            <w:noWrap w:val="0"/>
            <w:vAlign w:val="center"/>
          </w:tcPr>
          <w:p w14:paraId="14B229EB">
            <w:pPr>
              <w:pStyle w:val="5"/>
              <w:spacing w:before="0" w:beforeAutospacing="0" w:after="0" w:afterAutospacing="0"/>
              <w:jc w:val="center"/>
              <w:rPr>
                <w:rFonts w:hint="eastAsia"/>
                <w:color w:val="auto"/>
                <w:sz w:val="21"/>
                <w:szCs w:val="18"/>
              </w:rPr>
            </w:pPr>
          </w:p>
        </w:tc>
        <w:tc>
          <w:tcPr>
            <w:tcW w:w="712" w:type="dxa"/>
            <w:noWrap w:val="0"/>
            <w:vAlign w:val="center"/>
          </w:tcPr>
          <w:p w14:paraId="1DB49962">
            <w:pPr>
              <w:pStyle w:val="5"/>
              <w:spacing w:before="0" w:beforeAutospacing="0" w:after="0" w:afterAutospacing="0"/>
              <w:jc w:val="center"/>
              <w:rPr>
                <w:color w:val="auto"/>
                <w:sz w:val="21"/>
                <w:szCs w:val="18"/>
              </w:rPr>
            </w:pPr>
          </w:p>
        </w:tc>
        <w:tc>
          <w:tcPr>
            <w:tcW w:w="426" w:type="dxa"/>
            <w:noWrap w:val="0"/>
            <w:vAlign w:val="center"/>
          </w:tcPr>
          <w:p w14:paraId="7BA6C8D8">
            <w:pPr>
              <w:pStyle w:val="5"/>
              <w:spacing w:before="0" w:beforeAutospacing="0" w:after="0" w:afterAutospacing="0"/>
              <w:jc w:val="center"/>
              <w:rPr>
                <w:color w:val="auto"/>
                <w:sz w:val="21"/>
                <w:szCs w:val="18"/>
              </w:rPr>
            </w:pPr>
          </w:p>
        </w:tc>
        <w:tc>
          <w:tcPr>
            <w:tcW w:w="619" w:type="dxa"/>
            <w:noWrap w:val="0"/>
            <w:vAlign w:val="center"/>
          </w:tcPr>
          <w:p w14:paraId="39C49A40">
            <w:pPr>
              <w:pStyle w:val="5"/>
              <w:spacing w:before="0" w:beforeAutospacing="0" w:after="0" w:afterAutospacing="0"/>
              <w:jc w:val="center"/>
              <w:rPr>
                <w:color w:val="auto"/>
                <w:sz w:val="21"/>
                <w:szCs w:val="18"/>
              </w:rPr>
            </w:pPr>
          </w:p>
        </w:tc>
        <w:tc>
          <w:tcPr>
            <w:tcW w:w="632" w:type="dxa"/>
            <w:noWrap w:val="0"/>
            <w:vAlign w:val="center"/>
          </w:tcPr>
          <w:p w14:paraId="04EF1DD9">
            <w:pPr>
              <w:pStyle w:val="5"/>
              <w:spacing w:before="0" w:beforeAutospacing="0" w:after="0" w:afterAutospacing="0"/>
              <w:jc w:val="center"/>
              <w:rPr>
                <w:color w:val="auto"/>
                <w:sz w:val="21"/>
                <w:szCs w:val="18"/>
              </w:rPr>
            </w:pPr>
          </w:p>
        </w:tc>
        <w:tc>
          <w:tcPr>
            <w:tcW w:w="886" w:type="dxa"/>
            <w:noWrap w:val="0"/>
            <w:vAlign w:val="center"/>
          </w:tcPr>
          <w:p w14:paraId="23EE62BD">
            <w:pPr>
              <w:pStyle w:val="5"/>
              <w:spacing w:before="0" w:beforeAutospacing="0" w:after="0" w:afterAutospacing="0"/>
              <w:jc w:val="center"/>
              <w:rPr>
                <w:color w:val="auto"/>
                <w:sz w:val="21"/>
                <w:szCs w:val="18"/>
              </w:rPr>
            </w:pPr>
          </w:p>
        </w:tc>
        <w:tc>
          <w:tcPr>
            <w:tcW w:w="886" w:type="dxa"/>
            <w:noWrap w:val="0"/>
            <w:vAlign w:val="center"/>
          </w:tcPr>
          <w:p w14:paraId="3F492DB8">
            <w:pPr>
              <w:pStyle w:val="5"/>
              <w:spacing w:before="0" w:beforeAutospacing="0" w:after="0" w:afterAutospacing="0"/>
              <w:jc w:val="center"/>
              <w:rPr>
                <w:color w:val="auto"/>
                <w:sz w:val="21"/>
                <w:szCs w:val="18"/>
              </w:rPr>
            </w:pPr>
          </w:p>
        </w:tc>
        <w:tc>
          <w:tcPr>
            <w:tcW w:w="886" w:type="dxa"/>
            <w:noWrap w:val="0"/>
            <w:vAlign w:val="center"/>
          </w:tcPr>
          <w:p w14:paraId="2A3C5FAF">
            <w:pPr>
              <w:pStyle w:val="5"/>
              <w:spacing w:before="0" w:beforeAutospacing="0" w:after="0" w:afterAutospacing="0"/>
              <w:jc w:val="center"/>
              <w:rPr>
                <w:color w:val="auto"/>
                <w:sz w:val="21"/>
                <w:szCs w:val="18"/>
              </w:rPr>
            </w:pPr>
          </w:p>
        </w:tc>
        <w:tc>
          <w:tcPr>
            <w:tcW w:w="886" w:type="dxa"/>
            <w:noWrap w:val="0"/>
            <w:vAlign w:val="center"/>
          </w:tcPr>
          <w:p w14:paraId="1B3FBE33">
            <w:pPr>
              <w:pStyle w:val="5"/>
              <w:spacing w:before="0" w:beforeAutospacing="0" w:after="0" w:afterAutospacing="0"/>
              <w:jc w:val="center"/>
              <w:rPr>
                <w:color w:val="auto"/>
                <w:sz w:val="21"/>
                <w:szCs w:val="18"/>
              </w:rPr>
            </w:pPr>
          </w:p>
        </w:tc>
      </w:tr>
      <w:tr w14:paraId="5192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76266DC">
            <w:pPr>
              <w:pStyle w:val="5"/>
              <w:spacing w:before="0" w:beforeAutospacing="0" w:after="0" w:afterAutospacing="0"/>
              <w:jc w:val="right"/>
              <w:rPr>
                <w:color w:val="auto"/>
                <w:sz w:val="21"/>
                <w:szCs w:val="18"/>
              </w:rPr>
            </w:pPr>
          </w:p>
        </w:tc>
        <w:tc>
          <w:tcPr>
            <w:tcW w:w="2406" w:type="dxa"/>
            <w:noWrap w:val="0"/>
            <w:vAlign w:val="center"/>
          </w:tcPr>
          <w:p w14:paraId="380EA5D9">
            <w:pPr>
              <w:pStyle w:val="5"/>
              <w:spacing w:before="0" w:beforeAutospacing="0" w:after="0" w:afterAutospacing="0"/>
              <w:jc w:val="center"/>
              <w:rPr>
                <w:rFonts w:hint="eastAsia"/>
                <w:color w:val="auto"/>
                <w:sz w:val="21"/>
                <w:szCs w:val="18"/>
              </w:rPr>
            </w:pPr>
          </w:p>
        </w:tc>
        <w:tc>
          <w:tcPr>
            <w:tcW w:w="712" w:type="dxa"/>
            <w:noWrap w:val="0"/>
            <w:vAlign w:val="center"/>
          </w:tcPr>
          <w:p w14:paraId="5F39D5B7">
            <w:pPr>
              <w:pStyle w:val="5"/>
              <w:spacing w:before="0" w:beforeAutospacing="0" w:after="0" w:afterAutospacing="0"/>
              <w:jc w:val="center"/>
              <w:rPr>
                <w:color w:val="auto"/>
                <w:sz w:val="21"/>
                <w:szCs w:val="18"/>
              </w:rPr>
            </w:pPr>
          </w:p>
        </w:tc>
        <w:tc>
          <w:tcPr>
            <w:tcW w:w="426" w:type="dxa"/>
            <w:noWrap w:val="0"/>
            <w:vAlign w:val="center"/>
          </w:tcPr>
          <w:p w14:paraId="0C561785">
            <w:pPr>
              <w:pStyle w:val="5"/>
              <w:spacing w:before="0" w:beforeAutospacing="0" w:after="0" w:afterAutospacing="0"/>
              <w:jc w:val="center"/>
              <w:rPr>
                <w:color w:val="auto"/>
                <w:sz w:val="21"/>
                <w:szCs w:val="18"/>
              </w:rPr>
            </w:pPr>
          </w:p>
        </w:tc>
        <w:tc>
          <w:tcPr>
            <w:tcW w:w="619" w:type="dxa"/>
            <w:noWrap w:val="0"/>
            <w:vAlign w:val="center"/>
          </w:tcPr>
          <w:p w14:paraId="40BEE0D3">
            <w:pPr>
              <w:pStyle w:val="5"/>
              <w:spacing w:before="0" w:beforeAutospacing="0" w:after="0" w:afterAutospacing="0"/>
              <w:jc w:val="center"/>
              <w:rPr>
                <w:color w:val="auto"/>
                <w:sz w:val="21"/>
                <w:szCs w:val="18"/>
              </w:rPr>
            </w:pPr>
          </w:p>
        </w:tc>
        <w:tc>
          <w:tcPr>
            <w:tcW w:w="632" w:type="dxa"/>
            <w:noWrap w:val="0"/>
            <w:vAlign w:val="center"/>
          </w:tcPr>
          <w:p w14:paraId="1BF5D1A0">
            <w:pPr>
              <w:pStyle w:val="5"/>
              <w:spacing w:before="0" w:beforeAutospacing="0" w:after="0" w:afterAutospacing="0"/>
              <w:jc w:val="center"/>
              <w:rPr>
                <w:color w:val="auto"/>
                <w:sz w:val="21"/>
                <w:szCs w:val="18"/>
              </w:rPr>
            </w:pPr>
          </w:p>
        </w:tc>
        <w:tc>
          <w:tcPr>
            <w:tcW w:w="886" w:type="dxa"/>
            <w:noWrap w:val="0"/>
            <w:vAlign w:val="center"/>
          </w:tcPr>
          <w:p w14:paraId="760B4B95">
            <w:pPr>
              <w:pStyle w:val="5"/>
              <w:spacing w:before="0" w:beforeAutospacing="0" w:after="0" w:afterAutospacing="0"/>
              <w:jc w:val="center"/>
              <w:rPr>
                <w:color w:val="auto"/>
                <w:sz w:val="21"/>
                <w:szCs w:val="18"/>
              </w:rPr>
            </w:pPr>
          </w:p>
        </w:tc>
        <w:tc>
          <w:tcPr>
            <w:tcW w:w="886" w:type="dxa"/>
            <w:noWrap w:val="0"/>
            <w:vAlign w:val="center"/>
          </w:tcPr>
          <w:p w14:paraId="37908713">
            <w:pPr>
              <w:pStyle w:val="5"/>
              <w:spacing w:before="0" w:beforeAutospacing="0" w:after="0" w:afterAutospacing="0"/>
              <w:jc w:val="center"/>
              <w:rPr>
                <w:color w:val="auto"/>
                <w:sz w:val="21"/>
                <w:szCs w:val="18"/>
              </w:rPr>
            </w:pPr>
          </w:p>
        </w:tc>
        <w:tc>
          <w:tcPr>
            <w:tcW w:w="886" w:type="dxa"/>
            <w:noWrap w:val="0"/>
            <w:vAlign w:val="center"/>
          </w:tcPr>
          <w:p w14:paraId="00CB4E60">
            <w:pPr>
              <w:pStyle w:val="5"/>
              <w:spacing w:before="0" w:beforeAutospacing="0" w:after="0" w:afterAutospacing="0"/>
              <w:jc w:val="center"/>
              <w:rPr>
                <w:color w:val="auto"/>
                <w:sz w:val="21"/>
                <w:szCs w:val="18"/>
              </w:rPr>
            </w:pPr>
          </w:p>
        </w:tc>
        <w:tc>
          <w:tcPr>
            <w:tcW w:w="886" w:type="dxa"/>
            <w:noWrap w:val="0"/>
            <w:vAlign w:val="center"/>
          </w:tcPr>
          <w:p w14:paraId="1EA8A7CA">
            <w:pPr>
              <w:pStyle w:val="5"/>
              <w:spacing w:before="0" w:beforeAutospacing="0" w:after="0" w:afterAutospacing="0"/>
              <w:jc w:val="center"/>
              <w:rPr>
                <w:color w:val="auto"/>
                <w:sz w:val="21"/>
                <w:szCs w:val="18"/>
              </w:rPr>
            </w:pPr>
          </w:p>
        </w:tc>
      </w:tr>
      <w:tr w14:paraId="3EF28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noWrap w:val="0"/>
            <w:vAlign w:val="center"/>
          </w:tcPr>
          <w:p w14:paraId="62D4F499">
            <w:pPr>
              <w:pStyle w:val="5"/>
              <w:spacing w:before="0" w:beforeAutospacing="0" w:after="0" w:afterAutospacing="0"/>
              <w:jc w:val="right"/>
              <w:rPr>
                <w:color w:val="auto"/>
                <w:sz w:val="21"/>
                <w:szCs w:val="18"/>
              </w:rPr>
            </w:pPr>
          </w:p>
        </w:tc>
        <w:tc>
          <w:tcPr>
            <w:tcW w:w="2406" w:type="dxa"/>
            <w:noWrap w:val="0"/>
            <w:vAlign w:val="center"/>
          </w:tcPr>
          <w:p w14:paraId="0902B3D1">
            <w:pPr>
              <w:pStyle w:val="5"/>
              <w:spacing w:before="0" w:beforeAutospacing="0" w:after="0" w:afterAutospacing="0"/>
              <w:jc w:val="center"/>
              <w:rPr>
                <w:color w:val="auto"/>
                <w:sz w:val="21"/>
                <w:szCs w:val="18"/>
              </w:rPr>
            </w:pPr>
          </w:p>
        </w:tc>
        <w:tc>
          <w:tcPr>
            <w:tcW w:w="712" w:type="dxa"/>
            <w:noWrap w:val="0"/>
            <w:vAlign w:val="center"/>
          </w:tcPr>
          <w:p w14:paraId="0143EA2F">
            <w:pPr>
              <w:pStyle w:val="5"/>
              <w:spacing w:before="0" w:beforeAutospacing="0" w:after="0" w:afterAutospacing="0"/>
              <w:jc w:val="center"/>
              <w:rPr>
                <w:color w:val="auto"/>
                <w:sz w:val="21"/>
                <w:szCs w:val="18"/>
              </w:rPr>
            </w:pPr>
          </w:p>
        </w:tc>
        <w:tc>
          <w:tcPr>
            <w:tcW w:w="426" w:type="dxa"/>
            <w:noWrap w:val="0"/>
            <w:vAlign w:val="center"/>
          </w:tcPr>
          <w:p w14:paraId="522B8E4E">
            <w:pPr>
              <w:pStyle w:val="5"/>
              <w:spacing w:before="0" w:beforeAutospacing="0" w:after="0" w:afterAutospacing="0"/>
              <w:jc w:val="center"/>
              <w:rPr>
                <w:color w:val="auto"/>
                <w:sz w:val="21"/>
                <w:szCs w:val="18"/>
              </w:rPr>
            </w:pPr>
          </w:p>
        </w:tc>
        <w:tc>
          <w:tcPr>
            <w:tcW w:w="619" w:type="dxa"/>
            <w:noWrap w:val="0"/>
            <w:vAlign w:val="center"/>
          </w:tcPr>
          <w:p w14:paraId="4509DBC9">
            <w:pPr>
              <w:pStyle w:val="5"/>
              <w:spacing w:before="0" w:beforeAutospacing="0" w:after="0" w:afterAutospacing="0"/>
              <w:jc w:val="center"/>
              <w:rPr>
                <w:color w:val="auto"/>
                <w:sz w:val="21"/>
                <w:szCs w:val="18"/>
              </w:rPr>
            </w:pPr>
          </w:p>
        </w:tc>
        <w:tc>
          <w:tcPr>
            <w:tcW w:w="632" w:type="dxa"/>
            <w:noWrap w:val="0"/>
            <w:vAlign w:val="center"/>
          </w:tcPr>
          <w:p w14:paraId="53F8F790">
            <w:pPr>
              <w:pStyle w:val="5"/>
              <w:spacing w:before="0" w:beforeAutospacing="0" w:after="0" w:afterAutospacing="0"/>
              <w:jc w:val="center"/>
              <w:rPr>
                <w:color w:val="auto"/>
                <w:sz w:val="21"/>
                <w:szCs w:val="18"/>
              </w:rPr>
            </w:pPr>
          </w:p>
        </w:tc>
        <w:tc>
          <w:tcPr>
            <w:tcW w:w="886" w:type="dxa"/>
            <w:noWrap w:val="0"/>
            <w:vAlign w:val="center"/>
          </w:tcPr>
          <w:p w14:paraId="1A674958">
            <w:pPr>
              <w:pStyle w:val="5"/>
              <w:spacing w:before="0" w:beforeAutospacing="0" w:after="0" w:afterAutospacing="0"/>
              <w:jc w:val="center"/>
              <w:rPr>
                <w:color w:val="auto"/>
                <w:sz w:val="21"/>
                <w:szCs w:val="18"/>
              </w:rPr>
            </w:pPr>
          </w:p>
        </w:tc>
        <w:tc>
          <w:tcPr>
            <w:tcW w:w="886" w:type="dxa"/>
            <w:noWrap w:val="0"/>
            <w:vAlign w:val="center"/>
          </w:tcPr>
          <w:p w14:paraId="54164906">
            <w:pPr>
              <w:pStyle w:val="5"/>
              <w:spacing w:before="0" w:beforeAutospacing="0" w:after="0" w:afterAutospacing="0"/>
              <w:jc w:val="center"/>
              <w:rPr>
                <w:color w:val="auto"/>
                <w:sz w:val="21"/>
                <w:szCs w:val="18"/>
              </w:rPr>
            </w:pPr>
          </w:p>
        </w:tc>
        <w:tc>
          <w:tcPr>
            <w:tcW w:w="886" w:type="dxa"/>
            <w:noWrap w:val="0"/>
            <w:vAlign w:val="center"/>
          </w:tcPr>
          <w:p w14:paraId="7AA57953">
            <w:pPr>
              <w:pStyle w:val="5"/>
              <w:spacing w:before="0" w:beforeAutospacing="0" w:after="0" w:afterAutospacing="0"/>
              <w:jc w:val="center"/>
              <w:rPr>
                <w:color w:val="auto"/>
                <w:sz w:val="21"/>
                <w:szCs w:val="18"/>
              </w:rPr>
            </w:pPr>
          </w:p>
        </w:tc>
        <w:tc>
          <w:tcPr>
            <w:tcW w:w="886" w:type="dxa"/>
            <w:noWrap w:val="0"/>
            <w:vAlign w:val="center"/>
          </w:tcPr>
          <w:p w14:paraId="103BC4BF">
            <w:pPr>
              <w:pStyle w:val="5"/>
              <w:spacing w:before="0" w:beforeAutospacing="0" w:after="0" w:afterAutospacing="0"/>
              <w:jc w:val="center"/>
              <w:rPr>
                <w:color w:val="auto"/>
                <w:sz w:val="21"/>
                <w:szCs w:val="18"/>
              </w:rPr>
            </w:pPr>
          </w:p>
        </w:tc>
      </w:tr>
      <w:tr w14:paraId="058C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B678F03">
            <w:pPr>
              <w:pStyle w:val="5"/>
              <w:spacing w:before="0" w:beforeAutospacing="0" w:after="0" w:afterAutospacing="0"/>
              <w:jc w:val="right"/>
              <w:rPr>
                <w:color w:val="auto"/>
                <w:sz w:val="21"/>
                <w:szCs w:val="18"/>
              </w:rPr>
            </w:pPr>
          </w:p>
        </w:tc>
        <w:tc>
          <w:tcPr>
            <w:tcW w:w="2406" w:type="dxa"/>
            <w:noWrap w:val="0"/>
            <w:vAlign w:val="center"/>
          </w:tcPr>
          <w:p w14:paraId="53D7F363">
            <w:pPr>
              <w:pStyle w:val="5"/>
              <w:spacing w:before="0" w:beforeAutospacing="0" w:after="0" w:afterAutospacing="0"/>
              <w:jc w:val="center"/>
              <w:rPr>
                <w:color w:val="auto"/>
                <w:sz w:val="21"/>
                <w:szCs w:val="18"/>
              </w:rPr>
            </w:pPr>
          </w:p>
        </w:tc>
        <w:tc>
          <w:tcPr>
            <w:tcW w:w="712" w:type="dxa"/>
            <w:noWrap w:val="0"/>
            <w:vAlign w:val="center"/>
          </w:tcPr>
          <w:p w14:paraId="188581BA">
            <w:pPr>
              <w:pStyle w:val="5"/>
              <w:spacing w:before="0" w:beforeAutospacing="0" w:after="0" w:afterAutospacing="0"/>
              <w:jc w:val="center"/>
              <w:rPr>
                <w:color w:val="auto"/>
                <w:sz w:val="21"/>
                <w:szCs w:val="18"/>
              </w:rPr>
            </w:pPr>
          </w:p>
        </w:tc>
        <w:tc>
          <w:tcPr>
            <w:tcW w:w="426" w:type="dxa"/>
            <w:noWrap w:val="0"/>
            <w:vAlign w:val="center"/>
          </w:tcPr>
          <w:p w14:paraId="7CBF37A6">
            <w:pPr>
              <w:pStyle w:val="5"/>
              <w:spacing w:before="0" w:beforeAutospacing="0" w:after="0" w:afterAutospacing="0"/>
              <w:jc w:val="center"/>
              <w:rPr>
                <w:color w:val="auto"/>
                <w:sz w:val="21"/>
                <w:szCs w:val="18"/>
              </w:rPr>
            </w:pPr>
          </w:p>
        </w:tc>
        <w:tc>
          <w:tcPr>
            <w:tcW w:w="619" w:type="dxa"/>
            <w:noWrap w:val="0"/>
            <w:vAlign w:val="center"/>
          </w:tcPr>
          <w:p w14:paraId="4808FD76">
            <w:pPr>
              <w:pStyle w:val="5"/>
              <w:spacing w:before="0" w:beforeAutospacing="0" w:after="0" w:afterAutospacing="0"/>
              <w:jc w:val="center"/>
              <w:rPr>
                <w:color w:val="auto"/>
                <w:sz w:val="21"/>
                <w:szCs w:val="18"/>
              </w:rPr>
            </w:pPr>
          </w:p>
        </w:tc>
        <w:tc>
          <w:tcPr>
            <w:tcW w:w="632" w:type="dxa"/>
            <w:noWrap w:val="0"/>
            <w:vAlign w:val="center"/>
          </w:tcPr>
          <w:p w14:paraId="7E700669">
            <w:pPr>
              <w:pStyle w:val="5"/>
              <w:spacing w:before="0" w:beforeAutospacing="0" w:after="0" w:afterAutospacing="0"/>
              <w:jc w:val="center"/>
              <w:rPr>
                <w:color w:val="auto"/>
                <w:sz w:val="21"/>
                <w:szCs w:val="18"/>
              </w:rPr>
            </w:pPr>
          </w:p>
        </w:tc>
        <w:tc>
          <w:tcPr>
            <w:tcW w:w="886" w:type="dxa"/>
            <w:noWrap w:val="0"/>
            <w:vAlign w:val="center"/>
          </w:tcPr>
          <w:p w14:paraId="790894DD">
            <w:pPr>
              <w:pStyle w:val="5"/>
              <w:spacing w:before="0" w:beforeAutospacing="0" w:after="0" w:afterAutospacing="0"/>
              <w:jc w:val="center"/>
              <w:rPr>
                <w:color w:val="auto"/>
                <w:sz w:val="21"/>
                <w:szCs w:val="18"/>
              </w:rPr>
            </w:pPr>
          </w:p>
        </w:tc>
        <w:tc>
          <w:tcPr>
            <w:tcW w:w="886" w:type="dxa"/>
            <w:noWrap w:val="0"/>
            <w:vAlign w:val="center"/>
          </w:tcPr>
          <w:p w14:paraId="515927E2">
            <w:pPr>
              <w:pStyle w:val="5"/>
              <w:spacing w:before="0" w:beforeAutospacing="0" w:after="0" w:afterAutospacing="0"/>
              <w:jc w:val="center"/>
              <w:rPr>
                <w:color w:val="auto"/>
                <w:sz w:val="21"/>
                <w:szCs w:val="18"/>
              </w:rPr>
            </w:pPr>
          </w:p>
        </w:tc>
        <w:tc>
          <w:tcPr>
            <w:tcW w:w="886" w:type="dxa"/>
            <w:noWrap w:val="0"/>
            <w:vAlign w:val="center"/>
          </w:tcPr>
          <w:p w14:paraId="63B2E901">
            <w:pPr>
              <w:pStyle w:val="5"/>
              <w:spacing w:before="0" w:beforeAutospacing="0" w:after="0" w:afterAutospacing="0"/>
              <w:jc w:val="center"/>
              <w:rPr>
                <w:color w:val="auto"/>
                <w:sz w:val="21"/>
                <w:szCs w:val="18"/>
              </w:rPr>
            </w:pPr>
          </w:p>
        </w:tc>
        <w:tc>
          <w:tcPr>
            <w:tcW w:w="886" w:type="dxa"/>
            <w:noWrap w:val="0"/>
            <w:vAlign w:val="center"/>
          </w:tcPr>
          <w:p w14:paraId="07C67BBD">
            <w:pPr>
              <w:pStyle w:val="5"/>
              <w:spacing w:before="0" w:beforeAutospacing="0" w:after="0" w:afterAutospacing="0"/>
              <w:jc w:val="center"/>
              <w:rPr>
                <w:color w:val="auto"/>
                <w:sz w:val="21"/>
                <w:szCs w:val="18"/>
              </w:rPr>
            </w:pPr>
          </w:p>
        </w:tc>
      </w:tr>
      <w:tr w14:paraId="6F693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23A15F5">
            <w:pPr>
              <w:pStyle w:val="5"/>
              <w:spacing w:before="0" w:beforeAutospacing="0" w:after="0" w:afterAutospacing="0"/>
              <w:jc w:val="right"/>
              <w:rPr>
                <w:color w:val="auto"/>
                <w:sz w:val="21"/>
                <w:szCs w:val="18"/>
              </w:rPr>
            </w:pPr>
          </w:p>
        </w:tc>
        <w:tc>
          <w:tcPr>
            <w:tcW w:w="2406" w:type="dxa"/>
            <w:noWrap w:val="0"/>
            <w:vAlign w:val="center"/>
          </w:tcPr>
          <w:p w14:paraId="3A6D700E">
            <w:pPr>
              <w:pStyle w:val="5"/>
              <w:spacing w:before="0" w:beforeAutospacing="0" w:after="0" w:afterAutospacing="0"/>
              <w:jc w:val="center"/>
              <w:rPr>
                <w:color w:val="auto"/>
                <w:sz w:val="21"/>
                <w:szCs w:val="18"/>
              </w:rPr>
            </w:pPr>
          </w:p>
        </w:tc>
        <w:tc>
          <w:tcPr>
            <w:tcW w:w="712" w:type="dxa"/>
            <w:noWrap w:val="0"/>
            <w:vAlign w:val="center"/>
          </w:tcPr>
          <w:p w14:paraId="34A83048">
            <w:pPr>
              <w:pStyle w:val="5"/>
              <w:spacing w:before="0" w:beforeAutospacing="0" w:after="0" w:afterAutospacing="0"/>
              <w:jc w:val="center"/>
              <w:rPr>
                <w:color w:val="auto"/>
                <w:sz w:val="21"/>
                <w:szCs w:val="18"/>
              </w:rPr>
            </w:pPr>
          </w:p>
        </w:tc>
        <w:tc>
          <w:tcPr>
            <w:tcW w:w="426" w:type="dxa"/>
            <w:noWrap w:val="0"/>
            <w:vAlign w:val="center"/>
          </w:tcPr>
          <w:p w14:paraId="6D59EFA4">
            <w:pPr>
              <w:pStyle w:val="5"/>
              <w:spacing w:before="0" w:beforeAutospacing="0" w:after="0" w:afterAutospacing="0"/>
              <w:jc w:val="center"/>
              <w:rPr>
                <w:color w:val="auto"/>
                <w:sz w:val="21"/>
                <w:szCs w:val="18"/>
              </w:rPr>
            </w:pPr>
          </w:p>
        </w:tc>
        <w:tc>
          <w:tcPr>
            <w:tcW w:w="619" w:type="dxa"/>
            <w:noWrap w:val="0"/>
            <w:vAlign w:val="center"/>
          </w:tcPr>
          <w:p w14:paraId="276B60C6">
            <w:pPr>
              <w:pStyle w:val="5"/>
              <w:spacing w:before="0" w:beforeAutospacing="0" w:after="0" w:afterAutospacing="0"/>
              <w:jc w:val="center"/>
              <w:rPr>
                <w:color w:val="auto"/>
                <w:sz w:val="21"/>
                <w:szCs w:val="18"/>
              </w:rPr>
            </w:pPr>
          </w:p>
        </w:tc>
        <w:tc>
          <w:tcPr>
            <w:tcW w:w="632" w:type="dxa"/>
            <w:noWrap w:val="0"/>
            <w:vAlign w:val="center"/>
          </w:tcPr>
          <w:p w14:paraId="203DC632">
            <w:pPr>
              <w:pStyle w:val="5"/>
              <w:spacing w:before="0" w:beforeAutospacing="0" w:after="0" w:afterAutospacing="0"/>
              <w:jc w:val="center"/>
              <w:rPr>
                <w:color w:val="auto"/>
                <w:sz w:val="21"/>
                <w:szCs w:val="18"/>
              </w:rPr>
            </w:pPr>
          </w:p>
        </w:tc>
        <w:tc>
          <w:tcPr>
            <w:tcW w:w="886" w:type="dxa"/>
            <w:noWrap w:val="0"/>
            <w:vAlign w:val="center"/>
          </w:tcPr>
          <w:p w14:paraId="452FD9A8">
            <w:pPr>
              <w:pStyle w:val="5"/>
              <w:spacing w:before="0" w:beforeAutospacing="0" w:after="0" w:afterAutospacing="0"/>
              <w:jc w:val="center"/>
              <w:rPr>
                <w:color w:val="auto"/>
                <w:sz w:val="21"/>
                <w:szCs w:val="18"/>
              </w:rPr>
            </w:pPr>
          </w:p>
        </w:tc>
        <w:tc>
          <w:tcPr>
            <w:tcW w:w="886" w:type="dxa"/>
            <w:noWrap w:val="0"/>
            <w:vAlign w:val="center"/>
          </w:tcPr>
          <w:p w14:paraId="314DFB10">
            <w:pPr>
              <w:pStyle w:val="5"/>
              <w:spacing w:before="0" w:beforeAutospacing="0" w:after="0" w:afterAutospacing="0"/>
              <w:jc w:val="center"/>
              <w:rPr>
                <w:color w:val="auto"/>
                <w:sz w:val="21"/>
                <w:szCs w:val="18"/>
              </w:rPr>
            </w:pPr>
          </w:p>
        </w:tc>
        <w:tc>
          <w:tcPr>
            <w:tcW w:w="886" w:type="dxa"/>
            <w:noWrap w:val="0"/>
            <w:vAlign w:val="center"/>
          </w:tcPr>
          <w:p w14:paraId="5A38FFB1">
            <w:pPr>
              <w:pStyle w:val="5"/>
              <w:spacing w:before="0" w:beforeAutospacing="0" w:after="0" w:afterAutospacing="0"/>
              <w:jc w:val="center"/>
              <w:rPr>
                <w:color w:val="auto"/>
                <w:sz w:val="21"/>
                <w:szCs w:val="18"/>
              </w:rPr>
            </w:pPr>
          </w:p>
        </w:tc>
        <w:tc>
          <w:tcPr>
            <w:tcW w:w="886" w:type="dxa"/>
            <w:noWrap w:val="0"/>
            <w:vAlign w:val="center"/>
          </w:tcPr>
          <w:p w14:paraId="6A2FCEE6">
            <w:pPr>
              <w:pStyle w:val="5"/>
              <w:spacing w:before="0" w:beforeAutospacing="0" w:after="0" w:afterAutospacing="0"/>
              <w:jc w:val="center"/>
              <w:rPr>
                <w:color w:val="auto"/>
                <w:sz w:val="21"/>
                <w:szCs w:val="18"/>
              </w:rPr>
            </w:pPr>
          </w:p>
        </w:tc>
      </w:tr>
      <w:tr w14:paraId="663C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noWrap w:val="0"/>
            <w:vAlign w:val="center"/>
          </w:tcPr>
          <w:p w14:paraId="61D16B06">
            <w:pPr>
              <w:pStyle w:val="5"/>
              <w:spacing w:before="0" w:beforeAutospacing="0" w:after="0" w:afterAutospacing="0"/>
              <w:jc w:val="right"/>
              <w:rPr>
                <w:color w:val="auto"/>
                <w:sz w:val="21"/>
                <w:szCs w:val="18"/>
              </w:rPr>
            </w:pPr>
          </w:p>
        </w:tc>
        <w:tc>
          <w:tcPr>
            <w:tcW w:w="2406" w:type="dxa"/>
            <w:noWrap w:val="0"/>
            <w:vAlign w:val="center"/>
          </w:tcPr>
          <w:p w14:paraId="4400DB00">
            <w:pPr>
              <w:pStyle w:val="5"/>
              <w:spacing w:before="0" w:beforeAutospacing="0" w:after="0" w:afterAutospacing="0"/>
              <w:jc w:val="center"/>
              <w:rPr>
                <w:color w:val="auto"/>
                <w:sz w:val="21"/>
                <w:szCs w:val="18"/>
              </w:rPr>
            </w:pPr>
          </w:p>
        </w:tc>
        <w:tc>
          <w:tcPr>
            <w:tcW w:w="712" w:type="dxa"/>
            <w:noWrap w:val="0"/>
            <w:vAlign w:val="center"/>
          </w:tcPr>
          <w:p w14:paraId="2B421953">
            <w:pPr>
              <w:pStyle w:val="5"/>
              <w:spacing w:before="0" w:beforeAutospacing="0" w:after="0" w:afterAutospacing="0"/>
              <w:jc w:val="center"/>
              <w:rPr>
                <w:color w:val="auto"/>
                <w:sz w:val="21"/>
                <w:szCs w:val="18"/>
              </w:rPr>
            </w:pPr>
          </w:p>
        </w:tc>
        <w:tc>
          <w:tcPr>
            <w:tcW w:w="426" w:type="dxa"/>
            <w:noWrap w:val="0"/>
            <w:vAlign w:val="center"/>
          </w:tcPr>
          <w:p w14:paraId="457535EE">
            <w:pPr>
              <w:pStyle w:val="5"/>
              <w:spacing w:before="0" w:beforeAutospacing="0" w:after="0" w:afterAutospacing="0"/>
              <w:jc w:val="center"/>
              <w:rPr>
                <w:color w:val="auto"/>
                <w:sz w:val="21"/>
                <w:szCs w:val="18"/>
              </w:rPr>
            </w:pPr>
          </w:p>
        </w:tc>
        <w:tc>
          <w:tcPr>
            <w:tcW w:w="619" w:type="dxa"/>
            <w:noWrap w:val="0"/>
            <w:vAlign w:val="center"/>
          </w:tcPr>
          <w:p w14:paraId="0CC91688">
            <w:pPr>
              <w:pStyle w:val="5"/>
              <w:spacing w:before="0" w:beforeAutospacing="0" w:after="0" w:afterAutospacing="0"/>
              <w:jc w:val="center"/>
              <w:rPr>
                <w:color w:val="auto"/>
                <w:sz w:val="21"/>
                <w:szCs w:val="18"/>
              </w:rPr>
            </w:pPr>
          </w:p>
        </w:tc>
        <w:tc>
          <w:tcPr>
            <w:tcW w:w="632" w:type="dxa"/>
            <w:noWrap w:val="0"/>
            <w:vAlign w:val="center"/>
          </w:tcPr>
          <w:p w14:paraId="7280381A">
            <w:pPr>
              <w:pStyle w:val="5"/>
              <w:spacing w:before="0" w:beforeAutospacing="0" w:after="0" w:afterAutospacing="0"/>
              <w:jc w:val="center"/>
              <w:rPr>
                <w:color w:val="auto"/>
                <w:sz w:val="21"/>
                <w:szCs w:val="18"/>
              </w:rPr>
            </w:pPr>
          </w:p>
        </w:tc>
        <w:tc>
          <w:tcPr>
            <w:tcW w:w="886" w:type="dxa"/>
            <w:noWrap w:val="0"/>
            <w:vAlign w:val="center"/>
          </w:tcPr>
          <w:p w14:paraId="1A9D9F66">
            <w:pPr>
              <w:pStyle w:val="5"/>
              <w:spacing w:before="0" w:beforeAutospacing="0" w:after="0" w:afterAutospacing="0"/>
              <w:jc w:val="center"/>
              <w:rPr>
                <w:color w:val="auto"/>
                <w:sz w:val="21"/>
                <w:szCs w:val="18"/>
              </w:rPr>
            </w:pPr>
          </w:p>
        </w:tc>
        <w:tc>
          <w:tcPr>
            <w:tcW w:w="886" w:type="dxa"/>
            <w:noWrap w:val="0"/>
            <w:vAlign w:val="center"/>
          </w:tcPr>
          <w:p w14:paraId="060149D8">
            <w:pPr>
              <w:pStyle w:val="5"/>
              <w:spacing w:before="0" w:beforeAutospacing="0" w:after="0" w:afterAutospacing="0"/>
              <w:jc w:val="center"/>
              <w:rPr>
                <w:color w:val="auto"/>
                <w:sz w:val="21"/>
                <w:szCs w:val="18"/>
              </w:rPr>
            </w:pPr>
          </w:p>
        </w:tc>
        <w:tc>
          <w:tcPr>
            <w:tcW w:w="886" w:type="dxa"/>
            <w:noWrap w:val="0"/>
            <w:vAlign w:val="center"/>
          </w:tcPr>
          <w:p w14:paraId="56F61065">
            <w:pPr>
              <w:pStyle w:val="5"/>
              <w:spacing w:before="0" w:beforeAutospacing="0" w:after="0" w:afterAutospacing="0"/>
              <w:jc w:val="center"/>
              <w:rPr>
                <w:color w:val="auto"/>
                <w:sz w:val="21"/>
                <w:szCs w:val="18"/>
              </w:rPr>
            </w:pPr>
          </w:p>
        </w:tc>
        <w:tc>
          <w:tcPr>
            <w:tcW w:w="886" w:type="dxa"/>
            <w:noWrap w:val="0"/>
            <w:vAlign w:val="center"/>
          </w:tcPr>
          <w:p w14:paraId="2A30F793">
            <w:pPr>
              <w:pStyle w:val="5"/>
              <w:spacing w:before="0" w:beforeAutospacing="0" w:after="0" w:afterAutospacing="0"/>
              <w:jc w:val="center"/>
              <w:rPr>
                <w:color w:val="auto"/>
                <w:sz w:val="21"/>
                <w:szCs w:val="18"/>
              </w:rPr>
            </w:pPr>
          </w:p>
        </w:tc>
      </w:tr>
      <w:tr w14:paraId="0DDA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EE995A6">
            <w:pPr>
              <w:pStyle w:val="5"/>
              <w:spacing w:before="0" w:beforeAutospacing="0" w:after="0" w:afterAutospacing="0"/>
              <w:jc w:val="right"/>
              <w:rPr>
                <w:color w:val="auto"/>
                <w:sz w:val="21"/>
                <w:szCs w:val="18"/>
              </w:rPr>
            </w:pPr>
          </w:p>
        </w:tc>
        <w:tc>
          <w:tcPr>
            <w:tcW w:w="2406" w:type="dxa"/>
            <w:noWrap w:val="0"/>
            <w:vAlign w:val="center"/>
          </w:tcPr>
          <w:p w14:paraId="6A2132CC">
            <w:pPr>
              <w:pStyle w:val="5"/>
              <w:spacing w:before="0" w:beforeAutospacing="0" w:after="0" w:afterAutospacing="0"/>
              <w:jc w:val="center"/>
              <w:rPr>
                <w:color w:val="auto"/>
                <w:sz w:val="21"/>
                <w:szCs w:val="18"/>
              </w:rPr>
            </w:pPr>
          </w:p>
        </w:tc>
        <w:tc>
          <w:tcPr>
            <w:tcW w:w="712" w:type="dxa"/>
            <w:noWrap w:val="0"/>
            <w:vAlign w:val="center"/>
          </w:tcPr>
          <w:p w14:paraId="34D10853">
            <w:pPr>
              <w:pStyle w:val="5"/>
              <w:spacing w:before="0" w:beforeAutospacing="0" w:after="0" w:afterAutospacing="0"/>
              <w:jc w:val="center"/>
              <w:rPr>
                <w:color w:val="auto"/>
                <w:sz w:val="21"/>
                <w:szCs w:val="18"/>
              </w:rPr>
            </w:pPr>
          </w:p>
        </w:tc>
        <w:tc>
          <w:tcPr>
            <w:tcW w:w="426" w:type="dxa"/>
            <w:noWrap w:val="0"/>
            <w:vAlign w:val="center"/>
          </w:tcPr>
          <w:p w14:paraId="3F3800D5">
            <w:pPr>
              <w:pStyle w:val="5"/>
              <w:spacing w:before="0" w:beforeAutospacing="0" w:after="0" w:afterAutospacing="0"/>
              <w:jc w:val="center"/>
              <w:rPr>
                <w:color w:val="auto"/>
                <w:sz w:val="21"/>
                <w:szCs w:val="18"/>
              </w:rPr>
            </w:pPr>
          </w:p>
        </w:tc>
        <w:tc>
          <w:tcPr>
            <w:tcW w:w="619" w:type="dxa"/>
            <w:noWrap w:val="0"/>
            <w:vAlign w:val="center"/>
          </w:tcPr>
          <w:p w14:paraId="00491EC9">
            <w:pPr>
              <w:pStyle w:val="5"/>
              <w:spacing w:before="0" w:beforeAutospacing="0" w:after="0" w:afterAutospacing="0"/>
              <w:jc w:val="center"/>
              <w:rPr>
                <w:color w:val="auto"/>
                <w:sz w:val="21"/>
                <w:szCs w:val="18"/>
              </w:rPr>
            </w:pPr>
          </w:p>
        </w:tc>
        <w:tc>
          <w:tcPr>
            <w:tcW w:w="632" w:type="dxa"/>
            <w:noWrap w:val="0"/>
            <w:vAlign w:val="center"/>
          </w:tcPr>
          <w:p w14:paraId="7BD6813C">
            <w:pPr>
              <w:pStyle w:val="5"/>
              <w:spacing w:before="0" w:beforeAutospacing="0" w:after="0" w:afterAutospacing="0"/>
              <w:jc w:val="center"/>
              <w:rPr>
                <w:color w:val="auto"/>
                <w:sz w:val="21"/>
                <w:szCs w:val="18"/>
              </w:rPr>
            </w:pPr>
          </w:p>
        </w:tc>
        <w:tc>
          <w:tcPr>
            <w:tcW w:w="886" w:type="dxa"/>
            <w:noWrap w:val="0"/>
            <w:vAlign w:val="center"/>
          </w:tcPr>
          <w:p w14:paraId="42826A8A">
            <w:pPr>
              <w:pStyle w:val="5"/>
              <w:spacing w:before="0" w:beforeAutospacing="0" w:after="0" w:afterAutospacing="0"/>
              <w:jc w:val="center"/>
              <w:rPr>
                <w:color w:val="auto"/>
                <w:sz w:val="21"/>
                <w:szCs w:val="18"/>
              </w:rPr>
            </w:pPr>
          </w:p>
        </w:tc>
        <w:tc>
          <w:tcPr>
            <w:tcW w:w="886" w:type="dxa"/>
            <w:noWrap w:val="0"/>
            <w:vAlign w:val="center"/>
          </w:tcPr>
          <w:p w14:paraId="71302982">
            <w:pPr>
              <w:pStyle w:val="5"/>
              <w:spacing w:before="0" w:beforeAutospacing="0" w:after="0" w:afterAutospacing="0"/>
              <w:jc w:val="center"/>
              <w:rPr>
                <w:color w:val="auto"/>
                <w:sz w:val="21"/>
                <w:szCs w:val="18"/>
              </w:rPr>
            </w:pPr>
          </w:p>
        </w:tc>
        <w:tc>
          <w:tcPr>
            <w:tcW w:w="886" w:type="dxa"/>
            <w:noWrap w:val="0"/>
            <w:vAlign w:val="center"/>
          </w:tcPr>
          <w:p w14:paraId="58AC271A">
            <w:pPr>
              <w:pStyle w:val="5"/>
              <w:spacing w:before="0" w:beforeAutospacing="0" w:after="0" w:afterAutospacing="0"/>
              <w:jc w:val="center"/>
              <w:rPr>
                <w:color w:val="auto"/>
                <w:sz w:val="21"/>
                <w:szCs w:val="18"/>
              </w:rPr>
            </w:pPr>
          </w:p>
        </w:tc>
        <w:tc>
          <w:tcPr>
            <w:tcW w:w="886" w:type="dxa"/>
            <w:noWrap w:val="0"/>
            <w:vAlign w:val="center"/>
          </w:tcPr>
          <w:p w14:paraId="09E9E704">
            <w:pPr>
              <w:pStyle w:val="5"/>
              <w:spacing w:before="0" w:beforeAutospacing="0" w:after="0" w:afterAutospacing="0"/>
              <w:jc w:val="center"/>
              <w:rPr>
                <w:color w:val="auto"/>
                <w:sz w:val="21"/>
                <w:szCs w:val="18"/>
              </w:rPr>
            </w:pPr>
          </w:p>
        </w:tc>
      </w:tr>
      <w:tr w14:paraId="5896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57C6F254">
            <w:pPr>
              <w:pStyle w:val="5"/>
              <w:spacing w:before="0" w:beforeAutospacing="0" w:after="0" w:afterAutospacing="0"/>
              <w:jc w:val="right"/>
              <w:rPr>
                <w:color w:val="auto"/>
                <w:sz w:val="21"/>
                <w:szCs w:val="18"/>
              </w:rPr>
            </w:pPr>
          </w:p>
        </w:tc>
        <w:tc>
          <w:tcPr>
            <w:tcW w:w="2406" w:type="dxa"/>
            <w:noWrap w:val="0"/>
            <w:vAlign w:val="center"/>
          </w:tcPr>
          <w:p w14:paraId="3EA74DA4">
            <w:pPr>
              <w:pStyle w:val="5"/>
              <w:spacing w:before="0" w:beforeAutospacing="0" w:after="0" w:afterAutospacing="0"/>
              <w:jc w:val="center"/>
              <w:rPr>
                <w:color w:val="auto"/>
                <w:sz w:val="21"/>
                <w:szCs w:val="18"/>
              </w:rPr>
            </w:pPr>
          </w:p>
        </w:tc>
        <w:tc>
          <w:tcPr>
            <w:tcW w:w="712" w:type="dxa"/>
            <w:noWrap w:val="0"/>
            <w:vAlign w:val="center"/>
          </w:tcPr>
          <w:p w14:paraId="26C6BF52">
            <w:pPr>
              <w:pStyle w:val="5"/>
              <w:spacing w:before="0" w:beforeAutospacing="0" w:after="0" w:afterAutospacing="0"/>
              <w:jc w:val="center"/>
              <w:rPr>
                <w:color w:val="auto"/>
                <w:sz w:val="21"/>
                <w:szCs w:val="18"/>
              </w:rPr>
            </w:pPr>
          </w:p>
        </w:tc>
        <w:tc>
          <w:tcPr>
            <w:tcW w:w="426" w:type="dxa"/>
            <w:noWrap w:val="0"/>
            <w:vAlign w:val="center"/>
          </w:tcPr>
          <w:p w14:paraId="307CF04A">
            <w:pPr>
              <w:pStyle w:val="5"/>
              <w:spacing w:before="0" w:beforeAutospacing="0" w:after="0" w:afterAutospacing="0"/>
              <w:jc w:val="center"/>
              <w:rPr>
                <w:color w:val="auto"/>
                <w:sz w:val="21"/>
                <w:szCs w:val="18"/>
              </w:rPr>
            </w:pPr>
          </w:p>
        </w:tc>
        <w:tc>
          <w:tcPr>
            <w:tcW w:w="619" w:type="dxa"/>
            <w:noWrap w:val="0"/>
            <w:vAlign w:val="center"/>
          </w:tcPr>
          <w:p w14:paraId="003181CB">
            <w:pPr>
              <w:pStyle w:val="5"/>
              <w:spacing w:before="0" w:beforeAutospacing="0" w:after="0" w:afterAutospacing="0"/>
              <w:jc w:val="center"/>
              <w:rPr>
                <w:color w:val="auto"/>
                <w:sz w:val="21"/>
                <w:szCs w:val="18"/>
              </w:rPr>
            </w:pPr>
          </w:p>
        </w:tc>
        <w:tc>
          <w:tcPr>
            <w:tcW w:w="632" w:type="dxa"/>
            <w:noWrap w:val="0"/>
            <w:vAlign w:val="center"/>
          </w:tcPr>
          <w:p w14:paraId="6150D2B5">
            <w:pPr>
              <w:pStyle w:val="5"/>
              <w:spacing w:before="0" w:beforeAutospacing="0" w:after="0" w:afterAutospacing="0"/>
              <w:jc w:val="center"/>
              <w:rPr>
                <w:color w:val="auto"/>
                <w:sz w:val="21"/>
                <w:szCs w:val="18"/>
              </w:rPr>
            </w:pPr>
          </w:p>
        </w:tc>
        <w:tc>
          <w:tcPr>
            <w:tcW w:w="886" w:type="dxa"/>
            <w:noWrap w:val="0"/>
            <w:vAlign w:val="center"/>
          </w:tcPr>
          <w:p w14:paraId="0FF47A27">
            <w:pPr>
              <w:pStyle w:val="5"/>
              <w:spacing w:before="0" w:beforeAutospacing="0" w:after="0" w:afterAutospacing="0"/>
              <w:jc w:val="center"/>
              <w:rPr>
                <w:color w:val="auto"/>
                <w:sz w:val="21"/>
                <w:szCs w:val="18"/>
              </w:rPr>
            </w:pPr>
          </w:p>
        </w:tc>
        <w:tc>
          <w:tcPr>
            <w:tcW w:w="886" w:type="dxa"/>
            <w:noWrap w:val="0"/>
            <w:vAlign w:val="center"/>
          </w:tcPr>
          <w:p w14:paraId="681BE2B0">
            <w:pPr>
              <w:pStyle w:val="5"/>
              <w:spacing w:before="0" w:beforeAutospacing="0" w:after="0" w:afterAutospacing="0"/>
              <w:jc w:val="center"/>
              <w:rPr>
                <w:color w:val="auto"/>
                <w:sz w:val="21"/>
                <w:szCs w:val="18"/>
              </w:rPr>
            </w:pPr>
          </w:p>
        </w:tc>
        <w:tc>
          <w:tcPr>
            <w:tcW w:w="886" w:type="dxa"/>
            <w:noWrap w:val="0"/>
            <w:vAlign w:val="center"/>
          </w:tcPr>
          <w:p w14:paraId="51A303E7">
            <w:pPr>
              <w:pStyle w:val="5"/>
              <w:spacing w:before="0" w:beforeAutospacing="0" w:after="0" w:afterAutospacing="0"/>
              <w:jc w:val="center"/>
              <w:rPr>
                <w:color w:val="auto"/>
                <w:sz w:val="21"/>
                <w:szCs w:val="18"/>
              </w:rPr>
            </w:pPr>
          </w:p>
        </w:tc>
        <w:tc>
          <w:tcPr>
            <w:tcW w:w="886" w:type="dxa"/>
            <w:noWrap w:val="0"/>
            <w:vAlign w:val="center"/>
          </w:tcPr>
          <w:p w14:paraId="560DD137">
            <w:pPr>
              <w:pStyle w:val="5"/>
              <w:spacing w:before="0" w:beforeAutospacing="0" w:after="0" w:afterAutospacing="0"/>
              <w:jc w:val="center"/>
              <w:rPr>
                <w:color w:val="auto"/>
                <w:sz w:val="21"/>
                <w:szCs w:val="18"/>
              </w:rPr>
            </w:pPr>
          </w:p>
        </w:tc>
      </w:tr>
      <w:tr w14:paraId="50DC7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494A3C3">
            <w:pPr>
              <w:pStyle w:val="5"/>
              <w:spacing w:before="0" w:beforeAutospacing="0" w:after="0" w:afterAutospacing="0"/>
              <w:jc w:val="right"/>
              <w:rPr>
                <w:color w:val="auto"/>
                <w:sz w:val="21"/>
                <w:szCs w:val="18"/>
              </w:rPr>
            </w:pPr>
          </w:p>
        </w:tc>
        <w:tc>
          <w:tcPr>
            <w:tcW w:w="2406" w:type="dxa"/>
            <w:noWrap w:val="0"/>
            <w:vAlign w:val="center"/>
          </w:tcPr>
          <w:p w14:paraId="64B9E1A7">
            <w:pPr>
              <w:pStyle w:val="5"/>
              <w:spacing w:before="0" w:beforeAutospacing="0" w:after="0" w:afterAutospacing="0"/>
              <w:jc w:val="center"/>
              <w:rPr>
                <w:color w:val="auto"/>
                <w:sz w:val="21"/>
                <w:szCs w:val="18"/>
              </w:rPr>
            </w:pPr>
          </w:p>
        </w:tc>
        <w:tc>
          <w:tcPr>
            <w:tcW w:w="712" w:type="dxa"/>
            <w:noWrap w:val="0"/>
            <w:vAlign w:val="center"/>
          </w:tcPr>
          <w:p w14:paraId="6F612178">
            <w:pPr>
              <w:pStyle w:val="5"/>
              <w:spacing w:before="0" w:beforeAutospacing="0" w:after="0" w:afterAutospacing="0"/>
              <w:jc w:val="center"/>
              <w:rPr>
                <w:color w:val="auto"/>
                <w:sz w:val="21"/>
                <w:szCs w:val="18"/>
              </w:rPr>
            </w:pPr>
          </w:p>
        </w:tc>
        <w:tc>
          <w:tcPr>
            <w:tcW w:w="426" w:type="dxa"/>
            <w:noWrap w:val="0"/>
            <w:vAlign w:val="center"/>
          </w:tcPr>
          <w:p w14:paraId="3822FC7F">
            <w:pPr>
              <w:pStyle w:val="5"/>
              <w:spacing w:before="0" w:beforeAutospacing="0" w:after="0" w:afterAutospacing="0"/>
              <w:jc w:val="center"/>
              <w:rPr>
                <w:color w:val="auto"/>
                <w:sz w:val="21"/>
                <w:szCs w:val="18"/>
              </w:rPr>
            </w:pPr>
          </w:p>
        </w:tc>
        <w:tc>
          <w:tcPr>
            <w:tcW w:w="619" w:type="dxa"/>
            <w:noWrap w:val="0"/>
            <w:vAlign w:val="center"/>
          </w:tcPr>
          <w:p w14:paraId="1F95A54A">
            <w:pPr>
              <w:pStyle w:val="5"/>
              <w:spacing w:before="0" w:beforeAutospacing="0" w:after="0" w:afterAutospacing="0"/>
              <w:jc w:val="center"/>
              <w:rPr>
                <w:color w:val="auto"/>
                <w:sz w:val="21"/>
                <w:szCs w:val="18"/>
              </w:rPr>
            </w:pPr>
          </w:p>
        </w:tc>
        <w:tc>
          <w:tcPr>
            <w:tcW w:w="632" w:type="dxa"/>
            <w:noWrap w:val="0"/>
            <w:vAlign w:val="center"/>
          </w:tcPr>
          <w:p w14:paraId="3BC4D6A7">
            <w:pPr>
              <w:pStyle w:val="5"/>
              <w:spacing w:before="0" w:beforeAutospacing="0" w:after="0" w:afterAutospacing="0"/>
              <w:jc w:val="center"/>
              <w:rPr>
                <w:color w:val="auto"/>
                <w:sz w:val="21"/>
                <w:szCs w:val="18"/>
              </w:rPr>
            </w:pPr>
          </w:p>
        </w:tc>
        <w:tc>
          <w:tcPr>
            <w:tcW w:w="886" w:type="dxa"/>
            <w:noWrap w:val="0"/>
            <w:vAlign w:val="center"/>
          </w:tcPr>
          <w:p w14:paraId="07BD4225">
            <w:pPr>
              <w:pStyle w:val="5"/>
              <w:spacing w:before="0" w:beforeAutospacing="0" w:after="0" w:afterAutospacing="0"/>
              <w:jc w:val="center"/>
              <w:rPr>
                <w:color w:val="auto"/>
                <w:sz w:val="21"/>
                <w:szCs w:val="18"/>
              </w:rPr>
            </w:pPr>
          </w:p>
        </w:tc>
        <w:tc>
          <w:tcPr>
            <w:tcW w:w="886" w:type="dxa"/>
            <w:noWrap w:val="0"/>
            <w:vAlign w:val="center"/>
          </w:tcPr>
          <w:p w14:paraId="3213CEF8">
            <w:pPr>
              <w:pStyle w:val="5"/>
              <w:spacing w:before="0" w:beforeAutospacing="0" w:after="0" w:afterAutospacing="0"/>
              <w:jc w:val="center"/>
              <w:rPr>
                <w:color w:val="auto"/>
                <w:sz w:val="21"/>
                <w:szCs w:val="18"/>
              </w:rPr>
            </w:pPr>
          </w:p>
        </w:tc>
        <w:tc>
          <w:tcPr>
            <w:tcW w:w="886" w:type="dxa"/>
            <w:noWrap w:val="0"/>
            <w:vAlign w:val="center"/>
          </w:tcPr>
          <w:p w14:paraId="30FAE642">
            <w:pPr>
              <w:pStyle w:val="5"/>
              <w:spacing w:before="0" w:beforeAutospacing="0" w:after="0" w:afterAutospacing="0"/>
              <w:jc w:val="center"/>
              <w:rPr>
                <w:color w:val="auto"/>
                <w:sz w:val="21"/>
                <w:szCs w:val="18"/>
              </w:rPr>
            </w:pPr>
          </w:p>
        </w:tc>
        <w:tc>
          <w:tcPr>
            <w:tcW w:w="886" w:type="dxa"/>
            <w:noWrap w:val="0"/>
            <w:vAlign w:val="center"/>
          </w:tcPr>
          <w:p w14:paraId="0DCFD497">
            <w:pPr>
              <w:pStyle w:val="5"/>
              <w:spacing w:before="0" w:beforeAutospacing="0" w:after="0" w:afterAutospacing="0"/>
              <w:jc w:val="center"/>
              <w:rPr>
                <w:color w:val="auto"/>
                <w:sz w:val="21"/>
                <w:szCs w:val="18"/>
              </w:rPr>
            </w:pPr>
          </w:p>
        </w:tc>
      </w:tr>
      <w:tr w14:paraId="6D7F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2F25D65">
            <w:pPr>
              <w:pStyle w:val="5"/>
              <w:spacing w:before="0" w:beforeAutospacing="0" w:after="0" w:afterAutospacing="0"/>
              <w:jc w:val="right"/>
              <w:rPr>
                <w:color w:val="auto"/>
                <w:sz w:val="21"/>
                <w:szCs w:val="18"/>
              </w:rPr>
            </w:pPr>
          </w:p>
        </w:tc>
        <w:tc>
          <w:tcPr>
            <w:tcW w:w="2406" w:type="dxa"/>
            <w:noWrap w:val="0"/>
            <w:vAlign w:val="center"/>
          </w:tcPr>
          <w:p w14:paraId="282D2096">
            <w:pPr>
              <w:pStyle w:val="5"/>
              <w:spacing w:before="0" w:beforeAutospacing="0" w:after="0" w:afterAutospacing="0"/>
              <w:jc w:val="center"/>
              <w:rPr>
                <w:color w:val="auto"/>
                <w:sz w:val="21"/>
                <w:szCs w:val="18"/>
              </w:rPr>
            </w:pPr>
          </w:p>
        </w:tc>
        <w:tc>
          <w:tcPr>
            <w:tcW w:w="712" w:type="dxa"/>
            <w:noWrap w:val="0"/>
            <w:vAlign w:val="center"/>
          </w:tcPr>
          <w:p w14:paraId="4BB5951F">
            <w:pPr>
              <w:pStyle w:val="5"/>
              <w:spacing w:before="0" w:beforeAutospacing="0" w:after="0" w:afterAutospacing="0"/>
              <w:jc w:val="center"/>
              <w:rPr>
                <w:color w:val="auto"/>
                <w:sz w:val="21"/>
                <w:szCs w:val="18"/>
              </w:rPr>
            </w:pPr>
          </w:p>
        </w:tc>
        <w:tc>
          <w:tcPr>
            <w:tcW w:w="426" w:type="dxa"/>
            <w:noWrap w:val="0"/>
            <w:vAlign w:val="center"/>
          </w:tcPr>
          <w:p w14:paraId="67E563C9">
            <w:pPr>
              <w:pStyle w:val="5"/>
              <w:spacing w:before="0" w:beforeAutospacing="0" w:after="0" w:afterAutospacing="0"/>
              <w:jc w:val="center"/>
              <w:rPr>
                <w:color w:val="auto"/>
                <w:sz w:val="21"/>
                <w:szCs w:val="18"/>
              </w:rPr>
            </w:pPr>
          </w:p>
        </w:tc>
        <w:tc>
          <w:tcPr>
            <w:tcW w:w="619" w:type="dxa"/>
            <w:noWrap w:val="0"/>
            <w:vAlign w:val="center"/>
          </w:tcPr>
          <w:p w14:paraId="7C266045">
            <w:pPr>
              <w:pStyle w:val="5"/>
              <w:spacing w:before="0" w:beforeAutospacing="0" w:after="0" w:afterAutospacing="0"/>
              <w:jc w:val="center"/>
              <w:rPr>
                <w:color w:val="auto"/>
                <w:sz w:val="21"/>
                <w:szCs w:val="18"/>
              </w:rPr>
            </w:pPr>
          </w:p>
        </w:tc>
        <w:tc>
          <w:tcPr>
            <w:tcW w:w="632" w:type="dxa"/>
            <w:noWrap w:val="0"/>
            <w:vAlign w:val="center"/>
          </w:tcPr>
          <w:p w14:paraId="6064CE55">
            <w:pPr>
              <w:pStyle w:val="5"/>
              <w:spacing w:before="0" w:beforeAutospacing="0" w:after="0" w:afterAutospacing="0"/>
              <w:jc w:val="center"/>
              <w:rPr>
                <w:color w:val="auto"/>
                <w:sz w:val="21"/>
                <w:szCs w:val="18"/>
              </w:rPr>
            </w:pPr>
          </w:p>
        </w:tc>
        <w:tc>
          <w:tcPr>
            <w:tcW w:w="886" w:type="dxa"/>
            <w:noWrap w:val="0"/>
            <w:vAlign w:val="center"/>
          </w:tcPr>
          <w:p w14:paraId="650E5A1B">
            <w:pPr>
              <w:pStyle w:val="5"/>
              <w:spacing w:before="0" w:beforeAutospacing="0" w:after="0" w:afterAutospacing="0"/>
              <w:jc w:val="center"/>
              <w:rPr>
                <w:color w:val="auto"/>
                <w:sz w:val="21"/>
                <w:szCs w:val="18"/>
              </w:rPr>
            </w:pPr>
          </w:p>
        </w:tc>
        <w:tc>
          <w:tcPr>
            <w:tcW w:w="886" w:type="dxa"/>
            <w:noWrap w:val="0"/>
            <w:vAlign w:val="center"/>
          </w:tcPr>
          <w:p w14:paraId="04EC60CF">
            <w:pPr>
              <w:pStyle w:val="5"/>
              <w:spacing w:before="0" w:beforeAutospacing="0" w:after="0" w:afterAutospacing="0"/>
              <w:jc w:val="center"/>
              <w:rPr>
                <w:color w:val="auto"/>
                <w:sz w:val="21"/>
                <w:szCs w:val="18"/>
              </w:rPr>
            </w:pPr>
          </w:p>
        </w:tc>
        <w:tc>
          <w:tcPr>
            <w:tcW w:w="886" w:type="dxa"/>
            <w:noWrap w:val="0"/>
            <w:vAlign w:val="center"/>
          </w:tcPr>
          <w:p w14:paraId="4B5D9EDD">
            <w:pPr>
              <w:pStyle w:val="5"/>
              <w:spacing w:before="0" w:beforeAutospacing="0" w:after="0" w:afterAutospacing="0"/>
              <w:jc w:val="center"/>
              <w:rPr>
                <w:color w:val="auto"/>
                <w:sz w:val="21"/>
                <w:szCs w:val="18"/>
              </w:rPr>
            </w:pPr>
          </w:p>
        </w:tc>
        <w:tc>
          <w:tcPr>
            <w:tcW w:w="886" w:type="dxa"/>
            <w:noWrap w:val="0"/>
            <w:vAlign w:val="center"/>
          </w:tcPr>
          <w:p w14:paraId="7ED40F5D">
            <w:pPr>
              <w:pStyle w:val="5"/>
              <w:spacing w:before="0" w:beforeAutospacing="0" w:after="0" w:afterAutospacing="0"/>
              <w:jc w:val="center"/>
              <w:rPr>
                <w:color w:val="auto"/>
                <w:sz w:val="21"/>
                <w:szCs w:val="18"/>
              </w:rPr>
            </w:pPr>
          </w:p>
        </w:tc>
      </w:tr>
      <w:tr w14:paraId="4DE6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B6A6A97">
            <w:pPr>
              <w:pStyle w:val="5"/>
              <w:spacing w:before="0" w:beforeAutospacing="0" w:after="0" w:afterAutospacing="0"/>
              <w:jc w:val="right"/>
              <w:rPr>
                <w:color w:val="auto"/>
                <w:sz w:val="21"/>
                <w:szCs w:val="18"/>
              </w:rPr>
            </w:pPr>
          </w:p>
        </w:tc>
        <w:tc>
          <w:tcPr>
            <w:tcW w:w="2406" w:type="dxa"/>
            <w:noWrap w:val="0"/>
            <w:vAlign w:val="center"/>
          </w:tcPr>
          <w:p w14:paraId="03F3C3E2">
            <w:pPr>
              <w:pStyle w:val="5"/>
              <w:spacing w:before="0" w:beforeAutospacing="0" w:after="0" w:afterAutospacing="0"/>
              <w:jc w:val="center"/>
              <w:rPr>
                <w:color w:val="auto"/>
                <w:sz w:val="21"/>
                <w:szCs w:val="18"/>
              </w:rPr>
            </w:pPr>
          </w:p>
        </w:tc>
        <w:tc>
          <w:tcPr>
            <w:tcW w:w="712" w:type="dxa"/>
            <w:noWrap w:val="0"/>
            <w:vAlign w:val="center"/>
          </w:tcPr>
          <w:p w14:paraId="72C74145">
            <w:pPr>
              <w:pStyle w:val="5"/>
              <w:spacing w:before="0" w:beforeAutospacing="0" w:after="0" w:afterAutospacing="0"/>
              <w:jc w:val="center"/>
              <w:rPr>
                <w:color w:val="auto"/>
                <w:sz w:val="21"/>
                <w:szCs w:val="18"/>
              </w:rPr>
            </w:pPr>
          </w:p>
        </w:tc>
        <w:tc>
          <w:tcPr>
            <w:tcW w:w="426" w:type="dxa"/>
            <w:noWrap w:val="0"/>
            <w:vAlign w:val="center"/>
          </w:tcPr>
          <w:p w14:paraId="0A0CA45C">
            <w:pPr>
              <w:pStyle w:val="5"/>
              <w:spacing w:before="0" w:beforeAutospacing="0" w:after="0" w:afterAutospacing="0"/>
              <w:jc w:val="center"/>
              <w:rPr>
                <w:color w:val="auto"/>
                <w:sz w:val="21"/>
                <w:szCs w:val="18"/>
              </w:rPr>
            </w:pPr>
          </w:p>
        </w:tc>
        <w:tc>
          <w:tcPr>
            <w:tcW w:w="619" w:type="dxa"/>
            <w:noWrap w:val="0"/>
            <w:vAlign w:val="center"/>
          </w:tcPr>
          <w:p w14:paraId="208FA6A9">
            <w:pPr>
              <w:pStyle w:val="5"/>
              <w:spacing w:before="0" w:beforeAutospacing="0" w:after="0" w:afterAutospacing="0"/>
              <w:jc w:val="center"/>
              <w:rPr>
                <w:color w:val="auto"/>
                <w:sz w:val="21"/>
                <w:szCs w:val="18"/>
              </w:rPr>
            </w:pPr>
          </w:p>
        </w:tc>
        <w:tc>
          <w:tcPr>
            <w:tcW w:w="632" w:type="dxa"/>
            <w:noWrap w:val="0"/>
            <w:vAlign w:val="center"/>
          </w:tcPr>
          <w:p w14:paraId="3F0DA107">
            <w:pPr>
              <w:pStyle w:val="5"/>
              <w:spacing w:before="0" w:beforeAutospacing="0" w:after="0" w:afterAutospacing="0"/>
              <w:jc w:val="center"/>
              <w:rPr>
                <w:color w:val="auto"/>
                <w:sz w:val="21"/>
                <w:szCs w:val="18"/>
              </w:rPr>
            </w:pPr>
          </w:p>
        </w:tc>
        <w:tc>
          <w:tcPr>
            <w:tcW w:w="886" w:type="dxa"/>
            <w:noWrap w:val="0"/>
            <w:vAlign w:val="center"/>
          </w:tcPr>
          <w:p w14:paraId="10B2E662">
            <w:pPr>
              <w:pStyle w:val="5"/>
              <w:spacing w:before="0" w:beforeAutospacing="0" w:after="0" w:afterAutospacing="0"/>
              <w:jc w:val="center"/>
              <w:rPr>
                <w:color w:val="auto"/>
                <w:sz w:val="21"/>
                <w:szCs w:val="18"/>
              </w:rPr>
            </w:pPr>
          </w:p>
        </w:tc>
        <w:tc>
          <w:tcPr>
            <w:tcW w:w="886" w:type="dxa"/>
            <w:noWrap w:val="0"/>
            <w:vAlign w:val="center"/>
          </w:tcPr>
          <w:p w14:paraId="0FB5DCBA">
            <w:pPr>
              <w:pStyle w:val="5"/>
              <w:spacing w:before="0" w:beforeAutospacing="0" w:after="0" w:afterAutospacing="0"/>
              <w:jc w:val="center"/>
              <w:rPr>
                <w:color w:val="auto"/>
                <w:sz w:val="21"/>
                <w:szCs w:val="18"/>
              </w:rPr>
            </w:pPr>
          </w:p>
        </w:tc>
        <w:tc>
          <w:tcPr>
            <w:tcW w:w="886" w:type="dxa"/>
            <w:noWrap w:val="0"/>
            <w:vAlign w:val="center"/>
          </w:tcPr>
          <w:p w14:paraId="2350F3D1">
            <w:pPr>
              <w:pStyle w:val="5"/>
              <w:spacing w:before="0" w:beforeAutospacing="0" w:after="0" w:afterAutospacing="0"/>
              <w:jc w:val="center"/>
              <w:rPr>
                <w:color w:val="auto"/>
                <w:sz w:val="21"/>
                <w:szCs w:val="18"/>
              </w:rPr>
            </w:pPr>
          </w:p>
        </w:tc>
        <w:tc>
          <w:tcPr>
            <w:tcW w:w="886" w:type="dxa"/>
            <w:noWrap w:val="0"/>
            <w:vAlign w:val="center"/>
          </w:tcPr>
          <w:p w14:paraId="074931EC">
            <w:pPr>
              <w:pStyle w:val="5"/>
              <w:spacing w:before="0" w:beforeAutospacing="0" w:after="0" w:afterAutospacing="0"/>
              <w:jc w:val="center"/>
              <w:rPr>
                <w:color w:val="auto"/>
                <w:sz w:val="21"/>
                <w:szCs w:val="18"/>
              </w:rPr>
            </w:pPr>
          </w:p>
        </w:tc>
      </w:tr>
      <w:tr w14:paraId="2FC51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15E6FE8">
            <w:pPr>
              <w:pStyle w:val="5"/>
              <w:spacing w:before="0" w:beforeAutospacing="0" w:after="0" w:afterAutospacing="0"/>
              <w:jc w:val="right"/>
              <w:rPr>
                <w:color w:val="auto"/>
                <w:sz w:val="21"/>
                <w:szCs w:val="18"/>
              </w:rPr>
            </w:pPr>
          </w:p>
        </w:tc>
        <w:tc>
          <w:tcPr>
            <w:tcW w:w="2406" w:type="dxa"/>
            <w:noWrap w:val="0"/>
            <w:vAlign w:val="center"/>
          </w:tcPr>
          <w:p w14:paraId="5399ED03">
            <w:pPr>
              <w:pStyle w:val="5"/>
              <w:spacing w:before="0" w:beforeAutospacing="0" w:after="0" w:afterAutospacing="0"/>
              <w:jc w:val="center"/>
              <w:rPr>
                <w:color w:val="auto"/>
                <w:sz w:val="21"/>
                <w:szCs w:val="18"/>
              </w:rPr>
            </w:pPr>
          </w:p>
        </w:tc>
        <w:tc>
          <w:tcPr>
            <w:tcW w:w="712" w:type="dxa"/>
            <w:noWrap w:val="0"/>
            <w:vAlign w:val="center"/>
          </w:tcPr>
          <w:p w14:paraId="28574555">
            <w:pPr>
              <w:pStyle w:val="5"/>
              <w:spacing w:before="0" w:beforeAutospacing="0" w:after="0" w:afterAutospacing="0"/>
              <w:jc w:val="center"/>
              <w:rPr>
                <w:color w:val="auto"/>
                <w:sz w:val="21"/>
                <w:szCs w:val="18"/>
              </w:rPr>
            </w:pPr>
          </w:p>
        </w:tc>
        <w:tc>
          <w:tcPr>
            <w:tcW w:w="426" w:type="dxa"/>
            <w:noWrap w:val="0"/>
            <w:vAlign w:val="center"/>
          </w:tcPr>
          <w:p w14:paraId="0C81FB4B">
            <w:pPr>
              <w:pStyle w:val="5"/>
              <w:spacing w:before="0" w:beforeAutospacing="0" w:after="0" w:afterAutospacing="0"/>
              <w:jc w:val="center"/>
              <w:rPr>
                <w:color w:val="auto"/>
                <w:sz w:val="21"/>
                <w:szCs w:val="18"/>
              </w:rPr>
            </w:pPr>
          </w:p>
        </w:tc>
        <w:tc>
          <w:tcPr>
            <w:tcW w:w="619" w:type="dxa"/>
            <w:noWrap w:val="0"/>
            <w:vAlign w:val="center"/>
          </w:tcPr>
          <w:p w14:paraId="7E6A271A">
            <w:pPr>
              <w:pStyle w:val="5"/>
              <w:spacing w:before="0" w:beforeAutospacing="0" w:after="0" w:afterAutospacing="0"/>
              <w:jc w:val="center"/>
              <w:rPr>
                <w:color w:val="auto"/>
                <w:sz w:val="21"/>
                <w:szCs w:val="18"/>
              </w:rPr>
            </w:pPr>
          </w:p>
        </w:tc>
        <w:tc>
          <w:tcPr>
            <w:tcW w:w="632" w:type="dxa"/>
            <w:noWrap w:val="0"/>
            <w:vAlign w:val="center"/>
          </w:tcPr>
          <w:p w14:paraId="43901A0E">
            <w:pPr>
              <w:pStyle w:val="5"/>
              <w:spacing w:before="0" w:beforeAutospacing="0" w:after="0" w:afterAutospacing="0"/>
              <w:jc w:val="center"/>
              <w:rPr>
                <w:color w:val="auto"/>
                <w:sz w:val="21"/>
                <w:szCs w:val="18"/>
              </w:rPr>
            </w:pPr>
          </w:p>
        </w:tc>
        <w:tc>
          <w:tcPr>
            <w:tcW w:w="886" w:type="dxa"/>
            <w:noWrap w:val="0"/>
            <w:vAlign w:val="center"/>
          </w:tcPr>
          <w:p w14:paraId="529F60F8">
            <w:pPr>
              <w:pStyle w:val="5"/>
              <w:spacing w:before="0" w:beforeAutospacing="0" w:after="0" w:afterAutospacing="0"/>
              <w:jc w:val="center"/>
              <w:rPr>
                <w:color w:val="auto"/>
                <w:sz w:val="21"/>
                <w:szCs w:val="18"/>
              </w:rPr>
            </w:pPr>
          </w:p>
        </w:tc>
        <w:tc>
          <w:tcPr>
            <w:tcW w:w="886" w:type="dxa"/>
            <w:noWrap w:val="0"/>
            <w:vAlign w:val="center"/>
          </w:tcPr>
          <w:p w14:paraId="31AECAD7">
            <w:pPr>
              <w:pStyle w:val="5"/>
              <w:spacing w:before="0" w:beforeAutospacing="0" w:after="0" w:afterAutospacing="0"/>
              <w:jc w:val="center"/>
              <w:rPr>
                <w:color w:val="auto"/>
                <w:sz w:val="21"/>
                <w:szCs w:val="18"/>
              </w:rPr>
            </w:pPr>
          </w:p>
        </w:tc>
        <w:tc>
          <w:tcPr>
            <w:tcW w:w="886" w:type="dxa"/>
            <w:noWrap w:val="0"/>
            <w:vAlign w:val="center"/>
          </w:tcPr>
          <w:p w14:paraId="04DF7259">
            <w:pPr>
              <w:pStyle w:val="5"/>
              <w:spacing w:before="0" w:beforeAutospacing="0" w:after="0" w:afterAutospacing="0"/>
              <w:jc w:val="center"/>
              <w:rPr>
                <w:color w:val="auto"/>
                <w:sz w:val="21"/>
                <w:szCs w:val="18"/>
              </w:rPr>
            </w:pPr>
          </w:p>
        </w:tc>
        <w:tc>
          <w:tcPr>
            <w:tcW w:w="886" w:type="dxa"/>
            <w:noWrap w:val="0"/>
            <w:vAlign w:val="center"/>
          </w:tcPr>
          <w:p w14:paraId="1E7556E8">
            <w:pPr>
              <w:pStyle w:val="5"/>
              <w:spacing w:before="0" w:beforeAutospacing="0" w:after="0" w:afterAutospacing="0"/>
              <w:jc w:val="center"/>
              <w:rPr>
                <w:color w:val="auto"/>
                <w:sz w:val="21"/>
                <w:szCs w:val="18"/>
              </w:rPr>
            </w:pPr>
          </w:p>
        </w:tc>
      </w:tr>
      <w:tr w14:paraId="0FD2B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5AA42DDC">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3F0750FF">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4CBE0637">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18BA78E">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5A14E4D5">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6B44BBC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785946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A771897">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104041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A7BE915">
            <w:pPr>
              <w:pStyle w:val="5"/>
              <w:spacing w:before="0" w:beforeAutospacing="0" w:after="0" w:afterAutospacing="0"/>
              <w:jc w:val="center"/>
              <w:rPr>
                <w:color w:val="auto"/>
                <w:sz w:val="21"/>
                <w:szCs w:val="18"/>
              </w:rPr>
            </w:pPr>
          </w:p>
        </w:tc>
      </w:tr>
      <w:tr w14:paraId="22B4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2D12AE47">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1626624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23999E2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D945AFB">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62C0684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72B5631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2A90F71">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C47F2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75A4EAF">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233D575">
            <w:pPr>
              <w:pStyle w:val="5"/>
              <w:spacing w:before="0" w:beforeAutospacing="0" w:after="0" w:afterAutospacing="0"/>
              <w:jc w:val="center"/>
              <w:rPr>
                <w:color w:val="auto"/>
                <w:sz w:val="21"/>
                <w:szCs w:val="18"/>
              </w:rPr>
            </w:pPr>
          </w:p>
        </w:tc>
      </w:tr>
      <w:tr w14:paraId="7FF7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B312D1F">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44D3A8C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0A457E45">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2805105">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0E2B37AF">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6AFCF73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7B36A86">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7E0B1A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147FAF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EA27C57">
            <w:pPr>
              <w:pStyle w:val="5"/>
              <w:spacing w:before="0" w:beforeAutospacing="0" w:after="0" w:afterAutospacing="0"/>
              <w:jc w:val="center"/>
              <w:rPr>
                <w:color w:val="auto"/>
                <w:sz w:val="21"/>
                <w:szCs w:val="18"/>
              </w:rPr>
            </w:pPr>
          </w:p>
        </w:tc>
      </w:tr>
      <w:tr w14:paraId="09FC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4253051F">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1F0851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5C0D47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476F16F">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20A676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0A84AAB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90AFFD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3203BF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2DD8AF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EC67D91">
            <w:pPr>
              <w:pStyle w:val="5"/>
              <w:spacing w:before="0" w:beforeAutospacing="0" w:after="0" w:afterAutospacing="0"/>
              <w:jc w:val="center"/>
              <w:rPr>
                <w:color w:val="auto"/>
                <w:sz w:val="21"/>
                <w:szCs w:val="18"/>
              </w:rPr>
            </w:pPr>
          </w:p>
        </w:tc>
      </w:tr>
      <w:tr w14:paraId="1CC3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14D7E54B">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5EED3C14">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4EBB98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57E333D">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724EA549">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051EA82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AE37DA1">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51C7D26">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29CE9F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ACF1339">
            <w:pPr>
              <w:pStyle w:val="5"/>
              <w:spacing w:before="0" w:beforeAutospacing="0" w:after="0" w:afterAutospacing="0"/>
              <w:jc w:val="center"/>
              <w:rPr>
                <w:color w:val="auto"/>
                <w:sz w:val="21"/>
                <w:szCs w:val="18"/>
              </w:rPr>
            </w:pPr>
          </w:p>
        </w:tc>
      </w:tr>
    </w:tbl>
    <w:p w14:paraId="3A3C0555">
      <w:pPr>
        <w:pStyle w:val="5"/>
        <w:spacing w:before="0" w:beforeAutospacing="0" w:after="0" w:afterAutospacing="0" w:line="300" w:lineRule="auto"/>
        <w:jc w:val="both"/>
        <w:rPr>
          <w:rFonts w:hint="eastAsia"/>
          <w:color w:val="auto"/>
          <w:sz w:val="21"/>
          <w:szCs w:val="18"/>
        </w:rPr>
      </w:pPr>
      <w:r>
        <w:rPr>
          <w:color w:val="auto"/>
          <w:szCs w:val="18"/>
        </w:rPr>
        <w:br w:type="page"/>
      </w:r>
      <w:r>
        <w:rPr>
          <w:rFonts w:hint="eastAsia"/>
          <w:color w:val="auto"/>
          <w:sz w:val="21"/>
          <w:szCs w:val="18"/>
        </w:rPr>
        <w:t>附件2：</w:t>
      </w:r>
    </w:p>
    <w:p w14:paraId="071E1EA4">
      <w:pPr>
        <w:pStyle w:val="5"/>
        <w:spacing w:before="0" w:beforeAutospacing="0" w:after="0" w:afterAutospacing="0" w:line="300" w:lineRule="auto"/>
        <w:jc w:val="center"/>
        <w:rPr>
          <w:rFonts w:hint="eastAsia" w:ascii="黑体" w:eastAsia="黑体"/>
          <w:bCs/>
          <w:color w:val="auto"/>
          <w:sz w:val="36"/>
          <w:szCs w:val="18"/>
        </w:rPr>
      </w:pPr>
      <w:r>
        <w:rPr>
          <w:rFonts w:hint="eastAsia" w:ascii="黑体" w:eastAsia="黑体"/>
          <w:bCs/>
          <w:color w:val="auto"/>
          <w:sz w:val="36"/>
          <w:szCs w:val="18"/>
        </w:rPr>
        <w:t>发包供应材料设备一览表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75908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F0D779E">
            <w:pPr>
              <w:pStyle w:val="5"/>
              <w:spacing w:before="0" w:beforeAutospacing="0" w:after="0" w:afterAutospacing="0"/>
              <w:jc w:val="center"/>
              <w:rPr>
                <w:rFonts w:hint="eastAsia"/>
                <w:color w:val="auto"/>
                <w:sz w:val="21"/>
                <w:szCs w:val="18"/>
              </w:rPr>
            </w:pPr>
            <w:r>
              <w:rPr>
                <w:rFonts w:hint="eastAsia"/>
                <w:color w:val="auto"/>
                <w:sz w:val="21"/>
                <w:szCs w:val="18"/>
              </w:rPr>
              <w:t>序号</w:t>
            </w:r>
          </w:p>
        </w:tc>
        <w:tc>
          <w:tcPr>
            <w:tcW w:w="2406" w:type="dxa"/>
            <w:noWrap w:val="0"/>
            <w:vAlign w:val="center"/>
          </w:tcPr>
          <w:p w14:paraId="7490AF1D">
            <w:pPr>
              <w:pStyle w:val="5"/>
              <w:spacing w:before="0" w:beforeAutospacing="0" w:after="0" w:afterAutospacing="0"/>
              <w:jc w:val="center"/>
              <w:rPr>
                <w:rFonts w:hint="eastAsia"/>
                <w:color w:val="auto"/>
                <w:sz w:val="21"/>
                <w:szCs w:val="18"/>
              </w:rPr>
            </w:pPr>
            <w:r>
              <w:rPr>
                <w:rFonts w:hint="eastAsia"/>
                <w:color w:val="auto"/>
                <w:sz w:val="21"/>
                <w:szCs w:val="18"/>
              </w:rPr>
              <w:t>材料设备品种</w:t>
            </w:r>
          </w:p>
        </w:tc>
        <w:tc>
          <w:tcPr>
            <w:tcW w:w="712" w:type="dxa"/>
            <w:noWrap w:val="0"/>
            <w:vAlign w:val="center"/>
          </w:tcPr>
          <w:p w14:paraId="641060F0">
            <w:pPr>
              <w:pStyle w:val="5"/>
              <w:spacing w:before="0" w:beforeAutospacing="0" w:after="0" w:afterAutospacing="0"/>
              <w:jc w:val="center"/>
              <w:rPr>
                <w:rFonts w:hint="eastAsia"/>
                <w:color w:val="auto"/>
                <w:sz w:val="21"/>
                <w:szCs w:val="18"/>
              </w:rPr>
            </w:pPr>
            <w:r>
              <w:rPr>
                <w:rFonts w:hint="eastAsia"/>
                <w:color w:val="auto"/>
                <w:sz w:val="21"/>
                <w:szCs w:val="18"/>
              </w:rPr>
              <w:t>规格</w:t>
            </w:r>
          </w:p>
          <w:p w14:paraId="6BA4C548">
            <w:pPr>
              <w:pStyle w:val="5"/>
              <w:spacing w:before="0" w:beforeAutospacing="0" w:after="0" w:afterAutospacing="0"/>
              <w:jc w:val="center"/>
              <w:rPr>
                <w:rFonts w:hint="eastAsia"/>
                <w:color w:val="auto"/>
                <w:sz w:val="21"/>
                <w:szCs w:val="18"/>
              </w:rPr>
            </w:pPr>
            <w:r>
              <w:rPr>
                <w:rFonts w:hint="eastAsia"/>
                <w:color w:val="auto"/>
                <w:sz w:val="21"/>
                <w:szCs w:val="18"/>
              </w:rPr>
              <w:t>型号</w:t>
            </w:r>
          </w:p>
        </w:tc>
        <w:tc>
          <w:tcPr>
            <w:tcW w:w="426" w:type="dxa"/>
            <w:noWrap w:val="0"/>
            <w:vAlign w:val="center"/>
          </w:tcPr>
          <w:p w14:paraId="51F61FFF">
            <w:pPr>
              <w:pStyle w:val="5"/>
              <w:spacing w:before="0" w:beforeAutospacing="0" w:after="0" w:afterAutospacing="0"/>
              <w:jc w:val="center"/>
              <w:rPr>
                <w:rFonts w:hint="eastAsia"/>
                <w:color w:val="auto"/>
                <w:sz w:val="21"/>
                <w:szCs w:val="18"/>
              </w:rPr>
            </w:pPr>
            <w:r>
              <w:rPr>
                <w:rFonts w:hint="eastAsia"/>
                <w:color w:val="auto"/>
                <w:sz w:val="21"/>
                <w:szCs w:val="18"/>
              </w:rPr>
              <w:t>单位</w:t>
            </w:r>
          </w:p>
        </w:tc>
        <w:tc>
          <w:tcPr>
            <w:tcW w:w="619" w:type="dxa"/>
            <w:noWrap w:val="0"/>
            <w:vAlign w:val="center"/>
          </w:tcPr>
          <w:p w14:paraId="49755206">
            <w:pPr>
              <w:pStyle w:val="5"/>
              <w:spacing w:before="0" w:beforeAutospacing="0" w:after="0" w:afterAutospacing="0"/>
              <w:jc w:val="center"/>
              <w:rPr>
                <w:rFonts w:hint="eastAsia"/>
                <w:color w:val="auto"/>
                <w:sz w:val="21"/>
                <w:szCs w:val="18"/>
              </w:rPr>
            </w:pPr>
            <w:r>
              <w:rPr>
                <w:rFonts w:hint="eastAsia"/>
                <w:color w:val="auto"/>
                <w:sz w:val="21"/>
                <w:szCs w:val="18"/>
              </w:rPr>
              <w:t>数量</w:t>
            </w:r>
          </w:p>
        </w:tc>
        <w:tc>
          <w:tcPr>
            <w:tcW w:w="632" w:type="dxa"/>
            <w:noWrap w:val="0"/>
            <w:vAlign w:val="center"/>
          </w:tcPr>
          <w:p w14:paraId="2652D7BA">
            <w:pPr>
              <w:pStyle w:val="5"/>
              <w:spacing w:before="0" w:beforeAutospacing="0" w:after="0" w:afterAutospacing="0"/>
              <w:jc w:val="center"/>
              <w:rPr>
                <w:rFonts w:hint="eastAsia"/>
                <w:color w:val="auto"/>
                <w:sz w:val="21"/>
                <w:szCs w:val="18"/>
              </w:rPr>
            </w:pPr>
            <w:r>
              <w:rPr>
                <w:rFonts w:hint="eastAsia"/>
                <w:color w:val="auto"/>
                <w:sz w:val="21"/>
                <w:szCs w:val="18"/>
              </w:rPr>
              <w:t>单价</w:t>
            </w:r>
          </w:p>
        </w:tc>
        <w:tc>
          <w:tcPr>
            <w:tcW w:w="886" w:type="dxa"/>
            <w:noWrap w:val="0"/>
            <w:vAlign w:val="center"/>
          </w:tcPr>
          <w:p w14:paraId="49A34EAA">
            <w:pPr>
              <w:pStyle w:val="5"/>
              <w:spacing w:before="0" w:beforeAutospacing="0" w:after="0" w:afterAutospacing="0"/>
              <w:jc w:val="center"/>
              <w:rPr>
                <w:rFonts w:hint="eastAsia"/>
                <w:color w:val="auto"/>
                <w:sz w:val="21"/>
                <w:szCs w:val="18"/>
              </w:rPr>
            </w:pPr>
            <w:r>
              <w:rPr>
                <w:rFonts w:hint="eastAsia"/>
                <w:color w:val="auto"/>
                <w:sz w:val="21"/>
                <w:szCs w:val="18"/>
              </w:rPr>
              <w:t>质量</w:t>
            </w:r>
          </w:p>
          <w:p w14:paraId="5A542FFB">
            <w:pPr>
              <w:pStyle w:val="5"/>
              <w:spacing w:before="0" w:beforeAutospacing="0" w:after="0" w:afterAutospacing="0"/>
              <w:jc w:val="center"/>
              <w:rPr>
                <w:rFonts w:hint="eastAsia"/>
                <w:color w:val="auto"/>
                <w:sz w:val="21"/>
                <w:szCs w:val="18"/>
              </w:rPr>
            </w:pPr>
            <w:r>
              <w:rPr>
                <w:rFonts w:hint="eastAsia"/>
                <w:color w:val="auto"/>
                <w:sz w:val="21"/>
                <w:szCs w:val="18"/>
              </w:rPr>
              <w:t>等级</w:t>
            </w:r>
          </w:p>
        </w:tc>
        <w:tc>
          <w:tcPr>
            <w:tcW w:w="886" w:type="dxa"/>
            <w:noWrap w:val="0"/>
            <w:vAlign w:val="center"/>
          </w:tcPr>
          <w:p w14:paraId="237C9504">
            <w:pPr>
              <w:pStyle w:val="5"/>
              <w:spacing w:before="0" w:beforeAutospacing="0" w:after="0" w:afterAutospacing="0"/>
              <w:jc w:val="center"/>
              <w:rPr>
                <w:rFonts w:hint="eastAsia"/>
                <w:color w:val="auto"/>
                <w:sz w:val="21"/>
                <w:szCs w:val="18"/>
              </w:rPr>
            </w:pPr>
            <w:r>
              <w:rPr>
                <w:rFonts w:hint="eastAsia"/>
                <w:color w:val="auto"/>
                <w:sz w:val="21"/>
                <w:szCs w:val="18"/>
              </w:rPr>
              <w:t>供应</w:t>
            </w:r>
          </w:p>
          <w:p w14:paraId="238F15D4">
            <w:pPr>
              <w:pStyle w:val="5"/>
              <w:spacing w:before="0" w:beforeAutospacing="0" w:after="0" w:afterAutospacing="0"/>
              <w:jc w:val="center"/>
              <w:rPr>
                <w:rFonts w:hint="eastAsia"/>
                <w:color w:val="auto"/>
                <w:sz w:val="21"/>
                <w:szCs w:val="18"/>
              </w:rPr>
            </w:pPr>
            <w:r>
              <w:rPr>
                <w:rFonts w:hint="eastAsia"/>
                <w:color w:val="auto"/>
                <w:sz w:val="21"/>
                <w:szCs w:val="18"/>
              </w:rPr>
              <w:t>时间</w:t>
            </w:r>
          </w:p>
        </w:tc>
        <w:tc>
          <w:tcPr>
            <w:tcW w:w="886" w:type="dxa"/>
            <w:noWrap w:val="0"/>
            <w:vAlign w:val="center"/>
          </w:tcPr>
          <w:p w14:paraId="1847D1F6">
            <w:pPr>
              <w:pStyle w:val="5"/>
              <w:spacing w:before="0" w:beforeAutospacing="0" w:after="0" w:afterAutospacing="0"/>
              <w:jc w:val="center"/>
              <w:rPr>
                <w:rFonts w:hint="eastAsia"/>
                <w:color w:val="auto"/>
                <w:sz w:val="21"/>
                <w:szCs w:val="18"/>
              </w:rPr>
            </w:pPr>
            <w:r>
              <w:rPr>
                <w:rFonts w:hint="eastAsia"/>
                <w:color w:val="auto"/>
                <w:sz w:val="21"/>
                <w:szCs w:val="18"/>
              </w:rPr>
              <w:t>送达</w:t>
            </w:r>
          </w:p>
          <w:p w14:paraId="31DB484D">
            <w:pPr>
              <w:pStyle w:val="5"/>
              <w:spacing w:before="0" w:beforeAutospacing="0" w:after="0" w:afterAutospacing="0"/>
              <w:jc w:val="center"/>
              <w:rPr>
                <w:rFonts w:hint="eastAsia"/>
                <w:color w:val="auto"/>
                <w:sz w:val="21"/>
                <w:szCs w:val="18"/>
              </w:rPr>
            </w:pPr>
            <w:r>
              <w:rPr>
                <w:rFonts w:hint="eastAsia"/>
                <w:color w:val="auto"/>
                <w:sz w:val="21"/>
                <w:szCs w:val="18"/>
              </w:rPr>
              <w:t>地点</w:t>
            </w:r>
          </w:p>
        </w:tc>
        <w:tc>
          <w:tcPr>
            <w:tcW w:w="886" w:type="dxa"/>
            <w:noWrap w:val="0"/>
            <w:vAlign w:val="center"/>
          </w:tcPr>
          <w:p w14:paraId="058DFE82">
            <w:pPr>
              <w:pStyle w:val="5"/>
              <w:spacing w:before="0" w:beforeAutospacing="0" w:after="0" w:afterAutospacing="0"/>
              <w:jc w:val="center"/>
              <w:rPr>
                <w:rFonts w:hint="eastAsia"/>
                <w:color w:val="auto"/>
                <w:sz w:val="21"/>
                <w:szCs w:val="18"/>
              </w:rPr>
            </w:pPr>
            <w:r>
              <w:rPr>
                <w:rFonts w:hint="eastAsia"/>
                <w:color w:val="auto"/>
                <w:sz w:val="21"/>
                <w:szCs w:val="18"/>
              </w:rPr>
              <w:t>备注</w:t>
            </w:r>
          </w:p>
        </w:tc>
      </w:tr>
      <w:tr w14:paraId="46ED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4B8684E">
            <w:pPr>
              <w:pStyle w:val="5"/>
              <w:spacing w:before="0" w:beforeAutospacing="0" w:after="0" w:afterAutospacing="0"/>
              <w:jc w:val="right"/>
              <w:rPr>
                <w:color w:val="auto"/>
                <w:sz w:val="21"/>
                <w:szCs w:val="18"/>
              </w:rPr>
            </w:pPr>
          </w:p>
        </w:tc>
        <w:tc>
          <w:tcPr>
            <w:tcW w:w="2406" w:type="dxa"/>
            <w:noWrap w:val="0"/>
            <w:vAlign w:val="center"/>
          </w:tcPr>
          <w:p w14:paraId="2D4881FD">
            <w:pPr>
              <w:pStyle w:val="5"/>
              <w:spacing w:before="0" w:beforeAutospacing="0" w:after="0" w:afterAutospacing="0"/>
              <w:jc w:val="center"/>
              <w:rPr>
                <w:rFonts w:hint="eastAsia"/>
                <w:color w:val="auto"/>
                <w:sz w:val="21"/>
                <w:szCs w:val="18"/>
              </w:rPr>
            </w:pPr>
          </w:p>
        </w:tc>
        <w:tc>
          <w:tcPr>
            <w:tcW w:w="712" w:type="dxa"/>
            <w:noWrap w:val="0"/>
            <w:vAlign w:val="center"/>
          </w:tcPr>
          <w:p w14:paraId="2D6836C6">
            <w:pPr>
              <w:pStyle w:val="5"/>
              <w:spacing w:before="0" w:beforeAutospacing="0" w:after="0" w:afterAutospacing="0"/>
              <w:jc w:val="center"/>
              <w:rPr>
                <w:color w:val="auto"/>
                <w:sz w:val="21"/>
                <w:szCs w:val="18"/>
              </w:rPr>
            </w:pPr>
          </w:p>
        </w:tc>
        <w:tc>
          <w:tcPr>
            <w:tcW w:w="426" w:type="dxa"/>
            <w:noWrap w:val="0"/>
            <w:vAlign w:val="center"/>
          </w:tcPr>
          <w:p w14:paraId="5D3A7D2C">
            <w:pPr>
              <w:pStyle w:val="5"/>
              <w:spacing w:before="0" w:beforeAutospacing="0" w:after="0" w:afterAutospacing="0"/>
              <w:jc w:val="center"/>
              <w:rPr>
                <w:color w:val="auto"/>
                <w:sz w:val="21"/>
                <w:szCs w:val="18"/>
              </w:rPr>
            </w:pPr>
          </w:p>
        </w:tc>
        <w:tc>
          <w:tcPr>
            <w:tcW w:w="619" w:type="dxa"/>
            <w:noWrap w:val="0"/>
            <w:vAlign w:val="center"/>
          </w:tcPr>
          <w:p w14:paraId="018D8108">
            <w:pPr>
              <w:pStyle w:val="5"/>
              <w:spacing w:before="0" w:beforeAutospacing="0" w:after="0" w:afterAutospacing="0"/>
              <w:jc w:val="center"/>
              <w:rPr>
                <w:color w:val="auto"/>
                <w:sz w:val="21"/>
                <w:szCs w:val="18"/>
              </w:rPr>
            </w:pPr>
          </w:p>
        </w:tc>
        <w:tc>
          <w:tcPr>
            <w:tcW w:w="632" w:type="dxa"/>
            <w:noWrap w:val="0"/>
            <w:vAlign w:val="center"/>
          </w:tcPr>
          <w:p w14:paraId="095DA12E">
            <w:pPr>
              <w:pStyle w:val="5"/>
              <w:spacing w:before="0" w:beforeAutospacing="0" w:after="0" w:afterAutospacing="0"/>
              <w:jc w:val="center"/>
              <w:rPr>
                <w:color w:val="auto"/>
                <w:sz w:val="21"/>
                <w:szCs w:val="18"/>
              </w:rPr>
            </w:pPr>
          </w:p>
        </w:tc>
        <w:tc>
          <w:tcPr>
            <w:tcW w:w="886" w:type="dxa"/>
            <w:noWrap w:val="0"/>
            <w:vAlign w:val="center"/>
          </w:tcPr>
          <w:p w14:paraId="76B54231">
            <w:pPr>
              <w:pStyle w:val="5"/>
              <w:spacing w:before="0" w:beforeAutospacing="0" w:after="0" w:afterAutospacing="0"/>
              <w:jc w:val="center"/>
              <w:rPr>
                <w:color w:val="auto"/>
                <w:sz w:val="21"/>
                <w:szCs w:val="18"/>
              </w:rPr>
            </w:pPr>
          </w:p>
        </w:tc>
        <w:tc>
          <w:tcPr>
            <w:tcW w:w="886" w:type="dxa"/>
            <w:noWrap w:val="0"/>
            <w:vAlign w:val="center"/>
          </w:tcPr>
          <w:p w14:paraId="0F67EA1E">
            <w:pPr>
              <w:pStyle w:val="5"/>
              <w:spacing w:before="0" w:beforeAutospacing="0" w:after="0" w:afterAutospacing="0"/>
              <w:jc w:val="center"/>
              <w:rPr>
                <w:color w:val="auto"/>
                <w:sz w:val="21"/>
                <w:szCs w:val="18"/>
              </w:rPr>
            </w:pPr>
          </w:p>
        </w:tc>
        <w:tc>
          <w:tcPr>
            <w:tcW w:w="886" w:type="dxa"/>
            <w:noWrap w:val="0"/>
            <w:vAlign w:val="center"/>
          </w:tcPr>
          <w:p w14:paraId="557A0625">
            <w:pPr>
              <w:pStyle w:val="5"/>
              <w:spacing w:before="0" w:beforeAutospacing="0" w:after="0" w:afterAutospacing="0"/>
              <w:jc w:val="center"/>
              <w:rPr>
                <w:color w:val="auto"/>
                <w:sz w:val="21"/>
                <w:szCs w:val="18"/>
              </w:rPr>
            </w:pPr>
          </w:p>
        </w:tc>
        <w:tc>
          <w:tcPr>
            <w:tcW w:w="886" w:type="dxa"/>
            <w:noWrap w:val="0"/>
            <w:vAlign w:val="center"/>
          </w:tcPr>
          <w:p w14:paraId="1680C44F">
            <w:pPr>
              <w:pStyle w:val="5"/>
              <w:spacing w:before="0" w:beforeAutospacing="0" w:after="0" w:afterAutospacing="0"/>
              <w:jc w:val="center"/>
              <w:rPr>
                <w:color w:val="auto"/>
                <w:sz w:val="21"/>
                <w:szCs w:val="18"/>
              </w:rPr>
            </w:pPr>
          </w:p>
        </w:tc>
      </w:tr>
      <w:tr w14:paraId="7DF5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321476F1">
            <w:pPr>
              <w:pStyle w:val="5"/>
              <w:spacing w:before="0" w:beforeAutospacing="0" w:after="0" w:afterAutospacing="0"/>
              <w:jc w:val="right"/>
              <w:rPr>
                <w:color w:val="auto"/>
                <w:sz w:val="21"/>
                <w:szCs w:val="18"/>
              </w:rPr>
            </w:pPr>
          </w:p>
        </w:tc>
        <w:tc>
          <w:tcPr>
            <w:tcW w:w="2406" w:type="dxa"/>
            <w:noWrap w:val="0"/>
            <w:vAlign w:val="center"/>
          </w:tcPr>
          <w:p w14:paraId="447D0077">
            <w:pPr>
              <w:pStyle w:val="5"/>
              <w:spacing w:before="0" w:beforeAutospacing="0" w:after="0" w:afterAutospacing="0"/>
              <w:jc w:val="center"/>
              <w:rPr>
                <w:rFonts w:hint="eastAsia"/>
                <w:color w:val="auto"/>
                <w:sz w:val="21"/>
                <w:szCs w:val="18"/>
              </w:rPr>
            </w:pPr>
          </w:p>
        </w:tc>
        <w:tc>
          <w:tcPr>
            <w:tcW w:w="712" w:type="dxa"/>
            <w:noWrap w:val="0"/>
            <w:vAlign w:val="center"/>
          </w:tcPr>
          <w:p w14:paraId="3C87CD1C">
            <w:pPr>
              <w:pStyle w:val="5"/>
              <w:spacing w:before="0" w:beforeAutospacing="0" w:after="0" w:afterAutospacing="0"/>
              <w:jc w:val="center"/>
              <w:rPr>
                <w:color w:val="auto"/>
                <w:sz w:val="21"/>
                <w:szCs w:val="18"/>
              </w:rPr>
            </w:pPr>
          </w:p>
        </w:tc>
        <w:tc>
          <w:tcPr>
            <w:tcW w:w="426" w:type="dxa"/>
            <w:noWrap w:val="0"/>
            <w:vAlign w:val="center"/>
          </w:tcPr>
          <w:p w14:paraId="37487E31">
            <w:pPr>
              <w:pStyle w:val="5"/>
              <w:spacing w:before="0" w:beforeAutospacing="0" w:after="0" w:afterAutospacing="0"/>
              <w:jc w:val="center"/>
              <w:rPr>
                <w:color w:val="auto"/>
                <w:sz w:val="21"/>
                <w:szCs w:val="18"/>
              </w:rPr>
            </w:pPr>
          </w:p>
        </w:tc>
        <w:tc>
          <w:tcPr>
            <w:tcW w:w="619" w:type="dxa"/>
            <w:noWrap w:val="0"/>
            <w:vAlign w:val="center"/>
          </w:tcPr>
          <w:p w14:paraId="22A39EA0">
            <w:pPr>
              <w:pStyle w:val="5"/>
              <w:spacing w:before="0" w:beforeAutospacing="0" w:after="0" w:afterAutospacing="0"/>
              <w:jc w:val="center"/>
              <w:rPr>
                <w:color w:val="auto"/>
                <w:sz w:val="21"/>
                <w:szCs w:val="18"/>
              </w:rPr>
            </w:pPr>
          </w:p>
        </w:tc>
        <w:tc>
          <w:tcPr>
            <w:tcW w:w="632" w:type="dxa"/>
            <w:noWrap w:val="0"/>
            <w:vAlign w:val="center"/>
          </w:tcPr>
          <w:p w14:paraId="5BE768A4">
            <w:pPr>
              <w:pStyle w:val="5"/>
              <w:spacing w:before="0" w:beforeAutospacing="0" w:after="0" w:afterAutospacing="0"/>
              <w:jc w:val="center"/>
              <w:rPr>
                <w:color w:val="auto"/>
                <w:sz w:val="21"/>
                <w:szCs w:val="18"/>
              </w:rPr>
            </w:pPr>
          </w:p>
        </w:tc>
        <w:tc>
          <w:tcPr>
            <w:tcW w:w="886" w:type="dxa"/>
            <w:noWrap w:val="0"/>
            <w:vAlign w:val="center"/>
          </w:tcPr>
          <w:p w14:paraId="4D7B20E5">
            <w:pPr>
              <w:pStyle w:val="5"/>
              <w:spacing w:before="0" w:beforeAutospacing="0" w:after="0" w:afterAutospacing="0"/>
              <w:jc w:val="center"/>
              <w:rPr>
                <w:color w:val="auto"/>
                <w:sz w:val="21"/>
                <w:szCs w:val="18"/>
              </w:rPr>
            </w:pPr>
          </w:p>
        </w:tc>
        <w:tc>
          <w:tcPr>
            <w:tcW w:w="886" w:type="dxa"/>
            <w:noWrap w:val="0"/>
            <w:vAlign w:val="center"/>
          </w:tcPr>
          <w:p w14:paraId="75344F8F">
            <w:pPr>
              <w:pStyle w:val="5"/>
              <w:spacing w:before="0" w:beforeAutospacing="0" w:after="0" w:afterAutospacing="0"/>
              <w:jc w:val="center"/>
              <w:rPr>
                <w:color w:val="auto"/>
                <w:sz w:val="21"/>
                <w:szCs w:val="18"/>
              </w:rPr>
            </w:pPr>
          </w:p>
        </w:tc>
        <w:tc>
          <w:tcPr>
            <w:tcW w:w="886" w:type="dxa"/>
            <w:noWrap w:val="0"/>
            <w:vAlign w:val="center"/>
          </w:tcPr>
          <w:p w14:paraId="02A90F08">
            <w:pPr>
              <w:pStyle w:val="5"/>
              <w:spacing w:before="0" w:beforeAutospacing="0" w:after="0" w:afterAutospacing="0"/>
              <w:jc w:val="center"/>
              <w:rPr>
                <w:color w:val="auto"/>
                <w:sz w:val="21"/>
                <w:szCs w:val="18"/>
              </w:rPr>
            </w:pPr>
          </w:p>
        </w:tc>
        <w:tc>
          <w:tcPr>
            <w:tcW w:w="886" w:type="dxa"/>
            <w:noWrap w:val="0"/>
            <w:vAlign w:val="center"/>
          </w:tcPr>
          <w:p w14:paraId="712D91C8">
            <w:pPr>
              <w:pStyle w:val="5"/>
              <w:spacing w:before="0" w:beforeAutospacing="0" w:after="0" w:afterAutospacing="0"/>
              <w:jc w:val="center"/>
              <w:rPr>
                <w:color w:val="auto"/>
                <w:sz w:val="21"/>
                <w:szCs w:val="18"/>
              </w:rPr>
            </w:pPr>
          </w:p>
        </w:tc>
      </w:tr>
      <w:tr w14:paraId="097F8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5B3DD855">
            <w:pPr>
              <w:pStyle w:val="5"/>
              <w:spacing w:before="0" w:beforeAutospacing="0" w:after="0" w:afterAutospacing="0"/>
              <w:jc w:val="right"/>
              <w:rPr>
                <w:color w:val="auto"/>
                <w:sz w:val="21"/>
                <w:szCs w:val="18"/>
              </w:rPr>
            </w:pPr>
          </w:p>
        </w:tc>
        <w:tc>
          <w:tcPr>
            <w:tcW w:w="2406" w:type="dxa"/>
            <w:noWrap w:val="0"/>
            <w:vAlign w:val="center"/>
          </w:tcPr>
          <w:p w14:paraId="6C8DD726">
            <w:pPr>
              <w:pStyle w:val="5"/>
              <w:spacing w:before="0" w:beforeAutospacing="0" w:after="0" w:afterAutospacing="0"/>
              <w:jc w:val="center"/>
              <w:rPr>
                <w:rFonts w:hint="eastAsia"/>
                <w:color w:val="auto"/>
                <w:sz w:val="21"/>
                <w:szCs w:val="18"/>
              </w:rPr>
            </w:pPr>
          </w:p>
        </w:tc>
        <w:tc>
          <w:tcPr>
            <w:tcW w:w="712" w:type="dxa"/>
            <w:noWrap w:val="0"/>
            <w:vAlign w:val="center"/>
          </w:tcPr>
          <w:p w14:paraId="324DE14D">
            <w:pPr>
              <w:pStyle w:val="5"/>
              <w:spacing w:before="0" w:beforeAutospacing="0" w:after="0" w:afterAutospacing="0"/>
              <w:jc w:val="center"/>
              <w:rPr>
                <w:color w:val="auto"/>
                <w:sz w:val="21"/>
                <w:szCs w:val="18"/>
              </w:rPr>
            </w:pPr>
          </w:p>
        </w:tc>
        <w:tc>
          <w:tcPr>
            <w:tcW w:w="426" w:type="dxa"/>
            <w:noWrap w:val="0"/>
            <w:vAlign w:val="center"/>
          </w:tcPr>
          <w:p w14:paraId="58A431C4">
            <w:pPr>
              <w:pStyle w:val="5"/>
              <w:spacing w:before="0" w:beforeAutospacing="0" w:after="0" w:afterAutospacing="0"/>
              <w:jc w:val="center"/>
              <w:rPr>
                <w:color w:val="auto"/>
                <w:sz w:val="21"/>
                <w:szCs w:val="18"/>
              </w:rPr>
            </w:pPr>
          </w:p>
        </w:tc>
        <w:tc>
          <w:tcPr>
            <w:tcW w:w="619" w:type="dxa"/>
            <w:noWrap w:val="0"/>
            <w:vAlign w:val="center"/>
          </w:tcPr>
          <w:p w14:paraId="6B0FC400">
            <w:pPr>
              <w:pStyle w:val="5"/>
              <w:spacing w:before="0" w:beforeAutospacing="0" w:after="0" w:afterAutospacing="0"/>
              <w:jc w:val="center"/>
              <w:rPr>
                <w:color w:val="auto"/>
                <w:sz w:val="21"/>
                <w:szCs w:val="18"/>
              </w:rPr>
            </w:pPr>
          </w:p>
        </w:tc>
        <w:tc>
          <w:tcPr>
            <w:tcW w:w="632" w:type="dxa"/>
            <w:noWrap w:val="0"/>
            <w:vAlign w:val="center"/>
          </w:tcPr>
          <w:p w14:paraId="11CF2355">
            <w:pPr>
              <w:pStyle w:val="5"/>
              <w:spacing w:before="0" w:beforeAutospacing="0" w:after="0" w:afterAutospacing="0"/>
              <w:jc w:val="center"/>
              <w:rPr>
                <w:color w:val="auto"/>
                <w:sz w:val="21"/>
                <w:szCs w:val="18"/>
              </w:rPr>
            </w:pPr>
          </w:p>
        </w:tc>
        <w:tc>
          <w:tcPr>
            <w:tcW w:w="886" w:type="dxa"/>
            <w:noWrap w:val="0"/>
            <w:vAlign w:val="center"/>
          </w:tcPr>
          <w:p w14:paraId="10D32018">
            <w:pPr>
              <w:pStyle w:val="5"/>
              <w:spacing w:before="0" w:beforeAutospacing="0" w:after="0" w:afterAutospacing="0"/>
              <w:jc w:val="center"/>
              <w:rPr>
                <w:color w:val="auto"/>
                <w:sz w:val="21"/>
                <w:szCs w:val="18"/>
              </w:rPr>
            </w:pPr>
          </w:p>
        </w:tc>
        <w:tc>
          <w:tcPr>
            <w:tcW w:w="886" w:type="dxa"/>
            <w:noWrap w:val="0"/>
            <w:vAlign w:val="center"/>
          </w:tcPr>
          <w:p w14:paraId="2EB8A859">
            <w:pPr>
              <w:pStyle w:val="5"/>
              <w:spacing w:before="0" w:beforeAutospacing="0" w:after="0" w:afterAutospacing="0"/>
              <w:jc w:val="center"/>
              <w:rPr>
                <w:color w:val="auto"/>
                <w:sz w:val="21"/>
                <w:szCs w:val="18"/>
              </w:rPr>
            </w:pPr>
          </w:p>
        </w:tc>
        <w:tc>
          <w:tcPr>
            <w:tcW w:w="886" w:type="dxa"/>
            <w:noWrap w:val="0"/>
            <w:vAlign w:val="center"/>
          </w:tcPr>
          <w:p w14:paraId="62164CCF">
            <w:pPr>
              <w:pStyle w:val="5"/>
              <w:spacing w:before="0" w:beforeAutospacing="0" w:after="0" w:afterAutospacing="0"/>
              <w:jc w:val="center"/>
              <w:rPr>
                <w:color w:val="auto"/>
                <w:sz w:val="21"/>
                <w:szCs w:val="18"/>
              </w:rPr>
            </w:pPr>
          </w:p>
        </w:tc>
        <w:tc>
          <w:tcPr>
            <w:tcW w:w="886" w:type="dxa"/>
            <w:noWrap w:val="0"/>
            <w:vAlign w:val="center"/>
          </w:tcPr>
          <w:p w14:paraId="0C32E7F6">
            <w:pPr>
              <w:pStyle w:val="5"/>
              <w:spacing w:before="0" w:beforeAutospacing="0" w:after="0" w:afterAutospacing="0"/>
              <w:jc w:val="center"/>
              <w:rPr>
                <w:color w:val="auto"/>
                <w:sz w:val="21"/>
                <w:szCs w:val="18"/>
              </w:rPr>
            </w:pPr>
          </w:p>
        </w:tc>
      </w:tr>
      <w:tr w14:paraId="54B83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55D1679C">
            <w:pPr>
              <w:pStyle w:val="5"/>
              <w:spacing w:before="0" w:beforeAutospacing="0" w:after="0" w:afterAutospacing="0"/>
              <w:jc w:val="right"/>
              <w:rPr>
                <w:color w:val="auto"/>
                <w:sz w:val="21"/>
                <w:szCs w:val="18"/>
              </w:rPr>
            </w:pPr>
          </w:p>
        </w:tc>
        <w:tc>
          <w:tcPr>
            <w:tcW w:w="2406" w:type="dxa"/>
            <w:noWrap w:val="0"/>
            <w:vAlign w:val="center"/>
          </w:tcPr>
          <w:p w14:paraId="310061CE">
            <w:pPr>
              <w:pStyle w:val="5"/>
              <w:spacing w:before="0" w:beforeAutospacing="0" w:after="0" w:afterAutospacing="0"/>
              <w:jc w:val="center"/>
              <w:rPr>
                <w:rFonts w:hint="eastAsia"/>
                <w:color w:val="auto"/>
                <w:sz w:val="21"/>
                <w:szCs w:val="18"/>
              </w:rPr>
            </w:pPr>
          </w:p>
        </w:tc>
        <w:tc>
          <w:tcPr>
            <w:tcW w:w="712" w:type="dxa"/>
            <w:noWrap w:val="0"/>
            <w:vAlign w:val="center"/>
          </w:tcPr>
          <w:p w14:paraId="55B6ABDF">
            <w:pPr>
              <w:pStyle w:val="5"/>
              <w:spacing w:before="0" w:beforeAutospacing="0" w:after="0" w:afterAutospacing="0"/>
              <w:jc w:val="center"/>
              <w:rPr>
                <w:color w:val="auto"/>
                <w:sz w:val="21"/>
                <w:szCs w:val="18"/>
              </w:rPr>
            </w:pPr>
          </w:p>
        </w:tc>
        <w:tc>
          <w:tcPr>
            <w:tcW w:w="426" w:type="dxa"/>
            <w:noWrap w:val="0"/>
            <w:vAlign w:val="center"/>
          </w:tcPr>
          <w:p w14:paraId="396756BF">
            <w:pPr>
              <w:pStyle w:val="5"/>
              <w:spacing w:before="0" w:beforeAutospacing="0" w:after="0" w:afterAutospacing="0"/>
              <w:jc w:val="center"/>
              <w:rPr>
                <w:color w:val="auto"/>
                <w:sz w:val="21"/>
                <w:szCs w:val="18"/>
              </w:rPr>
            </w:pPr>
          </w:p>
        </w:tc>
        <w:tc>
          <w:tcPr>
            <w:tcW w:w="619" w:type="dxa"/>
            <w:noWrap w:val="0"/>
            <w:vAlign w:val="center"/>
          </w:tcPr>
          <w:p w14:paraId="31F6264B">
            <w:pPr>
              <w:pStyle w:val="5"/>
              <w:spacing w:before="0" w:beforeAutospacing="0" w:after="0" w:afterAutospacing="0"/>
              <w:jc w:val="center"/>
              <w:rPr>
                <w:color w:val="auto"/>
                <w:sz w:val="21"/>
                <w:szCs w:val="18"/>
              </w:rPr>
            </w:pPr>
          </w:p>
        </w:tc>
        <w:tc>
          <w:tcPr>
            <w:tcW w:w="632" w:type="dxa"/>
            <w:noWrap w:val="0"/>
            <w:vAlign w:val="center"/>
          </w:tcPr>
          <w:p w14:paraId="633A4512">
            <w:pPr>
              <w:pStyle w:val="5"/>
              <w:spacing w:before="0" w:beforeAutospacing="0" w:after="0" w:afterAutospacing="0"/>
              <w:jc w:val="center"/>
              <w:rPr>
                <w:color w:val="auto"/>
                <w:sz w:val="21"/>
                <w:szCs w:val="18"/>
              </w:rPr>
            </w:pPr>
          </w:p>
        </w:tc>
        <w:tc>
          <w:tcPr>
            <w:tcW w:w="886" w:type="dxa"/>
            <w:noWrap w:val="0"/>
            <w:vAlign w:val="center"/>
          </w:tcPr>
          <w:p w14:paraId="1A63D75F">
            <w:pPr>
              <w:pStyle w:val="5"/>
              <w:spacing w:before="0" w:beforeAutospacing="0" w:after="0" w:afterAutospacing="0"/>
              <w:jc w:val="center"/>
              <w:rPr>
                <w:color w:val="auto"/>
                <w:sz w:val="21"/>
                <w:szCs w:val="18"/>
              </w:rPr>
            </w:pPr>
          </w:p>
        </w:tc>
        <w:tc>
          <w:tcPr>
            <w:tcW w:w="886" w:type="dxa"/>
            <w:noWrap w:val="0"/>
            <w:vAlign w:val="center"/>
          </w:tcPr>
          <w:p w14:paraId="111DD0FA">
            <w:pPr>
              <w:pStyle w:val="5"/>
              <w:spacing w:before="0" w:beforeAutospacing="0" w:after="0" w:afterAutospacing="0"/>
              <w:jc w:val="center"/>
              <w:rPr>
                <w:color w:val="auto"/>
                <w:sz w:val="21"/>
                <w:szCs w:val="18"/>
              </w:rPr>
            </w:pPr>
          </w:p>
        </w:tc>
        <w:tc>
          <w:tcPr>
            <w:tcW w:w="886" w:type="dxa"/>
            <w:noWrap w:val="0"/>
            <w:vAlign w:val="center"/>
          </w:tcPr>
          <w:p w14:paraId="2E0DD757">
            <w:pPr>
              <w:pStyle w:val="5"/>
              <w:spacing w:before="0" w:beforeAutospacing="0" w:after="0" w:afterAutospacing="0"/>
              <w:jc w:val="center"/>
              <w:rPr>
                <w:color w:val="auto"/>
                <w:sz w:val="21"/>
                <w:szCs w:val="18"/>
              </w:rPr>
            </w:pPr>
          </w:p>
        </w:tc>
        <w:tc>
          <w:tcPr>
            <w:tcW w:w="886" w:type="dxa"/>
            <w:noWrap w:val="0"/>
            <w:vAlign w:val="center"/>
          </w:tcPr>
          <w:p w14:paraId="3781D8CC">
            <w:pPr>
              <w:pStyle w:val="5"/>
              <w:spacing w:before="0" w:beforeAutospacing="0" w:after="0" w:afterAutospacing="0"/>
              <w:jc w:val="center"/>
              <w:rPr>
                <w:color w:val="auto"/>
                <w:sz w:val="21"/>
                <w:szCs w:val="18"/>
              </w:rPr>
            </w:pPr>
          </w:p>
        </w:tc>
      </w:tr>
      <w:tr w14:paraId="1C83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4E375CA">
            <w:pPr>
              <w:pStyle w:val="5"/>
              <w:spacing w:before="0" w:beforeAutospacing="0" w:after="0" w:afterAutospacing="0"/>
              <w:jc w:val="right"/>
              <w:rPr>
                <w:color w:val="auto"/>
                <w:sz w:val="21"/>
                <w:szCs w:val="18"/>
              </w:rPr>
            </w:pPr>
          </w:p>
        </w:tc>
        <w:tc>
          <w:tcPr>
            <w:tcW w:w="2406" w:type="dxa"/>
            <w:noWrap w:val="0"/>
            <w:vAlign w:val="center"/>
          </w:tcPr>
          <w:p w14:paraId="0841B4FA">
            <w:pPr>
              <w:pStyle w:val="5"/>
              <w:spacing w:before="0" w:beforeAutospacing="0" w:after="0" w:afterAutospacing="0"/>
              <w:jc w:val="center"/>
              <w:rPr>
                <w:color w:val="auto"/>
                <w:sz w:val="21"/>
                <w:szCs w:val="18"/>
              </w:rPr>
            </w:pPr>
          </w:p>
        </w:tc>
        <w:tc>
          <w:tcPr>
            <w:tcW w:w="712" w:type="dxa"/>
            <w:noWrap w:val="0"/>
            <w:vAlign w:val="center"/>
          </w:tcPr>
          <w:p w14:paraId="0321AED3">
            <w:pPr>
              <w:pStyle w:val="5"/>
              <w:spacing w:before="0" w:beforeAutospacing="0" w:after="0" w:afterAutospacing="0"/>
              <w:jc w:val="center"/>
              <w:rPr>
                <w:color w:val="auto"/>
                <w:sz w:val="21"/>
                <w:szCs w:val="18"/>
              </w:rPr>
            </w:pPr>
          </w:p>
        </w:tc>
        <w:tc>
          <w:tcPr>
            <w:tcW w:w="426" w:type="dxa"/>
            <w:noWrap w:val="0"/>
            <w:vAlign w:val="center"/>
          </w:tcPr>
          <w:p w14:paraId="2CDE2859">
            <w:pPr>
              <w:pStyle w:val="5"/>
              <w:spacing w:before="0" w:beforeAutospacing="0" w:after="0" w:afterAutospacing="0"/>
              <w:jc w:val="center"/>
              <w:rPr>
                <w:color w:val="auto"/>
                <w:sz w:val="21"/>
                <w:szCs w:val="18"/>
              </w:rPr>
            </w:pPr>
          </w:p>
        </w:tc>
        <w:tc>
          <w:tcPr>
            <w:tcW w:w="619" w:type="dxa"/>
            <w:noWrap w:val="0"/>
            <w:vAlign w:val="center"/>
          </w:tcPr>
          <w:p w14:paraId="2FFC6BAA">
            <w:pPr>
              <w:pStyle w:val="5"/>
              <w:spacing w:before="0" w:beforeAutospacing="0" w:after="0" w:afterAutospacing="0"/>
              <w:jc w:val="center"/>
              <w:rPr>
                <w:color w:val="auto"/>
                <w:sz w:val="21"/>
                <w:szCs w:val="18"/>
              </w:rPr>
            </w:pPr>
          </w:p>
        </w:tc>
        <w:tc>
          <w:tcPr>
            <w:tcW w:w="632" w:type="dxa"/>
            <w:noWrap w:val="0"/>
            <w:vAlign w:val="center"/>
          </w:tcPr>
          <w:p w14:paraId="19A65BB7">
            <w:pPr>
              <w:pStyle w:val="5"/>
              <w:spacing w:before="0" w:beforeAutospacing="0" w:after="0" w:afterAutospacing="0"/>
              <w:jc w:val="center"/>
              <w:rPr>
                <w:color w:val="auto"/>
                <w:sz w:val="21"/>
                <w:szCs w:val="18"/>
              </w:rPr>
            </w:pPr>
          </w:p>
        </w:tc>
        <w:tc>
          <w:tcPr>
            <w:tcW w:w="886" w:type="dxa"/>
            <w:noWrap w:val="0"/>
            <w:vAlign w:val="center"/>
          </w:tcPr>
          <w:p w14:paraId="1A322E7F">
            <w:pPr>
              <w:pStyle w:val="5"/>
              <w:spacing w:before="0" w:beforeAutospacing="0" w:after="0" w:afterAutospacing="0"/>
              <w:jc w:val="center"/>
              <w:rPr>
                <w:color w:val="auto"/>
                <w:sz w:val="21"/>
                <w:szCs w:val="18"/>
              </w:rPr>
            </w:pPr>
          </w:p>
        </w:tc>
        <w:tc>
          <w:tcPr>
            <w:tcW w:w="886" w:type="dxa"/>
            <w:noWrap w:val="0"/>
            <w:vAlign w:val="center"/>
          </w:tcPr>
          <w:p w14:paraId="3C1B3271">
            <w:pPr>
              <w:pStyle w:val="5"/>
              <w:spacing w:before="0" w:beforeAutospacing="0" w:after="0" w:afterAutospacing="0"/>
              <w:jc w:val="center"/>
              <w:rPr>
                <w:color w:val="auto"/>
                <w:sz w:val="21"/>
                <w:szCs w:val="18"/>
              </w:rPr>
            </w:pPr>
          </w:p>
        </w:tc>
        <w:tc>
          <w:tcPr>
            <w:tcW w:w="886" w:type="dxa"/>
            <w:noWrap w:val="0"/>
            <w:vAlign w:val="center"/>
          </w:tcPr>
          <w:p w14:paraId="4B0BB510">
            <w:pPr>
              <w:pStyle w:val="5"/>
              <w:spacing w:before="0" w:beforeAutospacing="0" w:after="0" w:afterAutospacing="0"/>
              <w:jc w:val="center"/>
              <w:rPr>
                <w:color w:val="auto"/>
                <w:sz w:val="21"/>
                <w:szCs w:val="18"/>
              </w:rPr>
            </w:pPr>
          </w:p>
        </w:tc>
        <w:tc>
          <w:tcPr>
            <w:tcW w:w="886" w:type="dxa"/>
            <w:noWrap w:val="0"/>
            <w:vAlign w:val="center"/>
          </w:tcPr>
          <w:p w14:paraId="22F67B0F">
            <w:pPr>
              <w:pStyle w:val="5"/>
              <w:spacing w:before="0" w:beforeAutospacing="0" w:after="0" w:afterAutospacing="0"/>
              <w:jc w:val="center"/>
              <w:rPr>
                <w:color w:val="auto"/>
                <w:sz w:val="21"/>
                <w:szCs w:val="18"/>
              </w:rPr>
            </w:pPr>
          </w:p>
        </w:tc>
      </w:tr>
      <w:tr w14:paraId="36A98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3DBF0DAB">
            <w:pPr>
              <w:pStyle w:val="5"/>
              <w:spacing w:before="0" w:beforeAutospacing="0" w:after="0" w:afterAutospacing="0"/>
              <w:jc w:val="right"/>
              <w:rPr>
                <w:color w:val="auto"/>
                <w:sz w:val="21"/>
                <w:szCs w:val="18"/>
              </w:rPr>
            </w:pPr>
          </w:p>
        </w:tc>
        <w:tc>
          <w:tcPr>
            <w:tcW w:w="2406" w:type="dxa"/>
            <w:noWrap w:val="0"/>
            <w:vAlign w:val="center"/>
          </w:tcPr>
          <w:p w14:paraId="7DD8771A">
            <w:pPr>
              <w:pStyle w:val="5"/>
              <w:spacing w:before="0" w:beforeAutospacing="0" w:after="0" w:afterAutospacing="0"/>
              <w:jc w:val="center"/>
              <w:rPr>
                <w:color w:val="auto"/>
                <w:sz w:val="21"/>
                <w:szCs w:val="18"/>
              </w:rPr>
            </w:pPr>
          </w:p>
        </w:tc>
        <w:tc>
          <w:tcPr>
            <w:tcW w:w="712" w:type="dxa"/>
            <w:noWrap w:val="0"/>
            <w:vAlign w:val="center"/>
          </w:tcPr>
          <w:p w14:paraId="520C6324">
            <w:pPr>
              <w:pStyle w:val="5"/>
              <w:spacing w:before="0" w:beforeAutospacing="0" w:after="0" w:afterAutospacing="0"/>
              <w:jc w:val="center"/>
              <w:rPr>
                <w:color w:val="auto"/>
                <w:sz w:val="21"/>
                <w:szCs w:val="18"/>
              </w:rPr>
            </w:pPr>
          </w:p>
        </w:tc>
        <w:tc>
          <w:tcPr>
            <w:tcW w:w="426" w:type="dxa"/>
            <w:noWrap w:val="0"/>
            <w:vAlign w:val="center"/>
          </w:tcPr>
          <w:p w14:paraId="5890617A">
            <w:pPr>
              <w:pStyle w:val="5"/>
              <w:spacing w:before="0" w:beforeAutospacing="0" w:after="0" w:afterAutospacing="0"/>
              <w:jc w:val="center"/>
              <w:rPr>
                <w:color w:val="auto"/>
                <w:sz w:val="21"/>
                <w:szCs w:val="18"/>
              </w:rPr>
            </w:pPr>
          </w:p>
        </w:tc>
        <w:tc>
          <w:tcPr>
            <w:tcW w:w="619" w:type="dxa"/>
            <w:noWrap w:val="0"/>
            <w:vAlign w:val="center"/>
          </w:tcPr>
          <w:p w14:paraId="03E210F9">
            <w:pPr>
              <w:pStyle w:val="5"/>
              <w:spacing w:before="0" w:beforeAutospacing="0" w:after="0" w:afterAutospacing="0"/>
              <w:jc w:val="center"/>
              <w:rPr>
                <w:color w:val="auto"/>
                <w:sz w:val="21"/>
                <w:szCs w:val="18"/>
              </w:rPr>
            </w:pPr>
          </w:p>
        </w:tc>
        <w:tc>
          <w:tcPr>
            <w:tcW w:w="632" w:type="dxa"/>
            <w:noWrap w:val="0"/>
            <w:vAlign w:val="center"/>
          </w:tcPr>
          <w:p w14:paraId="0D223B3F">
            <w:pPr>
              <w:pStyle w:val="5"/>
              <w:spacing w:before="0" w:beforeAutospacing="0" w:after="0" w:afterAutospacing="0"/>
              <w:jc w:val="center"/>
              <w:rPr>
                <w:color w:val="auto"/>
                <w:sz w:val="21"/>
                <w:szCs w:val="18"/>
              </w:rPr>
            </w:pPr>
          </w:p>
        </w:tc>
        <w:tc>
          <w:tcPr>
            <w:tcW w:w="886" w:type="dxa"/>
            <w:noWrap w:val="0"/>
            <w:vAlign w:val="center"/>
          </w:tcPr>
          <w:p w14:paraId="4EDC56A7">
            <w:pPr>
              <w:pStyle w:val="5"/>
              <w:spacing w:before="0" w:beforeAutospacing="0" w:after="0" w:afterAutospacing="0"/>
              <w:jc w:val="center"/>
              <w:rPr>
                <w:color w:val="auto"/>
                <w:sz w:val="21"/>
                <w:szCs w:val="18"/>
              </w:rPr>
            </w:pPr>
          </w:p>
        </w:tc>
        <w:tc>
          <w:tcPr>
            <w:tcW w:w="886" w:type="dxa"/>
            <w:noWrap w:val="0"/>
            <w:vAlign w:val="center"/>
          </w:tcPr>
          <w:p w14:paraId="39212444">
            <w:pPr>
              <w:pStyle w:val="5"/>
              <w:spacing w:before="0" w:beforeAutospacing="0" w:after="0" w:afterAutospacing="0"/>
              <w:jc w:val="center"/>
              <w:rPr>
                <w:color w:val="auto"/>
                <w:sz w:val="21"/>
                <w:szCs w:val="18"/>
              </w:rPr>
            </w:pPr>
          </w:p>
        </w:tc>
        <w:tc>
          <w:tcPr>
            <w:tcW w:w="886" w:type="dxa"/>
            <w:noWrap w:val="0"/>
            <w:vAlign w:val="center"/>
          </w:tcPr>
          <w:p w14:paraId="2F2FB4D1">
            <w:pPr>
              <w:pStyle w:val="5"/>
              <w:spacing w:before="0" w:beforeAutospacing="0" w:after="0" w:afterAutospacing="0"/>
              <w:jc w:val="center"/>
              <w:rPr>
                <w:color w:val="auto"/>
                <w:sz w:val="21"/>
                <w:szCs w:val="18"/>
              </w:rPr>
            </w:pPr>
          </w:p>
        </w:tc>
        <w:tc>
          <w:tcPr>
            <w:tcW w:w="886" w:type="dxa"/>
            <w:noWrap w:val="0"/>
            <w:vAlign w:val="center"/>
          </w:tcPr>
          <w:p w14:paraId="07CED1DA">
            <w:pPr>
              <w:pStyle w:val="5"/>
              <w:spacing w:before="0" w:beforeAutospacing="0" w:after="0" w:afterAutospacing="0"/>
              <w:jc w:val="center"/>
              <w:rPr>
                <w:color w:val="auto"/>
                <w:sz w:val="21"/>
                <w:szCs w:val="18"/>
              </w:rPr>
            </w:pPr>
          </w:p>
        </w:tc>
      </w:tr>
      <w:tr w14:paraId="536B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63471A1">
            <w:pPr>
              <w:pStyle w:val="5"/>
              <w:spacing w:before="0" w:beforeAutospacing="0" w:after="0" w:afterAutospacing="0"/>
              <w:jc w:val="right"/>
              <w:rPr>
                <w:color w:val="auto"/>
                <w:sz w:val="21"/>
                <w:szCs w:val="18"/>
              </w:rPr>
            </w:pPr>
          </w:p>
        </w:tc>
        <w:tc>
          <w:tcPr>
            <w:tcW w:w="2406" w:type="dxa"/>
            <w:noWrap w:val="0"/>
            <w:vAlign w:val="center"/>
          </w:tcPr>
          <w:p w14:paraId="18C52232">
            <w:pPr>
              <w:pStyle w:val="5"/>
              <w:spacing w:before="0" w:beforeAutospacing="0" w:after="0" w:afterAutospacing="0"/>
              <w:jc w:val="center"/>
              <w:rPr>
                <w:color w:val="auto"/>
                <w:sz w:val="21"/>
                <w:szCs w:val="18"/>
              </w:rPr>
            </w:pPr>
          </w:p>
        </w:tc>
        <w:tc>
          <w:tcPr>
            <w:tcW w:w="712" w:type="dxa"/>
            <w:noWrap w:val="0"/>
            <w:vAlign w:val="center"/>
          </w:tcPr>
          <w:p w14:paraId="724C37F9">
            <w:pPr>
              <w:pStyle w:val="5"/>
              <w:spacing w:before="0" w:beforeAutospacing="0" w:after="0" w:afterAutospacing="0"/>
              <w:jc w:val="center"/>
              <w:rPr>
                <w:color w:val="auto"/>
                <w:sz w:val="21"/>
                <w:szCs w:val="18"/>
              </w:rPr>
            </w:pPr>
          </w:p>
        </w:tc>
        <w:tc>
          <w:tcPr>
            <w:tcW w:w="426" w:type="dxa"/>
            <w:noWrap w:val="0"/>
            <w:vAlign w:val="center"/>
          </w:tcPr>
          <w:p w14:paraId="25F01B93">
            <w:pPr>
              <w:pStyle w:val="5"/>
              <w:spacing w:before="0" w:beforeAutospacing="0" w:after="0" w:afterAutospacing="0"/>
              <w:jc w:val="center"/>
              <w:rPr>
                <w:color w:val="auto"/>
                <w:sz w:val="21"/>
                <w:szCs w:val="18"/>
              </w:rPr>
            </w:pPr>
          </w:p>
        </w:tc>
        <w:tc>
          <w:tcPr>
            <w:tcW w:w="619" w:type="dxa"/>
            <w:noWrap w:val="0"/>
            <w:vAlign w:val="center"/>
          </w:tcPr>
          <w:p w14:paraId="170A1506">
            <w:pPr>
              <w:pStyle w:val="5"/>
              <w:spacing w:before="0" w:beforeAutospacing="0" w:after="0" w:afterAutospacing="0"/>
              <w:jc w:val="center"/>
              <w:rPr>
                <w:color w:val="auto"/>
                <w:sz w:val="21"/>
                <w:szCs w:val="18"/>
              </w:rPr>
            </w:pPr>
          </w:p>
        </w:tc>
        <w:tc>
          <w:tcPr>
            <w:tcW w:w="632" w:type="dxa"/>
            <w:noWrap w:val="0"/>
            <w:vAlign w:val="center"/>
          </w:tcPr>
          <w:p w14:paraId="5DAE17F6">
            <w:pPr>
              <w:pStyle w:val="5"/>
              <w:spacing w:before="0" w:beforeAutospacing="0" w:after="0" w:afterAutospacing="0"/>
              <w:jc w:val="center"/>
              <w:rPr>
                <w:color w:val="auto"/>
                <w:sz w:val="21"/>
                <w:szCs w:val="18"/>
              </w:rPr>
            </w:pPr>
          </w:p>
        </w:tc>
        <w:tc>
          <w:tcPr>
            <w:tcW w:w="886" w:type="dxa"/>
            <w:noWrap w:val="0"/>
            <w:vAlign w:val="center"/>
          </w:tcPr>
          <w:p w14:paraId="49B9047B">
            <w:pPr>
              <w:pStyle w:val="5"/>
              <w:spacing w:before="0" w:beforeAutospacing="0" w:after="0" w:afterAutospacing="0"/>
              <w:jc w:val="center"/>
              <w:rPr>
                <w:color w:val="auto"/>
                <w:sz w:val="21"/>
                <w:szCs w:val="18"/>
              </w:rPr>
            </w:pPr>
          </w:p>
        </w:tc>
        <w:tc>
          <w:tcPr>
            <w:tcW w:w="886" w:type="dxa"/>
            <w:noWrap w:val="0"/>
            <w:vAlign w:val="center"/>
          </w:tcPr>
          <w:p w14:paraId="4C0EA913">
            <w:pPr>
              <w:pStyle w:val="5"/>
              <w:spacing w:before="0" w:beforeAutospacing="0" w:after="0" w:afterAutospacing="0"/>
              <w:jc w:val="center"/>
              <w:rPr>
                <w:color w:val="auto"/>
                <w:sz w:val="21"/>
                <w:szCs w:val="18"/>
              </w:rPr>
            </w:pPr>
          </w:p>
        </w:tc>
        <w:tc>
          <w:tcPr>
            <w:tcW w:w="886" w:type="dxa"/>
            <w:noWrap w:val="0"/>
            <w:vAlign w:val="center"/>
          </w:tcPr>
          <w:p w14:paraId="1A2420E7">
            <w:pPr>
              <w:pStyle w:val="5"/>
              <w:spacing w:before="0" w:beforeAutospacing="0" w:after="0" w:afterAutospacing="0"/>
              <w:jc w:val="center"/>
              <w:rPr>
                <w:color w:val="auto"/>
                <w:sz w:val="21"/>
                <w:szCs w:val="18"/>
              </w:rPr>
            </w:pPr>
          </w:p>
        </w:tc>
        <w:tc>
          <w:tcPr>
            <w:tcW w:w="886" w:type="dxa"/>
            <w:noWrap w:val="0"/>
            <w:vAlign w:val="center"/>
          </w:tcPr>
          <w:p w14:paraId="1CC5143D">
            <w:pPr>
              <w:pStyle w:val="5"/>
              <w:spacing w:before="0" w:beforeAutospacing="0" w:after="0" w:afterAutospacing="0"/>
              <w:jc w:val="center"/>
              <w:rPr>
                <w:color w:val="auto"/>
                <w:sz w:val="21"/>
                <w:szCs w:val="18"/>
              </w:rPr>
            </w:pPr>
          </w:p>
        </w:tc>
      </w:tr>
      <w:tr w14:paraId="0074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6E96AF2">
            <w:pPr>
              <w:pStyle w:val="5"/>
              <w:spacing w:before="0" w:beforeAutospacing="0" w:after="0" w:afterAutospacing="0"/>
              <w:jc w:val="right"/>
              <w:rPr>
                <w:color w:val="auto"/>
                <w:sz w:val="21"/>
                <w:szCs w:val="18"/>
              </w:rPr>
            </w:pPr>
          </w:p>
        </w:tc>
        <w:tc>
          <w:tcPr>
            <w:tcW w:w="2406" w:type="dxa"/>
            <w:noWrap w:val="0"/>
            <w:vAlign w:val="center"/>
          </w:tcPr>
          <w:p w14:paraId="13679A10">
            <w:pPr>
              <w:pStyle w:val="5"/>
              <w:spacing w:before="0" w:beforeAutospacing="0" w:after="0" w:afterAutospacing="0"/>
              <w:jc w:val="center"/>
              <w:rPr>
                <w:color w:val="auto"/>
                <w:sz w:val="21"/>
                <w:szCs w:val="18"/>
              </w:rPr>
            </w:pPr>
          </w:p>
        </w:tc>
        <w:tc>
          <w:tcPr>
            <w:tcW w:w="712" w:type="dxa"/>
            <w:noWrap w:val="0"/>
            <w:vAlign w:val="center"/>
          </w:tcPr>
          <w:p w14:paraId="503CB53E">
            <w:pPr>
              <w:pStyle w:val="5"/>
              <w:spacing w:before="0" w:beforeAutospacing="0" w:after="0" w:afterAutospacing="0"/>
              <w:jc w:val="center"/>
              <w:rPr>
                <w:color w:val="auto"/>
                <w:sz w:val="21"/>
                <w:szCs w:val="18"/>
              </w:rPr>
            </w:pPr>
          </w:p>
        </w:tc>
        <w:tc>
          <w:tcPr>
            <w:tcW w:w="426" w:type="dxa"/>
            <w:noWrap w:val="0"/>
            <w:vAlign w:val="center"/>
          </w:tcPr>
          <w:p w14:paraId="543701A3">
            <w:pPr>
              <w:pStyle w:val="5"/>
              <w:spacing w:before="0" w:beforeAutospacing="0" w:after="0" w:afterAutospacing="0"/>
              <w:jc w:val="center"/>
              <w:rPr>
                <w:color w:val="auto"/>
                <w:sz w:val="21"/>
                <w:szCs w:val="18"/>
              </w:rPr>
            </w:pPr>
          </w:p>
        </w:tc>
        <w:tc>
          <w:tcPr>
            <w:tcW w:w="619" w:type="dxa"/>
            <w:noWrap w:val="0"/>
            <w:vAlign w:val="center"/>
          </w:tcPr>
          <w:p w14:paraId="07143912">
            <w:pPr>
              <w:pStyle w:val="5"/>
              <w:spacing w:before="0" w:beforeAutospacing="0" w:after="0" w:afterAutospacing="0"/>
              <w:jc w:val="center"/>
              <w:rPr>
                <w:color w:val="auto"/>
                <w:sz w:val="21"/>
                <w:szCs w:val="18"/>
              </w:rPr>
            </w:pPr>
          </w:p>
        </w:tc>
        <w:tc>
          <w:tcPr>
            <w:tcW w:w="632" w:type="dxa"/>
            <w:noWrap w:val="0"/>
            <w:vAlign w:val="center"/>
          </w:tcPr>
          <w:p w14:paraId="2EF662F4">
            <w:pPr>
              <w:pStyle w:val="5"/>
              <w:spacing w:before="0" w:beforeAutospacing="0" w:after="0" w:afterAutospacing="0"/>
              <w:jc w:val="center"/>
              <w:rPr>
                <w:color w:val="auto"/>
                <w:sz w:val="21"/>
                <w:szCs w:val="18"/>
              </w:rPr>
            </w:pPr>
          </w:p>
        </w:tc>
        <w:tc>
          <w:tcPr>
            <w:tcW w:w="886" w:type="dxa"/>
            <w:noWrap w:val="0"/>
            <w:vAlign w:val="center"/>
          </w:tcPr>
          <w:p w14:paraId="61DC7F47">
            <w:pPr>
              <w:pStyle w:val="5"/>
              <w:spacing w:before="0" w:beforeAutospacing="0" w:after="0" w:afterAutospacing="0"/>
              <w:jc w:val="center"/>
              <w:rPr>
                <w:color w:val="auto"/>
                <w:sz w:val="21"/>
                <w:szCs w:val="18"/>
              </w:rPr>
            </w:pPr>
          </w:p>
        </w:tc>
        <w:tc>
          <w:tcPr>
            <w:tcW w:w="886" w:type="dxa"/>
            <w:noWrap w:val="0"/>
            <w:vAlign w:val="center"/>
          </w:tcPr>
          <w:p w14:paraId="18A9322A">
            <w:pPr>
              <w:pStyle w:val="5"/>
              <w:spacing w:before="0" w:beforeAutospacing="0" w:after="0" w:afterAutospacing="0"/>
              <w:jc w:val="center"/>
              <w:rPr>
                <w:color w:val="auto"/>
                <w:sz w:val="21"/>
                <w:szCs w:val="18"/>
              </w:rPr>
            </w:pPr>
          </w:p>
        </w:tc>
        <w:tc>
          <w:tcPr>
            <w:tcW w:w="886" w:type="dxa"/>
            <w:noWrap w:val="0"/>
            <w:vAlign w:val="center"/>
          </w:tcPr>
          <w:p w14:paraId="22B9B330">
            <w:pPr>
              <w:pStyle w:val="5"/>
              <w:spacing w:before="0" w:beforeAutospacing="0" w:after="0" w:afterAutospacing="0"/>
              <w:jc w:val="center"/>
              <w:rPr>
                <w:color w:val="auto"/>
                <w:sz w:val="21"/>
                <w:szCs w:val="18"/>
              </w:rPr>
            </w:pPr>
          </w:p>
        </w:tc>
        <w:tc>
          <w:tcPr>
            <w:tcW w:w="886" w:type="dxa"/>
            <w:noWrap w:val="0"/>
            <w:vAlign w:val="center"/>
          </w:tcPr>
          <w:p w14:paraId="559C882E">
            <w:pPr>
              <w:pStyle w:val="5"/>
              <w:spacing w:before="0" w:beforeAutospacing="0" w:after="0" w:afterAutospacing="0"/>
              <w:jc w:val="center"/>
              <w:rPr>
                <w:color w:val="auto"/>
                <w:sz w:val="21"/>
                <w:szCs w:val="18"/>
              </w:rPr>
            </w:pPr>
          </w:p>
        </w:tc>
      </w:tr>
      <w:tr w14:paraId="31C11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F2BEA8E">
            <w:pPr>
              <w:pStyle w:val="5"/>
              <w:spacing w:before="0" w:beforeAutospacing="0" w:after="0" w:afterAutospacing="0"/>
              <w:jc w:val="right"/>
              <w:rPr>
                <w:color w:val="auto"/>
                <w:sz w:val="21"/>
                <w:szCs w:val="18"/>
              </w:rPr>
            </w:pPr>
          </w:p>
        </w:tc>
        <w:tc>
          <w:tcPr>
            <w:tcW w:w="2406" w:type="dxa"/>
            <w:noWrap w:val="0"/>
            <w:vAlign w:val="center"/>
          </w:tcPr>
          <w:p w14:paraId="2833C513">
            <w:pPr>
              <w:pStyle w:val="5"/>
              <w:spacing w:before="0" w:beforeAutospacing="0" w:after="0" w:afterAutospacing="0"/>
              <w:jc w:val="center"/>
              <w:rPr>
                <w:color w:val="auto"/>
                <w:sz w:val="21"/>
                <w:szCs w:val="18"/>
              </w:rPr>
            </w:pPr>
          </w:p>
        </w:tc>
        <w:tc>
          <w:tcPr>
            <w:tcW w:w="712" w:type="dxa"/>
            <w:noWrap w:val="0"/>
            <w:vAlign w:val="center"/>
          </w:tcPr>
          <w:p w14:paraId="304531C4">
            <w:pPr>
              <w:pStyle w:val="5"/>
              <w:spacing w:before="0" w:beforeAutospacing="0" w:after="0" w:afterAutospacing="0"/>
              <w:jc w:val="center"/>
              <w:rPr>
                <w:color w:val="auto"/>
                <w:sz w:val="21"/>
                <w:szCs w:val="18"/>
              </w:rPr>
            </w:pPr>
          </w:p>
        </w:tc>
        <w:tc>
          <w:tcPr>
            <w:tcW w:w="426" w:type="dxa"/>
            <w:noWrap w:val="0"/>
            <w:vAlign w:val="center"/>
          </w:tcPr>
          <w:p w14:paraId="687E6126">
            <w:pPr>
              <w:pStyle w:val="5"/>
              <w:spacing w:before="0" w:beforeAutospacing="0" w:after="0" w:afterAutospacing="0"/>
              <w:jc w:val="center"/>
              <w:rPr>
                <w:color w:val="auto"/>
                <w:sz w:val="21"/>
                <w:szCs w:val="18"/>
              </w:rPr>
            </w:pPr>
          </w:p>
        </w:tc>
        <w:tc>
          <w:tcPr>
            <w:tcW w:w="619" w:type="dxa"/>
            <w:noWrap w:val="0"/>
            <w:vAlign w:val="center"/>
          </w:tcPr>
          <w:p w14:paraId="42C7E4DE">
            <w:pPr>
              <w:pStyle w:val="5"/>
              <w:spacing w:before="0" w:beforeAutospacing="0" w:after="0" w:afterAutospacing="0"/>
              <w:jc w:val="center"/>
              <w:rPr>
                <w:color w:val="auto"/>
                <w:sz w:val="21"/>
                <w:szCs w:val="18"/>
              </w:rPr>
            </w:pPr>
          </w:p>
        </w:tc>
        <w:tc>
          <w:tcPr>
            <w:tcW w:w="632" w:type="dxa"/>
            <w:noWrap w:val="0"/>
            <w:vAlign w:val="center"/>
          </w:tcPr>
          <w:p w14:paraId="2FE351F2">
            <w:pPr>
              <w:pStyle w:val="5"/>
              <w:spacing w:before="0" w:beforeAutospacing="0" w:after="0" w:afterAutospacing="0"/>
              <w:jc w:val="center"/>
              <w:rPr>
                <w:color w:val="auto"/>
                <w:sz w:val="21"/>
                <w:szCs w:val="18"/>
              </w:rPr>
            </w:pPr>
          </w:p>
        </w:tc>
        <w:tc>
          <w:tcPr>
            <w:tcW w:w="886" w:type="dxa"/>
            <w:noWrap w:val="0"/>
            <w:vAlign w:val="center"/>
          </w:tcPr>
          <w:p w14:paraId="40694824">
            <w:pPr>
              <w:pStyle w:val="5"/>
              <w:spacing w:before="0" w:beforeAutospacing="0" w:after="0" w:afterAutospacing="0"/>
              <w:jc w:val="center"/>
              <w:rPr>
                <w:color w:val="auto"/>
                <w:sz w:val="21"/>
                <w:szCs w:val="18"/>
              </w:rPr>
            </w:pPr>
          </w:p>
        </w:tc>
        <w:tc>
          <w:tcPr>
            <w:tcW w:w="886" w:type="dxa"/>
            <w:noWrap w:val="0"/>
            <w:vAlign w:val="center"/>
          </w:tcPr>
          <w:p w14:paraId="10197C69">
            <w:pPr>
              <w:pStyle w:val="5"/>
              <w:spacing w:before="0" w:beforeAutospacing="0" w:after="0" w:afterAutospacing="0"/>
              <w:jc w:val="center"/>
              <w:rPr>
                <w:color w:val="auto"/>
                <w:sz w:val="21"/>
                <w:szCs w:val="18"/>
              </w:rPr>
            </w:pPr>
          </w:p>
        </w:tc>
        <w:tc>
          <w:tcPr>
            <w:tcW w:w="886" w:type="dxa"/>
            <w:noWrap w:val="0"/>
            <w:vAlign w:val="center"/>
          </w:tcPr>
          <w:p w14:paraId="45B91E6D">
            <w:pPr>
              <w:pStyle w:val="5"/>
              <w:spacing w:before="0" w:beforeAutospacing="0" w:after="0" w:afterAutospacing="0"/>
              <w:jc w:val="center"/>
              <w:rPr>
                <w:color w:val="auto"/>
                <w:sz w:val="21"/>
                <w:szCs w:val="18"/>
              </w:rPr>
            </w:pPr>
          </w:p>
        </w:tc>
        <w:tc>
          <w:tcPr>
            <w:tcW w:w="886" w:type="dxa"/>
            <w:noWrap w:val="0"/>
            <w:vAlign w:val="center"/>
          </w:tcPr>
          <w:p w14:paraId="419040ED">
            <w:pPr>
              <w:pStyle w:val="5"/>
              <w:spacing w:before="0" w:beforeAutospacing="0" w:after="0" w:afterAutospacing="0"/>
              <w:jc w:val="center"/>
              <w:rPr>
                <w:color w:val="auto"/>
                <w:sz w:val="21"/>
                <w:szCs w:val="18"/>
              </w:rPr>
            </w:pPr>
          </w:p>
        </w:tc>
      </w:tr>
      <w:tr w14:paraId="52EB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D19ED5F">
            <w:pPr>
              <w:pStyle w:val="5"/>
              <w:spacing w:before="0" w:beforeAutospacing="0" w:after="0" w:afterAutospacing="0"/>
              <w:jc w:val="right"/>
              <w:rPr>
                <w:color w:val="auto"/>
                <w:sz w:val="21"/>
                <w:szCs w:val="18"/>
              </w:rPr>
            </w:pPr>
          </w:p>
        </w:tc>
        <w:tc>
          <w:tcPr>
            <w:tcW w:w="2406" w:type="dxa"/>
            <w:noWrap w:val="0"/>
            <w:vAlign w:val="center"/>
          </w:tcPr>
          <w:p w14:paraId="1A405211">
            <w:pPr>
              <w:pStyle w:val="5"/>
              <w:spacing w:before="0" w:beforeAutospacing="0" w:after="0" w:afterAutospacing="0"/>
              <w:jc w:val="center"/>
              <w:rPr>
                <w:color w:val="auto"/>
                <w:sz w:val="21"/>
                <w:szCs w:val="18"/>
              </w:rPr>
            </w:pPr>
          </w:p>
        </w:tc>
        <w:tc>
          <w:tcPr>
            <w:tcW w:w="712" w:type="dxa"/>
            <w:noWrap w:val="0"/>
            <w:vAlign w:val="center"/>
          </w:tcPr>
          <w:p w14:paraId="4BC0365D">
            <w:pPr>
              <w:pStyle w:val="5"/>
              <w:spacing w:before="0" w:beforeAutospacing="0" w:after="0" w:afterAutospacing="0"/>
              <w:jc w:val="center"/>
              <w:rPr>
                <w:color w:val="auto"/>
                <w:sz w:val="21"/>
                <w:szCs w:val="18"/>
              </w:rPr>
            </w:pPr>
          </w:p>
        </w:tc>
        <w:tc>
          <w:tcPr>
            <w:tcW w:w="426" w:type="dxa"/>
            <w:noWrap w:val="0"/>
            <w:vAlign w:val="center"/>
          </w:tcPr>
          <w:p w14:paraId="735FED86">
            <w:pPr>
              <w:pStyle w:val="5"/>
              <w:spacing w:before="0" w:beforeAutospacing="0" w:after="0" w:afterAutospacing="0"/>
              <w:jc w:val="center"/>
              <w:rPr>
                <w:color w:val="auto"/>
                <w:sz w:val="21"/>
                <w:szCs w:val="18"/>
              </w:rPr>
            </w:pPr>
          </w:p>
        </w:tc>
        <w:tc>
          <w:tcPr>
            <w:tcW w:w="619" w:type="dxa"/>
            <w:noWrap w:val="0"/>
            <w:vAlign w:val="center"/>
          </w:tcPr>
          <w:p w14:paraId="669FC773">
            <w:pPr>
              <w:pStyle w:val="5"/>
              <w:spacing w:before="0" w:beforeAutospacing="0" w:after="0" w:afterAutospacing="0"/>
              <w:jc w:val="center"/>
              <w:rPr>
                <w:color w:val="auto"/>
                <w:sz w:val="21"/>
                <w:szCs w:val="18"/>
              </w:rPr>
            </w:pPr>
          </w:p>
        </w:tc>
        <w:tc>
          <w:tcPr>
            <w:tcW w:w="632" w:type="dxa"/>
            <w:noWrap w:val="0"/>
            <w:vAlign w:val="center"/>
          </w:tcPr>
          <w:p w14:paraId="5BE23FE5">
            <w:pPr>
              <w:pStyle w:val="5"/>
              <w:spacing w:before="0" w:beforeAutospacing="0" w:after="0" w:afterAutospacing="0"/>
              <w:jc w:val="center"/>
              <w:rPr>
                <w:color w:val="auto"/>
                <w:sz w:val="21"/>
                <w:szCs w:val="18"/>
              </w:rPr>
            </w:pPr>
          </w:p>
        </w:tc>
        <w:tc>
          <w:tcPr>
            <w:tcW w:w="886" w:type="dxa"/>
            <w:noWrap w:val="0"/>
            <w:vAlign w:val="center"/>
          </w:tcPr>
          <w:p w14:paraId="064B0B91">
            <w:pPr>
              <w:pStyle w:val="5"/>
              <w:spacing w:before="0" w:beforeAutospacing="0" w:after="0" w:afterAutospacing="0"/>
              <w:jc w:val="center"/>
              <w:rPr>
                <w:color w:val="auto"/>
                <w:sz w:val="21"/>
                <w:szCs w:val="18"/>
              </w:rPr>
            </w:pPr>
          </w:p>
        </w:tc>
        <w:tc>
          <w:tcPr>
            <w:tcW w:w="886" w:type="dxa"/>
            <w:noWrap w:val="0"/>
            <w:vAlign w:val="center"/>
          </w:tcPr>
          <w:p w14:paraId="7E637F1D">
            <w:pPr>
              <w:pStyle w:val="5"/>
              <w:spacing w:before="0" w:beforeAutospacing="0" w:after="0" w:afterAutospacing="0"/>
              <w:jc w:val="center"/>
              <w:rPr>
                <w:color w:val="auto"/>
                <w:sz w:val="21"/>
                <w:szCs w:val="18"/>
              </w:rPr>
            </w:pPr>
          </w:p>
        </w:tc>
        <w:tc>
          <w:tcPr>
            <w:tcW w:w="886" w:type="dxa"/>
            <w:noWrap w:val="0"/>
            <w:vAlign w:val="center"/>
          </w:tcPr>
          <w:p w14:paraId="73EA309E">
            <w:pPr>
              <w:pStyle w:val="5"/>
              <w:spacing w:before="0" w:beforeAutospacing="0" w:after="0" w:afterAutospacing="0"/>
              <w:jc w:val="center"/>
              <w:rPr>
                <w:color w:val="auto"/>
                <w:sz w:val="21"/>
                <w:szCs w:val="18"/>
              </w:rPr>
            </w:pPr>
          </w:p>
        </w:tc>
        <w:tc>
          <w:tcPr>
            <w:tcW w:w="886" w:type="dxa"/>
            <w:noWrap w:val="0"/>
            <w:vAlign w:val="center"/>
          </w:tcPr>
          <w:p w14:paraId="798C4B02">
            <w:pPr>
              <w:pStyle w:val="5"/>
              <w:spacing w:before="0" w:beforeAutospacing="0" w:after="0" w:afterAutospacing="0"/>
              <w:jc w:val="center"/>
              <w:rPr>
                <w:color w:val="auto"/>
                <w:sz w:val="21"/>
                <w:szCs w:val="18"/>
              </w:rPr>
            </w:pPr>
          </w:p>
        </w:tc>
      </w:tr>
      <w:tr w14:paraId="148D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C5B6006">
            <w:pPr>
              <w:pStyle w:val="5"/>
              <w:spacing w:before="0" w:beforeAutospacing="0" w:after="0" w:afterAutospacing="0"/>
              <w:jc w:val="right"/>
              <w:rPr>
                <w:color w:val="auto"/>
                <w:sz w:val="21"/>
                <w:szCs w:val="18"/>
              </w:rPr>
            </w:pPr>
          </w:p>
        </w:tc>
        <w:tc>
          <w:tcPr>
            <w:tcW w:w="2406" w:type="dxa"/>
            <w:noWrap w:val="0"/>
            <w:vAlign w:val="center"/>
          </w:tcPr>
          <w:p w14:paraId="641C578A">
            <w:pPr>
              <w:pStyle w:val="5"/>
              <w:spacing w:before="0" w:beforeAutospacing="0" w:after="0" w:afterAutospacing="0"/>
              <w:jc w:val="center"/>
              <w:rPr>
                <w:color w:val="auto"/>
                <w:sz w:val="21"/>
                <w:szCs w:val="18"/>
              </w:rPr>
            </w:pPr>
          </w:p>
        </w:tc>
        <w:tc>
          <w:tcPr>
            <w:tcW w:w="712" w:type="dxa"/>
            <w:noWrap w:val="0"/>
            <w:vAlign w:val="center"/>
          </w:tcPr>
          <w:p w14:paraId="76FC3D06">
            <w:pPr>
              <w:pStyle w:val="5"/>
              <w:spacing w:before="0" w:beforeAutospacing="0" w:after="0" w:afterAutospacing="0"/>
              <w:jc w:val="center"/>
              <w:rPr>
                <w:color w:val="auto"/>
                <w:sz w:val="21"/>
                <w:szCs w:val="18"/>
              </w:rPr>
            </w:pPr>
          </w:p>
        </w:tc>
        <w:tc>
          <w:tcPr>
            <w:tcW w:w="426" w:type="dxa"/>
            <w:noWrap w:val="0"/>
            <w:vAlign w:val="center"/>
          </w:tcPr>
          <w:p w14:paraId="7EBEC640">
            <w:pPr>
              <w:pStyle w:val="5"/>
              <w:spacing w:before="0" w:beforeAutospacing="0" w:after="0" w:afterAutospacing="0"/>
              <w:jc w:val="center"/>
              <w:rPr>
                <w:color w:val="auto"/>
                <w:sz w:val="21"/>
                <w:szCs w:val="18"/>
              </w:rPr>
            </w:pPr>
          </w:p>
        </w:tc>
        <w:tc>
          <w:tcPr>
            <w:tcW w:w="619" w:type="dxa"/>
            <w:noWrap w:val="0"/>
            <w:vAlign w:val="center"/>
          </w:tcPr>
          <w:p w14:paraId="39BCB727">
            <w:pPr>
              <w:pStyle w:val="5"/>
              <w:spacing w:before="0" w:beforeAutospacing="0" w:after="0" w:afterAutospacing="0"/>
              <w:jc w:val="center"/>
              <w:rPr>
                <w:color w:val="auto"/>
                <w:sz w:val="21"/>
                <w:szCs w:val="18"/>
              </w:rPr>
            </w:pPr>
          </w:p>
        </w:tc>
        <w:tc>
          <w:tcPr>
            <w:tcW w:w="632" w:type="dxa"/>
            <w:noWrap w:val="0"/>
            <w:vAlign w:val="center"/>
          </w:tcPr>
          <w:p w14:paraId="388BE2E5">
            <w:pPr>
              <w:pStyle w:val="5"/>
              <w:spacing w:before="0" w:beforeAutospacing="0" w:after="0" w:afterAutospacing="0"/>
              <w:jc w:val="center"/>
              <w:rPr>
                <w:color w:val="auto"/>
                <w:sz w:val="21"/>
                <w:szCs w:val="18"/>
              </w:rPr>
            </w:pPr>
          </w:p>
        </w:tc>
        <w:tc>
          <w:tcPr>
            <w:tcW w:w="886" w:type="dxa"/>
            <w:noWrap w:val="0"/>
            <w:vAlign w:val="center"/>
          </w:tcPr>
          <w:p w14:paraId="6E8DE7B8">
            <w:pPr>
              <w:pStyle w:val="5"/>
              <w:spacing w:before="0" w:beforeAutospacing="0" w:after="0" w:afterAutospacing="0"/>
              <w:jc w:val="center"/>
              <w:rPr>
                <w:color w:val="auto"/>
                <w:sz w:val="21"/>
                <w:szCs w:val="18"/>
              </w:rPr>
            </w:pPr>
          </w:p>
        </w:tc>
        <w:tc>
          <w:tcPr>
            <w:tcW w:w="886" w:type="dxa"/>
            <w:noWrap w:val="0"/>
            <w:vAlign w:val="center"/>
          </w:tcPr>
          <w:p w14:paraId="3FFD2ED8">
            <w:pPr>
              <w:pStyle w:val="5"/>
              <w:spacing w:before="0" w:beforeAutospacing="0" w:after="0" w:afterAutospacing="0"/>
              <w:jc w:val="center"/>
              <w:rPr>
                <w:color w:val="auto"/>
                <w:sz w:val="21"/>
                <w:szCs w:val="18"/>
              </w:rPr>
            </w:pPr>
          </w:p>
        </w:tc>
        <w:tc>
          <w:tcPr>
            <w:tcW w:w="886" w:type="dxa"/>
            <w:noWrap w:val="0"/>
            <w:vAlign w:val="center"/>
          </w:tcPr>
          <w:p w14:paraId="3B9DF1CF">
            <w:pPr>
              <w:pStyle w:val="5"/>
              <w:spacing w:before="0" w:beforeAutospacing="0" w:after="0" w:afterAutospacing="0"/>
              <w:jc w:val="center"/>
              <w:rPr>
                <w:color w:val="auto"/>
                <w:sz w:val="21"/>
                <w:szCs w:val="18"/>
              </w:rPr>
            </w:pPr>
          </w:p>
        </w:tc>
        <w:tc>
          <w:tcPr>
            <w:tcW w:w="886" w:type="dxa"/>
            <w:noWrap w:val="0"/>
            <w:vAlign w:val="center"/>
          </w:tcPr>
          <w:p w14:paraId="7567B352">
            <w:pPr>
              <w:pStyle w:val="5"/>
              <w:spacing w:before="0" w:beforeAutospacing="0" w:after="0" w:afterAutospacing="0"/>
              <w:jc w:val="center"/>
              <w:rPr>
                <w:color w:val="auto"/>
                <w:sz w:val="21"/>
                <w:szCs w:val="18"/>
              </w:rPr>
            </w:pPr>
          </w:p>
        </w:tc>
      </w:tr>
      <w:tr w14:paraId="4ED0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0B17367">
            <w:pPr>
              <w:pStyle w:val="5"/>
              <w:spacing w:before="0" w:beforeAutospacing="0" w:after="0" w:afterAutospacing="0"/>
              <w:jc w:val="right"/>
              <w:rPr>
                <w:color w:val="auto"/>
                <w:sz w:val="21"/>
                <w:szCs w:val="18"/>
              </w:rPr>
            </w:pPr>
          </w:p>
        </w:tc>
        <w:tc>
          <w:tcPr>
            <w:tcW w:w="2406" w:type="dxa"/>
            <w:noWrap w:val="0"/>
            <w:vAlign w:val="center"/>
          </w:tcPr>
          <w:p w14:paraId="261E6D09">
            <w:pPr>
              <w:pStyle w:val="5"/>
              <w:spacing w:before="0" w:beforeAutospacing="0" w:after="0" w:afterAutospacing="0"/>
              <w:jc w:val="center"/>
              <w:rPr>
                <w:color w:val="auto"/>
                <w:sz w:val="21"/>
                <w:szCs w:val="18"/>
              </w:rPr>
            </w:pPr>
          </w:p>
        </w:tc>
        <w:tc>
          <w:tcPr>
            <w:tcW w:w="712" w:type="dxa"/>
            <w:noWrap w:val="0"/>
            <w:vAlign w:val="center"/>
          </w:tcPr>
          <w:p w14:paraId="10577DE3">
            <w:pPr>
              <w:pStyle w:val="5"/>
              <w:spacing w:before="0" w:beforeAutospacing="0" w:after="0" w:afterAutospacing="0"/>
              <w:jc w:val="center"/>
              <w:rPr>
                <w:color w:val="auto"/>
                <w:sz w:val="21"/>
                <w:szCs w:val="18"/>
              </w:rPr>
            </w:pPr>
          </w:p>
        </w:tc>
        <w:tc>
          <w:tcPr>
            <w:tcW w:w="426" w:type="dxa"/>
            <w:noWrap w:val="0"/>
            <w:vAlign w:val="center"/>
          </w:tcPr>
          <w:p w14:paraId="6538798C">
            <w:pPr>
              <w:pStyle w:val="5"/>
              <w:spacing w:before="0" w:beforeAutospacing="0" w:after="0" w:afterAutospacing="0"/>
              <w:jc w:val="center"/>
              <w:rPr>
                <w:color w:val="auto"/>
                <w:sz w:val="21"/>
                <w:szCs w:val="18"/>
              </w:rPr>
            </w:pPr>
          </w:p>
        </w:tc>
        <w:tc>
          <w:tcPr>
            <w:tcW w:w="619" w:type="dxa"/>
            <w:noWrap w:val="0"/>
            <w:vAlign w:val="center"/>
          </w:tcPr>
          <w:p w14:paraId="3631EB5F">
            <w:pPr>
              <w:pStyle w:val="5"/>
              <w:spacing w:before="0" w:beforeAutospacing="0" w:after="0" w:afterAutospacing="0"/>
              <w:jc w:val="center"/>
              <w:rPr>
                <w:color w:val="auto"/>
                <w:sz w:val="21"/>
                <w:szCs w:val="18"/>
              </w:rPr>
            </w:pPr>
          </w:p>
        </w:tc>
        <w:tc>
          <w:tcPr>
            <w:tcW w:w="632" w:type="dxa"/>
            <w:noWrap w:val="0"/>
            <w:vAlign w:val="center"/>
          </w:tcPr>
          <w:p w14:paraId="444321E5">
            <w:pPr>
              <w:pStyle w:val="5"/>
              <w:spacing w:before="0" w:beforeAutospacing="0" w:after="0" w:afterAutospacing="0"/>
              <w:jc w:val="center"/>
              <w:rPr>
                <w:color w:val="auto"/>
                <w:sz w:val="21"/>
                <w:szCs w:val="18"/>
              </w:rPr>
            </w:pPr>
          </w:p>
        </w:tc>
        <w:tc>
          <w:tcPr>
            <w:tcW w:w="886" w:type="dxa"/>
            <w:noWrap w:val="0"/>
            <w:vAlign w:val="center"/>
          </w:tcPr>
          <w:p w14:paraId="0F64C041">
            <w:pPr>
              <w:pStyle w:val="5"/>
              <w:spacing w:before="0" w:beforeAutospacing="0" w:after="0" w:afterAutospacing="0"/>
              <w:jc w:val="center"/>
              <w:rPr>
                <w:color w:val="auto"/>
                <w:sz w:val="21"/>
                <w:szCs w:val="18"/>
              </w:rPr>
            </w:pPr>
          </w:p>
        </w:tc>
        <w:tc>
          <w:tcPr>
            <w:tcW w:w="886" w:type="dxa"/>
            <w:noWrap w:val="0"/>
            <w:vAlign w:val="center"/>
          </w:tcPr>
          <w:p w14:paraId="03953A4C">
            <w:pPr>
              <w:pStyle w:val="5"/>
              <w:spacing w:before="0" w:beforeAutospacing="0" w:after="0" w:afterAutospacing="0"/>
              <w:jc w:val="center"/>
              <w:rPr>
                <w:color w:val="auto"/>
                <w:sz w:val="21"/>
                <w:szCs w:val="18"/>
              </w:rPr>
            </w:pPr>
          </w:p>
        </w:tc>
        <w:tc>
          <w:tcPr>
            <w:tcW w:w="886" w:type="dxa"/>
            <w:noWrap w:val="0"/>
            <w:vAlign w:val="center"/>
          </w:tcPr>
          <w:p w14:paraId="25E303AD">
            <w:pPr>
              <w:pStyle w:val="5"/>
              <w:spacing w:before="0" w:beforeAutospacing="0" w:after="0" w:afterAutospacing="0"/>
              <w:jc w:val="center"/>
              <w:rPr>
                <w:color w:val="auto"/>
                <w:sz w:val="21"/>
                <w:szCs w:val="18"/>
              </w:rPr>
            </w:pPr>
          </w:p>
        </w:tc>
        <w:tc>
          <w:tcPr>
            <w:tcW w:w="886" w:type="dxa"/>
            <w:noWrap w:val="0"/>
            <w:vAlign w:val="center"/>
          </w:tcPr>
          <w:p w14:paraId="27CD4C47">
            <w:pPr>
              <w:pStyle w:val="5"/>
              <w:spacing w:before="0" w:beforeAutospacing="0" w:after="0" w:afterAutospacing="0"/>
              <w:jc w:val="center"/>
              <w:rPr>
                <w:color w:val="auto"/>
                <w:sz w:val="21"/>
                <w:szCs w:val="18"/>
              </w:rPr>
            </w:pPr>
          </w:p>
        </w:tc>
      </w:tr>
      <w:tr w14:paraId="7AA8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noWrap w:val="0"/>
            <w:vAlign w:val="center"/>
          </w:tcPr>
          <w:p w14:paraId="06F31BEC">
            <w:pPr>
              <w:pStyle w:val="5"/>
              <w:spacing w:before="0" w:beforeAutospacing="0" w:after="0" w:afterAutospacing="0"/>
              <w:jc w:val="right"/>
              <w:rPr>
                <w:color w:val="auto"/>
                <w:sz w:val="21"/>
                <w:szCs w:val="18"/>
              </w:rPr>
            </w:pPr>
          </w:p>
        </w:tc>
        <w:tc>
          <w:tcPr>
            <w:tcW w:w="2406" w:type="dxa"/>
            <w:noWrap w:val="0"/>
            <w:vAlign w:val="center"/>
          </w:tcPr>
          <w:p w14:paraId="05B01E62">
            <w:pPr>
              <w:pStyle w:val="5"/>
              <w:spacing w:before="0" w:beforeAutospacing="0" w:after="0" w:afterAutospacing="0"/>
              <w:jc w:val="center"/>
              <w:rPr>
                <w:color w:val="auto"/>
                <w:sz w:val="21"/>
                <w:szCs w:val="18"/>
              </w:rPr>
            </w:pPr>
          </w:p>
        </w:tc>
        <w:tc>
          <w:tcPr>
            <w:tcW w:w="712" w:type="dxa"/>
            <w:noWrap w:val="0"/>
            <w:vAlign w:val="center"/>
          </w:tcPr>
          <w:p w14:paraId="2C3E3F5E">
            <w:pPr>
              <w:pStyle w:val="5"/>
              <w:spacing w:before="0" w:beforeAutospacing="0" w:after="0" w:afterAutospacing="0"/>
              <w:jc w:val="center"/>
              <w:rPr>
                <w:color w:val="auto"/>
                <w:sz w:val="21"/>
                <w:szCs w:val="18"/>
              </w:rPr>
            </w:pPr>
          </w:p>
        </w:tc>
        <w:tc>
          <w:tcPr>
            <w:tcW w:w="426" w:type="dxa"/>
            <w:noWrap w:val="0"/>
            <w:vAlign w:val="center"/>
          </w:tcPr>
          <w:p w14:paraId="644A0136">
            <w:pPr>
              <w:pStyle w:val="5"/>
              <w:spacing w:before="0" w:beforeAutospacing="0" w:after="0" w:afterAutospacing="0"/>
              <w:jc w:val="center"/>
              <w:rPr>
                <w:color w:val="auto"/>
                <w:sz w:val="21"/>
                <w:szCs w:val="18"/>
              </w:rPr>
            </w:pPr>
          </w:p>
        </w:tc>
        <w:tc>
          <w:tcPr>
            <w:tcW w:w="619" w:type="dxa"/>
            <w:noWrap w:val="0"/>
            <w:vAlign w:val="center"/>
          </w:tcPr>
          <w:p w14:paraId="559C5748">
            <w:pPr>
              <w:pStyle w:val="5"/>
              <w:spacing w:before="0" w:beforeAutospacing="0" w:after="0" w:afterAutospacing="0"/>
              <w:jc w:val="center"/>
              <w:rPr>
                <w:color w:val="auto"/>
                <w:sz w:val="21"/>
                <w:szCs w:val="18"/>
              </w:rPr>
            </w:pPr>
          </w:p>
        </w:tc>
        <w:tc>
          <w:tcPr>
            <w:tcW w:w="632" w:type="dxa"/>
            <w:noWrap w:val="0"/>
            <w:vAlign w:val="center"/>
          </w:tcPr>
          <w:p w14:paraId="32F6E366">
            <w:pPr>
              <w:pStyle w:val="5"/>
              <w:spacing w:before="0" w:beforeAutospacing="0" w:after="0" w:afterAutospacing="0"/>
              <w:jc w:val="center"/>
              <w:rPr>
                <w:color w:val="auto"/>
                <w:sz w:val="21"/>
                <w:szCs w:val="18"/>
              </w:rPr>
            </w:pPr>
          </w:p>
        </w:tc>
        <w:tc>
          <w:tcPr>
            <w:tcW w:w="886" w:type="dxa"/>
            <w:noWrap w:val="0"/>
            <w:vAlign w:val="center"/>
          </w:tcPr>
          <w:p w14:paraId="74A991B7">
            <w:pPr>
              <w:pStyle w:val="5"/>
              <w:spacing w:before="0" w:beforeAutospacing="0" w:after="0" w:afterAutospacing="0"/>
              <w:jc w:val="center"/>
              <w:rPr>
                <w:color w:val="auto"/>
                <w:sz w:val="21"/>
                <w:szCs w:val="18"/>
              </w:rPr>
            </w:pPr>
          </w:p>
        </w:tc>
        <w:tc>
          <w:tcPr>
            <w:tcW w:w="886" w:type="dxa"/>
            <w:noWrap w:val="0"/>
            <w:vAlign w:val="center"/>
          </w:tcPr>
          <w:p w14:paraId="62A6AADD">
            <w:pPr>
              <w:pStyle w:val="5"/>
              <w:spacing w:before="0" w:beforeAutospacing="0" w:after="0" w:afterAutospacing="0"/>
              <w:jc w:val="center"/>
              <w:rPr>
                <w:color w:val="auto"/>
                <w:sz w:val="21"/>
                <w:szCs w:val="18"/>
              </w:rPr>
            </w:pPr>
          </w:p>
        </w:tc>
        <w:tc>
          <w:tcPr>
            <w:tcW w:w="886" w:type="dxa"/>
            <w:noWrap w:val="0"/>
            <w:vAlign w:val="center"/>
          </w:tcPr>
          <w:p w14:paraId="69D01580">
            <w:pPr>
              <w:pStyle w:val="5"/>
              <w:spacing w:before="0" w:beforeAutospacing="0" w:after="0" w:afterAutospacing="0"/>
              <w:jc w:val="center"/>
              <w:rPr>
                <w:color w:val="auto"/>
                <w:sz w:val="21"/>
                <w:szCs w:val="18"/>
              </w:rPr>
            </w:pPr>
          </w:p>
        </w:tc>
        <w:tc>
          <w:tcPr>
            <w:tcW w:w="886" w:type="dxa"/>
            <w:noWrap w:val="0"/>
            <w:vAlign w:val="center"/>
          </w:tcPr>
          <w:p w14:paraId="16AFE14A">
            <w:pPr>
              <w:pStyle w:val="5"/>
              <w:spacing w:before="0" w:beforeAutospacing="0" w:after="0" w:afterAutospacing="0"/>
              <w:jc w:val="center"/>
              <w:rPr>
                <w:color w:val="auto"/>
                <w:sz w:val="21"/>
                <w:szCs w:val="18"/>
              </w:rPr>
            </w:pPr>
          </w:p>
        </w:tc>
      </w:tr>
      <w:tr w14:paraId="3B03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4E892F1">
            <w:pPr>
              <w:pStyle w:val="5"/>
              <w:spacing w:before="0" w:beforeAutospacing="0" w:after="0" w:afterAutospacing="0"/>
              <w:jc w:val="right"/>
              <w:rPr>
                <w:color w:val="auto"/>
                <w:sz w:val="21"/>
                <w:szCs w:val="18"/>
              </w:rPr>
            </w:pPr>
          </w:p>
        </w:tc>
        <w:tc>
          <w:tcPr>
            <w:tcW w:w="2406" w:type="dxa"/>
            <w:noWrap w:val="0"/>
            <w:vAlign w:val="center"/>
          </w:tcPr>
          <w:p w14:paraId="72BB22C5">
            <w:pPr>
              <w:pStyle w:val="5"/>
              <w:spacing w:before="0" w:beforeAutospacing="0" w:after="0" w:afterAutospacing="0"/>
              <w:jc w:val="center"/>
              <w:rPr>
                <w:color w:val="auto"/>
                <w:sz w:val="21"/>
                <w:szCs w:val="18"/>
              </w:rPr>
            </w:pPr>
          </w:p>
        </w:tc>
        <w:tc>
          <w:tcPr>
            <w:tcW w:w="712" w:type="dxa"/>
            <w:noWrap w:val="0"/>
            <w:vAlign w:val="center"/>
          </w:tcPr>
          <w:p w14:paraId="3F0AEA9D">
            <w:pPr>
              <w:pStyle w:val="5"/>
              <w:spacing w:before="0" w:beforeAutospacing="0" w:after="0" w:afterAutospacing="0"/>
              <w:jc w:val="center"/>
              <w:rPr>
                <w:color w:val="auto"/>
                <w:sz w:val="21"/>
                <w:szCs w:val="18"/>
              </w:rPr>
            </w:pPr>
          </w:p>
        </w:tc>
        <w:tc>
          <w:tcPr>
            <w:tcW w:w="426" w:type="dxa"/>
            <w:noWrap w:val="0"/>
            <w:vAlign w:val="center"/>
          </w:tcPr>
          <w:p w14:paraId="56971280">
            <w:pPr>
              <w:pStyle w:val="5"/>
              <w:spacing w:before="0" w:beforeAutospacing="0" w:after="0" w:afterAutospacing="0"/>
              <w:jc w:val="center"/>
              <w:rPr>
                <w:color w:val="auto"/>
                <w:sz w:val="21"/>
                <w:szCs w:val="18"/>
              </w:rPr>
            </w:pPr>
          </w:p>
        </w:tc>
        <w:tc>
          <w:tcPr>
            <w:tcW w:w="619" w:type="dxa"/>
            <w:noWrap w:val="0"/>
            <w:vAlign w:val="center"/>
          </w:tcPr>
          <w:p w14:paraId="491B43B8">
            <w:pPr>
              <w:pStyle w:val="5"/>
              <w:spacing w:before="0" w:beforeAutospacing="0" w:after="0" w:afterAutospacing="0"/>
              <w:jc w:val="center"/>
              <w:rPr>
                <w:color w:val="auto"/>
                <w:sz w:val="21"/>
                <w:szCs w:val="18"/>
              </w:rPr>
            </w:pPr>
          </w:p>
        </w:tc>
        <w:tc>
          <w:tcPr>
            <w:tcW w:w="632" w:type="dxa"/>
            <w:noWrap w:val="0"/>
            <w:vAlign w:val="center"/>
          </w:tcPr>
          <w:p w14:paraId="4FBB8C47">
            <w:pPr>
              <w:pStyle w:val="5"/>
              <w:spacing w:before="0" w:beforeAutospacing="0" w:after="0" w:afterAutospacing="0"/>
              <w:jc w:val="center"/>
              <w:rPr>
                <w:color w:val="auto"/>
                <w:sz w:val="21"/>
                <w:szCs w:val="18"/>
              </w:rPr>
            </w:pPr>
          </w:p>
        </w:tc>
        <w:tc>
          <w:tcPr>
            <w:tcW w:w="886" w:type="dxa"/>
            <w:noWrap w:val="0"/>
            <w:vAlign w:val="center"/>
          </w:tcPr>
          <w:p w14:paraId="3ADCF782">
            <w:pPr>
              <w:pStyle w:val="5"/>
              <w:spacing w:before="0" w:beforeAutospacing="0" w:after="0" w:afterAutospacing="0"/>
              <w:jc w:val="center"/>
              <w:rPr>
                <w:color w:val="auto"/>
                <w:sz w:val="21"/>
                <w:szCs w:val="18"/>
              </w:rPr>
            </w:pPr>
          </w:p>
        </w:tc>
        <w:tc>
          <w:tcPr>
            <w:tcW w:w="886" w:type="dxa"/>
            <w:noWrap w:val="0"/>
            <w:vAlign w:val="center"/>
          </w:tcPr>
          <w:p w14:paraId="7ED05423">
            <w:pPr>
              <w:pStyle w:val="5"/>
              <w:spacing w:before="0" w:beforeAutospacing="0" w:after="0" w:afterAutospacing="0"/>
              <w:jc w:val="center"/>
              <w:rPr>
                <w:color w:val="auto"/>
                <w:sz w:val="21"/>
                <w:szCs w:val="18"/>
              </w:rPr>
            </w:pPr>
          </w:p>
        </w:tc>
        <w:tc>
          <w:tcPr>
            <w:tcW w:w="886" w:type="dxa"/>
            <w:noWrap w:val="0"/>
            <w:vAlign w:val="center"/>
          </w:tcPr>
          <w:p w14:paraId="4E8BFCEC">
            <w:pPr>
              <w:pStyle w:val="5"/>
              <w:spacing w:before="0" w:beforeAutospacing="0" w:after="0" w:afterAutospacing="0"/>
              <w:jc w:val="center"/>
              <w:rPr>
                <w:color w:val="auto"/>
                <w:sz w:val="21"/>
                <w:szCs w:val="18"/>
              </w:rPr>
            </w:pPr>
          </w:p>
        </w:tc>
        <w:tc>
          <w:tcPr>
            <w:tcW w:w="886" w:type="dxa"/>
            <w:noWrap w:val="0"/>
            <w:vAlign w:val="center"/>
          </w:tcPr>
          <w:p w14:paraId="25B5A349">
            <w:pPr>
              <w:pStyle w:val="5"/>
              <w:spacing w:before="0" w:beforeAutospacing="0" w:after="0" w:afterAutospacing="0"/>
              <w:jc w:val="center"/>
              <w:rPr>
                <w:color w:val="auto"/>
                <w:sz w:val="21"/>
                <w:szCs w:val="18"/>
              </w:rPr>
            </w:pPr>
          </w:p>
        </w:tc>
      </w:tr>
      <w:tr w14:paraId="4B2E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B1465F2">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6AA79A61">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18D3A79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491E275D">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7989820F">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296DA99B">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54BA2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57971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3B6919C">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E125C91">
            <w:pPr>
              <w:pStyle w:val="5"/>
              <w:spacing w:before="0" w:beforeAutospacing="0" w:after="0" w:afterAutospacing="0"/>
              <w:jc w:val="center"/>
              <w:rPr>
                <w:color w:val="auto"/>
                <w:sz w:val="21"/>
                <w:szCs w:val="18"/>
              </w:rPr>
            </w:pPr>
          </w:p>
        </w:tc>
      </w:tr>
      <w:tr w14:paraId="0D22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3F54A2AE">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0DEA14D3">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25632DC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479DBC5">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46AB0152">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22EC66E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909AAC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2A9FA2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ABA8CD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D5440FF">
            <w:pPr>
              <w:pStyle w:val="5"/>
              <w:spacing w:before="0" w:beforeAutospacing="0" w:after="0" w:afterAutospacing="0"/>
              <w:jc w:val="center"/>
              <w:rPr>
                <w:color w:val="auto"/>
                <w:sz w:val="21"/>
                <w:szCs w:val="18"/>
              </w:rPr>
            </w:pPr>
          </w:p>
        </w:tc>
      </w:tr>
      <w:tr w14:paraId="5210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9F8BF93">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72B2F53">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7125932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8FA9BB6">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B24AE8B">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57DA7379">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EB99639">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84FB9C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558848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BDD7277">
            <w:pPr>
              <w:pStyle w:val="5"/>
              <w:spacing w:before="0" w:beforeAutospacing="0" w:after="0" w:afterAutospacing="0"/>
              <w:jc w:val="center"/>
              <w:rPr>
                <w:color w:val="auto"/>
                <w:sz w:val="21"/>
                <w:szCs w:val="18"/>
              </w:rPr>
            </w:pPr>
          </w:p>
        </w:tc>
      </w:tr>
      <w:tr w14:paraId="62EB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76AA4381">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59094C16">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6F4B178A">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2A2C5446">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F0AA50D">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7A7B96C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24FAF6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8CB431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8E4039B">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3D7E1FE">
            <w:pPr>
              <w:pStyle w:val="5"/>
              <w:spacing w:before="0" w:beforeAutospacing="0" w:after="0" w:afterAutospacing="0"/>
              <w:jc w:val="center"/>
              <w:rPr>
                <w:color w:val="auto"/>
                <w:sz w:val="21"/>
                <w:szCs w:val="18"/>
              </w:rPr>
            </w:pPr>
          </w:p>
        </w:tc>
      </w:tr>
      <w:tr w14:paraId="2F3E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5A3316CD">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E04CB5D">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7B3814BD">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D5FEE6B">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3ED9C18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5A5C825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2144077">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A1A92E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A3E85E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9931D38">
            <w:pPr>
              <w:pStyle w:val="5"/>
              <w:spacing w:before="0" w:beforeAutospacing="0" w:after="0" w:afterAutospacing="0"/>
              <w:jc w:val="center"/>
              <w:rPr>
                <w:color w:val="auto"/>
                <w:sz w:val="21"/>
                <w:szCs w:val="18"/>
              </w:rPr>
            </w:pPr>
          </w:p>
        </w:tc>
      </w:tr>
    </w:tbl>
    <w:p w14:paraId="4A606936">
      <w:pPr>
        <w:widowControl/>
        <w:spacing w:line="360" w:lineRule="auto"/>
        <w:rPr>
          <w:rFonts w:hint="eastAsia"/>
          <w:color w:val="auto"/>
          <w:szCs w:val="18"/>
        </w:rPr>
      </w:pPr>
      <w:r>
        <w:rPr>
          <w:color w:val="auto"/>
          <w:szCs w:val="18"/>
        </w:rPr>
        <w:br w:type="page"/>
      </w:r>
      <w:r>
        <w:rPr>
          <w:rFonts w:hint="eastAsia"/>
          <w:color w:val="auto"/>
          <w:szCs w:val="18"/>
        </w:rPr>
        <w:t>附件3：</w:t>
      </w:r>
    </w:p>
    <w:p w14:paraId="2320953A">
      <w:pPr>
        <w:widowControl/>
        <w:spacing w:line="360" w:lineRule="auto"/>
        <w:jc w:val="center"/>
        <w:rPr>
          <w:rFonts w:hint="eastAsia" w:ascii="黑体" w:eastAsia="黑体"/>
          <w:color w:val="auto"/>
          <w:sz w:val="44"/>
          <w:szCs w:val="44"/>
        </w:rPr>
      </w:pPr>
      <w:r>
        <w:rPr>
          <w:rFonts w:hint="eastAsia" w:ascii="黑体" w:eastAsia="黑体"/>
          <w:color w:val="auto"/>
          <w:sz w:val="44"/>
          <w:szCs w:val="44"/>
        </w:rPr>
        <w:t>工程质量保修书</w:t>
      </w:r>
    </w:p>
    <w:p w14:paraId="1E91C93F">
      <w:pPr>
        <w:rPr>
          <w:rFonts w:hint="eastAsia" w:ascii="宋体" w:hAnsi="宋体"/>
          <w:color w:val="auto"/>
          <w:kern w:val="0"/>
          <w:sz w:val="24"/>
          <w:u w:val="single"/>
          <w:lang w:val="en-US" w:eastAsia="zh-CN"/>
        </w:rPr>
      </w:pPr>
      <w:r>
        <w:rPr>
          <w:rFonts w:hint="eastAsia" w:ascii="宋体" w:hAnsi="宋体"/>
          <w:color w:val="auto"/>
          <w:kern w:val="0"/>
          <w:sz w:val="24"/>
        </w:rPr>
        <w:t xml:space="preserve">发包人(全称)： </w:t>
      </w:r>
      <w:r>
        <w:rPr>
          <w:rFonts w:hint="eastAsia" w:ascii="宋体" w:hAnsi="宋体"/>
          <w:color w:val="auto"/>
          <w:kern w:val="0"/>
          <w:sz w:val="24"/>
          <w:u w:val="single"/>
          <w:lang w:val="en-US" w:eastAsia="zh-CN"/>
        </w:rPr>
        <w:t xml:space="preserve">                                                                         </w:t>
      </w:r>
    </w:p>
    <w:p w14:paraId="7CA4BA33">
      <w:pPr>
        <w:rPr>
          <w:rFonts w:hint="eastAsia" w:ascii="宋体" w:hAnsi="宋体"/>
          <w:color w:val="auto"/>
          <w:kern w:val="0"/>
          <w:sz w:val="24"/>
          <w:u w:val="single"/>
          <w:lang w:val="en-US" w:eastAsia="zh-CN"/>
        </w:rPr>
      </w:pPr>
      <w:r>
        <w:rPr>
          <w:rFonts w:hint="eastAsia" w:ascii="宋体" w:hAnsi="宋体"/>
          <w:color w:val="auto"/>
          <w:kern w:val="0"/>
          <w:sz w:val="24"/>
        </w:rPr>
        <w:t>承包人(全称)：</w:t>
      </w:r>
      <w:r>
        <w:rPr>
          <w:rFonts w:hint="eastAsia" w:ascii="宋体" w:hAnsi="宋体"/>
          <w:color w:val="auto"/>
          <w:kern w:val="0"/>
          <w:sz w:val="24"/>
          <w:u w:val="single"/>
          <w:lang w:val="en-US" w:eastAsia="zh-CN"/>
        </w:rPr>
        <w:t xml:space="preserve">                                                                         </w:t>
      </w:r>
    </w:p>
    <w:p w14:paraId="1479D0C3">
      <w:pPr>
        <w:rPr>
          <w:rFonts w:hint="eastAsia" w:ascii="宋体" w:hAnsi="宋体"/>
          <w:color w:val="auto"/>
          <w:kern w:val="0"/>
          <w:sz w:val="24"/>
          <w:u w:val="single"/>
          <w:lang w:val="en-US" w:eastAsia="zh-CN"/>
        </w:rPr>
      </w:pPr>
      <w:r>
        <w:rPr>
          <w:rFonts w:hint="eastAsia" w:ascii="宋体" w:hAnsi="宋体"/>
          <w:color w:val="auto"/>
          <w:kern w:val="0"/>
          <w:sz w:val="24"/>
        </w:rPr>
        <w:t>为保证</w:t>
      </w:r>
      <w:r>
        <w:rPr>
          <w:rFonts w:hint="eastAsia" w:ascii="宋体" w:hAnsi="宋体"/>
          <w:color w:val="auto"/>
          <w:kern w:val="0"/>
          <w:sz w:val="24"/>
          <w:u w:val="single"/>
          <w:lang w:val="en-US" w:eastAsia="zh-CN"/>
        </w:rPr>
        <w:t xml:space="preserve">                                                                         </w:t>
      </w:r>
    </w:p>
    <w:p w14:paraId="1A1769E4">
      <w:pPr>
        <w:widowControl/>
        <w:spacing w:line="360" w:lineRule="auto"/>
        <w:ind w:firstLine="480" w:firstLineChars="200"/>
        <w:rPr>
          <w:rFonts w:ascii="宋体" w:hAnsi="宋体"/>
          <w:color w:val="auto"/>
          <w:kern w:val="0"/>
          <w:sz w:val="24"/>
        </w:rPr>
      </w:pPr>
      <w:r>
        <w:rPr>
          <w:rFonts w:hint="eastAsia" w:ascii="宋体" w:hAnsi="宋体"/>
          <w:color w:val="auto"/>
          <w:kern w:val="0"/>
          <w:sz w:val="24"/>
        </w:rPr>
        <w:t>（工程名称）在合理使用期限内正常使用，发包人、承包人协商一致签订工程质量保修书。承包人在质量保修期内按照有关管理规定及双方约定承担工程质量保修责任。</w:t>
      </w:r>
    </w:p>
    <w:p w14:paraId="002FE5B3">
      <w:pPr>
        <w:widowControl/>
        <w:spacing w:line="360" w:lineRule="auto"/>
        <w:ind w:firstLine="480" w:firstLineChars="200"/>
        <w:rPr>
          <w:rFonts w:hint="eastAsia" w:ascii="黑体" w:hAnsi="宋体" w:eastAsia="黑体"/>
          <w:color w:val="auto"/>
          <w:kern w:val="0"/>
          <w:sz w:val="24"/>
        </w:rPr>
      </w:pPr>
      <w:r>
        <w:rPr>
          <w:rFonts w:hint="eastAsia" w:ascii="黑体" w:hAnsi="宋体" w:eastAsia="黑体"/>
          <w:color w:val="auto"/>
          <w:kern w:val="0"/>
          <w:sz w:val="24"/>
        </w:rPr>
        <w:t xml:space="preserve">一、工程质量保修范围和内容 </w:t>
      </w:r>
    </w:p>
    <w:p w14:paraId="5204095A">
      <w:pPr>
        <w:widowControl/>
        <w:pBdr>
          <w:bottom w:val="single" w:color="auto" w:sz="12" w:space="0"/>
        </w:pBdr>
        <w:spacing w:line="360" w:lineRule="auto"/>
        <w:ind w:firstLine="480" w:firstLineChars="200"/>
        <w:rPr>
          <w:rFonts w:hint="eastAsia" w:ascii="宋体" w:hAnsi="宋体"/>
          <w:color w:val="auto"/>
          <w:kern w:val="0"/>
          <w:sz w:val="24"/>
        </w:rPr>
      </w:pPr>
      <w:r>
        <w:rPr>
          <w:rFonts w:hint="eastAsia" w:ascii="宋体" w:hAnsi="宋体"/>
          <w:color w:val="auto"/>
          <w:kern w:val="0"/>
          <w:sz w:val="24"/>
        </w:rPr>
        <w:t>质量保修范围包括地基基础工程、主体结构工程、屋面防水工程和双方约定的其他土建工程，以及电气管线、上下水管线的安装工程，供热、供冷系统工程等项目。具体质量保修内容双方约定如下：</w:t>
      </w:r>
    </w:p>
    <w:p w14:paraId="36720231">
      <w:pPr>
        <w:widowControl/>
        <w:pBdr>
          <w:bottom w:val="single" w:color="auto" w:sz="12" w:space="0"/>
        </w:pBdr>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 </w:t>
      </w:r>
    </w:p>
    <w:p w14:paraId="4AE0625D">
      <w:pPr>
        <w:pStyle w:val="2"/>
        <w:rPr>
          <w:rFonts w:hint="eastAsia" w:ascii="宋体" w:hAnsi="宋体"/>
          <w:color w:val="auto"/>
          <w:kern w:val="0"/>
          <w:sz w:val="24"/>
          <w:u w:val="single"/>
          <w:lang w:val="en-US" w:eastAsia="zh-CN"/>
        </w:rPr>
      </w:pPr>
    </w:p>
    <w:p w14:paraId="078277FF">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5D6B4411">
      <w:pPr>
        <w:rPr>
          <w:rFonts w:hint="eastAsia"/>
          <w:color w:val="auto"/>
        </w:rPr>
      </w:pPr>
    </w:p>
    <w:p w14:paraId="4A2441FB">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二、质量保修期</w:t>
      </w:r>
      <w:r>
        <w:rPr>
          <w:rFonts w:hint="eastAsia" w:ascii="宋体" w:hAnsi="宋体"/>
          <w:color w:val="auto"/>
          <w:kern w:val="0"/>
          <w:sz w:val="24"/>
        </w:rPr>
        <w:t xml:space="preserve"> </w:t>
      </w:r>
    </w:p>
    <w:p w14:paraId="357C641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质量保修期自工程竣工验收合格之日起计算。分单项竣工验收的工程，按单项工程分别计算质量保修期。 </w:t>
      </w:r>
    </w:p>
    <w:p w14:paraId="7D36879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双方根据《建设工程质量管理条例》及国家有关规定，结合具体工程约定质量保修期如下： </w:t>
      </w:r>
    </w:p>
    <w:p w14:paraId="59BAEAD5">
      <w:pPr>
        <w:widowControl/>
        <w:spacing w:line="360" w:lineRule="auto"/>
        <w:rPr>
          <w:rFonts w:hint="eastAsia" w:ascii="宋体" w:hAnsi="宋体"/>
          <w:color w:val="auto"/>
          <w:kern w:val="0"/>
          <w:sz w:val="24"/>
        </w:rPr>
      </w:pPr>
      <w:r>
        <w:rPr>
          <w:rFonts w:hint="eastAsia" w:ascii="宋体" w:hAnsi="宋体"/>
          <w:color w:val="auto"/>
          <w:kern w:val="0"/>
          <w:sz w:val="24"/>
        </w:rPr>
        <w:t>1、土建工程为</w:t>
      </w:r>
      <w:r>
        <w:rPr>
          <w:rFonts w:hint="eastAsia" w:ascii="宋体" w:hAnsi="宋体"/>
          <w:color w:val="auto"/>
          <w:kern w:val="0"/>
          <w:sz w:val="24"/>
          <w:u w:val="single"/>
          <w:lang w:val="en-US" w:eastAsia="zh-CN"/>
        </w:rPr>
        <w:t xml:space="preserve">     </w:t>
      </w:r>
      <w:r>
        <w:rPr>
          <w:rFonts w:hint="eastAsia" w:ascii="宋体" w:hAnsi="宋体"/>
          <w:color w:val="auto"/>
          <w:kern w:val="0"/>
          <w:sz w:val="24"/>
        </w:rPr>
        <w:t>年，屋面防水工程为</w:t>
      </w:r>
      <w:r>
        <w:rPr>
          <w:rFonts w:hint="eastAsia" w:ascii="宋体" w:hAnsi="宋体"/>
          <w:color w:val="auto"/>
          <w:kern w:val="0"/>
          <w:sz w:val="24"/>
          <w:u w:val="single"/>
          <w:lang w:val="en-US" w:eastAsia="zh-CN"/>
        </w:rPr>
        <w:t>5</w:t>
      </w:r>
      <w:r>
        <w:rPr>
          <w:rFonts w:hint="eastAsia" w:ascii="宋体" w:hAnsi="宋体"/>
          <w:color w:val="auto"/>
          <w:kern w:val="0"/>
          <w:sz w:val="24"/>
        </w:rPr>
        <w:t xml:space="preserve">年； </w:t>
      </w:r>
    </w:p>
    <w:p w14:paraId="31F409AD">
      <w:pPr>
        <w:widowControl/>
        <w:spacing w:line="360" w:lineRule="auto"/>
        <w:rPr>
          <w:rFonts w:hint="eastAsia" w:ascii="宋体" w:hAnsi="宋体"/>
          <w:color w:val="auto"/>
          <w:kern w:val="0"/>
          <w:sz w:val="24"/>
        </w:rPr>
      </w:pPr>
      <w:r>
        <w:rPr>
          <w:rFonts w:hint="eastAsia" w:ascii="宋体" w:hAnsi="宋体"/>
          <w:color w:val="auto"/>
          <w:kern w:val="0"/>
          <w:sz w:val="24"/>
        </w:rPr>
        <w:t>2、电气管线、上下水管线安装工程为</w:t>
      </w:r>
      <w:r>
        <w:rPr>
          <w:rFonts w:hint="eastAsia" w:ascii="宋体" w:hAnsi="宋体"/>
          <w:color w:val="auto"/>
          <w:kern w:val="0"/>
          <w:sz w:val="24"/>
          <w:u w:val="single"/>
          <w:lang w:val="en-US" w:eastAsia="zh-CN"/>
        </w:rPr>
        <w:t>2年</w:t>
      </w:r>
      <w:r>
        <w:rPr>
          <w:rFonts w:hint="eastAsia" w:ascii="宋体" w:hAnsi="宋体"/>
          <w:color w:val="auto"/>
          <w:kern w:val="0"/>
          <w:sz w:val="24"/>
        </w:rPr>
        <w:t xml:space="preserve">； </w:t>
      </w:r>
    </w:p>
    <w:p w14:paraId="20A84C34">
      <w:pPr>
        <w:widowControl/>
        <w:spacing w:line="360" w:lineRule="auto"/>
        <w:rPr>
          <w:rFonts w:hint="eastAsia" w:ascii="宋体" w:hAnsi="宋体"/>
          <w:color w:val="auto"/>
          <w:kern w:val="0"/>
          <w:sz w:val="24"/>
        </w:rPr>
      </w:pPr>
      <w:r>
        <w:rPr>
          <w:rFonts w:hint="eastAsia" w:ascii="宋体" w:hAnsi="宋体"/>
          <w:color w:val="auto"/>
          <w:kern w:val="0"/>
          <w:sz w:val="24"/>
        </w:rPr>
        <w:t>3、供热及供冷为</w:t>
      </w:r>
      <w:r>
        <w:rPr>
          <w:rFonts w:hint="eastAsia" w:ascii="宋体" w:hAnsi="宋体"/>
          <w:color w:val="auto"/>
          <w:kern w:val="0"/>
          <w:sz w:val="24"/>
          <w:u w:val="single"/>
          <w:lang w:val="en-US" w:eastAsia="zh-CN"/>
        </w:rPr>
        <w:t xml:space="preserve"> 2 </w:t>
      </w:r>
      <w:r>
        <w:rPr>
          <w:rFonts w:hint="eastAsia" w:ascii="宋体" w:hAnsi="宋体"/>
          <w:color w:val="auto"/>
          <w:kern w:val="0"/>
          <w:sz w:val="24"/>
        </w:rPr>
        <w:t>个采暖期及供冷期；</w:t>
      </w:r>
    </w:p>
    <w:p w14:paraId="74E3E791">
      <w:pPr>
        <w:widowControl/>
        <w:spacing w:line="360" w:lineRule="auto"/>
        <w:rPr>
          <w:rFonts w:hint="eastAsia" w:ascii="宋体" w:hAnsi="宋体"/>
          <w:color w:val="auto"/>
          <w:kern w:val="0"/>
          <w:sz w:val="24"/>
        </w:rPr>
      </w:pPr>
      <w:r>
        <w:rPr>
          <w:rFonts w:hint="eastAsia" w:ascii="宋体" w:hAnsi="宋体"/>
          <w:color w:val="auto"/>
          <w:kern w:val="0"/>
          <w:sz w:val="24"/>
        </w:rPr>
        <w:t>4、室外的上下水和小区道路等市政公用工程为___</w:t>
      </w:r>
      <w:r>
        <w:rPr>
          <w:rFonts w:hint="eastAsia" w:ascii="宋体" w:hAnsi="宋体"/>
          <w:color w:val="auto"/>
          <w:kern w:val="0"/>
          <w:sz w:val="24"/>
          <w:lang w:val="en-US" w:eastAsia="zh-CN"/>
        </w:rPr>
        <w:t xml:space="preserve"> </w:t>
      </w:r>
      <w:r>
        <w:rPr>
          <w:rFonts w:hint="eastAsia" w:ascii="宋体" w:hAnsi="宋体"/>
          <w:color w:val="auto"/>
          <w:kern w:val="0"/>
          <w:sz w:val="24"/>
        </w:rPr>
        <w:t xml:space="preserve">年； </w:t>
      </w:r>
    </w:p>
    <w:p w14:paraId="59E285AE">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5、其他约定：</w:t>
      </w:r>
      <w:r>
        <w:rPr>
          <w:rFonts w:hint="eastAsia" w:ascii="宋体" w:hAnsi="宋体"/>
          <w:color w:val="auto"/>
          <w:kern w:val="0"/>
          <w:sz w:val="24"/>
          <w:u w:val="single"/>
          <w:lang w:val="en-US" w:eastAsia="zh-CN"/>
        </w:rPr>
        <w:t xml:space="preserve">  土建工程为设计文件规定的该工程合理使用年，保修期内质量问题，施工单位保修并赔偿损失 。                                </w:t>
      </w:r>
    </w:p>
    <w:p w14:paraId="682BD324">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三、质量保修责任</w:t>
      </w:r>
      <w:r>
        <w:rPr>
          <w:rFonts w:hint="eastAsia" w:ascii="宋体" w:hAnsi="宋体"/>
          <w:color w:val="auto"/>
          <w:kern w:val="0"/>
          <w:sz w:val="24"/>
        </w:rPr>
        <w:t xml:space="preserve"> </w:t>
      </w:r>
    </w:p>
    <w:p w14:paraId="57E2EE5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1、属于保修范围和内容的项目，承包人应在接到修理通知之日后7天内派人修理。承包人不在约定期限内派人修理，发包人可委托其他人员修理，保修费用从质量保修金内扣除。 </w:t>
      </w:r>
    </w:p>
    <w:p w14:paraId="220BFB7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2、发生须紧急抢修事故（如上水跑水、暖气漏水漏气、燃气漏气等），承包人接到事故通知后，应立即到达事故现场抢修。非承包人施工质量引起的事故，抢修费用由发包人承担。 </w:t>
      </w:r>
    </w:p>
    <w:p w14:paraId="187AF72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3、在国家规定的工程合理使用期限内，承包人确保地基基础工程和主体结构的质量。因承包人原因致使工程在合理使用期限内造成人身和财产损害的，承包人应承担损害赔偿责任。 </w:t>
      </w:r>
    </w:p>
    <w:p w14:paraId="097783A8">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四、质量保修金的支付</w:t>
      </w:r>
      <w:r>
        <w:rPr>
          <w:rFonts w:hint="eastAsia" w:ascii="宋体" w:hAnsi="宋体"/>
          <w:color w:val="auto"/>
          <w:kern w:val="0"/>
          <w:sz w:val="24"/>
        </w:rPr>
        <w:t xml:space="preserve"> </w:t>
      </w:r>
    </w:p>
    <w:p w14:paraId="3B9992F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工程质量保修金一般不超过施工合同价款的</w:t>
      </w:r>
      <w:r>
        <w:rPr>
          <w:rFonts w:hint="eastAsia" w:ascii="宋体" w:hAnsi="宋体"/>
          <w:color w:val="auto"/>
          <w:kern w:val="0"/>
          <w:sz w:val="24"/>
          <w:lang w:val="en-US" w:eastAsia="zh-CN"/>
        </w:rPr>
        <w:t>3</w:t>
      </w:r>
      <w:r>
        <w:rPr>
          <w:rFonts w:hint="eastAsia" w:ascii="宋体" w:hAnsi="宋体"/>
          <w:color w:val="auto"/>
          <w:kern w:val="0"/>
          <w:sz w:val="24"/>
        </w:rPr>
        <w:t>%，本工程约定的工程质量保修金为施工合同价款的</w:t>
      </w:r>
      <w:r>
        <w:rPr>
          <w:rFonts w:hint="eastAsia" w:ascii="宋体" w:hAnsi="宋体"/>
          <w:color w:val="auto"/>
          <w:kern w:val="0"/>
          <w:sz w:val="24"/>
          <w:u w:val="single"/>
          <w:lang w:val="en-US" w:eastAsia="zh-CN"/>
        </w:rPr>
        <w:t xml:space="preserve">  3 </w:t>
      </w:r>
      <w:r>
        <w:rPr>
          <w:rFonts w:hint="eastAsia" w:ascii="宋体" w:hAnsi="宋体"/>
          <w:color w:val="auto"/>
          <w:kern w:val="0"/>
          <w:sz w:val="24"/>
          <w:lang w:val="en-US" w:eastAsia="zh-CN"/>
        </w:rPr>
        <w:t xml:space="preserve"> </w:t>
      </w:r>
      <w:r>
        <w:rPr>
          <w:rFonts w:hint="eastAsia" w:ascii="宋体" w:hAnsi="宋体"/>
          <w:color w:val="auto"/>
          <w:kern w:val="0"/>
          <w:sz w:val="24"/>
        </w:rPr>
        <w:t xml:space="preserve">%。 </w:t>
      </w:r>
    </w:p>
    <w:p w14:paraId="0F55214C">
      <w:pPr>
        <w:widowControl/>
        <w:spacing w:line="360" w:lineRule="auto"/>
        <w:rPr>
          <w:rFonts w:hint="eastAsia" w:ascii="宋体" w:hAnsi="宋体"/>
          <w:color w:val="auto"/>
          <w:kern w:val="0"/>
          <w:sz w:val="24"/>
        </w:rPr>
      </w:pPr>
      <w:r>
        <w:rPr>
          <w:rFonts w:hint="eastAsia" w:ascii="宋体" w:hAnsi="宋体"/>
          <w:color w:val="auto"/>
          <w:kern w:val="0"/>
          <w:sz w:val="24"/>
        </w:rPr>
        <w:t xml:space="preserve">本工程双方约定承包人向发包人支付工程质量保修金金额为_______（大写）。质量保修金银行利率为_____。 </w:t>
      </w:r>
    </w:p>
    <w:p w14:paraId="0D72A6DA">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五、质量保修金的返还</w:t>
      </w:r>
      <w:r>
        <w:rPr>
          <w:rFonts w:hint="eastAsia" w:ascii="宋体" w:hAnsi="宋体"/>
          <w:color w:val="auto"/>
          <w:kern w:val="0"/>
          <w:sz w:val="24"/>
        </w:rPr>
        <w:t xml:space="preserve"> </w:t>
      </w:r>
    </w:p>
    <w:p w14:paraId="1B94B1B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发包人在质量保修期满后14天内，将剩余保修金和利息返还承包人。 </w:t>
      </w:r>
    </w:p>
    <w:p w14:paraId="326AD7ED">
      <w:pPr>
        <w:widowControl/>
        <w:spacing w:line="360" w:lineRule="auto"/>
        <w:ind w:firstLine="480" w:firstLineChars="200"/>
        <w:rPr>
          <w:rFonts w:hint="eastAsia" w:ascii="黑体" w:hAnsi="宋体" w:eastAsia="黑体"/>
          <w:color w:val="auto"/>
          <w:kern w:val="0"/>
          <w:sz w:val="24"/>
        </w:rPr>
      </w:pPr>
      <w:r>
        <w:rPr>
          <w:rFonts w:hint="eastAsia" w:ascii="黑体" w:hAnsi="宋体" w:eastAsia="黑体"/>
          <w:color w:val="auto"/>
          <w:kern w:val="0"/>
          <w:sz w:val="24"/>
        </w:rPr>
        <w:t xml:space="preserve">六、其他 </w:t>
      </w:r>
    </w:p>
    <w:p w14:paraId="32AB25D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双方约定的其他工程质量保修事项：</w:t>
      </w:r>
      <w:r>
        <w:rPr>
          <w:rFonts w:hint="eastAsia" w:ascii="宋体" w:hAnsi="宋体"/>
          <w:color w:val="auto"/>
          <w:kern w:val="0"/>
          <w:sz w:val="24"/>
          <w:u w:val="single"/>
          <w:lang w:val="en-US" w:eastAsia="zh-CN"/>
        </w:rPr>
        <w:t xml:space="preserve">                                            </w:t>
      </w:r>
    </w:p>
    <w:p w14:paraId="76D948B4">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2FE2515">
      <w:pPr>
        <w:widowControl/>
        <w:spacing w:line="360" w:lineRule="auto"/>
        <w:rPr>
          <w:rFonts w:hint="eastAsia" w:ascii="宋体" w:hAnsi="宋体"/>
          <w:color w:val="auto"/>
          <w:kern w:val="0"/>
          <w:sz w:val="24"/>
        </w:rPr>
      </w:pPr>
      <w:r>
        <w:rPr>
          <w:rFonts w:hint="eastAsia" w:ascii="宋体" w:hAnsi="宋体"/>
          <w:color w:val="auto"/>
          <w:kern w:val="0"/>
          <w:sz w:val="24"/>
          <w:u w:val="single"/>
          <w:lang w:val="en-US" w:eastAsia="zh-CN"/>
        </w:rPr>
        <w:t xml:space="preserve">                                                                            </w:t>
      </w:r>
      <w:r>
        <w:rPr>
          <w:rFonts w:hint="eastAsia" w:ascii="宋体" w:hAnsi="宋体"/>
          <w:color w:val="auto"/>
          <w:kern w:val="0"/>
          <w:sz w:val="24"/>
        </w:rPr>
        <w:t>本工程质量保修作书为施工合同的附件，由施工合同发包人、承包人双方共同签订。</w:t>
      </w:r>
    </w:p>
    <w:p w14:paraId="4ECD90B1">
      <w:pPr>
        <w:widowControl/>
        <w:spacing w:line="360" w:lineRule="auto"/>
        <w:ind w:firstLine="480" w:firstLineChars="200"/>
        <w:rPr>
          <w:rFonts w:hint="eastAsia" w:ascii="宋体" w:hAnsi="宋体"/>
          <w:color w:val="auto"/>
          <w:kern w:val="0"/>
          <w:sz w:val="24"/>
        </w:rPr>
      </w:pPr>
    </w:p>
    <w:p w14:paraId="63CE4F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 </w:t>
      </w:r>
    </w:p>
    <w:p w14:paraId="5D1310EC">
      <w:pPr>
        <w:widowControl/>
        <w:spacing w:line="360" w:lineRule="auto"/>
        <w:rPr>
          <w:rFonts w:hint="default" w:ascii="宋体" w:hAnsi="宋体" w:eastAsia="宋体"/>
          <w:color w:val="auto"/>
          <w:kern w:val="0"/>
          <w:sz w:val="24"/>
          <w:u w:val="single"/>
          <w:lang w:val="en-US" w:eastAsia="zh-CN"/>
        </w:rPr>
      </w:pPr>
      <w:r>
        <w:rPr>
          <w:rFonts w:hint="eastAsia" w:ascii="宋体" w:hAnsi="宋体"/>
          <w:color w:val="auto"/>
          <w:kern w:val="0"/>
          <w:sz w:val="24"/>
        </w:rPr>
        <w:t>发 包 人（公章）：</w:t>
      </w:r>
      <w:r>
        <w:rPr>
          <w:rFonts w:hint="eastAsia" w:ascii="宋体" w:hAnsi="宋体"/>
          <w:color w:val="auto"/>
          <w:kern w:val="0"/>
          <w:sz w:val="24"/>
          <w:u w:val="single"/>
          <w:lang w:val="en-US" w:eastAsia="zh-CN"/>
        </w:rPr>
        <w:t xml:space="preserve">                    </w:t>
      </w:r>
      <w:r>
        <w:rPr>
          <w:rFonts w:hint="eastAsia" w:ascii="宋体" w:hAnsi="宋体"/>
          <w:color w:val="auto"/>
          <w:kern w:val="0"/>
          <w:sz w:val="24"/>
        </w:rPr>
        <w:t xml:space="preserve"> 承 包 人（公章）：</w:t>
      </w:r>
      <w:r>
        <w:rPr>
          <w:rFonts w:hint="eastAsia" w:ascii="宋体" w:hAnsi="宋体"/>
          <w:color w:val="auto"/>
          <w:kern w:val="0"/>
          <w:sz w:val="24"/>
          <w:u w:val="single"/>
          <w:lang w:val="en-US" w:eastAsia="zh-CN"/>
        </w:rPr>
        <w:t xml:space="preserve">                     </w:t>
      </w:r>
    </w:p>
    <w:p w14:paraId="4004D271">
      <w:pPr>
        <w:widowControl/>
        <w:spacing w:line="360" w:lineRule="auto"/>
        <w:ind w:firstLine="480" w:firstLineChars="200"/>
        <w:rPr>
          <w:rFonts w:hint="eastAsia" w:ascii="宋体" w:hAnsi="宋体"/>
          <w:color w:val="auto"/>
          <w:kern w:val="0"/>
          <w:sz w:val="24"/>
        </w:rPr>
      </w:pPr>
    </w:p>
    <w:p w14:paraId="18A7E09D">
      <w:pPr>
        <w:widowControl/>
        <w:spacing w:line="360" w:lineRule="auto"/>
        <w:rPr>
          <w:rFonts w:hint="eastAsia" w:ascii="宋体" w:hAnsi="宋体"/>
          <w:color w:val="auto"/>
          <w:kern w:val="0"/>
          <w:sz w:val="24"/>
        </w:rPr>
      </w:pPr>
      <w:r>
        <w:rPr>
          <w:rFonts w:hint="eastAsia" w:ascii="宋体" w:hAnsi="宋体"/>
          <w:color w:val="auto"/>
          <w:kern w:val="0"/>
          <w:sz w:val="24"/>
        </w:rPr>
        <w:t>法定代表人（签字）：</w:t>
      </w:r>
      <w:r>
        <w:rPr>
          <w:rFonts w:hint="eastAsia" w:ascii="宋体" w:hAnsi="宋体"/>
          <w:color w:val="auto"/>
          <w:kern w:val="0"/>
          <w:sz w:val="24"/>
          <w:u w:val="single"/>
          <w:lang w:val="en-US" w:eastAsia="zh-CN"/>
        </w:rPr>
        <w:t xml:space="preserve">                 </w:t>
      </w:r>
      <w:r>
        <w:rPr>
          <w:rFonts w:hint="eastAsia" w:ascii="宋体" w:hAnsi="宋体"/>
          <w:color w:val="auto"/>
          <w:kern w:val="0"/>
          <w:sz w:val="24"/>
        </w:rPr>
        <w:t xml:space="preserve"> </w:t>
      </w:r>
      <w:r>
        <w:rPr>
          <w:rFonts w:hint="eastAsia" w:ascii="宋体" w:hAnsi="宋体"/>
          <w:color w:val="auto"/>
          <w:kern w:val="0"/>
          <w:sz w:val="24"/>
          <w:lang w:val="en-US" w:eastAsia="zh-CN"/>
        </w:rPr>
        <w:t xml:space="preserve"> </w:t>
      </w:r>
      <w:r>
        <w:rPr>
          <w:rFonts w:hint="eastAsia" w:ascii="宋体" w:hAnsi="宋体"/>
          <w:color w:val="auto"/>
          <w:kern w:val="0"/>
          <w:sz w:val="24"/>
        </w:rPr>
        <w:t>法定代表人（签字）：</w:t>
      </w:r>
      <w:r>
        <w:rPr>
          <w:rFonts w:hint="eastAsia" w:ascii="宋体" w:hAnsi="宋体"/>
          <w:color w:val="auto"/>
          <w:kern w:val="0"/>
          <w:sz w:val="24"/>
          <w:u w:val="single"/>
          <w:lang w:val="en-US" w:eastAsia="zh-CN"/>
        </w:rPr>
        <w:t xml:space="preserve">                   </w:t>
      </w:r>
    </w:p>
    <w:p w14:paraId="3310E5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_____年_____月_____日                        _____ 年_____月_____日</w:t>
      </w:r>
    </w:p>
    <w:sectPr>
      <w:pgSz w:w="12240" w:h="15840"/>
      <w:pgMar w:top="1440" w:right="1400" w:bottom="1440" w:left="1797"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113A1">
    <w:pPr>
      <w:pStyle w:val="4"/>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46</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A629C">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539CD">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EB725"/>
    <w:multiLevelType w:val="singleLevel"/>
    <w:tmpl w:val="974EB725"/>
    <w:lvl w:ilvl="0" w:tentative="0">
      <w:start w:val="5"/>
      <w:numFmt w:val="chineseCounting"/>
      <w:suff w:val="nothing"/>
      <w:lvlText w:val="%1、"/>
      <w:lvlJc w:val="left"/>
      <w:rPr>
        <w:rFonts w:hint="eastAsia"/>
      </w:rPr>
    </w:lvl>
  </w:abstractNum>
  <w:abstractNum w:abstractNumId="1">
    <w:nsid w:val="0ACB36DC"/>
    <w:multiLevelType w:val="multilevel"/>
    <w:tmpl w:val="0ACB36DC"/>
    <w:lvl w:ilvl="0" w:tentative="0">
      <w:start w:val="1"/>
      <w:numFmt w:val="decimal"/>
      <w:lvlText w:val="（%1）"/>
      <w:lvlJc w:val="left"/>
      <w:pPr>
        <w:tabs>
          <w:tab w:val="left" w:pos="1120"/>
        </w:tabs>
        <w:ind w:left="1120" w:hanging="420"/>
      </w:pPr>
      <w:rPr>
        <w:rFonts w:hint="eastAsia"/>
      </w:rPr>
    </w:lvl>
    <w:lvl w:ilvl="1" w:tentative="0">
      <w:start w:val="1"/>
      <w:numFmt w:val="decimal"/>
      <w:lvlText w:val="%2."/>
      <w:lvlJc w:val="left"/>
      <w:pPr>
        <w:tabs>
          <w:tab w:val="left" w:pos="840"/>
        </w:tabs>
        <w:ind w:left="840" w:hanging="420"/>
      </w:pPr>
      <w:rPr>
        <w:rFonts w:hint="eastAsia"/>
        <w:color w:val="00000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DC2E1C7"/>
    <w:multiLevelType w:val="singleLevel"/>
    <w:tmpl w:val="2DC2E1C7"/>
    <w:lvl w:ilvl="0" w:tentative="0">
      <w:start w:val="8"/>
      <w:numFmt w:val="chineseCounting"/>
      <w:suff w:val="nothing"/>
      <w:lvlText w:val="%1、"/>
      <w:lvlJc w:val="left"/>
      <w:rPr>
        <w:rFonts w:hint="eastAsia"/>
      </w:rPr>
    </w:lvl>
  </w:abstractNum>
  <w:abstractNum w:abstractNumId="3">
    <w:nsid w:val="55392C28"/>
    <w:multiLevelType w:val="multilevel"/>
    <w:tmpl w:val="55392C28"/>
    <w:lvl w:ilvl="0" w:tentative="0">
      <w:start w:val="1"/>
      <w:numFmt w:val="decimal"/>
      <w:lvlText w:val="（%1）"/>
      <w:lvlJc w:val="left"/>
      <w:pPr>
        <w:tabs>
          <w:tab w:val="left" w:pos="1120"/>
        </w:tabs>
        <w:ind w:left="11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CD3C471"/>
    <w:multiLevelType w:val="singleLevel"/>
    <w:tmpl w:val="7CD3C471"/>
    <w:lvl w:ilvl="0" w:tentative="0">
      <w:start w:val="1"/>
      <w:numFmt w:val="decimal"/>
      <w:suff w:val="nothing"/>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58"/>
    <w:rsid w:val="000C1B8E"/>
    <w:rsid w:val="000D4350"/>
    <w:rsid w:val="00306B58"/>
    <w:rsid w:val="0064290A"/>
    <w:rsid w:val="00CD1595"/>
    <w:rsid w:val="01AC286E"/>
    <w:rsid w:val="052E12A3"/>
    <w:rsid w:val="10155A85"/>
    <w:rsid w:val="156444DC"/>
    <w:rsid w:val="16AD7477"/>
    <w:rsid w:val="1FB97780"/>
    <w:rsid w:val="2444305E"/>
    <w:rsid w:val="261529C3"/>
    <w:rsid w:val="2A2C3068"/>
    <w:rsid w:val="304C6FCA"/>
    <w:rsid w:val="31EC05E8"/>
    <w:rsid w:val="34765558"/>
    <w:rsid w:val="35F1453B"/>
    <w:rsid w:val="3DD40022"/>
    <w:rsid w:val="41672031"/>
    <w:rsid w:val="429D1B41"/>
    <w:rsid w:val="431B5268"/>
    <w:rsid w:val="46E11F09"/>
    <w:rsid w:val="49001BEB"/>
    <w:rsid w:val="499A61E9"/>
    <w:rsid w:val="4DCD63EC"/>
    <w:rsid w:val="563C6404"/>
    <w:rsid w:val="58552DB0"/>
    <w:rsid w:val="5AC523E8"/>
    <w:rsid w:val="5CC63C31"/>
    <w:rsid w:val="5D272B30"/>
    <w:rsid w:val="60930B24"/>
    <w:rsid w:val="65532C92"/>
    <w:rsid w:val="6BE15512"/>
    <w:rsid w:val="6C0B06E3"/>
    <w:rsid w:val="72763ABB"/>
    <w:rsid w:val="731014B7"/>
    <w:rsid w:val="78FC4622"/>
    <w:rsid w:val="7B387B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qFormat/>
    <w:uiPriority w:val="99"/>
    <w:pPr>
      <w:ind w:firstLine="600" w:firstLineChars="200"/>
    </w:pPr>
    <w:rPr>
      <w:rFonts w:ascii="宋体" w:hAnsi="宋体" w:cs="宋体"/>
      <w:sz w:val="30"/>
      <w:szCs w:val="3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xxzx</Company>
  <Pages>50</Pages>
  <Words>27957</Words>
  <Characters>29231</Characters>
  <Lines>263</Lines>
  <Paragraphs>74</Paragraphs>
  <TotalTime>7</TotalTime>
  <ScaleCrop>false</ScaleCrop>
  <LinksUpToDate>false</LinksUpToDate>
  <CharactersWithSpaces>32693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2007-07-03T01:59:00Z</dcterms:created>
  <dc:creator>liangxx</dc:creator>
  <cp:lastModifiedBy>默默</cp:lastModifiedBy>
  <dcterms:modified xsi:type="dcterms:W3CDTF">2026-05-25T09:07:52Z</dcterms:modified>
  <dc:title>陕西省建设工程施工合同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05C9C2E67FAA4E77AED5855E2EFAE71E_13</vt:lpwstr>
  </property>
  <property fmtid="{D5CDD505-2E9C-101B-9397-08002B2CF9AE}" pid="4" name="KSOTemplateDocerSaveRecord">
    <vt:lpwstr>eyJoZGlkIjoiNzA1ZGFlM2U0NzQwZWZhY2RlN2Q0NGQwMDA5NjRmOWUiLCJ1c2VySWQiOiIyODQwODU3NjAifQ==</vt:lpwstr>
  </property>
</Properties>
</file>