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版本号：ZJCG2026-08-0120260831002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红十字博爱送万家慰问箱采购项目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ZJCG2026-08-01</w:t>
      </w:r>
      <w:r>
        <w:br/>
      </w:r>
      <w:r>
        <w:br/>
      </w:r>
      <w:r>
        <w:br/>
      </w:r>
    </w:p>
    <w:p>
      <w:pPr>
        <w:pStyle w:val="null3"/>
        <w:jc w:val="center"/>
        <w:outlineLvl w:val="2"/>
      </w:pPr>
      <w:r>
        <w:rPr>
          <w:rFonts w:ascii="仿宋_GB2312" w:hAnsi="仿宋_GB2312" w:cs="仿宋_GB2312" w:eastAsia="仿宋_GB2312"/>
          <w:sz w:val="28"/>
          <w:b/>
        </w:rPr>
        <w:t>省红十字会机关</w:t>
      </w:r>
    </w:p>
    <w:p>
      <w:pPr>
        <w:pStyle w:val="null3"/>
        <w:jc w:val="center"/>
        <w:outlineLvl w:val="2"/>
      </w:pPr>
      <w:r>
        <w:rPr>
          <w:rFonts w:ascii="仿宋_GB2312" w:hAnsi="仿宋_GB2312" w:cs="仿宋_GB2312" w:eastAsia="仿宋_GB2312"/>
          <w:sz w:val="28"/>
          <w:b/>
        </w:rPr>
        <w:t>陕西贞吉建设项目管理有限公司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陕西贞吉建设项目管理有限公司</w:t>
      </w:r>
      <w:r>
        <w:rPr>
          <w:rFonts w:ascii="仿宋_GB2312" w:hAnsi="仿宋_GB2312" w:cs="仿宋_GB2312" w:eastAsia="仿宋_GB2312"/>
        </w:rPr>
        <w:t>（以下简称“代理机构”）受</w:t>
      </w:r>
      <w:r>
        <w:rPr>
          <w:rFonts w:ascii="仿宋_GB2312" w:hAnsi="仿宋_GB2312" w:cs="仿宋_GB2312" w:eastAsia="仿宋_GB2312"/>
        </w:rPr>
        <w:t>省红十字会机关</w:t>
      </w:r>
      <w:r>
        <w:rPr>
          <w:rFonts w:ascii="仿宋_GB2312" w:hAnsi="仿宋_GB2312" w:cs="仿宋_GB2312" w:eastAsia="仿宋_GB2312"/>
        </w:rPr>
        <w:t>委托，拟对</w:t>
      </w:r>
      <w:r>
        <w:rPr>
          <w:rFonts w:ascii="仿宋_GB2312" w:hAnsi="仿宋_GB2312" w:cs="仿宋_GB2312" w:eastAsia="仿宋_GB2312"/>
        </w:rPr>
        <w:t>红十字博爱送万家慰问箱采购项目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ZJCG2026-08-01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红十字博爱送万家慰问箱采购项目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红十字博爱送万家慰问箱采购项目，具体包括大米、食用油、春联、棉衣、塑料箱。</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采购包1（红十字博爱送万家慰问箱采购项目）：属于专门面向中小企业采购。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自然人的提供身份证明文件；</w:t>
      </w:r>
    </w:p>
    <w:p>
      <w:pPr>
        <w:pStyle w:val="null3"/>
      </w:pPr>
      <w:r>
        <w:rPr>
          <w:rFonts w:ascii="仿宋_GB2312" w:hAnsi="仿宋_GB2312" w:cs="仿宋_GB2312" w:eastAsia="仿宋_GB2312"/>
        </w:rPr>
        <w:t>2、法定代表人（负责人）委托授权书\身份证明：法定代表人（负责人）参加投标的，须出具法定代表人（负责人）身份证明书及身份证正反两面扫描件；法定代表人（负责人）授权委托代理人参加投标的，须出具法定代表人（负责人）授权委托书及委托代理人身份证正反两面扫描件；</w:t>
      </w:r>
    </w:p>
    <w:p>
      <w:pPr>
        <w:pStyle w:val="null3"/>
      </w:pPr>
      <w:r>
        <w:rPr>
          <w:rFonts w:ascii="仿宋_GB2312" w:hAnsi="仿宋_GB2312" w:cs="仿宋_GB2312" w:eastAsia="仿宋_GB2312"/>
        </w:rPr>
        <w:t>3、资质要求：供应商为生产厂家的须提供《食品生产许可证》；供应商为代理商的须提供《食品经营许可证》或《仅销售预包装食品经营者备案表》，并提供投标产品生产厂家的《食品生产许可证》；</w:t>
      </w:r>
    </w:p>
    <w:p>
      <w:pPr>
        <w:pStyle w:val="null3"/>
      </w:pPr>
      <w:r>
        <w:rPr>
          <w:rFonts w:ascii="仿宋_GB2312" w:hAnsi="仿宋_GB2312" w:cs="仿宋_GB2312" w:eastAsia="仿宋_GB2312"/>
        </w:rPr>
        <w:t>4、财务状况报告：提供经审计的2023年度或2024年度或2025年度的财务会计报告（至少包括审计报告、资产负债表和利润表，成立时间至提交投标文件截止时间不足一年的可提供成立后任意时段的资产负债表）或2026年1月至今其基本账户开户银行出具的资信证明；其他组织和自然人提供银行出具的资信证明或财务报表；</w:t>
      </w:r>
    </w:p>
    <w:p>
      <w:pPr>
        <w:pStyle w:val="null3"/>
      </w:pPr>
      <w:r>
        <w:rPr>
          <w:rFonts w:ascii="仿宋_GB2312" w:hAnsi="仿宋_GB2312" w:cs="仿宋_GB2312" w:eastAsia="仿宋_GB2312"/>
        </w:rPr>
        <w:t>5、税收缴纳证明：提供2025年6月至今已缴纳的至少一个月（以税款所属期为准）的纳税证明或完税证明（税种为营业税或增值税或企业所得税），依法免税的单位应提供相关证明材料；</w:t>
      </w:r>
    </w:p>
    <w:p>
      <w:pPr>
        <w:pStyle w:val="null3"/>
      </w:pPr>
      <w:r>
        <w:rPr>
          <w:rFonts w:ascii="仿宋_GB2312" w:hAnsi="仿宋_GB2312" w:cs="仿宋_GB2312" w:eastAsia="仿宋_GB2312"/>
        </w:rPr>
        <w:t>6、社保资金缴纳证明：提供2025年6月至今已缴存的至少一个月的社会保障资金缴存单据或社保机构开具的社会保险参保缴费情况证明，依法不需要缴纳社会保障资金的单位应提供相关证明材料；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7、设备、技术能力书面声明：提供具有履行合同所必需的设备和专业技术能力的书面声明；</w:t>
      </w:r>
    </w:p>
    <w:p>
      <w:pPr>
        <w:pStyle w:val="null3"/>
      </w:pPr>
      <w:r>
        <w:rPr>
          <w:rFonts w:ascii="仿宋_GB2312" w:hAnsi="仿宋_GB2312" w:cs="仿宋_GB2312" w:eastAsia="仿宋_GB2312"/>
        </w:rPr>
        <w:t>8、信用查询记录：供应商不得为“信用中国” 网站（www.creditchina.gov.cn）中列入失信被执行人和重大税收违法失信主体的供应商，不得为中国政府采购网（www.ccgp.gov.cn）政府采购严重违法失信行为记录名单中被财政部门禁止参加政府采购活动的供应商；（采购代理机构将在开标当日打印查询记录作为证据留存，对列入失信被执行人、重大税收违法失信主体当事人名单、政府采购严重违法失信行为记录名单及其他不符合《中华人民共和国政府采购法》第二十二条规定的供应商，采购代理机构将拒绝其参与政府采购活动，查询结果以电子或纸质方式留存。）</w:t>
      </w:r>
    </w:p>
    <w:p>
      <w:pPr>
        <w:pStyle w:val="null3"/>
      </w:pPr>
      <w:r>
        <w:rPr>
          <w:rFonts w:ascii="仿宋_GB2312" w:hAnsi="仿宋_GB2312" w:cs="仿宋_GB2312" w:eastAsia="仿宋_GB2312"/>
        </w:rPr>
        <w:t>9、关联关系：单位负责人为同一人或者存在控股、管理关系的不同单位不得同时投标；为本项目提供整体设计、规范编制或者项目管理、监理、检测等服务的供应商，不得再参加该采购项目的其他采购活动；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10、本次项目不接受联合体投标：提供非联合体投标承诺书；</w:t>
      </w:r>
    </w:p>
    <w:p>
      <w:pPr>
        <w:pStyle w:val="null3"/>
      </w:pPr>
      <w:r>
        <w:rPr>
          <w:rFonts w:ascii="仿宋_GB2312" w:hAnsi="仿宋_GB2312" w:cs="仿宋_GB2312" w:eastAsia="仿宋_GB2312"/>
        </w:rPr>
        <w:t>11、中小企业声明函：本项目专门面向中小企业采购，仅限符合《政府采购促进中小企业发展管理办法》（ 财库〔2020〕46号）条件的中小企业参与，提供中小企业声明函（残疾人福利性单位、监狱企业视同小、微企业）。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省红十字会机关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西安市未央路123号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陕西省红十字会经办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029-86515321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陕西贞吉建设项目管理有限公司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西安经济技术开发区赛高国际D座603室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杨亚妮 姜培栋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029-86679931/15353738403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 857号）、《国家发展改革委关于降低部分建设项目收费标准规范收费行为等有关问题的通知》（发改价格[2011]534号）的有关规定，向代理机构一次支付招标代理服务费。2、代理费缴存账户： 开户名称：陕西贞吉建设项目管理有限公司 开户银行：兴业银行股份有限公司西安经济开发区支行 账号：4568 5010 0100 250 478 （备注：项目名称+代理服务费）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省红十字会机关</w:t>
      </w:r>
      <w:r>
        <w:rPr>
          <w:rFonts w:ascii="仿宋_GB2312" w:hAnsi="仿宋_GB2312" w:cs="仿宋_GB2312" w:eastAsia="仿宋_GB2312"/>
        </w:rPr>
        <w:t>和</w:t>
      </w:r>
      <w:r>
        <w:rPr>
          <w:rFonts w:ascii="仿宋_GB2312" w:hAnsi="仿宋_GB2312" w:cs="仿宋_GB2312" w:eastAsia="仿宋_GB2312"/>
        </w:rPr>
        <w:t>陕西贞吉建设项目管理有限公司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省红十字会机关</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陕西贞吉建设项目管理有限公司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省红十字会机关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陕西贞吉建设项目管理有限公司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按采购文件要求执行，符合现行国家验收规范合格标准。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陕西贞吉建设项目管理有限公司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陕西贞吉建设项目管理有限公司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陕西贞吉建设项目管理有限公司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联系人：杨亚妮 姜培栋</w:t>
      </w:r>
    </w:p>
    <w:p>
      <w:pPr>
        <w:pStyle w:val="null3"/>
      </w:pPr>
      <w:r>
        <w:rPr>
          <w:rFonts w:ascii="仿宋_GB2312" w:hAnsi="仿宋_GB2312" w:cs="仿宋_GB2312" w:eastAsia="仿宋_GB2312"/>
        </w:rPr>
        <w:t>联系电话：029-86679931</w:t>
      </w:r>
    </w:p>
    <w:p>
      <w:pPr>
        <w:pStyle w:val="null3"/>
      </w:pPr>
      <w:r>
        <w:rPr>
          <w:rFonts w:ascii="仿宋_GB2312" w:hAnsi="仿宋_GB2312" w:cs="仿宋_GB2312" w:eastAsia="仿宋_GB2312"/>
        </w:rPr>
        <w:t>地址：西安经济技术开发区赛高国际D座603室</w:t>
      </w:r>
    </w:p>
    <w:p>
      <w:pPr>
        <w:pStyle w:val="null3"/>
      </w:pPr>
      <w:r>
        <w:rPr>
          <w:rFonts w:ascii="仿宋_GB2312" w:hAnsi="仿宋_GB2312" w:cs="仿宋_GB2312" w:eastAsia="仿宋_GB2312"/>
        </w:rPr>
        <w:t>邮编：710021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红十字博爱送万家慰问箱采购项目，具体包括大米、食用油、春联、棉衣、塑料箱。本项目核心产品为大米、食用油。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生活物资</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标的名称：生活物资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rPr>
              <w:t>大米：</w:t>
            </w:r>
          </w:p>
          <w:p>
            <w:pPr>
              <w:pStyle w:val="null3"/>
              <w:jc w:val="left"/>
            </w:pPr>
            <w:r>
              <w:rPr>
                <w:rFonts w:ascii="仿宋_GB2312" w:hAnsi="仿宋_GB2312" w:cs="仿宋_GB2312" w:eastAsia="仿宋_GB2312"/>
                <w:sz w:val="18"/>
              </w:rPr>
              <w:t>包装规格：独立真空包装</w:t>
            </w:r>
          </w:p>
          <w:p>
            <w:pPr>
              <w:pStyle w:val="null3"/>
              <w:jc w:val="left"/>
            </w:pPr>
            <w:r>
              <w:rPr>
                <w:rFonts w:ascii="仿宋_GB2312" w:hAnsi="仿宋_GB2312" w:cs="仿宋_GB2312" w:eastAsia="仿宋_GB2312"/>
                <w:sz w:val="18"/>
              </w:rPr>
              <w:t>重量：</w:t>
            </w:r>
            <w:r>
              <w:rPr>
                <w:rFonts w:ascii="仿宋_GB2312" w:hAnsi="仿宋_GB2312" w:cs="仿宋_GB2312" w:eastAsia="仿宋_GB2312"/>
                <w:sz w:val="18"/>
              </w:rPr>
              <w:t>5kg/袋</w:t>
            </w:r>
          </w:p>
          <w:p>
            <w:pPr>
              <w:pStyle w:val="null3"/>
              <w:jc w:val="left"/>
            </w:pPr>
            <w:r>
              <w:rPr>
                <w:rFonts w:ascii="仿宋_GB2312" w:hAnsi="仿宋_GB2312" w:cs="仿宋_GB2312" w:eastAsia="仿宋_GB2312"/>
                <w:sz w:val="18"/>
                <w:color w:val="000000"/>
              </w:rPr>
              <w:t>品种：长粒香大米</w:t>
            </w:r>
            <w:r>
              <w:rPr>
                <w:rFonts w:ascii="仿宋_GB2312" w:hAnsi="仿宋_GB2312" w:cs="仿宋_GB2312" w:eastAsia="仿宋_GB2312"/>
                <w:sz w:val="18"/>
                <w:color w:val="000000"/>
              </w:rPr>
              <w:t>东北大米</w:t>
            </w:r>
          </w:p>
          <w:p>
            <w:pPr>
              <w:pStyle w:val="null3"/>
              <w:jc w:val="left"/>
            </w:pPr>
            <w:r>
              <w:rPr>
                <w:rFonts w:ascii="仿宋_GB2312" w:hAnsi="仿宋_GB2312" w:cs="仿宋_GB2312" w:eastAsia="仿宋_GB2312"/>
                <w:sz w:val="18"/>
              </w:rPr>
              <w:t>质量等级：一级（拒绝分装、散装商品）</w:t>
            </w:r>
          </w:p>
          <w:p>
            <w:pPr>
              <w:pStyle w:val="null3"/>
              <w:jc w:val="left"/>
            </w:pPr>
            <w:r>
              <w:rPr>
                <w:rFonts w:ascii="仿宋_GB2312" w:hAnsi="仿宋_GB2312" w:cs="仿宋_GB2312" w:eastAsia="仿宋_GB2312"/>
                <w:sz w:val="18"/>
              </w:rPr>
              <w:t>保质期：</w:t>
            </w:r>
            <w:r>
              <w:rPr>
                <w:rFonts w:ascii="仿宋_GB2312" w:hAnsi="仿宋_GB2312" w:cs="仿宋_GB2312" w:eastAsia="仿宋_GB2312"/>
                <w:sz w:val="18"/>
              </w:rPr>
              <w:t>12个月（商品交付时的剩余质保期不低于6个月）</w:t>
            </w:r>
          </w:p>
          <w:p>
            <w:pPr>
              <w:pStyle w:val="null3"/>
            </w:pPr>
            <w:r>
              <w:rPr>
                <w:rFonts w:ascii="仿宋_GB2312" w:hAnsi="仿宋_GB2312" w:cs="仿宋_GB2312" w:eastAsia="仿宋_GB2312"/>
                <w:sz w:val="18"/>
              </w:rPr>
              <w:t>标志：印红十字标志及</w:t>
            </w:r>
            <w:r>
              <w:rPr>
                <w:rFonts w:ascii="仿宋_GB2312" w:hAnsi="仿宋_GB2312" w:cs="仿宋_GB2312" w:eastAsia="仿宋_GB2312"/>
                <w:sz w:val="18"/>
              </w:rPr>
              <w:t>“陕西省红十字会”以及“福利彩票公益金资助”字样。</w:t>
            </w:r>
          </w:p>
          <w:p>
            <w:pPr>
              <w:pStyle w:val="null3"/>
            </w:pPr>
            <w:r>
              <w:rPr>
                <w:rFonts w:ascii="仿宋_GB2312" w:hAnsi="仿宋_GB2312" w:cs="仿宋_GB2312" w:eastAsia="仿宋_GB2312"/>
                <w:sz w:val="18"/>
                <w:b/>
              </w:rPr>
              <w:t>注：</w:t>
            </w:r>
            <w:r>
              <w:rPr>
                <w:rFonts w:ascii="仿宋_GB2312" w:hAnsi="仿宋_GB2312" w:cs="仿宋_GB2312" w:eastAsia="仿宋_GB2312"/>
                <w:sz w:val="18"/>
                <w:b/>
              </w:rPr>
              <w:t>供应商需提供包括但不限于产品检测报告等证明材料以佐证技术参数与性能指标符合</w:t>
            </w:r>
            <w:r>
              <w:rPr>
                <w:rFonts w:ascii="仿宋_GB2312" w:hAnsi="仿宋_GB2312" w:cs="仿宋_GB2312" w:eastAsia="仿宋_GB2312"/>
                <w:sz w:val="18"/>
                <w:b/>
              </w:rPr>
              <w:t>谈判</w:t>
            </w:r>
            <w:r>
              <w:rPr>
                <w:rFonts w:ascii="仿宋_GB2312" w:hAnsi="仿宋_GB2312" w:cs="仿宋_GB2312" w:eastAsia="仿宋_GB2312"/>
                <w:sz w:val="18"/>
                <w:b/>
              </w:rPr>
              <w:t>文件要求。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18"/>
                <w:color w:val="000000"/>
              </w:rPr>
              <w:t>食用油：</w:t>
            </w:r>
          </w:p>
          <w:p>
            <w:pPr>
              <w:pStyle w:val="null3"/>
              <w:jc w:val="left"/>
            </w:pPr>
            <w:r>
              <w:rPr>
                <w:rFonts w:ascii="仿宋_GB2312" w:hAnsi="仿宋_GB2312" w:cs="仿宋_GB2312" w:eastAsia="仿宋_GB2312"/>
                <w:sz w:val="18"/>
                <w:color w:val="000000"/>
              </w:rPr>
              <w:t>规格：独立包装</w:t>
            </w:r>
          </w:p>
          <w:p>
            <w:pPr>
              <w:pStyle w:val="null3"/>
              <w:jc w:val="left"/>
            </w:pPr>
            <w:r>
              <w:rPr>
                <w:rFonts w:ascii="仿宋_GB2312" w:hAnsi="仿宋_GB2312" w:cs="仿宋_GB2312" w:eastAsia="仿宋_GB2312"/>
                <w:sz w:val="18"/>
                <w:color w:val="000000"/>
              </w:rPr>
              <w:t>品种：菜籽油</w:t>
            </w:r>
          </w:p>
          <w:p>
            <w:pPr>
              <w:pStyle w:val="null3"/>
              <w:jc w:val="left"/>
            </w:pPr>
            <w:r>
              <w:rPr>
                <w:rFonts w:ascii="仿宋_GB2312" w:hAnsi="仿宋_GB2312" w:cs="仿宋_GB2312" w:eastAsia="仿宋_GB2312"/>
                <w:sz w:val="18"/>
                <w:color w:val="000000"/>
              </w:rPr>
              <w:t>加工工艺：压榨</w:t>
            </w:r>
          </w:p>
          <w:p>
            <w:pPr>
              <w:pStyle w:val="null3"/>
              <w:jc w:val="left"/>
            </w:pPr>
            <w:r>
              <w:rPr>
                <w:rFonts w:ascii="仿宋_GB2312" w:hAnsi="仿宋_GB2312" w:cs="仿宋_GB2312" w:eastAsia="仿宋_GB2312"/>
                <w:sz w:val="18"/>
                <w:color w:val="000000"/>
              </w:rPr>
              <w:t>包装形式：桶装</w:t>
            </w:r>
          </w:p>
          <w:p>
            <w:pPr>
              <w:pStyle w:val="null3"/>
              <w:jc w:val="left"/>
            </w:pPr>
            <w:r>
              <w:rPr>
                <w:rFonts w:ascii="仿宋_GB2312" w:hAnsi="仿宋_GB2312" w:cs="仿宋_GB2312" w:eastAsia="仿宋_GB2312"/>
                <w:sz w:val="18"/>
                <w:color w:val="000000"/>
              </w:rPr>
              <w:t>规格内容：</w:t>
            </w:r>
            <w:r>
              <w:rPr>
                <w:rFonts w:ascii="仿宋_GB2312" w:hAnsi="仿宋_GB2312" w:cs="仿宋_GB2312" w:eastAsia="仿宋_GB2312"/>
                <w:sz w:val="18"/>
                <w:color w:val="000000"/>
              </w:rPr>
              <w:t>5L/桶</w:t>
            </w:r>
          </w:p>
          <w:p>
            <w:pPr>
              <w:pStyle w:val="null3"/>
              <w:jc w:val="left"/>
            </w:pPr>
            <w:r>
              <w:rPr>
                <w:rFonts w:ascii="仿宋_GB2312" w:hAnsi="仿宋_GB2312" w:cs="仿宋_GB2312" w:eastAsia="仿宋_GB2312"/>
                <w:sz w:val="18"/>
                <w:color w:val="000000"/>
              </w:rPr>
              <w:t>质量等级：二级，非转基因</w:t>
            </w:r>
          </w:p>
          <w:p>
            <w:pPr>
              <w:pStyle w:val="null3"/>
              <w:jc w:val="left"/>
            </w:pPr>
            <w:r>
              <w:rPr>
                <w:rFonts w:ascii="仿宋_GB2312" w:hAnsi="仿宋_GB2312" w:cs="仿宋_GB2312" w:eastAsia="仿宋_GB2312"/>
                <w:sz w:val="18"/>
                <w:color w:val="000000"/>
              </w:rPr>
              <w:t>保质期：</w:t>
            </w:r>
            <w:r>
              <w:rPr>
                <w:rFonts w:ascii="仿宋_GB2312" w:hAnsi="仿宋_GB2312" w:cs="仿宋_GB2312" w:eastAsia="仿宋_GB2312"/>
                <w:sz w:val="18"/>
                <w:color w:val="000000"/>
              </w:rPr>
              <w:t>18个月（商品交付时的剩余质保期不低于12个月）</w:t>
            </w:r>
          </w:p>
          <w:p>
            <w:pPr>
              <w:pStyle w:val="null3"/>
            </w:pPr>
            <w:r>
              <w:rPr>
                <w:rFonts w:ascii="仿宋_GB2312" w:hAnsi="仿宋_GB2312" w:cs="仿宋_GB2312" w:eastAsia="仿宋_GB2312"/>
                <w:sz w:val="18"/>
                <w:color w:val="000000"/>
              </w:rPr>
              <w:t>成品：评定级别按国家标准</w:t>
            </w:r>
            <w:r>
              <w:rPr>
                <w:rFonts w:ascii="仿宋_GB2312" w:hAnsi="仿宋_GB2312" w:cs="仿宋_GB2312" w:eastAsia="仿宋_GB2312"/>
                <w:sz w:val="18"/>
                <w:color w:val="000000"/>
              </w:rPr>
              <w:t>GB/T 1536-2021规定。</w:t>
            </w:r>
          </w:p>
          <w:p>
            <w:pPr>
              <w:pStyle w:val="null3"/>
            </w:pPr>
            <w:r>
              <w:rPr>
                <w:rFonts w:ascii="仿宋_GB2312" w:hAnsi="仿宋_GB2312" w:cs="仿宋_GB2312" w:eastAsia="仿宋_GB2312"/>
                <w:sz w:val="18"/>
                <w:b/>
              </w:rPr>
              <w:t>注：</w:t>
            </w:r>
            <w:r>
              <w:rPr>
                <w:rFonts w:ascii="仿宋_GB2312" w:hAnsi="仿宋_GB2312" w:cs="仿宋_GB2312" w:eastAsia="仿宋_GB2312"/>
                <w:sz w:val="18"/>
                <w:b/>
              </w:rPr>
              <w:t>供应商需提供包括但不限于产品检测报告等证明材料以佐证技术参数与性能指标符合</w:t>
            </w:r>
            <w:r>
              <w:rPr>
                <w:rFonts w:ascii="仿宋_GB2312" w:hAnsi="仿宋_GB2312" w:cs="仿宋_GB2312" w:eastAsia="仿宋_GB2312"/>
                <w:sz w:val="18"/>
                <w:b/>
              </w:rPr>
              <w:t>谈判</w:t>
            </w:r>
            <w:r>
              <w:rPr>
                <w:rFonts w:ascii="仿宋_GB2312" w:hAnsi="仿宋_GB2312" w:cs="仿宋_GB2312" w:eastAsia="仿宋_GB2312"/>
                <w:sz w:val="18"/>
                <w:b/>
              </w:rPr>
              <w:t>文件要求。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18"/>
              </w:rPr>
              <w:t>春联：</w:t>
            </w:r>
          </w:p>
          <w:p>
            <w:pPr>
              <w:pStyle w:val="null3"/>
              <w:jc w:val="left"/>
            </w:pPr>
            <w:r>
              <w:rPr>
                <w:rFonts w:ascii="仿宋_GB2312" w:hAnsi="仿宋_GB2312" w:cs="仿宋_GB2312" w:eastAsia="仿宋_GB2312"/>
                <w:sz w:val="18"/>
              </w:rPr>
              <w:t>包装规格：礼盒套装</w:t>
            </w:r>
          </w:p>
          <w:p>
            <w:pPr>
              <w:pStyle w:val="null3"/>
              <w:jc w:val="left"/>
            </w:pPr>
            <w:r>
              <w:rPr>
                <w:rFonts w:ascii="仿宋_GB2312" w:hAnsi="仿宋_GB2312" w:cs="仿宋_GB2312" w:eastAsia="仿宋_GB2312"/>
                <w:sz w:val="18"/>
                <w:color w:val="000000"/>
              </w:rPr>
              <w:t>品种：新年对联</w:t>
            </w:r>
          </w:p>
          <w:p>
            <w:pPr>
              <w:pStyle w:val="null3"/>
              <w:jc w:val="left"/>
            </w:pPr>
            <w:r>
              <w:rPr>
                <w:rFonts w:ascii="仿宋_GB2312" w:hAnsi="仿宋_GB2312" w:cs="仿宋_GB2312" w:eastAsia="仿宋_GB2312"/>
                <w:sz w:val="18"/>
              </w:rPr>
              <w:t>材质：纸质</w:t>
            </w:r>
          </w:p>
          <w:p>
            <w:pPr>
              <w:pStyle w:val="null3"/>
              <w:jc w:val="left"/>
            </w:pPr>
            <w:r>
              <w:rPr>
                <w:rFonts w:ascii="仿宋_GB2312" w:hAnsi="仿宋_GB2312" w:cs="仿宋_GB2312" w:eastAsia="仿宋_GB2312"/>
                <w:sz w:val="18"/>
              </w:rPr>
              <w:t>工艺：亮面</w:t>
            </w:r>
          </w:p>
          <w:p>
            <w:pPr>
              <w:pStyle w:val="null3"/>
              <w:jc w:val="left"/>
            </w:pPr>
            <w:r>
              <w:rPr>
                <w:rFonts w:ascii="仿宋_GB2312" w:hAnsi="仿宋_GB2312" w:cs="仿宋_GB2312" w:eastAsia="仿宋_GB2312"/>
                <w:sz w:val="18"/>
              </w:rPr>
              <w:t>规格：福字</w:t>
            </w:r>
            <w:r>
              <w:rPr>
                <w:rFonts w:ascii="仿宋_GB2312" w:hAnsi="仿宋_GB2312" w:cs="仿宋_GB2312" w:eastAsia="仿宋_GB2312"/>
                <w:sz w:val="18"/>
              </w:rPr>
              <w:t>1个，横批1张，春联1对，</w:t>
            </w:r>
          </w:p>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福字：</w:t>
            </w:r>
            <w:r>
              <w:rPr>
                <w:rFonts w:ascii="仿宋_GB2312" w:hAnsi="仿宋_GB2312" w:cs="仿宋_GB2312" w:eastAsia="仿宋_GB2312"/>
                <w:sz w:val="18"/>
                <w:color w:val="000000"/>
              </w:rPr>
              <w:t>35</w:t>
            </w:r>
            <w:r>
              <w:rPr>
                <w:rFonts w:ascii="仿宋_GB2312" w:hAnsi="仿宋_GB2312" w:cs="仿宋_GB2312" w:eastAsia="仿宋_GB2312"/>
                <w:sz w:val="18"/>
                <w:color w:val="000000"/>
              </w:rPr>
              <w:t>*</w:t>
            </w:r>
            <w:r>
              <w:rPr>
                <w:rFonts w:ascii="仿宋_GB2312" w:hAnsi="仿宋_GB2312" w:cs="仿宋_GB2312" w:eastAsia="仿宋_GB2312"/>
                <w:sz w:val="18"/>
                <w:color w:val="000000"/>
              </w:rPr>
              <w:t>35</w:t>
            </w:r>
            <w:r>
              <w:rPr>
                <w:rFonts w:ascii="仿宋_GB2312" w:hAnsi="仿宋_GB2312" w:cs="仿宋_GB2312" w:eastAsia="仿宋_GB2312"/>
                <w:sz w:val="18"/>
                <w:color w:val="000000"/>
              </w:rPr>
              <w:t>CM</w:t>
            </w:r>
            <w:r>
              <w:rPr>
                <w:rFonts w:ascii="仿宋_GB2312" w:hAnsi="仿宋_GB2312" w:cs="仿宋_GB2312" w:eastAsia="仿宋_GB2312"/>
                <w:sz w:val="18"/>
                <w:color w:val="000000"/>
              </w:rPr>
              <w:t>；</w:t>
            </w:r>
            <w:r>
              <w:rPr>
                <w:rFonts w:ascii="仿宋_GB2312" w:hAnsi="仿宋_GB2312" w:cs="仿宋_GB2312" w:eastAsia="仿宋_GB2312"/>
                <w:sz w:val="18"/>
                <w:color w:val="000000"/>
              </w:rPr>
              <w:t>横批</w:t>
            </w:r>
            <w:r>
              <w:rPr>
                <w:rFonts w:ascii="仿宋_GB2312" w:hAnsi="仿宋_GB2312" w:cs="仿宋_GB2312" w:eastAsia="仿宋_GB2312"/>
                <w:sz w:val="18"/>
                <w:color w:val="000000"/>
              </w:rPr>
              <w:t>:</w:t>
            </w:r>
            <w:r>
              <w:rPr>
                <w:rFonts w:ascii="仿宋_GB2312" w:hAnsi="仿宋_GB2312" w:cs="仿宋_GB2312" w:eastAsia="仿宋_GB2312"/>
                <w:sz w:val="18"/>
                <w:color w:val="000000"/>
              </w:rPr>
              <w:t>21*45CM</w:t>
            </w:r>
            <w:r>
              <w:rPr>
                <w:rFonts w:ascii="仿宋_GB2312" w:hAnsi="仿宋_GB2312" w:cs="仿宋_GB2312" w:eastAsia="仿宋_GB2312"/>
                <w:sz w:val="18"/>
                <w:color w:val="000000"/>
              </w:rPr>
              <w:t>；</w:t>
            </w:r>
            <w:r>
              <w:rPr>
                <w:rFonts w:ascii="仿宋_GB2312" w:hAnsi="仿宋_GB2312" w:cs="仿宋_GB2312" w:eastAsia="仿宋_GB2312"/>
                <w:sz w:val="18"/>
                <w:color w:val="000000"/>
              </w:rPr>
              <w:t>春联：</w:t>
            </w:r>
            <w:r>
              <w:rPr>
                <w:rFonts w:ascii="仿宋_GB2312" w:hAnsi="仿宋_GB2312" w:cs="仿宋_GB2312" w:eastAsia="仿宋_GB2312"/>
                <w:sz w:val="18"/>
                <w:color w:val="000000"/>
              </w:rPr>
              <w:t>120*21CM</w:t>
            </w:r>
          </w:p>
          <w:p>
            <w:pPr>
              <w:pStyle w:val="null3"/>
            </w:pPr>
            <w:r>
              <w:rPr>
                <w:rFonts w:ascii="仿宋_GB2312" w:hAnsi="仿宋_GB2312" w:cs="仿宋_GB2312" w:eastAsia="仿宋_GB2312"/>
                <w:sz w:val="18"/>
              </w:rPr>
              <w:t>产品特点：自带背胶</w:t>
            </w:r>
          </w:p>
          <w:p>
            <w:pPr>
              <w:pStyle w:val="null3"/>
            </w:pPr>
            <w:r>
              <w:rPr>
                <w:rFonts w:ascii="仿宋_GB2312" w:hAnsi="仿宋_GB2312" w:cs="仿宋_GB2312" w:eastAsia="仿宋_GB2312"/>
                <w:sz w:val="18"/>
                <w:b/>
              </w:rPr>
              <w:t>注：</w:t>
            </w:r>
            <w:r>
              <w:rPr>
                <w:rFonts w:ascii="仿宋_GB2312" w:hAnsi="仿宋_GB2312" w:cs="仿宋_GB2312" w:eastAsia="仿宋_GB2312"/>
                <w:sz w:val="18"/>
                <w:b/>
              </w:rPr>
              <w:t>供应商需提供包括但不限于产品检测报告等证明材料以佐证技术参数与性能指标符合</w:t>
            </w:r>
            <w:r>
              <w:rPr>
                <w:rFonts w:ascii="仿宋_GB2312" w:hAnsi="仿宋_GB2312" w:cs="仿宋_GB2312" w:eastAsia="仿宋_GB2312"/>
                <w:sz w:val="18"/>
                <w:b/>
              </w:rPr>
              <w:t>谈判</w:t>
            </w:r>
            <w:r>
              <w:rPr>
                <w:rFonts w:ascii="仿宋_GB2312" w:hAnsi="仿宋_GB2312" w:cs="仿宋_GB2312" w:eastAsia="仿宋_GB2312"/>
                <w:sz w:val="18"/>
                <w:b/>
              </w:rPr>
              <w:t>文件要求。</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18"/>
              </w:rPr>
              <w:t>棉衣：</w:t>
            </w:r>
          </w:p>
          <w:p>
            <w:pPr>
              <w:pStyle w:val="null3"/>
              <w:jc w:val="left"/>
            </w:pPr>
            <w:r>
              <w:rPr>
                <w:rFonts w:ascii="仿宋_GB2312" w:hAnsi="仿宋_GB2312" w:cs="仿宋_GB2312" w:eastAsia="仿宋_GB2312"/>
                <w:sz w:val="18"/>
              </w:rPr>
              <w:t>包装规格：</w:t>
            </w:r>
            <w:r>
              <w:rPr>
                <w:rFonts w:ascii="仿宋_GB2312" w:hAnsi="仿宋_GB2312" w:cs="仿宋_GB2312" w:eastAsia="仿宋_GB2312"/>
                <w:sz w:val="18"/>
              </w:rPr>
              <w:t>1件独立包装</w:t>
            </w:r>
          </w:p>
          <w:p>
            <w:pPr>
              <w:pStyle w:val="null3"/>
              <w:jc w:val="left"/>
            </w:pPr>
            <w:r>
              <w:rPr>
                <w:rFonts w:ascii="仿宋_GB2312" w:hAnsi="仿宋_GB2312" w:cs="仿宋_GB2312" w:eastAsia="仿宋_GB2312"/>
                <w:sz w:val="18"/>
              </w:rPr>
              <w:t>型号规格：</w:t>
            </w:r>
            <w:r>
              <w:rPr>
                <w:rFonts w:ascii="仿宋_GB2312" w:hAnsi="仿宋_GB2312" w:cs="仿宋_GB2312" w:eastAsia="仿宋_GB2312"/>
                <w:sz w:val="18"/>
              </w:rPr>
              <w:t>XL、XXL</w:t>
            </w:r>
          </w:p>
          <w:p>
            <w:pPr>
              <w:pStyle w:val="null3"/>
              <w:jc w:val="left"/>
            </w:pPr>
            <w:r>
              <w:rPr>
                <w:rFonts w:ascii="仿宋_GB2312" w:hAnsi="仿宋_GB2312" w:cs="仿宋_GB2312" w:eastAsia="仿宋_GB2312"/>
                <w:sz w:val="18"/>
                <w:color w:val="000000"/>
              </w:rPr>
              <w:t>外套颜色：黑色</w:t>
            </w:r>
          </w:p>
          <w:p>
            <w:pPr>
              <w:pStyle w:val="null3"/>
              <w:jc w:val="left"/>
            </w:pPr>
            <w:r>
              <w:rPr>
                <w:rFonts w:ascii="仿宋_GB2312" w:hAnsi="仿宋_GB2312" w:cs="仿宋_GB2312" w:eastAsia="仿宋_GB2312"/>
                <w:sz w:val="18"/>
                <w:color w:val="000000"/>
              </w:rPr>
              <w:t>款式：男款长袖可拆卸防风帽、拉链式</w:t>
            </w:r>
          </w:p>
          <w:p>
            <w:pPr>
              <w:pStyle w:val="null3"/>
              <w:jc w:val="left"/>
            </w:pPr>
            <w:r>
              <w:rPr>
                <w:rFonts w:ascii="仿宋_GB2312" w:hAnsi="仿宋_GB2312" w:cs="仿宋_GB2312" w:eastAsia="仿宋_GB2312"/>
                <w:sz w:val="18"/>
              </w:rPr>
              <w:t>填充物：羽绒棉</w:t>
            </w:r>
          </w:p>
          <w:p>
            <w:pPr>
              <w:pStyle w:val="null3"/>
              <w:jc w:val="left"/>
            </w:pPr>
            <w:r>
              <w:rPr>
                <w:rFonts w:ascii="仿宋_GB2312" w:hAnsi="仿宋_GB2312" w:cs="仿宋_GB2312" w:eastAsia="仿宋_GB2312"/>
                <w:sz w:val="18"/>
              </w:rPr>
              <w:t>功能：保暖、防水</w:t>
            </w:r>
          </w:p>
          <w:p>
            <w:pPr>
              <w:pStyle w:val="null3"/>
              <w:jc w:val="left"/>
            </w:pPr>
            <w:r>
              <w:rPr>
                <w:rFonts w:ascii="仿宋_GB2312" w:hAnsi="仿宋_GB2312" w:cs="仿宋_GB2312" w:eastAsia="仿宋_GB2312"/>
                <w:sz w:val="18"/>
              </w:rPr>
              <w:t>材料：</w:t>
            </w:r>
            <w:r>
              <w:rPr>
                <w:rFonts w:ascii="仿宋_GB2312" w:hAnsi="仿宋_GB2312" w:cs="仿宋_GB2312" w:eastAsia="仿宋_GB2312"/>
                <w:sz w:val="18"/>
              </w:rPr>
              <w:t>100%聚酯纤维</w:t>
            </w:r>
          </w:p>
          <w:p>
            <w:pPr>
              <w:pStyle w:val="null3"/>
              <w:jc w:val="left"/>
            </w:pPr>
            <w:r>
              <w:rPr>
                <w:rFonts w:ascii="仿宋_GB2312" w:hAnsi="仿宋_GB2312" w:cs="仿宋_GB2312" w:eastAsia="仿宋_GB2312"/>
                <w:sz w:val="18"/>
              </w:rPr>
              <w:t>成品：评定标准按</w:t>
            </w:r>
            <w:r>
              <w:rPr>
                <w:rFonts w:ascii="仿宋_GB2312" w:hAnsi="仿宋_GB2312" w:cs="仿宋_GB2312" w:eastAsia="仿宋_GB2312"/>
                <w:sz w:val="18"/>
              </w:rPr>
              <w:t>GB/T2662-2017《棉服装》规定。</w:t>
            </w:r>
          </w:p>
          <w:p>
            <w:pPr>
              <w:pStyle w:val="null3"/>
              <w:jc w:val="left"/>
            </w:pPr>
            <w:r>
              <w:rPr>
                <w:rFonts w:ascii="仿宋_GB2312" w:hAnsi="仿宋_GB2312" w:cs="仿宋_GB2312" w:eastAsia="仿宋_GB2312"/>
                <w:sz w:val="18"/>
                <w:b/>
              </w:rPr>
              <w:t>注：</w:t>
            </w:r>
            <w:r>
              <w:rPr>
                <w:rFonts w:ascii="仿宋_GB2312" w:hAnsi="仿宋_GB2312" w:cs="仿宋_GB2312" w:eastAsia="仿宋_GB2312"/>
                <w:sz w:val="18"/>
                <w:b/>
              </w:rPr>
              <w:t>供应商需提供包括但不限于产品检测报告等证明材料以佐证技术参数与性能指标符合</w:t>
            </w:r>
            <w:r>
              <w:rPr>
                <w:rFonts w:ascii="仿宋_GB2312" w:hAnsi="仿宋_GB2312" w:cs="仿宋_GB2312" w:eastAsia="仿宋_GB2312"/>
                <w:sz w:val="18"/>
                <w:b/>
              </w:rPr>
              <w:t>谈判</w:t>
            </w:r>
            <w:r>
              <w:rPr>
                <w:rFonts w:ascii="仿宋_GB2312" w:hAnsi="仿宋_GB2312" w:cs="仿宋_GB2312" w:eastAsia="仿宋_GB2312"/>
                <w:sz w:val="18"/>
                <w:b/>
              </w:rPr>
              <w:t>文件要求。</w:t>
            </w:r>
          </w:p>
          <w:p>
            <w:pPr>
              <w:pStyle w:val="null3"/>
              <w:jc w:val="left"/>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18"/>
                <w:color w:val="000000"/>
              </w:rPr>
              <w:t>塑料箱：</w:t>
            </w:r>
          </w:p>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容量</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50</w:t>
            </w:r>
            <w:r>
              <w:rPr>
                <w:rFonts w:ascii="仿宋_GB2312" w:hAnsi="仿宋_GB2312" w:cs="仿宋_GB2312" w:eastAsia="仿宋_GB2312"/>
                <w:sz w:val="18"/>
                <w:color w:val="000000"/>
              </w:rPr>
              <w:t>L</w:t>
            </w:r>
            <w:r>
              <w:rPr>
                <w:rFonts w:ascii="仿宋_GB2312" w:hAnsi="仿宋_GB2312" w:cs="仿宋_GB2312" w:eastAsia="仿宋_GB2312"/>
                <w:sz w:val="24"/>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60L</w:t>
            </w:r>
            <w:r>
              <w:rPr>
                <w:rFonts w:ascii="仿宋_GB2312" w:hAnsi="仿宋_GB2312" w:cs="仿宋_GB2312" w:eastAsia="仿宋_GB2312"/>
                <w:sz w:val="18"/>
                <w:color w:val="000000"/>
              </w:rPr>
              <w:t>（</w:t>
            </w:r>
            <w:r>
              <w:rPr>
                <w:rFonts w:ascii="仿宋_GB2312" w:hAnsi="仿宋_GB2312" w:cs="仿宋_GB2312" w:eastAsia="仿宋_GB2312"/>
                <w:sz w:val="18"/>
                <w:color w:val="000000"/>
              </w:rPr>
              <w:t>装满全部物资为准</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材质：透明</w:t>
            </w:r>
            <w:r>
              <w:rPr>
                <w:rFonts w:ascii="仿宋_GB2312" w:hAnsi="仿宋_GB2312" w:cs="仿宋_GB2312" w:eastAsia="仿宋_GB2312"/>
                <w:sz w:val="18"/>
                <w:color w:val="000000"/>
              </w:rPr>
              <w:t>PP材质</w:t>
            </w:r>
          </w:p>
          <w:p>
            <w:pPr>
              <w:pStyle w:val="null3"/>
              <w:jc w:val="left"/>
            </w:pPr>
            <w:r>
              <w:rPr>
                <w:rFonts w:ascii="仿宋_GB2312" w:hAnsi="仿宋_GB2312" w:cs="仿宋_GB2312" w:eastAsia="仿宋_GB2312"/>
                <w:sz w:val="18"/>
                <w:color w:val="000000"/>
              </w:rPr>
              <w:t>单箱重量：</w:t>
            </w:r>
            <w:r>
              <w:rPr>
                <w:rFonts w:ascii="仿宋_GB2312" w:hAnsi="仿宋_GB2312" w:cs="仿宋_GB2312" w:eastAsia="仿宋_GB2312"/>
                <w:sz w:val="18"/>
                <w:color w:val="000000"/>
              </w:rPr>
              <w:t>&gt;1.5</w:t>
            </w:r>
            <w:r>
              <w:rPr>
                <w:rFonts w:ascii="仿宋_GB2312" w:hAnsi="仿宋_GB2312" w:cs="仿宋_GB2312" w:eastAsia="仿宋_GB2312"/>
                <w:sz w:val="18"/>
                <w:color w:val="000000"/>
              </w:rPr>
              <w:t>kg</w:t>
            </w:r>
          </w:p>
          <w:p>
            <w:pPr>
              <w:pStyle w:val="null3"/>
              <w:jc w:val="left"/>
            </w:pPr>
            <w:r>
              <w:rPr>
                <w:rFonts w:ascii="仿宋_GB2312" w:hAnsi="仿宋_GB2312" w:cs="仿宋_GB2312" w:eastAsia="仿宋_GB2312"/>
                <w:sz w:val="18"/>
                <w:color w:val="000000"/>
              </w:rPr>
              <w:t>产品特性：高强度抗摔</w:t>
            </w:r>
          </w:p>
          <w:p>
            <w:pPr>
              <w:pStyle w:val="null3"/>
              <w:jc w:val="left"/>
            </w:pPr>
            <w:r>
              <w:rPr>
                <w:rFonts w:ascii="仿宋_GB2312" w:hAnsi="仿宋_GB2312" w:cs="仿宋_GB2312" w:eastAsia="仿宋_GB2312"/>
                <w:sz w:val="18"/>
                <w:color w:val="000000"/>
              </w:rPr>
              <w:t>质量等级：一级，具有注册商标的商品，独立包装（拒绝分装、散装商品）</w:t>
            </w:r>
          </w:p>
          <w:p>
            <w:pPr>
              <w:pStyle w:val="null3"/>
              <w:jc w:val="left"/>
            </w:pPr>
            <w:r>
              <w:rPr>
                <w:rFonts w:ascii="仿宋_GB2312" w:hAnsi="仿宋_GB2312" w:cs="仿宋_GB2312" w:eastAsia="仿宋_GB2312"/>
                <w:sz w:val="18"/>
                <w:color w:val="000000"/>
              </w:rPr>
              <w:t>标志：即时贴，印红十字标志及</w:t>
            </w:r>
            <w:r>
              <w:rPr>
                <w:rFonts w:ascii="仿宋_GB2312" w:hAnsi="仿宋_GB2312" w:cs="仿宋_GB2312" w:eastAsia="仿宋_GB2312"/>
                <w:sz w:val="18"/>
                <w:color w:val="000000"/>
              </w:rPr>
              <w:t>“红十字博爱送万家”“陕西省红十字会捐赠”和“省福利彩票公益金资助”等字样（A4纸大小）和二维码（10x10cm）。</w:t>
            </w:r>
            <w:r>
              <w:br/>
            </w:r>
            <w:r>
              <w:rPr>
                <w:rFonts w:ascii="仿宋_GB2312" w:hAnsi="仿宋_GB2312" w:cs="仿宋_GB2312" w:eastAsia="仿宋_GB2312"/>
                <w:sz w:val="18"/>
                <w:b/>
              </w:rPr>
              <w:t>注：</w:t>
            </w:r>
            <w:r>
              <w:rPr>
                <w:rFonts w:ascii="仿宋_GB2312" w:hAnsi="仿宋_GB2312" w:cs="仿宋_GB2312" w:eastAsia="仿宋_GB2312"/>
                <w:sz w:val="18"/>
                <w:b/>
              </w:rPr>
              <w:t>供应商需提供包括但不限于产品检测报告等证明材料以佐证技术参数与性能指标符合</w:t>
            </w:r>
            <w:r>
              <w:rPr>
                <w:rFonts w:ascii="仿宋_GB2312" w:hAnsi="仿宋_GB2312" w:cs="仿宋_GB2312" w:eastAsia="仿宋_GB2312"/>
                <w:sz w:val="18"/>
                <w:b/>
              </w:rPr>
              <w:t>谈判</w:t>
            </w:r>
            <w:r>
              <w:rPr>
                <w:rFonts w:ascii="仿宋_GB2312" w:hAnsi="仿宋_GB2312" w:cs="仿宋_GB2312" w:eastAsia="仿宋_GB2312"/>
                <w:sz w:val="18"/>
                <w:b/>
              </w:rPr>
              <w:t>文件要求。</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361"/>
            </w:pPr>
            <w:r>
              <w:rPr>
                <w:rFonts w:ascii="仿宋_GB2312" w:hAnsi="仿宋_GB2312" w:cs="仿宋_GB2312" w:eastAsia="仿宋_GB2312"/>
                <w:sz w:val="18"/>
                <w:b/>
              </w:rPr>
              <w:t>备注：供应商须提供拟投每种产品样品</w:t>
            </w:r>
            <w:r>
              <w:rPr>
                <w:rFonts w:ascii="仿宋_GB2312" w:hAnsi="仿宋_GB2312" w:cs="仿宋_GB2312" w:eastAsia="仿宋_GB2312"/>
                <w:sz w:val="18"/>
                <w:b/>
              </w:rPr>
              <w:t>(样品须满足谈判文件要求)</w:t>
            </w:r>
            <w:r>
              <w:rPr>
                <w:rFonts w:ascii="仿宋_GB2312" w:hAnsi="仿宋_GB2312" w:cs="仿宋_GB2312" w:eastAsia="仿宋_GB2312"/>
                <w:sz w:val="18"/>
                <w:b/>
              </w:rPr>
              <w:t>各一份</w:t>
            </w:r>
            <w:r>
              <w:rPr>
                <w:rFonts w:ascii="仿宋_GB2312" w:hAnsi="仿宋_GB2312" w:cs="仿宋_GB2312" w:eastAsia="仿宋_GB2312"/>
                <w:sz w:val="18"/>
                <w:b/>
              </w:rPr>
              <w:t>装入塑料箱</w:t>
            </w:r>
            <w:r>
              <w:rPr>
                <w:rFonts w:ascii="仿宋_GB2312" w:hAnsi="仿宋_GB2312" w:cs="仿宋_GB2312" w:eastAsia="仿宋_GB2312"/>
                <w:sz w:val="18"/>
                <w:b/>
              </w:rPr>
              <w:t>，</w:t>
            </w:r>
            <w:r>
              <w:rPr>
                <w:rFonts w:ascii="仿宋_GB2312" w:hAnsi="仿宋_GB2312" w:cs="仿宋_GB2312" w:eastAsia="仿宋_GB2312"/>
                <w:sz w:val="18"/>
                <w:b/>
              </w:rPr>
              <w:t>在开标当日文件递交截至时间前送至</w:t>
            </w:r>
            <w:r>
              <w:rPr>
                <w:rFonts w:ascii="仿宋_GB2312" w:hAnsi="仿宋_GB2312" w:cs="仿宋_GB2312" w:eastAsia="仿宋_GB2312"/>
                <w:sz w:val="18"/>
                <w:b/>
              </w:rPr>
              <w:t>西安经济技术开发区</w:t>
            </w:r>
            <w:r>
              <w:rPr>
                <w:rFonts w:ascii="仿宋_GB2312" w:hAnsi="仿宋_GB2312" w:cs="仿宋_GB2312" w:eastAsia="仿宋_GB2312"/>
                <w:sz w:val="18"/>
                <w:b/>
              </w:rPr>
              <w:t>赛高国际</w:t>
            </w:r>
            <w:r>
              <w:rPr>
                <w:rFonts w:ascii="仿宋_GB2312" w:hAnsi="仿宋_GB2312" w:cs="仿宋_GB2312" w:eastAsia="仿宋_GB2312"/>
                <w:sz w:val="18"/>
                <w:b/>
              </w:rPr>
              <w:t>D座</w:t>
            </w:r>
            <w:r>
              <w:rPr>
                <w:rFonts w:ascii="仿宋_GB2312" w:hAnsi="仿宋_GB2312" w:cs="仿宋_GB2312" w:eastAsia="仿宋_GB2312"/>
                <w:sz w:val="18"/>
                <w:b/>
              </w:rPr>
              <w:t>60</w:t>
            </w:r>
            <w:r>
              <w:rPr>
                <w:rFonts w:ascii="仿宋_GB2312" w:hAnsi="仿宋_GB2312" w:cs="仿宋_GB2312" w:eastAsia="仿宋_GB2312"/>
                <w:sz w:val="18"/>
                <w:b/>
              </w:rPr>
              <w:t>1</w:t>
            </w:r>
            <w:r>
              <w:rPr>
                <w:rFonts w:ascii="仿宋_GB2312" w:hAnsi="仿宋_GB2312" w:cs="仿宋_GB2312" w:eastAsia="仿宋_GB2312"/>
                <w:sz w:val="18"/>
                <w:b/>
              </w:rPr>
              <w:t>室。</w:t>
            </w:r>
          </w:p>
          <w:p>
            <w:pPr>
              <w:pStyle w:val="null3"/>
            </w:pPr>
            <w:r>
              <w:rPr>
                <w:rFonts w:ascii="仿宋_GB2312" w:hAnsi="仿宋_GB2312" w:cs="仿宋_GB2312" w:eastAsia="仿宋_GB2312"/>
                <w:sz w:val="18"/>
                <w:b/>
              </w:rPr>
              <w:t>样品提交的相关事宜：</w:t>
            </w:r>
            <w:r>
              <w:rPr>
                <w:rFonts w:ascii="仿宋_GB2312" w:hAnsi="仿宋_GB2312" w:cs="仿宋_GB2312" w:eastAsia="仿宋_GB2312"/>
                <w:sz w:val="18"/>
                <w:b/>
              </w:rPr>
              <w:t>①所提供样品需要密封，在密封包装上注明项目名称、项目编号、供应商名称等内容，并加盖供应商公章。未按要求密封的样品不予接收。 ②采购人、采购代理机构及评审小组不支付所拆验样品的费用，且评审后不负责对样品进行封装。 ③谈判产品需打开后进行评审，无偿供评审专家鉴别商品质量，已启封（食品类）谈判商品样品不退，其余商品在成交结果公告后</w:t>
            </w:r>
            <w:r>
              <w:rPr>
                <w:rFonts w:ascii="仿宋_GB2312" w:hAnsi="仿宋_GB2312" w:cs="仿宋_GB2312" w:eastAsia="仿宋_GB2312"/>
                <w:sz w:val="18"/>
                <w:b/>
              </w:rPr>
              <w:t>3</w:t>
            </w:r>
            <w:r>
              <w:rPr>
                <w:rFonts w:ascii="仿宋_GB2312" w:hAnsi="仿宋_GB2312" w:cs="仿宋_GB2312" w:eastAsia="仿宋_GB2312"/>
                <w:sz w:val="18"/>
                <w:b/>
              </w:rPr>
              <w:t>个工作日内通知前往采购代理机构进行领取，成交供应商样品作为验收依据由采购人进行保管</w:t>
            </w:r>
            <w:r>
              <w:rPr>
                <w:rFonts w:ascii="仿宋_GB2312" w:hAnsi="仿宋_GB2312" w:cs="仿宋_GB2312" w:eastAsia="仿宋_GB2312"/>
                <w:sz w:val="18"/>
                <w:b/>
              </w:rPr>
              <w:t>，</w:t>
            </w:r>
            <w:r>
              <w:rPr>
                <w:rFonts w:ascii="仿宋_GB2312" w:hAnsi="仿宋_GB2312" w:cs="仿宋_GB2312" w:eastAsia="仿宋_GB2312"/>
                <w:sz w:val="18"/>
                <w:b/>
              </w:rPr>
              <w:t>不予退还。</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具体参数：详见附件：货物参数一览表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自合同签订之日起30个工作日内到货并交付使用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陕西省红十字会指定地点。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预付款，合同签订且供应商提交合规发票后，达到付款条件起10个工作日内，支付合同总金额的40.0%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进度款，供应商按期交货完成，经采购人验收合格后，并书面签字确定后，达到付款条件起10个工作日内，支付合同总金额的60.0%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按照谈判文件、响应文件及合同约定执行。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质保期为验收合格后1年。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为顺利推进政府采购电子化交易平台应用工作，供应商需要在线提交所有通过电子化交易平台实施的政府采购项目的响应文件，同时，成交供应商领取成交通知书时，应线下提交纸质版响应文件，正本壹份、副本贰套、电子版壹套（U盘）至代理机构。 线上电子响应文件与纸质响应文件一致；若正本和副本不符，以正本为准。 2.落实政府采购政策需满足的资格要求：依据《中华人民共和国政府采购法》和《中华人民共和国政府采购法实施条例》的有关规定，落实政府采购“优先购买节能环保产品、扶持小微企业、监狱企业、福利企业”等相关政策。1、《政府采购促进中小企业发展管理办法》（财库〔2020〕46号）、《陕西省财政厅关于进一步加大政府采购支持中小企业力度的通知》（陕财办采〔2022〕5号）、《陕西省财政厅关于落实政府采购支持中小企业政策有关事项的通知》（陕财办采〔2022〕10号）、《财政部关于进一步加大政府采购支持中小企业力度》的通知（财库〔2022〕19号）；2、《财政部司法部关于政府采购支持监狱企业发展有关问题的通知》（财库〔2014〕68号）；3、《国务院办公厅关于建立政府强制采购节能产品制度的通知》（国办发〔2007〕51号）；4、《节能产品政府采购实施意见》（财库〔2004〕185号）； 5、《环境标志产品政府采购实施的意见》（财库〔2006〕90号）；6、《三部门联合发布关于促进残疾人就业政府采购政策的通知》（财库〔2017〕141号）；7、《财政部发展改革委生态环境部市场监管总局关于调整优化节能产品、环境标志产品政府采购执行机制的通知》（财库〔2019〕9号）；8、关于印发环境标志产品政府采购品目清单的通知（财库〔2019〕18号）；9、《关于印发节能产品政府采购品目清单的通知》（财库〔2019〕19号）；10、《财政部、农业农村部、国家乡村振兴局关于运用政府采购政策支持乡村产业振兴的通知》（财库〔2021〕19号）；11、《陕西省中小企业政府采购信用融资办法》（陕财办采〔2018〕23号）、陕西省财政厅、中国人民银行西安分行关于深入推进政府采购信用融资业务的通知（陕财办采〔2023〕5号）；12、《关于政府采购支持绿色建材促进建筑品质提升试点工作的通知》（财库〔2020〕31 号）；13、融资平台：根据《陕西省财政厅关于加快推进我省中小企业政府采购信用融资工作的通知》陕财办采〔2020〕15号文件精神，有融资需求的供应商可根据自身情况，在陕西省政府采购信用融资平台（含各市分平台）自主选择金融机构及其融资产品，凭政府采购中标（成交）通知书或政府采购合同向金融机构提出融资申请；14、关于推动解决政府采购异常低价问题的通知（财库〔2026〕2号）；15、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在中华人民共和国境内注册，依法取得并有效存续的营业执照（含电子营业执照）\事业单位法人证书\民办非企业单位登记证书\非企业专业服务机构执业许可\自然人的提供身份证明文件；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法定代表人（负责人）委托授权书\身份证明</w:t>
            </w:r>
          </w:p>
        </w:tc>
        <w:tc>
          <w:tcPr>
            <w:tcW w:type="dxa" w:w="3322"/>
          </w:tcPr>
          <w:p>
            <w:pPr>
              <w:pStyle w:val="null3"/>
            </w:pPr>
            <w:r>
              <w:rPr>
                <w:rFonts w:ascii="仿宋_GB2312" w:hAnsi="仿宋_GB2312" w:cs="仿宋_GB2312" w:eastAsia="仿宋_GB2312"/>
              </w:rPr>
              <w:t>法定代表人（负责人）参加投标的，须出具法定代表人（负责人）身份证明书及身份证正反两面扫描件；法定代表人（负责人）授权委托代理人参加投标的，须出具法定代表人（负责人）授权委托书及委托代理人身份证正反两面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供应商为生产厂家的须提供《食品生产许可证》；供应商为代理商的须提供《食品经营许可证》或《仅销售预包装食品经营者备案表》，并提供投标产品生产厂家的《食品生产许可证》；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2023年度或2024年度或2025年度的财务会计报告（至少包括审计报告、资产负债表和利润表，成立时间至提交投标文件截止时间不足一年的可提供成立后任意时段的资产负债表）或2026年1月至今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提供2025年6月至今已缴纳的至少一个月（以税款所属期为准）的纳税证明或完税证明（税种为营业税或增值税或企业所得税），依法免税的单位应提供相关证明材料；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设备、技术能力书面声明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信用查询记录</w:t>
            </w:r>
          </w:p>
        </w:tc>
        <w:tc>
          <w:tcPr>
            <w:tcW w:type="dxa" w:w="3322"/>
          </w:tcPr>
          <w:p>
            <w:pPr>
              <w:pStyle w:val="null3"/>
            </w:pPr>
            <w:r>
              <w:rPr>
                <w:rFonts w:ascii="仿宋_GB2312" w:hAnsi="仿宋_GB2312" w:cs="仿宋_GB2312" w:eastAsia="仿宋_GB2312"/>
              </w:rPr>
              <w:t>供应商不得为“信用中国” 网站（www.creditchina.gov.cn）中列入失信被执行人和重大税收违法失信主体的供应商，不得为中国政府采购网（www.ccgp.gov.cn）政府采购严重违法失信行为记录名单中被财政部门禁止参加政府采购活动的供应商；（采购代理机构将在开标当日打印查询记录作为证据留存，对列入失信被执行人、重大税收违法失信主体当事人名单、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单位负责人为同一人或者存在控股、管理关系的不同单位不得同时投标；为本项目提供整体设计、规范编制或者项目管理、监理、检测等服务的供应商，不得再参加该采购项目的其他采购活动；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本次项目不接受联合体投标</w:t>
            </w:r>
          </w:p>
        </w:tc>
        <w:tc>
          <w:tcPr>
            <w:tcW w:type="dxa" w:w="3322"/>
          </w:tcPr>
          <w:p>
            <w:pPr>
              <w:pStyle w:val="null3"/>
            </w:pPr>
            <w:r>
              <w:rPr>
                <w:rFonts w:ascii="仿宋_GB2312" w:hAnsi="仿宋_GB2312" w:cs="仿宋_GB2312" w:eastAsia="仿宋_GB2312"/>
              </w:rPr>
              <w:t>提供非联合体投标承诺书；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 财库〔2020〕46号）条件的中小企业参与，提供中小企业声明函（残疾人福利性单位、监狱企业视同小、微企业）。</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 价</w:t>
            </w:r>
          </w:p>
        </w:tc>
        <w:tc>
          <w:tcPr>
            <w:tcW w:type="dxa" w:w="3322"/>
          </w:tcPr>
          <w:p>
            <w:pPr>
              <w:pStyle w:val="null3"/>
            </w:pPr>
            <w:r>
              <w:rPr>
                <w:rFonts w:ascii="仿宋_GB2312" w:hAnsi="仿宋_GB2312" w:cs="仿宋_GB2312" w:eastAsia="仿宋_GB2312"/>
              </w:rPr>
              <w:t>同时满足以下条款： （1）货币单位符合要求 （2）报价符合唯一性要求 （3）未超出采购预算或最高限价</w:t>
            </w:r>
          </w:p>
        </w:tc>
        <w:tc>
          <w:tcPr>
            <w:tcW w:type="dxa" w:w="1661"/>
          </w:tcPr>
          <w:p>
            <w:pPr>
              <w:pStyle w:val="null3"/>
            </w:pPr>
            <w:r>
              <w:rPr>
                <w:rFonts w:ascii="仿宋_GB2312" w:hAnsi="仿宋_GB2312" w:cs="仿宋_GB2312" w:eastAsia="仿宋_GB2312"/>
              </w:rPr>
              <w:t>响应文件.docx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自响应文件递交截止之日起90个日历日</w:t>
            </w:r>
          </w:p>
        </w:tc>
        <w:tc>
          <w:tcPr>
            <w:tcW w:type="dxa" w:w="1661"/>
          </w:tcPr>
          <w:p>
            <w:pPr>
              <w:pStyle w:val="null3"/>
            </w:pPr>
            <w:r>
              <w:rPr>
                <w:rFonts w:ascii="仿宋_GB2312" w:hAnsi="仿宋_GB2312" w:cs="仿宋_GB2312" w:eastAsia="仿宋_GB2312"/>
              </w:rPr>
              <w:t>响应文件.docx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交货期与质保期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符合法律、法规和谈判文件中规定的其他实质性要求</w:t>
            </w:r>
          </w:p>
        </w:tc>
        <w:tc>
          <w:tcPr>
            <w:tcW w:type="dxa" w:w="3322"/>
          </w:tcPr>
          <w:p>
            <w:pPr>
              <w:pStyle w:val="null3"/>
            </w:pPr>
            <w:r>
              <w:rPr>
                <w:rFonts w:ascii="仿宋_GB2312" w:hAnsi="仿宋_GB2312" w:cs="仿宋_GB2312" w:eastAsia="仿宋_GB2312"/>
              </w:rPr>
              <w:t>是否符合法律、法规和谈判文件中规定的其他实质性要求</w:t>
            </w:r>
          </w:p>
        </w:tc>
        <w:tc>
          <w:tcPr>
            <w:tcW w:type="dxa" w:w="1661"/>
          </w:tcPr>
          <w:p>
            <w:pPr>
              <w:pStyle w:val="null3"/>
            </w:pPr>
            <w:r>
              <w:rPr>
                <w:rFonts w:ascii="仿宋_GB2312" w:hAnsi="仿宋_GB2312" w:cs="仿宋_GB2312" w:eastAsia="仿宋_GB2312"/>
              </w:rPr>
              <w:t>响应文件.docx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样品</w:t>
            </w:r>
          </w:p>
        </w:tc>
        <w:tc>
          <w:tcPr>
            <w:tcW w:type="dxa" w:w="3322"/>
          </w:tcPr>
          <w:p>
            <w:pPr>
              <w:pStyle w:val="null3"/>
            </w:pPr>
            <w:r>
              <w:rPr>
                <w:rFonts w:ascii="仿宋_GB2312" w:hAnsi="仿宋_GB2312" w:cs="仿宋_GB2312" w:eastAsia="仿宋_GB2312"/>
              </w:rPr>
              <w:t>在响应文件递交截止时间前按谈判文件要求提供样品，且样品须满足谈判文件技术要求</w:t>
            </w:r>
          </w:p>
        </w:tc>
        <w:tc>
          <w:tcPr>
            <w:tcW w:type="dxa" w:w="1661"/>
          </w:tcPr>
          <w:p>
            <w:pPr>
              <w:pStyle w:val="null3"/>
            </w:pPr>
            <w:r>
              <w:rPr>
                <w:rFonts w:ascii="仿宋_GB2312" w:hAnsi="仿宋_GB2312" w:cs="仿宋_GB2312" w:eastAsia="仿宋_GB2312"/>
              </w:rPr>
              <w:t>响应文件.docx 资格证明文件.docx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 标的清单 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详见附件：响应文件.docx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