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915E7F">
      <w:pPr>
        <w:pStyle w:val="4"/>
        <w:jc w:val="center"/>
        <w:outlineLvl w:val="0"/>
      </w:pPr>
      <w:r>
        <w:rPr>
          <w:rFonts w:ascii="仿宋_GB2312" w:hAnsi="仿宋_GB2312" w:eastAsia="仿宋_GB2312" w:cs="仿宋_GB2312"/>
          <w:b/>
          <w:sz w:val="48"/>
        </w:rPr>
        <w:t>采购需求</w:t>
      </w:r>
    </w:p>
    <w:p w14:paraId="469DEE5C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一、项目总体情况</w:t>
      </w:r>
    </w:p>
    <w:p w14:paraId="6C4A2B13">
      <w:pPr>
        <w:pStyle w:val="4"/>
      </w:pPr>
      <w:r>
        <w:rPr>
          <w:rFonts w:ascii="仿宋_GB2312" w:hAnsi="仿宋_GB2312" w:eastAsia="仿宋_GB2312" w:cs="仿宋_GB2312"/>
        </w:rPr>
        <w:t xml:space="preserve"> （一）项目名称： 渭南高新区水资源论证报告书编制</w:t>
      </w:r>
    </w:p>
    <w:p w14:paraId="17B54862">
      <w:pPr>
        <w:pStyle w:val="4"/>
      </w:pPr>
      <w:r>
        <w:rPr>
          <w:rFonts w:ascii="仿宋_GB2312" w:hAnsi="仿宋_GB2312" w:eastAsia="仿宋_GB2312" w:cs="仿宋_GB2312"/>
        </w:rPr>
        <w:t xml:space="preserve"> （二）项目所属年度： 2026年</w:t>
      </w:r>
    </w:p>
    <w:p w14:paraId="0CD1E95D">
      <w:pPr>
        <w:pStyle w:val="4"/>
      </w:pPr>
      <w:r>
        <w:rPr>
          <w:rFonts w:ascii="仿宋_GB2312" w:hAnsi="仿宋_GB2312" w:eastAsia="仿宋_GB2312" w:cs="仿宋_GB2312"/>
        </w:rPr>
        <w:t xml:space="preserve"> （三）项目所属分类： 服务</w:t>
      </w:r>
    </w:p>
    <w:p w14:paraId="05EA6B85">
      <w:pPr>
        <w:pStyle w:val="4"/>
      </w:pPr>
      <w:r>
        <w:rPr>
          <w:rFonts w:ascii="仿宋_GB2312" w:hAnsi="仿宋_GB2312" w:eastAsia="仿宋_GB2312" w:cs="仿宋_GB2312"/>
        </w:rPr>
        <w:t xml:space="preserve"> （四）预算金额（元）：400,000.00元 ，大写（人民币）：肆拾万元整</w:t>
      </w:r>
    </w:p>
    <w:p w14:paraId="47DBD1B7">
      <w:pPr>
        <w:pStyle w:val="4"/>
        <w:ind w:firstLine="1200"/>
      </w:pPr>
      <w:r>
        <w:rPr>
          <w:rFonts w:ascii="仿宋_GB2312" w:hAnsi="仿宋_GB2312" w:eastAsia="仿宋_GB2312" w:cs="仿宋_GB2312"/>
        </w:rPr>
        <w:t xml:space="preserve"> （五）项目概况：</w:t>
      </w:r>
    </w:p>
    <w:p w14:paraId="13779FD1">
      <w:pPr>
        <w:pStyle w:val="4"/>
        <w:ind w:left="480"/>
      </w:pPr>
      <w:r>
        <w:rPr>
          <w:rFonts w:ascii="仿宋_GB2312" w:hAnsi="仿宋_GB2312" w:eastAsia="仿宋_GB2312" w:cs="仿宋_GB2312"/>
        </w:rPr>
        <w:t>主要编制渭南高新区水资源论证报告书</w:t>
      </w:r>
    </w:p>
    <w:p w14:paraId="77EB05E0">
      <w:pPr>
        <w:pStyle w:val="4"/>
      </w:pPr>
      <w:r>
        <w:rPr>
          <w:rFonts w:ascii="仿宋_GB2312" w:hAnsi="仿宋_GB2312" w:eastAsia="仿宋_GB2312" w:cs="仿宋_GB2312"/>
        </w:rPr>
        <w:t xml:space="preserve"> （六）本项目是否有为采购项目提供整体设计、规范编制或者项目管理、监理、检测等服务的供应商：否</w:t>
      </w:r>
    </w:p>
    <w:p w14:paraId="24B1C15B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二、项目需求调查情况</w:t>
      </w:r>
    </w:p>
    <w:p w14:paraId="15ACF2E9">
      <w:pPr>
        <w:pStyle w:val="4"/>
      </w:pPr>
      <w:r>
        <w:rPr>
          <w:rFonts w:ascii="仿宋_GB2312" w:hAnsi="仿宋_GB2312" w:eastAsia="仿宋_GB2312" w:cs="仿宋_GB2312"/>
        </w:rPr>
        <w:t>依据《政府采购需求管理办法》的规定，本项目不需要需求调查，具体情况如下：</w:t>
      </w:r>
    </w:p>
    <w:p w14:paraId="71E279E0">
      <w:pPr>
        <w:pStyle w:val="4"/>
      </w:pPr>
      <w:r>
        <w:rPr>
          <w:rFonts w:ascii="仿宋_GB2312" w:hAnsi="仿宋_GB2312" w:eastAsia="仿宋_GB2312" w:cs="仿宋_GB2312"/>
        </w:rPr>
        <w:t>（一）需求调查方式</w:t>
      </w:r>
    </w:p>
    <w:p w14:paraId="46C73037">
      <w:pPr>
        <w:pStyle w:val="4"/>
        <w:ind w:firstLine="840"/>
      </w:pPr>
      <w:r>
        <w:rPr>
          <w:rFonts w:ascii="仿宋_GB2312" w:hAnsi="仿宋_GB2312" w:eastAsia="仿宋_GB2312" w:cs="仿宋_GB2312"/>
        </w:rPr>
        <w:t>（二）需求调查对象</w:t>
      </w:r>
    </w:p>
    <w:p w14:paraId="7CECF1B7">
      <w:pPr>
        <w:pStyle w:val="4"/>
        <w:ind w:firstLine="840"/>
      </w:pPr>
      <w:r>
        <w:rPr>
          <w:rFonts w:ascii="仿宋_GB2312" w:hAnsi="仿宋_GB2312" w:eastAsia="仿宋_GB2312" w:cs="仿宋_GB2312"/>
        </w:rPr>
        <w:t>（三）需求调查结果</w:t>
      </w:r>
    </w:p>
    <w:p w14:paraId="34824F91">
      <w:pPr>
        <w:pStyle w:val="4"/>
        <w:ind w:firstLine="840"/>
      </w:pPr>
      <w:r>
        <w:rPr>
          <w:rFonts w:ascii="仿宋_GB2312" w:hAnsi="仿宋_GB2312" w:eastAsia="仿宋_GB2312" w:cs="仿宋_GB2312"/>
        </w:rPr>
        <w:t>1.相关产业发展情况</w:t>
      </w:r>
    </w:p>
    <w:p w14:paraId="7A63F646">
      <w:pPr>
        <w:pStyle w:val="4"/>
        <w:ind w:firstLine="840"/>
      </w:pPr>
      <w:r>
        <w:rPr>
          <w:rFonts w:ascii="仿宋_GB2312" w:hAnsi="仿宋_GB2312" w:eastAsia="仿宋_GB2312" w:cs="仿宋_GB2312"/>
        </w:rPr>
        <w:t>2.市场供给情况</w:t>
      </w:r>
    </w:p>
    <w:p w14:paraId="1A9D9EF3">
      <w:pPr>
        <w:pStyle w:val="4"/>
        <w:ind w:firstLine="840"/>
      </w:pPr>
      <w:r>
        <w:rPr>
          <w:rFonts w:ascii="仿宋_GB2312" w:hAnsi="仿宋_GB2312" w:eastAsia="仿宋_GB2312" w:cs="仿宋_GB2312"/>
        </w:rPr>
        <w:t>3.同类采购项目历史成交信息情况</w:t>
      </w:r>
    </w:p>
    <w:p w14:paraId="0C72111E">
      <w:pPr>
        <w:pStyle w:val="4"/>
        <w:ind w:firstLine="840"/>
      </w:pPr>
      <w:r>
        <w:rPr>
          <w:rFonts w:ascii="仿宋_GB2312" w:hAnsi="仿宋_GB2312" w:eastAsia="仿宋_GB2312" w:cs="仿宋_GB2312"/>
        </w:rPr>
        <w:t>4.可能涉及的运行维护、升级更新、备品备件、耗材等后续采购情况</w:t>
      </w:r>
    </w:p>
    <w:p w14:paraId="1A5BF5D4">
      <w:pPr>
        <w:pStyle w:val="4"/>
        <w:ind w:firstLine="840"/>
      </w:pPr>
      <w:r>
        <w:rPr>
          <w:rFonts w:ascii="仿宋_GB2312" w:hAnsi="仿宋_GB2312" w:eastAsia="仿宋_GB2312" w:cs="仿宋_GB2312"/>
        </w:rPr>
        <w:t>5.其他相关情况</w:t>
      </w:r>
    </w:p>
    <w:p w14:paraId="3F80F55E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三、项目采购实施计划</w:t>
      </w:r>
    </w:p>
    <w:p w14:paraId="0FF97019">
      <w:pPr>
        <w:pStyle w:val="4"/>
      </w:pPr>
      <w:r>
        <w:rPr>
          <w:rFonts w:ascii="仿宋_GB2312" w:hAnsi="仿宋_GB2312" w:eastAsia="仿宋_GB2312" w:cs="仿宋_GB2312"/>
        </w:rPr>
        <w:t>（一）采购组织形式：部门集中采购</w:t>
      </w:r>
    </w:p>
    <w:p w14:paraId="2E93E5E6">
      <w:pPr>
        <w:pStyle w:val="4"/>
      </w:pPr>
      <w:r>
        <w:rPr>
          <w:rFonts w:ascii="仿宋_GB2312" w:hAnsi="仿宋_GB2312" w:eastAsia="仿宋_GB2312" w:cs="仿宋_GB2312"/>
        </w:rPr>
        <w:t>（二）采购方式：竞争性磋商</w:t>
      </w:r>
    </w:p>
    <w:p w14:paraId="788E5E9D">
      <w:pPr>
        <w:pStyle w:val="4"/>
      </w:pPr>
      <w:r>
        <w:rPr>
          <w:rFonts w:ascii="仿宋_GB2312" w:hAnsi="仿宋_GB2312" w:eastAsia="仿宋_GB2312" w:cs="仿宋_GB2312"/>
        </w:rPr>
        <w:t>（三）本项目是否单位自行组织采购：否</w:t>
      </w:r>
    </w:p>
    <w:p w14:paraId="3FDCCD77">
      <w:pPr>
        <w:pStyle w:val="4"/>
      </w:pPr>
      <w:r>
        <w:rPr>
          <w:rFonts w:ascii="仿宋_GB2312" w:hAnsi="仿宋_GB2312" w:eastAsia="仿宋_GB2312" w:cs="仿宋_GB2312"/>
        </w:rPr>
        <w:t>（四）采购包划分：不分包采购</w:t>
      </w:r>
    </w:p>
    <w:p w14:paraId="3A06BC78">
      <w:pPr>
        <w:pStyle w:val="4"/>
      </w:pPr>
      <w:r>
        <w:rPr>
          <w:rFonts w:ascii="仿宋_GB2312" w:hAnsi="仿宋_GB2312" w:eastAsia="仿宋_GB2312" w:cs="仿宋_GB2312"/>
        </w:rPr>
        <w:t>（五）执行政府采购促进中小企业发展的相关政策</w:t>
      </w:r>
    </w:p>
    <w:p w14:paraId="3E2664A1">
      <w:pPr>
        <w:pStyle w:val="4"/>
      </w:pPr>
      <w:r>
        <w:rPr>
          <w:rFonts w:ascii="仿宋_GB2312" w:hAnsi="仿宋_GB2312" w:eastAsia="仿宋_GB2312" w:cs="仿宋_GB2312"/>
          <w:color w:val="000000"/>
        </w:rPr>
        <w:t>1.</w:t>
      </w:r>
      <w:r>
        <w:rPr>
          <w:rFonts w:ascii="仿宋_GB2312" w:hAnsi="仿宋_GB2312" w:eastAsia="仿宋_GB2312" w:cs="仿宋_GB2312"/>
        </w:rPr>
        <w:t>专门面向中小企业采购</w:t>
      </w:r>
    </w:p>
    <w:p w14:paraId="0EF7292B">
      <w:pPr>
        <w:pStyle w:val="4"/>
        <w:ind w:firstLine="840"/>
      </w:pPr>
      <w:r>
        <w:rPr>
          <w:rFonts w:ascii="仿宋_GB2312" w:hAnsi="仿宋_GB2312" w:eastAsia="仿宋_GB2312" w:cs="仿宋_GB2312"/>
          <w:i/>
        </w:rPr>
        <w:t>注：监狱企业和残疾人福利单位视同小微企业。</w:t>
      </w:r>
    </w:p>
    <w:p w14:paraId="3F500624">
      <w:pPr>
        <w:pStyle w:val="4"/>
      </w:pPr>
      <w:r>
        <w:rPr>
          <w:rFonts w:ascii="仿宋_GB2312" w:hAnsi="仿宋_GB2312" w:eastAsia="仿宋_GB2312" w:cs="仿宋_GB2312"/>
        </w:rPr>
        <w:t>（六）是否采购环境标识产品：否</w:t>
      </w:r>
    </w:p>
    <w:p w14:paraId="4448B8DB">
      <w:pPr>
        <w:pStyle w:val="4"/>
      </w:pPr>
      <w:r>
        <w:rPr>
          <w:rFonts w:ascii="仿宋_GB2312" w:hAnsi="仿宋_GB2312" w:eastAsia="仿宋_GB2312" w:cs="仿宋_GB2312"/>
        </w:rPr>
        <w:t>（七）是否采购节能产品：否</w:t>
      </w:r>
    </w:p>
    <w:p w14:paraId="36DB6A67">
      <w:pPr>
        <w:pStyle w:val="4"/>
      </w:pPr>
      <w:r>
        <w:rPr>
          <w:rFonts w:ascii="仿宋_GB2312" w:hAnsi="仿宋_GB2312" w:eastAsia="仿宋_GB2312" w:cs="仿宋_GB2312"/>
        </w:rPr>
        <w:t>（八）项目的采购标的是否包含进口产品：否</w:t>
      </w:r>
    </w:p>
    <w:p w14:paraId="24D4F380">
      <w:pPr>
        <w:pStyle w:val="4"/>
      </w:pPr>
      <w:r>
        <w:rPr>
          <w:rFonts w:ascii="仿宋_GB2312" w:hAnsi="仿宋_GB2312" w:eastAsia="仿宋_GB2312" w:cs="仿宋_GB2312"/>
        </w:rPr>
        <w:t>（九）采购标的是否属于政府购买服务：否</w:t>
      </w:r>
    </w:p>
    <w:p w14:paraId="70C2397F">
      <w:pPr>
        <w:pStyle w:val="4"/>
      </w:pPr>
      <w:r>
        <w:rPr>
          <w:rFonts w:ascii="仿宋_GB2312" w:hAnsi="仿宋_GB2312" w:eastAsia="仿宋_GB2312" w:cs="仿宋_GB2312"/>
        </w:rPr>
        <w:t>（十）是否属于政务信息系统项目：否</w:t>
      </w:r>
    </w:p>
    <w:p w14:paraId="6F81C81B">
      <w:pPr>
        <w:pStyle w:val="4"/>
      </w:pPr>
      <w:r>
        <w:rPr>
          <w:rFonts w:ascii="仿宋_GB2312" w:hAnsi="仿宋_GB2312" w:eastAsia="仿宋_GB2312" w:cs="仿宋_GB2312"/>
        </w:rPr>
        <w:t>（十一）是否属于高校、科研院所的科研仪器设备采购：否</w:t>
      </w:r>
    </w:p>
    <w:p w14:paraId="5E44A158">
      <w:pPr>
        <w:pStyle w:val="4"/>
      </w:pPr>
      <w:r>
        <w:rPr>
          <w:rFonts w:ascii="仿宋_GB2312" w:hAnsi="仿宋_GB2312" w:eastAsia="仿宋_GB2312" w:cs="仿宋_GB2312"/>
        </w:rPr>
        <w:t>（十二）是否属于一签多年项目：否</w:t>
      </w:r>
    </w:p>
    <w:p w14:paraId="48AE7E46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四、项目需求及分包情况、采购标的</w:t>
      </w:r>
    </w:p>
    <w:p w14:paraId="5ADCD87D">
      <w:pPr>
        <w:pStyle w:val="4"/>
        <w:outlineLvl w:val="4"/>
      </w:pPr>
      <w:r>
        <w:rPr>
          <w:rFonts w:ascii="仿宋_GB2312" w:hAnsi="仿宋_GB2312" w:eastAsia="仿宋_GB2312" w:cs="仿宋_GB2312"/>
          <w:b/>
          <w:sz w:val="20"/>
        </w:rPr>
        <w:t>（一）分包名称：渭南高新区水资源论证报告编制</w:t>
      </w:r>
    </w:p>
    <w:p w14:paraId="641A7E46">
      <w:pPr>
        <w:pStyle w:val="4"/>
      </w:pPr>
      <w:r>
        <w:rPr>
          <w:rFonts w:ascii="仿宋_GB2312" w:hAnsi="仿宋_GB2312" w:eastAsia="仿宋_GB2312" w:cs="仿宋_GB2312"/>
        </w:rPr>
        <w:t>1、执行政府采购促进中小企业发展的相关政策</w:t>
      </w:r>
    </w:p>
    <w:p w14:paraId="45153E6C">
      <w:pPr>
        <w:pStyle w:val="4"/>
      </w:pPr>
      <w:r>
        <w:rPr>
          <w:rFonts w:ascii="仿宋_GB2312" w:hAnsi="仿宋_GB2312" w:eastAsia="仿宋_GB2312" w:cs="仿宋_GB2312"/>
          <w:color w:val="000000"/>
        </w:rPr>
        <w:t>1)</w:t>
      </w:r>
      <w:r>
        <w:rPr>
          <w:rFonts w:ascii="仿宋_GB2312" w:hAnsi="仿宋_GB2312" w:eastAsia="仿宋_GB2312" w:cs="仿宋_GB2312"/>
        </w:rPr>
        <w:t>专门面向中小企业采购</w:t>
      </w:r>
    </w:p>
    <w:p w14:paraId="0622C2C6">
      <w:pPr>
        <w:pStyle w:val="4"/>
        <w:ind w:firstLine="840"/>
      </w:pPr>
      <w:r>
        <w:rPr>
          <w:rFonts w:ascii="仿宋_GB2312" w:hAnsi="仿宋_GB2312" w:eastAsia="仿宋_GB2312" w:cs="仿宋_GB2312"/>
          <w:color w:val="000000"/>
        </w:rPr>
        <w:t>2)面向的企业规模：</w:t>
      </w:r>
      <w:r>
        <w:rPr>
          <w:rFonts w:ascii="仿宋_GB2312" w:hAnsi="仿宋_GB2312" w:eastAsia="仿宋_GB2312" w:cs="仿宋_GB2312"/>
        </w:rPr>
        <w:t>小微企业</w:t>
      </w:r>
    </w:p>
    <w:p w14:paraId="04A86409">
      <w:pPr>
        <w:pStyle w:val="4"/>
        <w:ind w:firstLine="840"/>
      </w:pPr>
      <w:r>
        <w:rPr>
          <w:rFonts w:ascii="仿宋_GB2312" w:hAnsi="仿宋_GB2312" w:eastAsia="仿宋_GB2312" w:cs="仿宋_GB2312"/>
          <w:color w:val="000000"/>
        </w:rPr>
        <w:t>3)预留形式：</w:t>
      </w:r>
      <w:r>
        <w:rPr>
          <w:rFonts w:ascii="仿宋_GB2312" w:hAnsi="仿宋_GB2312" w:eastAsia="仿宋_GB2312" w:cs="仿宋_GB2312"/>
        </w:rPr>
        <w:t>设置专门采购包</w:t>
      </w:r>
    </w:p>
    <w:p w14:paraId="2DD1A56B">
      <w:pPr>
        <w:pStyle w:val="4"/>
        <w:ind w:firstLine="840"/>
      </w:pPr>
      <w:r>
        <w:rPr>
          <w:rFonts w:ascii="仿宋_GB2312" w:hAnsi="仿宋_GB2312" w:eastAsia="仿宋_GB2312" w:cs="仿宋_GB2312"/>
          <w:color w:val="000000"/>
        </w:rPr>
        <w:t>4)预留比例：</w:t>
      </w:r>
      <w:r>
        <w:rPr>
          <w:rFonts w:ascii="仿宋_GB2312" w:hAnsi="仿宋_GB2312" w:eastAsia="仿宋_GB2312" w:cs="仿宋_GB2312"/>
        </w:rPr>
        <w:t>100%</w:t>
      </w:r>
    </w:p>
    <w:p w14:paraId="2AEE5194">
      <w:pPr>
        <w:pStyle w:val="4"/>
      </w:pPr>
      <w:r>
        <w:rPr>
          <w:rFonts w:ascii="仿宋_GB2312" w:hAnsi="仿宋_GB2312" w:eastAsia="仿宋_GB2312" w:cs="仿宋_GB2312"/>
        </w:rPr>
        <w:t>2、预算金额（元）：400,000.00 ，大写（人民币）： 肆拾万元整</w:t>
      </w:r>
    </w:p>
    <w:p w14:paraId="0C6E57A4">
      <w:pPr>
        <w:pStyle w:val="4"/>
        <w:ind w:firstLine="780"/>
      </w:pPr>
      <w:r>
        <w:rPr>
          <w:rFonts w:ascii="仿宋_GB2312" w:hAnsi="仿宋_GB2312" w:eastAsia="仿宋_GB2312" w:cs="仿宋_GB2312"/>
        </w:rPr>
        <w:t xml:space="preserve"> 最高限价（元）： 400,000.00 ，大写（人民币）： 肆拾万元整</w:t>
      </w:r>
    </w:p>
    <w:p w14:paraId="5FEAE100">
      <w:pPr>
        <w:pStyle w:val="4"/>
      </w:pPr>
      <w:r>
        <w:rPr>
          <w:rFonts w:ascii="仿宋_GB2312" w:hAnsi="仿宋_GB2312" w:eastAsia="仿宋_GB2312" w:cs="仿宋_GB2312"/>
        </w:rPr>
        <w:t>3、评审方法：综合评分法</w:t>
      </w:r>
    </w:p>
    <w:p w14:paraId="1A3F5AF4">
      <w:pPr>
        <w:pStyle w:val="4"/>
      </w:pPr>
      <w:r>
        <w:rPr>
          <w:rFonts w:ascii="仿宋_GB2312" w:hAnsi="仿宋_GB2312" w:eastAsia="仿宋_GB2312" w:cs="仿宋_GB2312"/>
        </w:rPr>
        <w:t>4、是否支持联合体投标：否</w:t>
      </w:r>
    </w:p>
    <w:p w14:paraId="4FD68767">
      <w:pPr>
        <w:pStyle w:val="4"/>
      </w:pPr>
      <w:r>
        <w:rPr>
          <w:rFonts w:ascii="仿宋_GB2312" w:hAnsi="仿宋_GB2312" w:eastAsia="仿宋_GB2312" w:cs="仿宋_GB2312"/>
        </w:rPr>
        <w:t>5、是否允许合同分包选项：否</w:t>
      </w:r>
    </w:p>
    <w:p w14:paraId="09D86F02">
      <w:pPr>
        <w:pStyle w:val="4"/>
      </w:pPr>
      <w:r>
        <w:rPr>
          <w:rFonts w:ascii="仿宋_GB2312" w:hAnsi="仿宋_GB2312" w:eastAsia="仿宋_GB2312" w:cs="仿宋_GB2312"/>
        </w:rPr>
        <w:t>6、拟采购标的的技术要求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1993"/>
        <w:gridCol w:w="1661"/>
        <w:gridCol w:w="1993"/>
        <w:gridCol w:w="1661"/>
      </w:tblGrid>
      <w:tr w14:paraId="48865E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restart"/>
          </w:tcPr>
          <w:p w14:paraId="73C87A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993" w:type="dxa"/>
          </w:tcPr>
          <w:p w14:paraId="5CE4627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采购品目</w:t>
            </w:r>
          </w:p>
        </w:tc>
        <w:tc>
          <w:tcPr>
            <w:tcW w:w="1661" w:type="dxa"/>
          </w:tcPr>
          <w:p w14:paraId="50DEEF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其他水利管理服务</w:t>
            </w:r>
          </w:p>
        </w:tc>
        <w:tc>
          <w:tcPr>
            <w:tcW w:w="1993" w:type="dxa"/>
          </w:tcPr>
          <w:p w14:paraId="4A45273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标的名称</w:t>
            </w:r>
          </w:p>
        </w:tc>
        <w:tc>
          <w:tcPr>
            <w:tcW w:w="1661" w:type="dxa"/>
          </w:tcPr>
          <w:p w14:paraId="589324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渭南高新区水资源论证报告书编制</w:t>
            </w:r>
          </w:p>
        </w:tc>
      </w:tr>
      <w:tr w14:paraId="096643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58D4E85B"/>
        </w:tc>
        <w:tc>
          <w:tcPr>
            <w:tcW w:w="1993" w:type="dxa"/>
          </w:tcPr>
          <w:p w14:paraId="17274A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数量</w:t>
            </w:r>
          </w:p>
        </w:tc>
        <w:tc>
          <w:tcPr>
            <w:tcW w:w="1661" w:type="dxa"/>
          </w:tcPr>
          <w:p w14:paraId="7FF5F2D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993" w:type="dxa"/>
          </w:tcPr>
          <w:p w14:paraId="1F2ADF6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单位</w:t>
            </w:r>
          </w:p>
        </w:tc>
        <w:tc>
          <w:tcPr>
            <w:tcW w:w="1661" w:type="dxa"/>
          </w:tcPr>
          <w:p w14:paraId="01B6E35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</w:tr>
      <w:tr w14:paraId="2DA280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71E70B42"/>
        </w:tc>
        <w:tc>
          <w:tcPr>
            <w:tcW w:w="1993" w:type="dxa"/>
          </w:tcPr>
          <w:p w14:paraId="3581B4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合计金额（元）</w:t>
            </w:r>
          </w:p>
        </w:tc>
        <w:tc>
          <w:tcPr>
            <w:tcW w:w="1661" w:type="dxa"/>
          </w:tcPr>
          <w:p w14:paraId="6018A76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400,000.00</w:t>
            </w:r>
          </w:p>
        </w:tc>
        <w:tc>
          <w:tcPr>
            <w:tcW w:w="1993" w:type="dxa"/>
          </w:tcPr>
          <w:p w14:paraId="553B279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单价（元）</w:t>
            </w:r>
          </w:p>
        </w:tc>
        <w:tc>
          <w:tcPr>
            <w:tcW w:w="1661" w:type="dxa"/>
          </w:tcPr>
          <w:p w14:paraId="7CC54CA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400,000.00</w:t>
            </w:r>
          </w:p>
        </w:tc>
      </w:tr>
      <w:tr w14:paraId="3A72EA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5D5324CF"/>
        </w:tc>
        <w:tc>
          <w:tcPr>
            <w:tcW w:w="1993" w:type="dxa"/>
          </w:tcPr>
          <w:p w14:paraId="4F0FA0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是否采购节能产品</w:t>
            </w:r>
          </w:p>
        </w:tc>
        <w:tc>
          <w:tcPr>
            <w:tcW w:w="1661" w:type="dxa"/>
          </w:tcPr>
          <w:p w14:paraId="73F445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1993" w:type="dxa"/>
          </w:tcPr>
          <w:p w14:paraId="100CDF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未采购节能产品原因</w:t>
            </w:r>
          </w:p>
        </w:tc>
        <w:tc>
          <w:tcPr>
            <w:tcW w:w="1661" w:type="dxa"/>
          </w:tcPr>
          <w:p w14:paraId="584396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 w14:paraId="730F99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04D73F82"/>
        </w:tc>
        <w:tc>
          <w:tcPr>
            <w:tcW w:w="1993" w:type="dxa"/>
          </w:tcPr>
          <w:p w14:paraId="516E15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是否采购环保产品</w:t>
            </w:r>
          </w:p>
        </w:tc>
        <w:tc>
          <w:tcPr>
            <w:tcW w:w="1661" w:type="dxa"/>
          </w:tcPr>
          <w:p w14:paraId="11B46E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1993" w:type="dxa"/>
          </w:tcPr>
          <w:p w14:paraId="7CFF0FC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未采购环保产品原因</w:t>
            </w:r>
          </w:p>
        </w:tc>
        <w:tc>
          <w:tcPr>
            <w:tcW w:w="1661" w:type="dxa"/>
          </w:tcPr>
          <w:p w14:paraId="55444B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 w14:paraId="56C547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249DB245"/>
        </w:tc>
        <w:tc>
          <w:tcPr>
            <w:tcW w:w="1993" w:type="dxa"/>
          </w:tcPr>
          <w:p w14:paraId="3364D0D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是否采购进口产品</w:t>
            </w:r>
          </w:p>
        </w:tc>
        <w:tc>
          <w:tcPr>
            <w:tcW w:w="1661" w:type="dxa"/>
          </w:tcPr>
          <w:p w14:paraId="678781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1993" w:type="dxa"/>
          </w:tcPr>
          <w:p w14:paraId="67E3BD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</w:rPr>
              <w:t>标的物所属行业</w:t>
            </w:r>
          </w:p>
        </w:tc>
        <w:tc>
          <w:tcPr>
            <w:tcW w:w="1661" w:type="dxa"/>
          </w:tcPr>
          <w:p w14:paraId="72748A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</w:tr>
    </w:tbl>
    <w:p w14:paraId="3B094E7A">
      <w:pPr>
        <w:pStyle w:val="4"/>
      </w:pPr>
      <w:r>
        <w:rPr>
          <w:rFonts w:ascii="仿宋_GB2312" w:hAnsi="仿宋_GB2312" w:eastAsia="仿宋_GB2312" w:cs="仿宋_GB2312"/>
        </w:rPr>
        <w:t>标的名称：渭南高新区水资源论证报告书编制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38C237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3D6B89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4C1C6B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092C8A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0CEE6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2B4386D"/>
        </w:tc>
        <w:tc>
          <w:tcPr>
            <w:tcW w:w="2769" w:type="dxa"/>
          </w:tcPr>
          <w:p w14:paraId="3B029D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09B8B68E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一、项目概况</w:t>
            </w:r>
          </w:p>
          <w:p w14:paraId="091C18C5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编制渭南高新区水资源论证报告书。</w:t>
            </w:r>
          </w:p>
          <w:p w14:paraId="237C873F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二、服务内容</w:t>
            </w:r>
          </w:p>
          <w:p w14:paraId="1BF39520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报告内容和结构按照《规划水资源论证技术导则》(SL/T813-2021)编写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，</w:t>
            </w: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包括但不限于规划分析、水资源承载状况分析、规划需水分析及节水评价、水资源配置论证、规划实施影响分析等，最终形成符合技术导则要求规范的区域规划水资源论证报告。</w:t>
            </w:r>
          </w:p>
          <w:p w14:paraId="0ECAE322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三、技术要求</w:t>
            </w:r>
          </w:p>
          <w:p w14:paraId="6C360519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根据《规划水资源论证技术导则》（SL/T813-2021）条款内容，编制完成《渭南高新区水资源论证报告书》。</w:t>
            </w:r>
          </w:p>
          <w:p w14:paraId="50BEF00F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四、成果交付要求</w:t>
            </w:r>
          </w:p>
          <w:p w14:paraId="3EEF16F8">
            <w:pPr>
              <w:pStyle w:val="4"/>
            </w:pPr>
            <w:r>
              <w:rPr>
                <w:rFonts w:ascii="仿宋_GB2312" w:hAnsi="仿宋_GB2312" w:eastAsia="仿宋_GB2312" w:cs="仿宋_GB2312"/>
                <w:sz w:val="18"/>
              </w:rPr>
              <w:t>完成《</w:t>
            </w: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渭南高新区水资源论证报告书</w:t>
            </w:r>
            <w:r>
              <w:rPr>
                <w:rFonts w:ascii="仿宋_GB2312" w:hAnsi="仿宋_GB2312" w:eastAsia="仿宋_GB2312" w:cs="仿宋_GB2312"/>
                <w:sz w:val="18"/>
              </w:rPr>
              <w:t>》的编制工作并通过审查。</w:t>
            </w:r>
          </w:p>
          <w:p w14:paraId="2F2BD587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五、需执行的国家相关标准、行业标准、地方标准或者其他标准、规范标准</w:t>
            </w:r>
          </w:p>
          <w:p w14:paraId="64C8D333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（1）《中华人民共和国水法》（2016年7月修订）；</w:t>
            </w:r>
          </w:p>
          <w:p w14:paraId="7E0E68A1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（2）《中华人民共和国环境保护法》（2015年1月实施）；</w:t>
            </w:r>
          </w:p>
          <w:p w14:paraId="543B921F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（3）《中华人民共和国水污染防治法》（2017年6月修订）；</w:t>
            </w:r>
          </w:p>
          <w:p w14:paraId="28C51C5D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（4）《中华人民共和国环境影响评价法》（2018年12月修订）；</w:t>
            </w:r>
          </w:p>
          <w:p w14:paraId="7BFA6784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（5）《中华人民共和国黄河保护法》（2022年10月30日第十三届全国人民代表大会常务委员会第三十七次会议通过）；</w:t>
            </w:r>
          </w:p>
          <w:p w14:paraId="6AFBCE68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（6）《取水许可和水资源费征收管理条例》（国务院令第676号，2017年）；</w:t>
            </w:r>
          </w:p>
          <w:p w14:paraId="340FDD9A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（7）《陕西省节约用水条例》（陕西省第十四届人民代表大会常务委员会第十三次会议通过，2025年3月施行）；</w:t>
            </w:r>
          </w:p>
          <w:p w14:paraId="4D051462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（8）《节水型社会评价指标体系和评价方法》（GB/T 28284-2012）；</w:t>
            </w:r>
          </w:p>
          <w:p w14:paraId="72C9C590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（9）《规划水资源论证技术导则》（SL/T 813-2021）；</w:t>
            </w:r>
          </w:p>
          <w:p w14:paraId="42D99D1C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（10）《建设项目水资源论证导则》（GB/T 33580-2017）；</w:t>
            </w:r>
          </w:p>
          <w:p w14:paraId="6E7E52D6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（11）《陕西省行业用水定额》（DB61/T 943-2020）；</w:t>
            </w:r>
          </w:p>
          <w:p w14:paraId="7E98B58E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（12）《陕西省地下水管控指标方案》（陕水函〔2023〕50号）；</w:t>
            </w:r>
          </w:p>
          <w:p w14:paraId="62583A18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（13）《渭南市水务局、渭南市发展改革委员会关于下达渭南市“十四五”用水总量和强度双控目标的通知》（渭水发〔2022〕293号）。</w:t>
            </w:r>
          </w:p>
          <w:p w14:paraId="556613A5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18"/>
              </w:rPr>
              <w:t>（14）其他相关法规和标准。</w:t>
            </w:r>
          </w:p>
        </w:tc>
      </w:tr>
    </w:tbl>
    <w:p w14:paraId="05061DE6">
      <w:pPr>
        <w:pStyle w:val="4"/>
      </w:pPr>
      <w:r>
        <w:rPr>
          <w:rFonts w:hint="eastAsia" w:ascii="仿宋_GB2312" w:hAnsi="仿宋_GB2312" w:eastAsia="仿宋_GB2312" w:cs="仿宋_GB2312"/>
          <w:lang w:val="en-US" w:eastAsia="zh-CN"/>
        </w:rPr>
        <w:t>7</w:t>
      </w:r>
      <w:r>
        <w:rPr>
          <w:rFonts w:ascii="仿宋_GB2312" w:hAnsi="仿宋_GB2312" w:eastAsia="仿宋_GB2312" w:cs="仿宋_GB2312"/>
        </w:rPr>
        <w:t>、合同管理安排</w:t>
      </w:r>
    </w:p>
    <w:p w14:paraId="03902923">
      <w:pPr>
        <w:pStyle w:val="4"/>
        <w:ind w:firstLine="840"/>
      </w:pPr>
      <w:r>
        <w:rPr>
          <w:rFonts w:ascii="仿宋_GB2312" w:hAnsi="仿宋_GB2312" w:eastAsia="仿宋_GB2312" w:cs="仿宋_GB2312"/>
        </w:rPr>
        <w:t>1）合同类型：委托合同</w:t>
      </w:r>
    </w:p>
    <w:p w14:paraId="5B697561">
      <w:pPr>
        <w:pStyle w:val="4"/>
        <w:ind w:firstLine="840"/>
      </w:pPr>
      <w:r>
        <w:rPr>
          <w:rFonts w:ascii="仿宋_GB2312" w:hAnsi="仿宋_GB2312" w:eastAsia="仿宋_GB2312" w:cs="仿宋_GB2312"/>
        </w:rPr>
        <w:t>2）合同履行期限： 自合同签订之日起45日历天</w:t>
      </w:r>
    </w:p>
    <w:p w14:paraId="2F6C8BF9">
      <w:pPr>
        <w:pStyle w:val="4"/>
        <w:ind w:firstLine="840"/>
      </w:pPr>
      <w:r>
        <w:rPr>
          <w:rFonts w:ascii="仿宋_GB2312" w:hAnsi="仿宋_GB2312" w:eastAsia="仿宋_GB2312" w:cs="仿宋_GB2312"/>
        </w:rPr>
        <w:t>3）合同履约地点：渭南高新区</w:t>
      </w:r>
    </w:p>
    <w:p w14:paraId="046BCC0F">
      <w:pPr>
        <w:pStyle w:val="4"/>
        <w:ind w:firstLine="840"/>
      </w:pPr>
      <w:r>
        <w:rPr>
          <w:rFonts w:ascii="仿宋_GB2312" w:hAnsi="仿宋_GB2312" w:eastAsia="仿宋_GB2312" w:cs="仿宋_GB2312"/>
        </w:rPr>
        <w:t>4）支付方式：分期付款</w:t>
      </w:r>
    </w:p>
    <w:p w14:paraId="6F46AD1C">
      <w:pPr>
        <w:pStyle w:val="4"/>
        <w:ind w:firstLine="840"/>
      </w:pPr>
      <w:r>
        <w:rPr>
          <w:rFonts w:ascii="仿宋_GB2312" w:hAnsi="仿宋_GB2312" w:eastAsia="仿宋_GB2312" w:cs="仿宋_GB2312"/>
        </w:rPr>
        <w:t>5）履约保证金及缴纳形式：</w:t>
      </w:r>
    </w:p>
    <w:p w14:paraId="34096632">
      <w:pPr>
        <w:pStyle w:val="4"/>
      </w:pPr>
      <w:r>
        <w:rPr>
          <w:rFonts w:ascii="仿宋_GB2312" w:hAnsi="仿宋_GB2312" w:eastAsia="仿宋_GB2312" w:cs="仿宋_GB2312"/>
        </w:rPr>
        <w:t>中标/成交供应商是否需要缴纳履约保证金：否</w:t>
      </w:r>
    </w:p>
    <w:p w14:paraId="01B9DCA6">
      <w:pPr>
        <w:pStyle w:val="4"/>
        <w:ind w:firstLine="840"/>
      </w:pPr>
      <w:r>
        <w:rPr>
          <w:rFonts w:ascii="仿宋_GB2312" w:hAnsi="仿宋_GB2312" w:eastAsia="仿宋_GB2312" w:cs="仿宋_GB2312"/>
        </w:rPr>
        <w:t>6）质量保证金及缴纳形式：</w:t>
      </w:r>
    </w:p>
    <w:p w14:paraId="2AD43E8B">
      <w:pPr>
        <w:pStyle w:val="4"/>
      </w:pPr>
      <w:r>
        <w:rPr>
          <w:rFonts w:ascii="仿宋_GB2312" w:hAnsi="仿宋_GB2312" w:eastAsia="仿宋_GB2312" w:cs="仿宋_GB2312"/>
        </w:rPr>
        <w:t>中标/成交供应商是否需要缴纳质量保证金：否</w:t>
      </w:r>
    </w:p>
    <w:p w14:paraId="798647CD">
      <w:pPr>
        <w:pStyle w:val="4"/>
        <w:ind w:firstLine="840"/>
      </w:pPr>
      <w:r>
        <w:rPr>
          <w:rFonts w:ascii="仿宋_GB2312" w:hAnsi="仿宋_GB2312" w:eastAsia="仿宋_GB2312" w:cs="仿宋_GB2312"/>
        </w:rPr>
        <w:t>7）合同支付约定：</w:t>
      </w:r>
    </w:p>
    <w:p w14:paraId="0FA9578A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96489D9">
      <w:pPr>
        <w:pStyle w:val="4"/>
        <w:ind w:firstLine="1200"/>
      </w:pPr>
      <w:r>
        <w:rPr>
          <w:rFonts w:ascii="仿宋_GB2312" w:hAnsi="仿宋_GB2312" w:eastAsia="仿宋_GB2312" w:cs="仿宋_GB2312"/>
        </w:rPr>
        <w:t>1、预付款，合同签订，达到付款条件起5个工作日内，支付合同总金额的30.0%</w:t>
      </w:r>
    </w:p>
    <w:p w14:paraId="0108EA89">
      <w:pPr>
        <w:pStyle w:val="4"/>
        <w:ind w:firstLine="1200"/>
      </w:pPr>
      <w:r>
        <w:rPr>
          <w:rFonts w:ascii="仿宋_GB2312" w:hAnsi="仿宋_GB2312" w:eastAsia="仿宋_GB2312" w:cs="仿宋_GB2312"/>
        </w:rPr>
        <w:t>2、进度款，报告编制完成并通过技术审查，达到付款条件起7个工作日内，支付合同总金额的65.0%</w:t>
      </w:r>
    </w:p>
    <w:p w14:paraId="7D26F04F">
      <w:pPr>
        <w:pStyle w:val="4"/>
        <w:ind w:firstLine="1200"/>
      </w:pPr>
      <w:r>
        <w:rPr>
          <w:rFonts w:ascii="仿宋_GB2312" w:hAnsi="仿宋_GB2312" w:eastAsia="仿宋_GB2312" w:cs="仿宋_GB2312"/>
        </w:rPr>
        <w:t>3、进度款，审批通过交付成果后，达到付款条件起7个工作日内，支付合同总金额的5.0%</w:t>
      </w:r>
    </w:p>
    <w:p w14:paraId="246F9910">
      <w:pPr>
        <w:pStyle w:val="4"/>
        <w:ind w:firstLine="840"/>
      </w:pPr>
      <w:r>
        <w:rPr>
          <w:rFonts w:ascii="仿宋_GB2312" w:hAnsi="仿宋_GB2312" w:eastAsia="仿宋_GB2312" w:cs="仿宋_GB2312"/>
        </w:rPr>
        <w:t>8）验收交付标准和方法：详见合同</w:t>
      </w:r>
    </w:p>
    <w:p w14:paraId="2A5953D9">
      <w:pPr>
        <w:pStyle w:val="4"/>
        <w:ind w:firstLine="840"/>
      </w:pPr>
      <w:r>
        <w:rPr>
          <w:rFonts w:ascii="仿宋_GB2312" w:hAnsi="仿宋_GB2312" w:eastAsia="仿宋_GB2312" w:cs="仿宋_GB2312"/>
        </w:rPr>
        <w:t>9）质量保修范围和保修期：详见合同</w:t>
      </w:r>
    </w:p>
    <w:p w14:paraId="26DB968E">
      <w:pPr>
        <w:pStyle w:val="4"/>
        <w:ind w:firstLine="840"/>
      </w:pPr>
      <w:r>
        <w:rPr>
          <w:rFonts w:ascii="仿宋_GB2312" w:hAnsi="仿宋_GB2312" w:eastAsia="仿宋_GB2312" w:cs="仿宋_GB2312"/>
        </w:rPr>
        <w:t>10）知识产权归属和处理方式：详见合同</w:t>
      </w:r>
    </w:p>
    <w:p w14:paraId="4B6671BA">
      <w:pPr>
        <w:pStyle w:val="4"/>
        <w:ind w:firstLine="840"/>
      </w:pPr>
      <w:r>
        <w:rPr>
          <w:rFonts w:ascii="仿宋_GB2312" w:hAnsi="仿宋_GB2312" w:eastAsia="仿宋_GB2312" w:cs="仿宋_GB2312"/>
        </w:rPr>
        <w:t>11）成本补偿和风险分担约定：详见合同</w:t>
      </w:r>
    </w:p>
    <w:p w14:paraId="5E4B2E7C">
      <w:pPr>
        <w:pStyle w:val="4"/>
        <w:ind w:firstLine="840"/>
      </w:pPr>
      <w:r>
        <w:rPr>
          <w:rFonts w:ascii="仿宋_GB2312" w:hAnsi="仿宋_GB2312" w:eastAsia="仿宋_GB2312" w:cs="仿宋_GB2312"/>
        </w:rPr>
        <w:t>12）违约责任与解决争议的方法：详见合同</w:t>
      </w:r>
    </w:p>
    <w:p w14:paraId="200D8ED4">
      <w:pPr>
        <w:pStyle w:val="4"/>
        <w:ind w:firstLine="840"/>
      </w:pPr>
      <w:r>
        <w:rPr>
          <w:rFonts w:ascii="仿宋_GB2312" w:hAnsi="仿宋_GB2312" w:eastAsia="仿宋_GB2312" w:cs="仿宋_GB2312"/>
        </w:rPr>
        <w:t>13）合同其他条款：详见合同</w:t>
      </w:r>
    </w:p>
    <w:p w14:paraId="45211C83">
      <w:pPr>
        <w:pStyle w:val="4"/>
      </w:pPr>
      <w:r>
        <w:rPr>
          <w:rFonts w:hint="eastAsia" w:ascii="仿宋_GB2312" w:hAnsi="仿宋_GB2312" w:eastAsia="仿宋_GB2312" w:cs="仿宋_GB2312"/>
          <w:lang w:val="en-US" w:eastAsia="zh-CN"/>
        </w:rPr>
        <w:t>8</w:t>
      </w:r>
      <w:r>
        <w:rPr>
          <w:rFonts w:ascii="仿宋_GB2312" w:hAnsi="仿宋_GB2312" w:eastAsia="仿宋_GB2312" w:cs="仿宋_GB2312"/>
        </w:rPr>
        <w:t>、履约验收方案</w:t>
      </w:r>
    </w:p>
    <w:p w14:paraId="43936BED">
      <w:pPr>
        <w:pStyle w:val="4"/>
        <w:ind w:firstLine="840"/>
      </w:pPr>
      <w:r>
        <w:rPr>
          <w:rFonts w:ascii="仿宋_GB2312" w:hAnsi="仿宋_GB2312" w:eastAsia="仿宋_GB2312" w:cs="仿宋_GB2312"/>
        </w:rPr>
        <w:t>1）验收组织方式：自行验收</w:t>
      </w:r>
    </w:p>
    <w:p w14:paraId="1B9293A1">
      <w:pPr>
        <w:pStyle w:val="4"/>
        <w:ind w:firstLine="840"/>
      </w:pPr>
      <w:r>
        <w:rPr>
          <w:rFonts w:ascii="仿宋_GB2312" w:hAnsi="仿宋_GB2312" w:eastAsia="仿宋_GB2312" w:cs="仿宋_GB2312"/>
        </w:rPr>
        <w:t>2）是否邀请本项目的其他供应商：否</w:t>
      </w:r>
    </w:p>
    <w:p w14:paraId="1900AF02">
      <w:pPr>
        <w:pStyle w:val="4"/>
        <w:ind w:firstLine="840"/>
      </w:pPr>
      <w:r>
        <w:rPr>
          <w:rFonts w:ascii="仿宋_GB2312" w:hAnsi="仿宋_GB2312" w:eastAsia="仿宋_GB2312" w:cs="仿宋_GB2312"/>
        </w:rPr>
        <w:t>3）是否邀请专家：否</w:t>
      </w:r>
    </w:p>
    <w:p w14:paraId="60929F8F">
      <w:pPr>
        <w:pStyle w:val="4"/>
        <w:ind w:firstLine="840"/>
      </w:pPr>
      <w:r>
        <w:rPr>
          <w:rFonts w:ascii="仿宋_GB2312" w:hAnsi="仿宋_GB2312" w:eastAsia="仿宋_GB2312" w:cs="仿宋_GB2312"/>
        </w:rPr>
        <w:t>4）是否邀请服务对象：是</w:t>
      </w:r>
    </w:p>
    <w:p w14:paraId="4ECE92BB">
      <w:pPr>
        <w:pStyle w:val="4"/>
        <w:ind w:firstLine="840"/>
      </w:pPr>
      <w:r>
        <w:rPr>
          <w:rFonts w:ascii="仿宋_GB2312" w:hAnsi="仿宋_GB2312" w:eastAsia="仿宋_GB2312" w:cs="仿宋_GB2312"/>
        </w:rPr>
        <w:t>5）是否邀请第三方检测机构：否</w:t>
      </w:r>
      <w:bookmarkStart w:id="0" w:name="_GoBack"/>
      <w:bookmarkEnd w:id="0"/>
    </w:p>
    <w:p w14:paraId="51DA7EE2">
      <w:pPr>
        <w:pStyle w:val="4"/>
        <w:ind w:firstLine="840"/>
      </w:pPr>
      <w:r>
        <w:rPr>
          <w:rFonts w:ascii="仿宋_GB2312" w:hAnsi="仿宋_GB2312" w:eastAsia="仿宋_GB2312" w:cs="仿宋_GB2312"/>
        </w:rPr>
        <w:t>6）履约验收程序：一次性验收</w:t>
      </w:r>
    </w:p>
    <w:p w14:paraId="6FFF540C">
      <w:pPr>
        <w:pStyle w:val="4"/>
        <w:ind w:firstLine="840"/>
      </w:pPr>
      <w:r>
        <w:rPr>
          <w:rFonts w:ascii="仿宋_GB2312" w:hAnsi="仿宋_GB2312" w:eastAsia="仿宋_GB2312" w:cs="仿宋_GB2312"/>
        </w:rPr>
        <w:t>7）履约验收时间：</w:t>
      </w:r>
    </w:p>
    <w:p w14:paraId="4146AF7C">
      <w:pPr>
        <w:pStyle w:val="4"/>
      </w:pPr>
      <w:r>
        <w:rPr>
          <w:rFonts w:ascii="仿宋_GB2312" w:hAnsi="仿宋_GB2312" w:eastAsia="仿宋_GB2312" w:cs="仿宋_GB2312"/>
        </w:rPr>
        <w:t>供应商提出验收申请之日起7日内组织验收</w:t>
      </w:r>
    </w:p>
    <w:p w14:paraId="6A50B0DB">
      <w:pPr>
        <w:pStyle w:val="4"/>
        <w:ind w:firstLine="840"/>
      </w:pPr>
      <w:r>
        <w:rPr>
          <w:rFonts w:ascii="仿宋_GB2312" w:hAnsi="仿宋_GB2312" w:eastAsia="仿宋_GB2312" w:cs="仿宋_GB2312"/>
        </w:rPr>
        <w:t>8）验收组织的其他事项：详见合同</w:t>
      </w:r>
    </w:p>
    <w:p w14:paraId="62D96193">
      <w:pPr>
        <w:pStyle w:val="4"/>
        <w:ind w:firstLine="840"/>
      </w:pPr>
      <w:r>
        <w:rPr>
          <w:rFonts w:ascii="仿宋_GB2312" w:hAnsi="仿宋_GB2312" w:eastAsia="仿宋_GB2312" w:cs="仿宋_GB2312"/>
        </w:rPr>
        <w:t>9）技术履约验收内容：详见合同</w:t>
      </w:r>
    </w:p>
    <w:p w14:paraId="6BD71EA8">
      <w:pPr>
        <w:pStyle w:val="4"/>
        <w:ind w:firstLine="840"/>
      </w:pPr>
      <w:r>
        <w:rPr>
          <w:rFonts w:ascii="仿宋_GB2312" w:hAnsi="仿宋_GB2312" w:eastAsia="仿宋_GB2312" w:cs="仿宋_GB2312"/>
        </w:rPr>
        <w:t>10）商务履约验收内容：详见合同</w:t>
      </w:r>
    </w:p>
    <w:p w14:paraId="04886D34">
      <w:pPr>
        <w:pStyle w:val="4"/>
        <w:ind w:firstLine="840"/>
      </w:pPr>
      <w:r>
        <w:rPr>
          <w:rFonts w:ascii="仿宋_GB2312" w:hAnsi="仿宋_GB2312" w:eastAsia="仿宋_GB2312" w:cs="仿宋_GB2312"/>
        </w:rPr>
        <w:t>11）履约验收标准：合格</w:t>
      </w:r>
    </w:p>
    <w:p w14:paraId="4AFB7FF6">
      <w:pPr>
        <w:pStyle w:val="4"/>
        <w:ind w:firstLine="840"/>
      </w:pPr>
      <w:r>
        <w:rPr>
          <w:rFonts w:ascii="仿宋_GB2312" w:hAnsi="仿宋_GB2312" w:eastAsia="仿宋_GB2312" w:cs="仿宋_GB2312"/>
        </w:rPr>
        <w:t>12）履约验收其他事项：详见合同</w:t>
      </w:r>
    </w:p>
    <w:p w14:paraId="2B2A44B4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五、风险控制措施和替代方案</w:t>
      </w:r>
    </w:p>
    <w:p w14:paraId="226776EE">
      <w:pPr>
        <w:pStyle w:val="4"/>
        <w:ind w:firstLine="840"/>
      </w:pPr>
      <w:r>
        <w:rPr>
          <w:rFonts w:ascii="仿宋_GB2312" w:hAnsi="仿宋_GB2312" w:eastAsia="仿宋_GB2312" w:cs="仿宋_GB2312"/>
        </w:rPr>
        <w:t>该采购项目按照《政府采购需求管理办法》第二十五条规定，本项目是否需要组织风险判断、提出处置措施和替代方案：否</w:t>
      </w:r>
    </w:p>
    <w:p w14:paraId="44522E5F">
      <w:pPr>
        <w:pStyle w:val="4"/>
      </w:pPr>
    </w:p>
    <w:p w14:paraId="38E5AB34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1E3004A4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1636</Words>
  <Characters>1818</Characters>
  <Lines>0</Lines>
  <Paragraphs>0</Paragraphs>
  <TotalTime>0</TotalTime>
  <ScaleCrop>false</ScaleCrop>
  <LinksUpToDate>false</LinksUpToDate>
  <CharactersWithSpaces>1841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二阳</cp:lastModifiedBy>
  <dcterms:modified xsi:type="dcterms:W3CDTF">2026-07-31T09:47:37Z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eyJoZGlkIjoiMDFlYjcyNmVhOWIyOTg0MWNhYTQwYTJlNTAwN2I2MDEiLCJ1c2VySWQiOiIxMTI0ODk5MjU3In0=</vt:lpwstr>
  </property>
  <property fmtid="{D5CDD505-2E9C-101B-9397-08002B2CF9AE}" pid="4" name="ICV">
    <vt:lpwstr>85445A587BF040F29328A16FEA3AA0C4_12</vt:lpwstr>
  </property>
</Properties>
</file>