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版本号：SXHT-(CS)2026050520260521001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继续教育课程资源建设项目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SXHT-(CS)20260505</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继续教育课程资源建设项目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SXHT-(CS)20260505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继续教育课程资源建设项目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继续教育在线课程6门，围绕在线课程资源开发与建设全流程开展，涵盖课程设计、课程制作以及课程包装（片头、片尾等）相关工作。学历继续教育（含同等学力硕士）每门成品课程视频总时长不少于400分钟（非学历课程资源可按时长折算），每门课程知识点不少于30个。开发完成的课程资源可在校内教学平台及移动端正常运行。为课程资源提供更新、修改等售后支持服务。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采购包1（继续教育课程资源建设项目）：属于专门面向中小企业采购。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参与磋商时，提供法定代表人身份证明及本人身份证复印件加盖公章；授权代表参与磋商时，提供企业法人授权委托书和被授权人身份证复印件加盖公章，同时提交授权人近半年任意一个月的社保缴纳证明；</w:t>
      </w:r>
    </w:p>
    <w:p>
      <w:pPr>
        <w:pStyle w:val="null3"/>
      </w:pPr>
      <w:r>
        <w:rPr>
          <w:rFonts w:ascii="仿宋_GB2312" w:hAnsi="仿宋_GB2312" w:cs="仿宋_GB2312" w:eastAsia="仿宋_GB2312"/>
        </w:rPr>
        <w:t>3、财务状况报告：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4、社会保障资金缴纳证明：提供2025年12月至今已缴存的一个月的社会保障资金缴存单据或社保机构开具的社会保险参保缴费情况证明，依法不需要缴纳社会保障资金的投标单位应提供相关文件证明；</w:t>
      </w:r>
    </w:p>
    <w:p>
      <w:pPr>
        <w:pStyle w:val="null3"/>
      </w:pPr>
      <w:r>
        <w:rPr>
          <w:rFonts w:ascii="仿宋_GB2312" w:hAnsi="仿宋_GB2312" w:cs="仿宋_GB2312" w:eastAsia="仿宋_GB2312"/>
        </w:rPr>
        <w:t>5、税收缴纳证明：提供2025年12月至今已缴纳的至少一个月的纳税证明或完税证明，依法免税的单位应提供相关证明材料；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10、中小企业采购：本项目专门面向中小企业采购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陕西省西安市雁塔区电子二路青松公寓二层西侧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王寿宏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2、参照国家计委颁布的《招标代理服务收费管理暂行办法》(计价格[2002]1980号)号文件收费标准收取，由成交单位向代理机构支付。 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联系人：王寿宏</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地址：陕西省西安市雁塔区电子二路青松公寓二层西侧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西安石油大学</w:t>
      </w:r>
      <w:r>
        <w:rPr>
          <w:rFonts w:ascii="仿宋_GB2312" w:hAnsi="仿宋_GB2312" w:cs="仿宋_GB2312" w:eastAsia="仿宋_GB2312"/>
          <w:sz w:val="24"/>
        </w:rPr>
        <w:t>继续教育课程资源建设项目</w:t>
      </w:r>
      <w:r>
        <w:rPr>
          <w:rFonts w:ascii="仿宋_GB2312" w:hAnsi="仿宋_GB2312" w:cs="仿宋_GB2312" w:eastAsia="仿宋_GB2312"/>
          <w:sz w:val="24"/>
        </w:rPr>
        <w:t>采购需求如下。继续教育在线课程</w:t>
      </w:r>
      <w:r>
        <w:rPr>
          <w:rFonts w:ascii="仿宋_GB2312" w:hAnsi="仿宋_GB2312" w:cs="仿宋_GB2312" w:eastAsia="仿宋_GB2312"/>
          <w:sz w:val="24"/>
        </w:rPr>
        <w:t>6门，围绕在线课程资源开发与建设全流程开展，涵盖课程设计、课程制作以及课程包装（片头、片尾等）相关工作。学历继续教育（含同等学力硕士）每门成品课程视频总时长不少于400分钟（非学历课程资源可按时长折算），每门课程知识点不少于30个。开发完成的课程资源可在校内教学平台及移动端正常运行。为课程资源提供更新、修改等售后支持服务。本项目实施周期为8个月，确保按时完成课程上线。开发完成的所有课程资源（含视频、课件、拍摄素材等）知识产权均归西安石油大学所有，供应商不得擅自使用、泄露或转让。供应商需对校方提供的教学资料、教师信息、课程内容等敏感信息承担保密义务，严禁泄露任何敏感信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继续教育学院继续教育课程资源建设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标的名称：继续教育学院继续教育课程资源建设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一、采购内容</w:t>
            </w:r>
          </w:p>
          <w:p>
            <w:pPr>
              <w:pStyle w:val="null3"/>
              <w:jc w:val="both"/>
            </w:pPr>
            <w:r>
              <w:rPr>
                <w:rFonts w:ascii="仿宋_GB2312" w:hAnsi="仿宋_GB2312" w:cs="仿宋_GB2312" w:eastAsia="仿宋_GB2312"/>
                <w:sz w:val="24"/>
              </w:rPr>
              <w:t>西安石油大学继续教育课程资源建设项目采购需求如下。继续教育在线课程</w:t>
            </w:r>
            <w:r>
              <w:rPr>
                <w:rFonts w:ascii="仿宋_GB2312" w:hAnsi="仿宋_GB2312" w:cs="仿宋_GB2312" w:eastAsia="仿宋_GB2312"/>
                <w:sz w:val="24"/>
              </w:rPr>
              <w:t>6门，围绕在线课程资源开发与建设全流程开展，涵盖课程设计、课程制作以及课程包装（片头、片尾等）相关工作。学历继续教育（含同等学力硕士）每门成品课程视频总时长不少于400分钟（非学历课程资源可按时长折算），每门课程知识点不少于30个。开发完成的课程资源可在校内教学平台及移动端正常运行。为课程资源提供更新、修改等售后支持服务。本项目实施周期为8个月，确保按时完成课程上线。开发完成的所有课程资源（含视频、课件、拍摄素材等）知识产权均归西安石油大学所有，供应商不得擅自使用、泄露或转让。供应商需对校方提供的教学资料、教师信息、课程内容等敏感信息承担保密义务，严禁泄露任何敏感信息。</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（一）视频拍摄制作</w:t>
            </w:r>
          </w:p>
          <w:p>
            <w:pPr>
              <w:pStyle w:val="null3"/>
              <w:jc w:val="both"/>
            </w:pPr>
            <w:r>
              <w:rPr>
                <w:rFonts w:ascii="仿宋_GB2312" w:hAnsi="仿宋_GB2312" w:cs="仿宋_GB2312" w:eastAsia="仿宋_GB2312"/>
                <w:sz w:val="24"/>
              </w:rPr>
              <w:t>采用多样化拍摄方式，可运用手写讲解、实景拍摄、抠像等形式，使用专业级话筒保障声音质量。视频需完整呈现教师基于教学设计思想开展的教学活动过程，单个教学视频时长控制在</w:t>
            </w:r>
            <w:r>
              <w:rPr>
                <w:rFonts w:ascii="仿宋_GB2312" w:hAnsi="仿宋_GB2312" w:cs="仿宋_GB2312" w:eastAsia="仿宋_GB2312"/>
                <w:sz w:val="24"/>
              </w:rPr>
              <w:t>8-20分钟。</w:t>
            </w:r>
          </w:p>
          <w:p>
            <w:pPr>
              <w:pStyle w:val="null3"/>
              <w:jc w:val="both"/>
            </w:pPr>
            <w:r>
              <w:rPr>
                <w:rFonts w:ascii="仿宋_GB2312" w:hAnsi="仿宋_GB2312" w:cs="仿宋_GB2312" w:eastAsia="仿宋_GB2312"/>
                <w:sz w:val="24"/>
              </w:rPr>
              <w:t>1. 课程制作要求</w:t>
            </w:r>
          </w:p>
          <w:p>
            <w:pPr>
              <w:pStyle w:val="null3"/>
              <w:jc w:val="both"/>
            </w:pPr>
            <w:r>
              <w:rPr>
                <w:rFonts w:ascii="仿宋_GB2312" w:hAnsi="仿宋_GB2312" w:cs="仿宋_GB2312" w:eastAsia="仿宋_GB2312"/>
                <w:sz w:val="24"/>
              </w:rPr>
              <w:t>(1) 课程的设计、制作全程符合在线课程建设相关标准。</w:t>
            </w:r>
          </w:p>
          <w:p>
            <w:pPr>
              <w:pStyle w:val="null3"/>
              <w:jc w:val="both"/>
            </w:pPr>
            <w:r>
              <w:rPr>
                <w:rFonts w:ascii="仿宋_GB2312" w:hAnsi="仿宋_GB2312" w:cs="仿宋_GB2312" w:eastAsia="仿宋_GB2312"/>
                <w:sz w:val="24"/>
              </w:rPr>
              <w:t>(2) 按照课程教学实际需要，对教师提供的PPT课件进行修改美化，或根据教学需求重新制作课件。</w:t>
            </w:r>
          </w:p>
          <w:p>
            <w:pPr>
              <w:pStyle w:val="null3"/>
              <w:jc w:val="both"/>
            </w:pPr>
            <w:r>
              <w:rPr>
                <w:rFonts w:ascii="仿宋_GB2312" w:hAnsi="仿宋_GB2312" w:cs="仿宋_GB2312" w:eastAsia="仿宋_GB2312"/>
                <w:sz w:val="24"/>
              </w:rPr>
              <w:t>(3) 严格依据课程设计要求，对拍摄完成的视频进行后期制作，完成剪辑、特效添加、动画制作等相关工作。</w:t>
            </w:r>
          </w:p>
          <w:p>
            <w:pPr>
              <w:pStyle w:val="null3"/>
              <w:jc w:val="both"/>
            </w:pPr>
            <w:r>
              <w:rPr>
                <w:rFonts w:ascii="仿宋_GB2312" w:hAnsi="仿宋_GB2312" w:cs="仿宋_GB2312" w:eastAsia="仿宋_GB2312"/>
                <w:sz w:val="24"/>
              </w:rPr>
              <w:t>(4) 对教师提供的教材、PPT课件、音视频素材、案例等配套学习资源，开展电子化处理及内容修订工作。</w:t>
            </w:r>
          </w:p>
          <w:p>
            <w:pPr>
              <w:pStyle w:val="null3"/>
              <w:jc w:val="both"/>
            </w:pPr>
            <w:r>
              <w:rPr>
                <w:rFonts w:ascii="仿宋_GB2312" w:hAnsi="仿宋_GB2312" w:cs="仿宋_GB2312" w:eastAsia="仿宋_GB2312"/>
                <w:sz w:val="24"/>
              </w:rPr>
              <w:t>(5) 根据课程教学设计方案，完成虚拟演播室环境或现实环境下的三维场景、动画、视频、音频、PPT、讲课教师现场讲授视频等各类素材的同步合成。</w:t>
            </w:r>
          </w:p>
          <w:p>
            <w:pPr>
              <w:pStyle w:val="null3"/>
              <w:jc w:val="both"/>
            </w:pPr>
            <w:r>
              <w:rPr>
                <w:rFonts w:ascii="仿宋_GB2312" w:hAnsi="仿宋_GB2312" w:cs="仿宋_GB2312" w:eastAsia="仿宋_GB2312"/>
                <w:sz w:val="24"/>
              </w:rPr>
              <w:t>(6) 所有解说性视频均须对应添加字幕。</w:t>
            </w:r>
          </w:p>
          <w:p>
            <w:pPr>
              <w:pStyle w:val="null3"/>
              <w:jc w:val="both"/>
            </w:pPr>
            <w:r>
              <w:rPr>
                <w:rFonts w:ascii="仿宋_GB2312" w:hAnsi="仿宋_GB2312" w:cs="仿宋_GB2312" w:eastAsia="仿宋_GB2312"/>
                <w:sz w:val="24"/>
              </w:rPr>
              <w:t>(7) 在项目正式实施前，需先行拍摄并制作样片，由学校对课程内容、设计方案和样片进行审定，审定通过后方可启动正式的课程制作。</w:t>
            </w:r>
          </w:p>
          <w:p>
            <w:pPr>
              <w:pStyle w:val="null3"/>
              <w:jc w:val="both"/>
            </w:pPr>
            <w:r>
              <w:rPr>
                <w:rFonts w:ascii="仿宋_GB2312" w:hAnsi="仿宋_GB2312" w:cs="仿宋_GB2312" w:eastAsia="仿宋_GB2312"/>
                <w:sz w:val="24"/>
              </w:rPr>
              <w:t>(8) 正式课程的制作需完全遵循样片制作形式，制作水准不得低于样片质量，确保项目高效有序推进，保障校方在规定期限内完成课程上线工作。</w:t>
            </w:r>
          </w:p>
          <w:p>
            <w:pPr>
              <w:pStyle w:val="null3"/>
              <w:jc w:val="both"/>
            </w:pPr>
            <w:r>
              <w:rPr>
                <w:rFonts w:ascii="仿宋_GB2312" w:hAnsi="仿宋_GB2312" w:cs="仿宋_GB2312" w:eastAsia="仿宋_GB2312"/>
                <w:sz w:val="24"/>
              </w:rPr>
              <w:t>(9) 每门课程制作完成后，必须开展质量审核工作，同时严格把控内容，确保意识形态安全。课程验收遵循校方既定流程，由校方组织专业人员组成验收小组，按照样片标准及本采购需求中的技术要求开展验收工作，验收过程中若发现不合格项，供应商需在规定期限内整改，直至验收合格，逾期未整改或整改仍不合格的，校方有权按合同约定追究违约责任。</w:t>
            </w:r>
          </w:p>
          <w:p>
            <w:pPr>
              <w:pStyle w:val="null3"/>
              <w:jc w:val="both"/>
            </w:pPr>
            <w:r>
              <w:rPr>
                <w:rFonts w:ascii="仿宋_GB2312" w:hAnsi="仿宋_GB2312" w:cs="仿宋_GB2312" w:eastAsia="仿宋_GB2312"/>
                <w:sz w:val="24"/>
              </w:rPr>
              <w:t>(10) 课程封面制作：为每门课程制作包含课程名称、课程主讲人姓名、学校logo等要素的课程图片，图片格式可采用JPG或PNG，分辨率1920px×1080px，大小3MB以内。</w:t>
            </w:r>
          </w:p>
          <w:p>
            <w:pPr>
              <w:pStyle w:val="null3"/>
              <w:jc w:val="both"/>
            </w:pPr>
            <w:r>
              <w:rPr>
                <w:rFonts w:ascii="仿宋_GB2312" w:hAnsi="仿宋_GB2312" w:cs="仿宋_GB2312" w:eastAsia="仿宋_GB2312"/>
                <w:sz w:val="24"/>
              </w:rPr>
              <w:t>(11) 片头片尾制作：为每门课程制作1个片头片尾，需设计2套方案供校方选择，片头时长一般不超过15秒，内容应包含学校信息、课程名称等；片尾时长一般不超过10秒，至少需包含版权单位等相关信息。</w:t>
            </w:r>
          </w:p>
          <w:p>
            <w:pPr>
              <w:pStyle w:val="null3"/>
              <w:jc w:val="both"/>
            </w:pPr>
            <w:r>
              <w:rPr>
                <w:rFonts w:ascii="仿宋_GB2312" w:hAnsi="仿宋_GB2312" w:cs="仿宋_GB2312" w:eastAsia="仿宋_GB2312"/>
                <w:sz w:val="24"/>
              </w:rPr>
              <w:t>2. 成片技术要求</w:t>
            </w:r>
          </w:p>
          <w:p>
            <w:pPr>
              <w:pStyle w:val="null3"/>
              <w:jc w:val="both"/>
            </w:pPr>
            <w:r>
              <w:rPr>
                <w:rFonts w:ascii="仿宋_GB2312" w:hAnsi="仿宋_GB2312" w:cs="仿宋_GB2312" w:eastAsia="仿宋_GB2312"/>
                <w:sz w:val="24"/>
              </w:rPr>
              <w:t>(1) 视频技术要求</w:t>
            </w:r>
          </w:p>
          <w:p>
            <w:pPr>
              <w:pStyle w:val="null3"/>
              <w:jc w:val="both"/>
            </w:pPr>
            <w:r>
              <w:rPr>
                <w:rFonts w:ascii="仿宋_GB2312" w:hAnsi="仿宋_GB2312" w:cs="仿宋_GB2312" w:eastAsia="仿宋_GB2312"/>
                <w:sz w:val="24"/>
              </w:rPr>
              <w:t>a) 稳定性：全片图像同步性能稳定，无失步现象；图像无抖动跳跃，色彩无突变，编辑点处图像保持稳定。</w:t>
            </w:r>
          </w:p>
          <w:p>
            <w:pPr>
              <w:pStyle w:val="null3"/>
              <w:jc w:val="both"/>
            </w:pPr>
            <w:r>
              <w:rPr>
                <w:rFonts w:ascii="仿宋_GB2312" w:hAnsi="仿宋_GB2312" w:cs="仿宋_GB2312" w:eastAsia="仿宋_GB2312"/>
                <w:sz w:val="24"/>
              </w:rPr>
              <w:t>b) 视频信噪比：图像信噪比不低于55dB，无明显杂波。</w:t>
            </w:r>
          </w:p>
          <w:p>
            <w:pPr>
              <w:pStyle w:val="null3"/>
              <w:jc w:val="both"/>
            </w:pPr>
            <w:r>
              <w:rPr>
                <w:rFonts w:ascii="仿宋_GB2312" w:hAnsi="仿宋_GB2312" w:cs="仿宋_GB2312" w:eastAsia="仿宋_GB2312"/>
                <w:sz w:val="24"/>
              </w:rPr>
              <w:t>c) 色调：白平衡设置正确，无明显偏色，多机拍摄的镜头衔接处无明显色差。</w:t>
            </w:r>
          </w:p>
          <w:p>
            <w:pPr>
              <w:pStyle w:val="null3"/>
              <w:jc w:val="both"/>
            </w:pPr>
            <w:r>
              <w:rPr>
                <w:rFonts w:ascii="仿宋_GB2312" w:hAnsi="仿宋_GB2312" w:cs="仿宋_GB2312" w:eastAsia="仿宋_GB2312"/>
                <w:sz w:val="24"/>
              </w:rPr>
              <w:t>d) 视频画幅宽高比：宽高比统一为16:9；在同一课程中，各讲需统一画幅的宽高比，不得混用。</w:t>
            </w:r>
          </w:p>
          <w:p>
            <w:pPr>
              <w:pStyle w:val="null3"/>
              <w:jc w:val="both"/>
            </w:pPr>
            <w:r>
              <w:rPr>
                <w:rFonts w:ascii="仿宋_GB2312" w:hAnsi="仿宋_GB2312" w:cs="仿宋_GB2312" w:eastAsia="仿宋_GB2312"/>
                <w:sz w:val="24"/>
              </w:rPr>
              <w:t>e) 视频压缩技术：分辨率不低于1080P，采用H.264编码方式，码率3Mbps以上，帧率不低于30fps，成片格式为MP4。</w:t>
            </w:r>
          </w:p>
          <w:p>
            <w:pPr>
              <w:pStyle w:val="null3"/>
              <w:jc w:val="both"/>
            </w:pPr>
            <w:r>
              <w:rPr>
                <w:rFonts w:ascii="仿宋_GB2312" w:hAnsi="仿宋_GB2312" w:cs="仿宋_GB2312" w:eastAsia="仿宋_GB2312"/>
                <w:sz w:val="24"/>
              </w:rPr>
              <w:t>(2) 音频技术要求</w:t>
            </w:r>
          </w:p>
          <w:p>
            <w:pPr>
              <w:pStyle w:val="null3"/>
              <w:jc w:val="both"/>
            </w:pPr>
            <w:r>
              <w:rPr>
                <w:rFonts w:ascii="仿宋_GB2312" w:hAnsi="仿宋_GB2312" w:cs="仿宋_GB2312" w:eastAsia="仿宋_GB2312"/>
                <w:sz w:val="24"/>
              </w:rPr>
              <w:t>a) 音频压缩采用AAC格式。</w:t>
            </w:r>
          </w:p>
          <w:p>
            <w:pPr>
              <w:pStyle w:val="null3"/>
              <w:jc w:val="both"/>
            </w:pPr>
            <w:r>
              <w:rPr>
                <w:rFonts w:ascii="仿宋_GB2312" w:hAnsi="仿宋_GB2312" w:cs="仿宋_GB2312" w:eastAsia="仿宋_GB2312"/>
                <w:sz w:val="24"/>
              </w:rPr>
              <w:t>b) 采样率为48KHz。</w:t>
            </w:r>
          </w:p>
          <w:p>
            <w:pPr>
              <w:pStyle w:val="null3"/>
              <w:jc w:val="both"/>
            </w:pPr>
            <w:r>
              <w:rPr>
                <w:rFonts w:ascii="仿宋_GB2312" w:hAnsi="仿宋_GB2312" w:cs="仿宋_GB2312" w:eastAsia="仿宋_GB2312"/>
                <w:sz w:val="24"/>
              </w:rPr>
              <w:t>c) 音频码流率不低于192Kbps（恒定）。</w:t>
            </w:r>
          </w:p>
          <w:p>
            <w:pPr>
              <w:pStyle w:val="null3"/>
              <w:jc w:val="both"/>
            </w:pPr>
            <w:r>
              <w:rPr>
                <w:rFonts w:ascii="仿宋_GB2312" w:hAnsi="仿宋_GB2312" w:cs="仿宋_GB2312" w:eastAsia="仿宋_GB2312"/>
                <w:sz w:val="24"/>
              </w:rPr>
              <w:t>d) 音频响度保持统一，为-16 LUFS，峰值不超过-1 dBFS，人声清晰无爆音，底噪干净。</w:t>
            </w:r>
          </w:p>
          <w:p>
            <w:pPr>
              <w:pStyle w:val="null3"/>
              <w:jc w:val="both"/>
            </w:pPr>
            <w:r>
              <w:rPr>
                <w:rFonts w:ascii="仿宋_GB2312" w:hAnsi="仿宋_GB2312" w:cs="仿宋_GB2312" w:eastAsia="仿宋_GB2312"/>
                <w:sz w:val="24"/>
              </w:rPr>
              <w:t>e) 音频信噪比不低于48dB。</w:t>
            </w:r>
          </w:p>
          <w:p>
            <w:pPr>
              <w:pStyle w:val="null3"/>
              <w:jc w:val="both"/>
            </w:pPr>
            <w:r>
              <w:rPr>
                <w:rFonts w:ascii="仿宋_GB2312" w:hAnsi="仿宋_GB2312" w:cs="仿宋_GB2312" w:eastAsia="仿宋_GB2312"/>
                <w:sz w:val="24"/>
              </w:rPr>
              <w:t>(3) 字幕</w:t>
            </w:r>
          </w:p>
          <w:p>
            <w:pPr>
              <w:pStyle w:val="null3"/>
              <w:jc w:val="both"/>
            </w:pPr>
            <w:r>
              <w:rPr>
                <w:rFonts w:ascii="仿宋_GB2312" w:hAnsi="仿宋_GB2312" w:cs="仿宋_GB2312" w:eastAsia="仿宋_GB2312"/>
                <w:sz w:val="24"/>
              </w:rPr>
              <w:t>a) 字幕使用符合国家标准的规范字，不出现繁体字、异体字（国家规定的除外）、错别字，外文字体采用教师日常教学科研的标准字体。</w:t>
            </w:r>
          </w:p>
          <w:p>
            <w:pPr>
              <w:pStyle w:val="null3"/>
              <w:jc w:val="both"/>
            </w:pPr>
            <w:r>
              <w:rPr>
                <w:rFonts w:ascii="仿宋_GB2312" w:hAnsi="仿宋_GB2312" w:cs="仿宋_GB2312" w:eastAsia="仿宋_GB2312"/>
                <w:sz w:val="24"/>
              </w:rPr>
              <w:t>b) 字幕无口述性逻辑错误，采用单行显示形式，每行字幕不超过15字。</w:t>
            </w:r>
          </w:p>
          <w:p>
            <w:pPr>
              <w:pStyle w:val="null3"/>
              <w:jc w:val="both"/>
            </w:pPr>
            <w:r>
              <w:rPr>
                <w:rFonts w:ascii="仿宋_GB2312" w:hAnsi="仿宋_GB2312" w:cs="仿宋_GB2312" w:eastAsia="仿宋_GB2312"/>
                <w:sz w:val="24"/>
              </w:rPr>
              <w:t>c) 字幕的字体、大小、色彩搭配、摆放位置、停留时间、出入屏方式，力求与画面、解说词、音乐等其他要素配合适当，不破坏原有画面效果。</w:t>
            </w:r>
          </w:p>
          <w:p>
            <w:pPr>
              <w:pStyle w:val="null3"/>
              <w:jc w:val="both"/>
            </w:pPr>
            <w:r>
              <w:rPr>
                <w:rFonts w:ascii="仿宋_GB2312" w:hAnsi="仿宋_GB2312" w:cs="仿宋_GB2312" w:eastAsia="仿宋_GB2312"/>
                <w:sz w:val="24"/>
              </w:rPr>
              <w:t>d) 字幕采用UTF-8编码，时间轴设置准确，字幕出现时间与视频声音保持一致，音频对轨误差不超过200毫秒。</w:t>
            </w:r>
          </w:p>
          <w:p>
            <w:pPr>
              <w:pStyle w:val="null3"/>
              <w:jc w:val="both"/>
            </w:pPr>
            <w:r>
              <w:rPr>
                <w:rFonts w:ascii="仿宋_GB2312" w:hAnsi="仿宋_GB2312" w:cs="仿宋_GB2312" w:eastAsia="仿宋_GB2312"/>
                <w:sz w:val="24"/>
              </w:rPr>
              <w:t>(4) 交付标准</w:t>
            </w:r>
          </w:p>
          <w:p>
            <w:pPr>
              <w:pStyle w:val="null3"/>
              <w:jc w:val="both"/>
            </w:pPr>
            <w:r>
              <w:rPr>
                <w:rFonts w:ascii="仿宋_GB2312" w:hAnsi="仿宋_GB2312" w:cs="仿宋_GB2312" w:eastAsia="仿宋_GB2312"/>
                <w:sz w:val="24"/>
              </w:rPr>
              <w:t>a) 所有交付文件或素材需分类分级命名，建立文件目录清单，明确文件名称、格式、大小、知识点，便于校方检索与管理。</w:t>
            </w:r>
          </w:p>
          <w:p>
            <w:pPr>
              <w:pStyle w:val="null3"/>
              <w:jc w:val="both"/>
            </w:pPr>
            <w:r>
              <w:rPr>
                <w:rFonts w:ascii="仿宋_GB2312" w:hAnsi="仿宋_GB2312" w:cs="仿宋_GB2312" w:eastAsia="仿宋_GB2312"/>
                <w:sz w:val="24"/>
              </w:rPr>
              <w:t>b) 交付载体采用线上云盘+线下物理硬盘拷贝双模式。</w:t>
            </w:r>
          </w:p>
          <w:p>
            <w:pPr>
              <w:pStyle w:val="null3"/>
              <w:jc w:val="both"/>
            </w:pPr>
            <w:r>
              <w:rPr>
                <w:rFonts w:ascii="仿宋_GB2312" w:hAnsi="仿宋_GB2312" w:cs="仿宋_GB2312" w:eastAsia="仿宋_GB2312"/>
                <w:sz w:val="24"/>
              </w:rPr>
              <w:t>c) 所有电子素材需保证无损坏、无加密、无水印（校方指定水印除外）。</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（一）团队要求</w:t>
            </w:r>
          </w:p>
          <w:p>
            <w:pPr>
              <w:pStyle w:val="null3"/>
              <w:jc w:val="both"/>
            </w:pPr>
            <w:r>
              <w:rPr>
                <w:rFonts w:ascii="仿宋_GB2312" w:hAnsi="仿宋_GB2312" w:cs="仿宋_GB2312" w:eastAsia="仿宋_GB2312"/>
                <w:sz w:val="24"/>
              </w:rPr>
              <w:t>项目团队成员至少应包括项目负责人、编导、摄像、后期制作、校对等岗位，配备固定的课程拍摄制作团队，确保拍摄制作团队的稳定性，保障拍摄制作工作的效率及效果，项目实施过程中不得无故更换实施人员。</w:t>
            </w:r>
          </w:p>
          <w:p>
            <w:pPr>
              <w:pStyle w:val="null3"/>
              <w:jc w:val="both"/>
            </w:pPr>
            <w:r>
              <w:rPr>
                <w:rFonts w:ascii="仿宋_GB2312" w:hAnsi="仿宋_GB2312" w:cs="仿宋_GB2312" w:eastAsia="仿宋_GB2312"/>
                <w:sz w:val="24"/>
              </w:rPr>
              <w:t>（二）场地及设备要求</w:t>
            </w:r>
          </w:p>
          <w:p>
            <w:pPr>
              <w:pStyle w:val="null3"/>
              <w:jc w:val="both"/>
            </w:pPr>
            <w:r>
              <w:rPr>
                <w:rFonts w:ascii="仿宋_GB2312" w:hAnsi="仿宋_GB2312" w:cs="仿宋_GB2312" w:eastAsia="仿宋_GB2312"/>
                <w:sz w:val="24"/>
              </w:rPr>
              <w:t>拍摄场地由学校与制作公司协商指定；录制现场需保证光线充足、环境安静，制作公司需根据拍摄技术标准和课程内容，设计贴合教师授课特点的拍摄形式，同时完成教学场景设计及布景工作；摄像机设备要求不低于广播级数字设备，根据实际拍摄需求选择机位数量，采用专业级指向性话筒，保证现场同期录音质量；后期制作设备须采用专业非线性编辑系统。</w:t>
            </w:r>
          </w:p>
          <w:p>
            <w:pPr>
              <w:pStyle w:val="null3"/>
              <w:jc w:val="both"/>
            </w:pPr>
            <w:r>
              <w:rPr>
                <w:rFonts w:ascii="仿宋_GB2312" w:hAnsi="仿宋_GB2312" w:cs="仿宋_GB2312" w:eastAsia="仿宋_GB2312"/>
                <w:sz w:val="24"/>
              </w:rPr>
              <w:t>（三）编导及策划要求</w:t>
            </w:r>
          </w:p>
          <w:p>
            <w:pPr>
              <w:pStyle w:val="null3"/>
              <w:jc w:val="both"/>
            </w:pPr>
            <w:r>
              <w:rPr>
                <w:rFonts w:ascii="仿宋_GB2312" w:hAnsi="仿宋_GB2312" w:cs="仿宋_GB2312" w:eastAsia="仿宋_GB2312"/>
                <w:sz w:val="24"/>
              </w:rPr>
              <w:t>协助教师确定课程内容设计安排，包括章节框架、知识点划分和拍摄单元设定；根据教师提供的教学文稿，参与课程教学设计，制定内容呈现形式并形成拍摄脚本，教学设计需符合教学基本原理及影视传播规律，所用数字媒体呈现形式不限于抠像、动画、交互等形态；协助教师收集课程所需的图片、视频、文档等资源，并协助教师将相关内容合理融入课程中；与教师沟通说明拍摄具体要求，协助提供着装及妆容意见，并根据教师工作安排合理确定拍摄时间。</w:t>
            </w:r>
          </w:p>
          <w:p>
            <w:pPr>
              <w:pStyle w:val="null3"/>
              <w:jc w:val="both"/>
            </w:pPr>
            <w:r>
              <w:rPr>
                <w:rFonts w:ascii="仿宋_GB2312" w:hAnsi="仿宋_GB2312" w:cs="仿宋_GB2312" w:eastAsia="仿宋_GB2312"/>
                <w:sz w:val="24"/>
              </w:rPr>
              <w:t>（四）知识产权要求</w:t>
            </w:r>
          </w:p>
          <w:p>
            <w:pPr>
              <w:pStyle w:val="null3"/>
              <w:jc w:val="both"/>
            </w:pPr>
            <w:r>
              <w:rPr>
                <w:rFonts w:ascii="仿宋_GB2312" w:hAnsi="仿宋_GB2312" w:cs="仿宋_GB2312" w:eastAsia="仿宋_GB2312"/>
                <w:sz w:val="24"/>
              </w:rPr>
              <w:t>本项目开发完成的全部课程资源（含视频、课件、拍摄素材、电子化学习资源、过程性文档，及所有原创设计、动画、场景等衍生素材）的著作权、专利权、商标权、信息网络传播权等一切知识产权，自成果交付并经校方验收合格之日起，永久、独家归西安石油大学所有。供应商选用第三方素材时，需优先选择无版权限制的免费商用素材或供应商已取得永久商用授权的素材，严禁选用盗版、破解、无合法授权、版权归属不明的素材。</w:t>
            </w:r>
          </w:p>
          <w:p>
            <w:pPr>
              <w:pStyle w:val="null3"/>
              <w:jc w:val="both"/>
            </w:pPr>
            <w:r>
              <w:rPr>
                <w:rFonts w:ascii="仿宋_GB2312" w:hAnsi="仿宋_GB2312" w:cs="仿宋_GB2312" w:eastAsia="仿宋_GB2312"/>
                <w:sz w:val="24"/>
              </w:rPr>
              <w:t>（五）售后服务要求</w:t>
            </w:r>
          </w:p>
          <w:p>
            <w:pPr>
              <w:pStyle w:val="null3"/>
              <w:jc w:val="both"/>
            </w:pPr>
            <w:r>
              <w:rPr>
                <w:rFonts w:ascii="仿宋_GB2312" w:hAnsi="仿宋_GB2312" w:cs="仿宋_GB2312" w:eastAsia="仿宋_GB2312"/>
                <w:sz w:val="24"/>
              </w:rPr>
              <w:t>免费售后支持服务期限为自所有课程成果整体验收合格并交付之日起</w:t>
            </w:r>
            <w:r>
              <w:rPr>
                <w:rFonts w:ascii="仿宋_GB2312" w:hAnsi="仿宋_GB2312" w:cs="仿宋_GB2312" w:eastAsia="仿宋_GB2312"/>
                <w:sz w:val="24"/>
              </w:rPr>
              <w:t>2年，免费售后期满后，校方可与供应商协商签订有偿售后协议，供应商需提供优惠的有偿服务价格。</w:t>
            </w:r>
          </w:p>
          <w:p>
            <w:pPr>
              <w:pStyle w:val="null3"/>
              <w:jc w:val="both"/>
            </w:pPr>
            <w:r>
              <w:rPr>
                <w:rFonts w:ascii="仿宋_GB2312" w:hAnsi="仿宋_GB2312" w:cs="仿宋_GB2312" w:eastAsia="仿宋_GB2312"/>
                <w:sz w:val="24"/>
              </w:rPr>
              <w:t>（六）保密要求</w:t>
            </w:r>
          </w:p>
          <w:p>
            <w:pPr>
              <w:pStyle w:val="null3"/>
            </w:pPr>
            <w:r>
              <w:rPr>
                <w:rFonts w:ascii="仿宋_GB2312" w:hAnsi="仿宋_GB2312" w:cs="仿宋_GB2312" w:eastAsia="仿宋_GB2312"/>
                <w:sz w:val="24"/>
              </w:rPr>
              <w:t>供应商对合作过程中接触到的校方教学资料、教师个人信息、课程设计方案、拍摄素材等所有敏感信息严格保密，不得向任何第三方泄露、传播，不得用于本项目以外的其他用途。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本项目实施周期为8个月，确保按时完成课程上线。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进度款，项目内容全部完成并通过验收后，达到付款条件起30个工作日内，支付合同总金额的100.0%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A、政府采购异常低价审查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(三)各级财政部门应当加强对评审专家的指导和监管，进一步压实评审专家的责任。财政部门在投诉处理、监督检查中发现评审委员会未按规定对异常低价开展审查的，依法予以纠正并追究评审专家的法律责任。 B、在线客服：通过陕西省政府采购网-在线客服进行咨询技术服务电话：029-96702 CA及签章服务：通过陕西省政府采购网-服务专区进行查询 C、请将采购代理服务费汇至下列指定账户：户名：陕西海堂项目管理咨询有限公司 开户银行：中国银行股份有限公司西安雁塔路支行 账号：103675480567 D、供应商需要在线提交所有通过电子化交易平台实施的政府采购项目的响应文件，同时，线下提交响应文件正本壹份、副本贰套、电子版贰套（U盘标明供应商名称）。 线下提交响应文件地点：于磋商截止时间前。 线下提交响应文件地点：陕西省西安市雁塔区电子二路青松公寓二层西侧第一会议室。 若电子响应文件与纸质响应文件不一致的，以电子响应文件为准；若正本和副本不符，以正本为准。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与磋商时，提供法定代表人身份证明及本人身份证复印件加盖公章；授权代表参与磋商时，提供企业法人授权委托书和被授权人身份证复印件加盖公章，同时提交授权人近半年任意一个月的社保缴纳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提供2025年12月至今已缴存的一个月的社会保障资金缴存单据或社保机构开具的社会保险参保缴费情况证明，依法不需要缴纳社会保障资金的投标单位应提供相关文件证明；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服务方案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课程总体方案</w:t>
            </w:r>
          </w:p>
        </w:tc>
        <w:tc>
          <w:tcPr>
            <w:tcW w:type="dxa" w:w="2492"/>
          </w:tcPr>
          <w:p>
            <w:pPr>
              <w:pStyle w:val="null3"/>
            </w:pPr>
            <w:r>
              <w:rPr>
                <w:rFonts w:ascii="仿宋_GB2312" w:hAnsi="仿宋_GB2312" w:cs="仿宋_GB2312" w:eastAsia="仿宋_GB2312"/>
              </w:rPr>
              <w:t>提供在线课程内容设计方案及总体思路，包括（1）课程概述、（2）课程设计、（3）课程概要、（4）课程制作等。 设计方案完善、思路清晰，能够充分满足项目需求 方案完整，贴合项目要求，能满足采购人需求得满分12分，每有一项评审内容缺项扣3分，每项评审内容如存在缺陷，每个缺陷扣1分，扣完为止。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拍摄方案</w:t>
            </w:r>
          </w:p>
        </w:tc>
        <w:tc>
          <w:tcPr>
            <w:tcW w:type="dxa" w:w="2492"/>
          </w:tcPr>
          <w:p>
            <w:pPr>
              <w:pStyle w:val="null3"/>
            </w:pPr>
            <w:r>
              <w:rPr>
                <w:rFonts w:ascii="仿宋_GB2312" w:hAnsi="仿宋_GB2312" w:cs="仿宋_GB2312" w:eastAsia="仿宋_GB2312"/>
              </w:rPr>
              <w:t>供应商需提供十种以上拍摄模式供教师参考，并设置制定完善的拍摄计划及拍摄方案。（1）拍摄模式齐全，（2）拍摄方案完善，（3）拍摄思路清晰，能够满足项目需求得满分9分，每有一项评审内容缺项扣3分，每项评审内容如存在缺陷，每个缺陷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制作方案</w:t>
            </w:r>
          </w:p>
        </w:tc>
        <w:tc>
          <w:tcPr>
            <w:tcW w:type="dxa" w:w="2492"/>
          </w:tcPr>
          <w:p>
            <w:pPr>
              <w:pStyle w:val="null3"/>
            </w:pPr>
            <w:r>
              <w:rPr>
                <w:rFonts w:ascii="仿宋_GB2312" w:hAnsi="仿宋_GB2312" w:cs="仿宋_GB2312" w:eastAsia="仿宋_GB2312"/>
              </w:rPr>
              <w:t>供应商提供（1）详细的设计制作方案、（2）课程脚本，（3）满足采购内容制作标准。 制作方案完善、思路清晰，满足采购内容得满分6分，每有一项评审内容缺项扣2分，每项评审内容如存在缺陷，每个缺陷扣0.5分，扣完为止。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资源后期方案</w:t>
            </w:r>
          </w:p>
        </w:tc>
        <w:tc>
          <w:tcPr>
            <w:tcW w:type="dxa" w:w="2492"/>
          </w:tcPr>
          <w:p>
            <w:pPr>
              <w:pStyle w:val="null3"/>
            </w:pPr>
            <w:r>
              <w:rPr>
                <w:rFonts w:ascii="仿宋_GB2312" w:hAnsi="仿宋_GB2312" w:cs="仿宋_GB2312" w:eastAsia="仿宋_GB2312"/>
              </w:rPr>
              <w:t>供应商提供详细、完整、可落地的资源后期制作及成片方案，并针对不同拍摄方式采用不同的原创制作方式，完全满足采购需求，符合8分评分标准。具体内容包括： 1. 后期制作总体思路；2. 分类型拍摄方式差异化制作方案；3. 视频剪辑与画面优化方案；4. 音频处理与音质提升方案；能满足采购人需求得满分8分，每有一项评审内容缺项扣2分，每项评审内容如存在缺陷，每个缺陷扣0.5分，扣完为止。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摄影设备</w:t>
            </w:r>
          </w:p>
        </w:tc>
        <w:tc>
          <w:tcPr>
            <w:tcW w:type="dxa" w:w="2492"/>
          </w:tcPr>
          <w:p>
            <w:pPr>
              <w:pStyle w:val="null3"/>
            </w:pPr>
            <w:r>
              <w:rPr>
                <w:rFonts w:ascii="仿宋_GB2312" w:hAnsi="仿宋_GB2312" w:cs="仿宋_GB2312" w:eastAsia="仿宋_GB2312"/>
              </w:rPr>
              <w:t>根据供应商具备自有专业录制设备赋分 根据提供的设备专业性、齐全性进行赋分。须列出设备清单，提供设备名称、型号、价格、数量等信息，1. 设备清单内容充足详实，包含设备名称、型号、价格、数量等信息，满足项目需要。 2. 设备专业性强、配置齐全，可满足课程录制全流程需求。 3. 证明材料完整，提供购买记录、发票等设备购置证明。提供完整得满分得满分6分，每有一项评审内容缺项扣2分，每项评审内容如存在缺陷，每个缺陷扣0.5分，扣完为止。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拍摄影棚</w:t>
            </w:r>
          </w:p>
        </w:tc>
        <w:tc>
          <w:tcPr>
            <w:tcW w:type="dxa" w:w="2492"/>
          </w:tcPr>
          <w:p>
            <w:pPr>
              <w:pStyle w:val="null3"/>
            </w:pPr>
            <w:r>
              <w:rPr>
                <w:rFonts w:ascii="仿宋_GB2312" w:hAnsi="仿宋_GB2312" w:cs="仿宋_GB2312" w:eastAsia="仿宋_GB2312"/>
              </w:rPr>
              <w:t>提供专业的课程拍摄影棚，影棚需为供应商自有影棚或获得授权使用等，计3分。未提供不得分。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拍摄、视频制作团队</w:t>
            </w:r>
          </w:p>
        </w:tc>
        <w:tc>
          <w:tcPr>
            <w:tcW w:type="dxa" w:w="2492"/>
          </w:tcPr>
          <w:p>
            <w:pPr>
              <w:pStyle w:val="null3"/>
            </w:pPr>
            <w:r>
              <w:rPr>
                <w:rFonts w:ascii="仿宋_GB2312" w:hAnsi="仿宋_GB2312" w:cs="仿宋_GB2312" w:eastAsia="仿宋_GB2312"/>
              </w:rPr>
              <w:t>提供本项目（1）拍摄制作团队（含专业的专业编导、平面设计、灯摄像、灯光、化妆、剪辑、动画制作及审片人员等），（2）视频制作团队（项目团队成员至少应包括项目负责人、编导、摄像、后期制作、校对等岗位），人员结构与专业配置架构合理，职责明确。团队成员具有岗位对应的专业资质和工作经验，且成员间分工明确、搭配合理、任务具体。 团队人员充足、专业配置架构合理，满足项目需求的得满分10分。每有一项评审内容缺项扣5分，每项评审内容如存在缺陷，每个缺陷扣1分，扣完为止。备注:缺陷是指内容缺项、不完整或缺少关键点、只有简单描述无实质性内容；非专门针对本项目或不适用本项目特性、套用其他项目内容； 注：提供人员证明材料（包含但不限于毕业证、职称证、业绩或学历证等相关证明材料，复印件加盖公章），未提供不得分。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提供供应商2023年5月1日至今承接类似项目的合同，每提供一份业绩计2分，满分10分。未提供不计分。（以合同签订时间为准）。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供应商提供服务承诺包含有1. 服务保障及应急方案完整齐全 我方提供完善的项目全程服务方案、应急处置保障方案，措施周全、逻辑清晰、覆盖项目实施、制作、交付、售后全流程，可应对各类突发情况，保障项目顺利推进。 2. 服务机构、联系人及技术人员资料详实 我方明确专职服务机构、专属对接联系人，提供完整的项目技术人员名单及配置，人员固定、分工明确，保障全程专人跟进、对接高效。 3. 质量保证体系及服务承诺完善 建立成熟的质量保证体系，制定全面、严谨的质量管控与服务承诺，各项措施切实利于项目实施落地，完全满足采购需求得满分6分，每有一项评审内容缺项扣2分，每项评审内容如存在缺陷，每个缺陷扣0.5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