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版本号：SXJC-ZC-202602220260725001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2025年洋县谢村镇五丰村道路改造项目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SXJC-ZC-2026022</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2025年洋县谢村镇五丰村道路改造项目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2025年洋县谢村镇五丰村道路改造项目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挖除旧路面5324.24m²（长993.55m，宽3.0~6.0m），新建18cmC30水泥混凝土路面4827.46 m²(长 993.5m,宽2.5~5.5m厚18cm)，新建Φ300混凝土管涵150m，新建Φ500混凝土管涵253m，Φ700检查井4套，跌水井25个，雨水篦子25个，道沿石780m（详见工程量清单）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采购包1（2025年洋县谢村镇五丰村道路改造项目）：属于专门面向中小企业采购。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1、有效的主体资格证明：供应商为具有独⽴承担⺠事责任能⼒的法⼈或其他组织或⾃然⼈，并出具合法有效的营业执照或事业单位法⼈证书等国家规定的相关证明，⾃然⼈参与的提供其⾝份证明。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2、响应⽂件签署⼈⾝份证明：法定代表⼈参加投标须提供《法定代表⼈⾝份证明》及⾝份证复印件；法定代表⼈授权他⼈参加投标，须提供《法定代表⼈授权委托书》、被授权⼈⾝份证复印件。</w:t>
      </w:r>
    </w:p>
    <w:p>
      <w:pPr>
        <w:pStyle w:val="null3"/>
      </w:pPr>
      <w:r>
        <w:rPr>
          <w:rFonts w:ascii="仿宋_GB2312" w:hAnsi="仿宋_GB2312" w:cs="仿宋_GB2312" w:eastAsia="仿宋_GB2312"/>
        </w:rPr>
        <w:t>3、企业资质要求：供应商须具备建设⾏政主管部⻔颁发的公路⼯程施⼯总承包三级（含三级）及以上资质，具有有效的安全⽣产许可证。</w:t>
      </w:r>
    </w:p>
    <w:p>
      <w:pPr>
        <w:pStyle w:val="null3"/>
      </w:pPr>
      <w:r>
        <w:rPr>
          <w:rFonts w:ascii="仿宋_GB2312" w:hAnsi="仿宋_GB2312" w:cs="仿宋_GB2312" w:eastAsia="仿宋_GB2312"/>
        </w:rPr>
        <w:t>4、项⽬经理资格要求：项⽬经理须具备公路⼯程专业⼆级（含⼆级）及以上注册建造师资格、具有有效的安全考核合格证（B证），且⽆在建⼯程。</w:t>
      </w:r>
    </w:p>
    <w:p>
      <w:pPr>
        <w:pStyle w:val="null3"/>
      </w:pPr>
      <w:r>
        <w:rPr>
          <w:rFonts w:ascii="仿宋_GB2312" w:hAnsi="仿宋_GB2312" w:cs="仿宋_GB2312" w:eastAsia="仿宋_GB2312"/>
        </w:rPr>
        <w:t>5、汉中市政府采购供应商资格承诺函：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有知识产权，免费供采购⼈永久使⽤；2.使⽤第三⽅知识产权须提前书⾯报备并提供合法授权，未经同意擅⾃使⽤引发的侵权责任全部由供应商承担；3.项⽬新增知识产权权属双⽅另⾏协商确定；4.交付产品不得侵权，如产⽣知识产权纠纷，所有损失由供应商负责；双⽅对项⽬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一、技术履约验收标准 严格按照施工图纸、工程量清单、《城镇道路工程施工与质量验收规范》CJJ1、《给水排水管道工程施工及验收规范》GB50268 执行； 旧路面拆除清运彻底，C30 混凝土路面厚度 18cm、强度达标，外观无开裂、起砂、断板；排水管道闭水试验合格无渗漏，检查井、跌水井、雨水篦子、道沿石安装牢固、线型顺直、使用功能正常； 全套试验检测报告、隐蔽记录、竣工图纸等技术资料完整规范，实体实测实量全部指标合格。 二、商务履约验收标准 实际完成工程量与合同清单、有效变更签证一一对应，结算单价严格执行合同约定，无高估冒算； 竣工结算书、正规发票、报审资料齐全，符合甲方财务审核及入账要求； 按期完成全部施工内容，无工期违约；履约保证金、质量保证金、保修责任等合同商务条款全部按约定履行完毕。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1,183,482.71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2025年洋县谢村镇五丰村道路改造项目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标的名称：2025年洋县谢村镇五丰村道路改造项目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一、项目概况（施工范围）：挖除旧路面5324.24m²（长993.55m，宽3.0~6.0m），新建18cmC30水泥混凝土路面4827.46 m²(长 993.5m,宽2.5~5.5m厚18cm)，新建Φ300混凝土管涵150m，新建Φ500混凝土管涵253m，Φ700检查井4套，跌水井25个，雨水篦子25个，道沿石780m（详见工程量清单）</w:t>
            </w:r>
          </w:p>
          <w:p>
            <w:pPr>
              <w:pStyle w:val="null3"/>
            </w:pPr>
            <w:r>
              <w:rPr>
                <w:rFonts w:ascii="仿宋_GB2312" w:hAnsi="仿宋_GB2312" w:cs="仿宋_GB2312" w:eastAsia="仿宋_GB2312"/>
              </w:rPr>
              <w:t>二、工期：90日历天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响应⽂件签署⼈⾝份证明</w:t>
            </w:r>
          </w:p>
        </w:tc>
        <w:tc>
          <w:tcPr>
            <w:tcW w:type="dxa" w:w="3322"/>
          </w:tcPr>
          <w:p>
            <w:pPr>
              <w:pStyle w:val="null3"/>
            </w:pPr>
            <w:r>
              <w:rPr>
                <w:rFonts w:ascii="仿宋_GB2312" w:hAnsi="仿宋_GB2312" w:cs="仿宋_GB2312" w:eastAsia="仿宋_GB2312"/>
              </w:rPr>
              <w:t>法定代表⼈参加投标须提供《法定代表⼈⾝份证明》及⾝份证复印件；法定代表⼈授权他⼈参加投标，须提供《法定代表⼈授权委托书》、被授权⼈⾝份证复印件。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供应商须具备建设⾏政主管部⻔颁发的公路⼯程施⼯总承包三级（含三级）及以上资质，具有有效的安全⽣产许可证。</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项⽬经理资格要求</w:t>
            </w:r>
          </w:p>
        </w:tc>
        <w:tc>
          <w:tcPr>
            <w:tcW w:type="dxa" w:w="3322"/>
          </w:tcPr>
          <w:p>
            <w:pPr>
              <w:pStyle w:val="null3"/>
            </w:pPr>
            <w:r>
              <w:rPr>
                <w:rFonts w:ascii="仿宋_GB2312" w:hAnsi="仿宋_GB2312" w:cs="仿宋_GB2312" w:eastAsia="仿宋_GB2312"/>
              </w:rPr>
              <w:t>项⽬经理须具备公路⼯程专业⼆级（含⼆级）及以上注册建造师资格、具有有效的安全考核合格证（B证），且⽆在建⼯程。</w:t>
            </w:r>
          </w:p>
        </w:tc>
        <w:tc>
          <w:tcPr>
            <w:tcW w:type="dxa" w:w="1661"/>
          </w:tcPr>
          <w:p>
            <w:pPr>
              <w:pStyle w:val="null3"/>
            </w:pPr>
            <w:r>
              <w:rPr>
                <w:rFonts w:ascii="仿宋_GB2312" w:hAnsi="仿宋_GB2312" w:cs="仿宋_GB2312" w:eastAsia="仿宋_GB2312"/>
              </w:rPr>
              <w:t>项目经理资格要求.pdf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技术方案.pdf 中小企业声明函 响应文件签署人身份证明.pdf 项目经理资格要求.pdf 企业资质要求.pdf 响应文件封面 汉中市政府采购供应商资格承诺函.pdf 企业管理三大体系认证.pdf 项目管理机构组成表 有效的主体资格证明.pdf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项目经理技术职称</w:t>
            </w:r>
          </w:p>
        </w:tc>
        <w:tc>
          <w:tcPr>
            <w:tcW w:type="dxa" w:w="2492"/>
          </w:tcPr>
          <w:p>
            <w:pPr>
              <w:pStyle w:val="null3"/>
            </w:pPr>
            <w:r>
              <w:rPr>
                <w:rFonts w:ascii="仿宋_GB2312" w:hAnsi="仿宋_GB2312" w:cs="仿宋_GB2312" w:eastAsia="仿宋_GB2312"/>
              </w:rPr>
              <w:t>拟派项目经理具备中级及以上专业技术职称得2分；仅具备初级专业技术职称得1分；未提供任何职称证书或无职称的，本项不得分。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项目经理资格要求.pdf</w:t>
            </w:r>
          </w:p>
        </w:tc>
      </w:tr>
      <w:tr>
        <w:tc>
          <w:tcPr>
            <w:tcW w:type="dxa" w:w="831"/>
            <w:vMerge/>
          </w:tcPr>
          <w:p/>
        </w:tc>
        <w:tc>
          <w:tcPr>
            <w:tcW w:type="dxa" w:w="1661"/>
          </w:tcPr>
          <w:p>
            <w:pPr>
              <w:pStyle w:val="null3"/>
            </w:pPr>
            <w:r>
              <w:rPr>
                <w:rFonts w:ascii="仿宋_GB2312" w:hAnsi="仿宋_GB2312" w:cs="仿宋_GB2312" w:eastAsia="仿宋_GB2312"/>
              </w:rPr>
              <w:t>技术负责人（项目总工）职称</w:t>
            </w:r>
          </w:p>
        </w:tc>
        <w:tc>
          <w:tcPr>
            <w:tcW w:type="dxa" w:w="2492"/>
          </w:tcPr>
          <w:p>
            <w:pPr>
              <w:pStyle w:val="null3"/>
            </w:pPr>
            <w:r>
              <w:rPr>
                <w:rFonts w:ascii="仿宋_GB2312" w:hAnsi="仿宋_GB2312" w:cs="仿宋_GB2312" w:eastAsia="仿宋_GB2312"/>
              </w:rPr>
              <w:t>拟派技术负责人（项目总工）具备中级及以上专业技术职称得2分；仅具备初级专业技术职称得1分；未提供任何职称证书或无职称的，本项不得分。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现场管理人员证书证件</w:t>
            </w:r>
          </w:p>
        </w:tc>
        <w:tc>
          <w:tcPr>
            <w:tcW w:type="dxa" w:w="2492"/>
          </w:tcPr>
          <w:p>
            <w:pPr>
              <w:pStyle w:val="null3"/>
            </w:pPr>
            <w:r>
              <w:rPr>
                <w:rFonts w:ascii="仿宋_GB2312" w:hAnsi="仿宋_GB2312" w:cs="仿宋_GB2312" w:eastAsia="仿宋_GB2312"/>
              </w:rPr>
              <w:t>拟投入的专职安全员（交安 C 证）、施工员、质量员、资料员、材料员提供岗位证，证书齐全得5分，每缺失一个岗位证书扣1分，扣完为止。 注：岗位证书可为交通运输主管部门或住房城乡建设主管部门核发的有效岗位合格证书。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企业管理三大体系认证</w:t>
            </w:r>
          </w:p>
        </w:tc>
        <w:tc>
          <w:tcPr>
            <w:tcW w:type="dxa" w:w="2492"/>
          </w:tcPr>
          <w:p>
            <w:pPr>
              <w:pStyle w:val="null3"/>
            </w:pPr>
            <w:r>
              <w:rPr>
                <w:rFonts w:ascii="仿宋_GB2312" w:hAnsi="仿宋_GB2312" w:cs="仿宋_GB2312" w:eastAsia="仿宋_GB2312"/>
              </w:rPr>
              <w:t>供应商须提供有效期内的体系认证证书，且认证范围包含公路工程施工：1、质量管理体系认证（ISO9001）、环境管理体系认证（IS014001）、职业健康安全管理体系认证(ISO45001），每项符合要求的证书得1分；2、本项满分3分，证书过期、认证范围不匹配、未提供证书的，对应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企业管理三大体系认证.pdf</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提供安全应急预案，涉及恶劣天气应急处置、高温中暑处置、触电事故处置3项内容，每符合一项计1分，各项不重复得分，本项最高分值3分，不提供不得分。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提供施工总平面布置图，图中需明确标注施工区、材料堆场区、加工区、办公生活区等要素，得4分；每缺少一个要素扣一分，扣完为止，未提供的，不得分。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一、评审内容：供应商针对本项目制定的项目实施方案应包含：①项目总体概况；②施工总体部署及保障措施；③施工总进度计划安排；④主要分部分项及关键专项施工方案；⑤工程重难点及管控措施。 二、评审标准：各项内容全面详细、阐述条理清晰详尽、符合本项目采购需求、能有效保障本项目实施的方案得15分:每缺一项扣3分，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工程质量管控及保障措施</w:t>
            </w:r>
          </w:p>
        </w:tc>
        <w:tc>
          <w:tcPr>
            <w:tcW w:type="dxa" w:w="2492"/>
          </w:tcPr>
          <w:p>
            <w:pPr>
              <w:pStyle w:val="null3"/>
            </w:pPr>
            <w:r>
              <w:rPr>
                <w:rFonts w:ascii="仿宋_GB2312" w:hAnsi="仿宋_GB2312" w:cs="仿宋_GB2312" w:eastAsia="仿宋_GB2312"/>
              </w:rPr>
              <w:t>一、评审内容：包括但不限于①工程质量控制体系；②质量管理工作流程；③施工检测与工序交验管控；④各分部分项工程专项质量保障措施。 二、评审标准:各项内容全面详细、阐述条理清晰详尽、符合本项目采购需求、能有效保障本项目实施得12分；每缺一项扣3分，每一项内容存在缺陷，扣1分，扣完为止。三、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文明施工与生态环境保护管控措施</w:t>
            </w:r>
          </w:p>
        </w:tc>
        <w:tc>
          <w:tcPr>
            <w:tcW w:type="dxa" w:w="2492"/>
          </w:tcPr>
          <w:p>
            <w:pPr>
              <w:pStyle w:val="null3"/>
            </w:pPr>
            <w:r>
              <w:rPr>
                <w:rFonts w:ascii="仿宋_GB2312" w:hAnsi="仿宋_GB2312" w:cs="仿宋_GB2312" w:eastAsia="仿宋_GB2312"/>
              </w:rPr>
              <w:t>一、评审内容：包括但不限于①文明施工、环境保护管理体系及专项管理制度；②现场管控专项措施（扬尘、噪声、污水、渣土、固废治理、节能减排、场地标准化管控等）。 二、评审标准：各项内容全面详细、阐述条理清晰详尽、符合本项目采购需求、能有效保障本项目实施得4分:每缺一项扣2分， 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一、评审内容：包括但不限于①项目总工期目标及关键节点控制计划；②分阶段施工进度统筹安排；③工期履约专项保障管控措施。 二、评审标准:各项内容全面详细、阐述条理清晰详尽、符合本项目采购需求、能有效保障本项目实施得9分:每缺一项扣3分，每一项内容存在缺陷，扣1分，扣完为止。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保修服务保障及项目合理化建议</w:t>
            </w:r>
          </w:p>
        </w:tc>
        <w:tc>
          <w:tcPr>
            <w:tcW w:type="dxa" w:w="2492"/>
          </w:tcPr>
          <w:p>
            <w:pPr>
              <w:pStyle w:val="null3"/>
            </w:pPr>
            <w:r>
              <w:rPr>
                <w:rFonts w:ascii="仿宋_GB2312" w:hAnsi="仿宋_GB2312" w:cs="仿宋_GB2312" w:eastAsia="仿宋_GB2312"/>
              </w:rPr>
              <w:t>一、评审内容：包括但不限于①严格遵循国家工程保修法规制定完整、可落地的工程售后保修服务承诺；②配套完善的售后履约保障措施与工程优化合理化建议； 二、评审标准：各项内容全面详细、阐述条理清晰详尽、符合本项目采购需求、能有效保障本项目实施得6分；每缺一项扣3分，每一项内容存在缺陷，扣1分，扣完为止。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价格分采用低价优先法计算，即满足招标文件要求最低的投标报价为评审基准价，其价格分为满分，其他响应人的价格分统一按照下列公式计算：投标供应商报价得分=（评审基准价/报价）×30 注：本项目为专门面向中小企业采购的项目，因此不在执行价格评审优惠扶持政策。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详见附件：项目经理资格要求.pdf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详见附件：企业管理三大体系认证.pdf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