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版本号：DYZFCG-2026-05140820260514001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2026年度日间照料服务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DYZFCG-2026-051408</w:t>
      </w:r>
      <w:r>
        <w:br/>
      </w:r>
      <w:r>
        <w:br/>
      </w:r>
      <w:r>
        <w:br/>
      </w:r>
    </w:p>
    <w:p>
      <w:pPr>
        <w:pStyle w:val="null3"/>
        <w:jc w:val="center"/>
        <w:outlineLvl w:val="2"/>
      </w:pPr>
      <w:r>
        <w:rPr>
          <w:rFonts w:ascii="仿宋_GB2312" w:hAnsi="仿宋_GB2312" w:cs="仿宋_GB2312" w:eastAsia="仿宋_GB2312"/>
          <w:sz w:val="28"/>
          <w:b/>
        </w:rPr>
        <w:t>西安市雁塔区残疾人联合会</w:t>
      </w:r>
    </w:p>
    <w:p>
      <w:pPr>
        <w:pStyle w:val="null3"/>
        <w:jc w:val="center"/>
        <w:outlineLvl w:val="2"/>
      </w:pPr>
      <w:r>
        <w:rPr>
          <w:rFonts w:ascii="仿宋_GB2312" w:hAnsi="仿宋_GB2312" w:cs="仿宋_GB2312" w:eastAsia="仿宋_GB2312"/>
          <w:sz w:val="28"/>
          <w:b/>
        </w:rPr>
        <w:t>德煜项目管理有限公司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德煜项目管理有限公司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西安市雁塔区残疾人联合会</w:t>
      </w:r>
      <w:r>
        <w:rPr>
          <w:rFonts w:ascii="仿宋_GB2312" w:hAnsi="仿宋_GB2312" w:cs="仿宋_GB2312" w:eastAsia="仿宋_GB2312"/>
        </w:rPr>
        <w:t>委托，拟对</w:t>
      </w:r>
      <w:r>
        <w:rPr>
          <w:rFonts w:ascii="仿宋_GB2312" w:hAnsi="仿宋_GB2312" w:cs="仿宋_GB2312" w:eastAsia="仿宋_GB2312"/>
        </w:rPr>
        <w:t>2026年度日间照料服务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DYZFCG-2026-051408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2026年度日间照料服务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残疾人联合会2026年度日间照料服务：日间照料服务依托社区、社区养老院等资源，以公办民营、民办公助等方式，采用就近就便日托照料模式，为家庭日间无法照料的残疾人提供康复训练、特殊教育、技能训练、庇护性就业和心理辅导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法定代表人授权委托书或法定代表人身份证明：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p>
    <w:p>
      <w:pPr>
        <w:pStyle w:val="null3"/>
      </w:pPr>
      <w:r>
        <w:rPr>
          <w:rFonts w:ascii="仿宋_GB2312" w:hAnsi="仿宋_GB2312" w:cs="仿宋_GB2312" w:eastAsia="仿宋_GB2312"/>
        </w:rPr>
        <w:t>3、税收缴纳证明：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纳证明：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财务状况报告：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p>
      <w:pPr>
        <w:pStyle w:val="null3"/>
      </w:pPr>
      <w:r>
        <w:rPr>
          <w:rFonts w:ascii="仿宋_GB2312" w:hAnsi="仿宋_GB2312" w:cs="仿宋_GB2312" w:eastAsia="仿宋_GB2312"/>
        </w:rPr>
        <w:t>6、书面声明：①提供具有履行合同所必需的设备和专业技术能力书面声明；②参加政府采购活动前三年内，在经营活动中没有重大违法记录书面声明；</w:t>
      </w:r>
    </w:p>
    <w:p>
      <w:pPr>
        <w:pStyle w:val="null3"/>
      </w:pPr>
      <w:r>
        <w:rPr>
          <w:rFonts w:ascii="仿宋_GB2312" w:hAnsi="仿宋_GB2312" w:cs="仿宋_GB2312" w:eastAsia="仿宋_GB2312"/>
        </w:rPr>
        <w:t>7、信用记录：供应商不得为“信用中国”网站（http://www.cr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p>
    <w:p>
      <w:pPr>
        <w:pStyle w:val="null3"/>
      </w:pPr>
      <w:r>
        <w:rPr>
          <w:rFonts w:ascii="仿宋_GB2312" w:hAnsi="仿宋_GB2312" w:cs="仿宋_GB2312" w:eastAsia="仿宋_GB2312"/>
        </w:rPr>
        <w:t>8、是否接受联合体投标：本项目不接受联合体投标，须提供非联合体声明或承诺。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法定代表人授权委托书或法定代表人身份证明：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p>
    <w:p>
      <w:pPr>
        <w:pStyle w:val="null3"/>
      </w:pPr>
      <w:r>
        <w:rPr>
          <w:rFonts w:ascii="仿宋_GB2312" w:hAnsi="仿宋_GB2312" w:cs="仿宋_GB2312" w:eastAsia="仿宋_GB2312"/>
        </w:rPr>
        <w:t>3、税收缴纳证明：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纳证明：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财务状况报告：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p>
      <w:pPr>
        <w:pStyle w:val="null3"/>
      </w:pPr>
      <w:r>
        <w:rPr>
          <w:rFonts w:ascii="仿宋_GB2312" w:hAnsi="仿宋_GB2312" w:cs="仿宋_GB2312" w:eastAsia="仿宋_GB2312"/>
        </w:rPr>
        <w:t>6、书面声明：①提供具有履行合同所必需的设备和专业技术能力书面声明；②参加政府采购活动前三年内，在经营活动中没有重大违法记录书面声明；</w:t>
      </w:r>
    </w:p>
    <w:p>
      <w:pPr>
        <w:pStyle w:val="null3"/>
      </w:pPr>
      <w:r>
        <w:rPr>
          <w:rFonts w:ascii="仿宋_GB2312" w:hAnsi="仿宋_GB2312" w:cs="仿宋_GB2312" w:eastAsia="仿宋_GB2312"/>
        </w:rPr>
        <w:t>7、信用记录：供应商不得为“信用中国”网站（http://www.cr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p>
    <w:p>
      <w:pPr>
        <w:pStyle w:val="null3"/>
      </w:pPr>
      <w:r>
        <w:rPr>
          <w:rFonts w:ascii="仿宋_GB2312" w:hAnsi="仿宋_GB2312" w:cs="仿宋_GB2312" w:eastAsia="仿宋_GB2312"/>
        </w:rPr>
        <w:t>8、是否接受联合体投标：本项目不接受联合体投标，须提供非联合体声明或承诺。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029-85503976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德煜项目管理有限公司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陕西省西安市碑林区长安北路南稍门十字东南角大话南门1幢1单元19层11908室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刘倩云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19829629613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采购包1：90,000.00元</w:t>
            </w:r>
          </w:p>
          <w:p>
            <w:pPr>
              <w:pStyle w:val="null3"/>
            </w:pPr>
            <w:r>
              <w:rPr>
                <w:rFonts w:ascii="仿宋_GB2312" w:hAnsi="仿宋_GB2312" w:cs="仿宋_GB2312" w:eastAsia="仿宋_GB2312"/>
              </w:rPr>
              <w:t>采购包2：90,000.00元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改委办公厅颁发的《关于招标代理服务收费有关问题的通知》(发改办价格(2003)857号)文件有关规定标准计取，不足5000.00元，以固定金额5000.00元计取;具体收费金额将在成交公告中公布。招标代理服务费由中标/成交供应商在领取成交通知书之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西安市雁塔区残疾人联合会</w:t>
      </w:r>
      <w:r>
        <w:rPr>
          <w:rFonts w:ascii="仿宋_GB2312" w:hAnsi="仿宋_GB2312" w:cs="仿宋_GB2312" w:eastAsia="仿宋_GB2312"/>
        </w:rPr>
        <w:t>和</w:t>
      </w:r>
      <w:r>
        <w:rPr>
          <w:rFonts w:ascii="仿宋_GB2312" w:hAnsi="仿宋_GB2312" w:cs="仿宋_GB2312" w:eastAsia="仿宋_GB2312"/>
        </w:rPr>
        <w:t>德煜项目管理有限公司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德煜项目管理有限公司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德煜项目管理有限公司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按照竞争性磋商文件要求与达到现行的国家行业标准，符合西安市雁塔区残疾人联合会西安市雁塔区财政局关于印发《西安市雁塔区残疾人托养服务工作实施方案》的通知雁残发〔2025〕8 号文件精神。</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按照竞争性磋商文件要求与达到现行的国家行业标准，符合西安市雁塔区残疾人联合会西安市雁塔区财政局关于印发《西安市雁塔区残疾人托养服务工作实施方案》的通知雁残发〔2025〕8 号文件精神。</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德煜项目管理有限公司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德煜项目管理有限公司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德煜项目管理有限公司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联系人：刘倩云</w:t>
      </w:r>
    </w:p>
    <w:p>
      <w:pPr>
        <w:pStyle w:val="null3"/>
      </w:pPr>
      <w:r>
        <w:rPr>
          <w:rFonts w:ascii="仿宋_GB2312" w:hAnsi="仿宋_GB2312" w:cs="仿宋_GB2312" w:eastAsia="仿宋_GB2312"/>
        </w:rPr>
        <w:t>联系电话：19829629613</w:t>
      </w:r>
    </w:p>
    <w:p>
      <w:pPr>
        <w:pStyle w:val="null3"/>
      </w:pPr>
      <w:r>
        <w:rPr>
          <w:rFonts w:ascii="仿宋_GB2312" w:hAnsi="仿宋_GB2312" w:cs="仿宋_GB2312" w:eastAsia="仿宋_GB2312"/>
        </w:rPr>
        <w:t>地址：陕西省西安市碑林区长安北路南稍门十字东南角大话南门1幢1单元19层11908室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残疾人联合会2026年度日间照料服务：日间照料服务依托社区、社区养老院等资源，以公办民营、民办公助等方式，采用就近就便日托照料模式，为家庭日间无法照料的残疾人提供康复训练、特殊教育、技能训练、庇护性就业和心理辅导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西安市雁塔区残疾人联合会2026年度日间照料服务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西安市雁塔区残疾人联合会2026年度日间照料服务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标的名称：西安市雁塔区残疾人联合会2026年度日间照料服务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一、服务对象</w:t>
            </w:r>
          </w:p>
          <w:p>
            <w:pPr>
              <w:pStyle w:val="null3"/>
              <w:ind w:firstLine="440"/>
            </w:pPr>
            <w:r>
              <w:rPr>
                <w:rFonts w:ascii="仿宋_GB2312" w:hAnsi="仿宋_GB2312" w:cs="仿宋_GB2312" w:eastAsia="仿宋_GB2312"/>
              </w:rPr>
              <w:t>具有雁塔区户籍、年龄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pPr>
              <w:pStyle w:val="null3"/>
            </w:pPr>
            <w:r>
              <w:rPr>
                <w:rFonts w:ascii="仿宋_GB2312" w:hAnsi="仿宋_GB2312" w:cs="仿宋_GB2312" w:eastAsia="仿宋_GB2312"/>
                <w:b/>
              </w:rPr>
              <w:t>二、服务类型及服务内容</w:t>
            </w:r>
          </w:p>
          <w:p>
            <w:pPr>
              <w:pStyle w:val="null3"/>
              <w:ind w:firstLine="440"/>
            </w:pPr>
            <w:r>
              <w:rPr>
                <w:rFonts w:ascii="仿宋_GB2312" w:hAnsi="仿宋_GB2312" w:cs="仿宋_GB2312" w:eastAsia="仿宋_GB2312"/>
              </w:rPr>
              <w:t>（1）</w:t>
            </w:r>
            <w:r>
              <w:rPr>
                <w:rFonts w:ascii="仿宋_GB2312" w:hAnsi="仿宋_GB2312" w:cs="仿宋_GB2312" w:eastAsia="仿宋_GB2312"/>
                <w:b/>
              </w:rPr>
              <w:t>服务类型：</w:t>
            </w:r>
            <w:r>
              <w:rPr>
                <w:rFonts w:ascii="仿宋_GB2312" w:hAnsi="仿宋_GB2312" w:cs="仿宋_GB2312" w:eastAsia="仿宋_GB2312"/>
              </w:rPr>
              <w:t>日间照料服务。按照《就业年龄段智力、精神及重度肢体残疾人托养服务规范（GB/T 37516—2019）》《政府购买残疾人托养服务技术标准与规范》《残疾人服务机构管理办法》（陕民函〔2018〕95 号）和《关于进一步推动政府购买助残服务的实施意见》（陕残联发〔2021〕1 号）等有关规定，采取依托社区、社区养老院等资源，以公办民营、民办公助等方式，采用就近就便日托照料模式，为家庭日间无法照料的残疾人提供康复训练、特殊教育、技能培训、庇护性就业和心理辅导等服务。</w:t>
            </w:r>
          </w:p>
          <w:p>
            <w:pPr>
              <w:pStyle w:val="null3"/>
              <w:ind w:firstLine="442"/>
            </w:pPr>
            <w:r>
              <w:rPr>
                <w:rFonts w:ascii="仿宋_GB2312" w:hAnsi="仿宋_GB2312" w:cs="仿宋_GB2312" w:eastAsia="仿宋_GB2312"/>
                <w:b/>
              </w:rPr>
              <w:t>（2）服务内容：</w:t>
            </w:r>
            <w:r>
              <w:rPr>
                <w:rFonts w:ascii="仿宋_GB2312" w:hAnsi="仿宋_GB2312" w:cs="仿宋_GB2312" w:eastAsia="仿宋_GB2312"/>
              </w:rPr>
              <w:t>为残疾人提供生活照料和护理；生活自理能力训练；社会适应能力辅导；职业康复和劳动技能训练；运动功能训练。</w:t>
            </w:r>
          </w:p>
          <w:p>
            <w:pPr>
              <w:pStyle w:val="null3"/>
            </w:pPr>
            <w:r>
              <w:rPr>
                <w:rFonts w:ascii="仿宋_GB2312" w:hAnsi="仿宋_GB2312" w:cs="仿宋_GB2312" w:eastAsia="仿宋_GB2312"/>
                <w:b/>
              </w:rPr>
              <w:t>三、补助标准</w:t>
            </w:r>
          </w:p>
          <w:p>
            <w:pPr>
              <w:pStyle w:val="null3"/>
              <w:ind w:firstLine="440"/>
            </w:pPr>
            <w:r>
              <w:rPr>
                <w:rFonts w:ascii="仿宋_GB2312" w:hAnsi="仿宋_GB2312" w:cs="仿宋_GB2312" w:eastAsia="仿宋_GB2312"/>
              </w:rPr>
              <w:t>（1）对符合日间照料服务条件并接受服务的残疾人采取政府购买服务的形式，每服务 3 个月为 1 人次，每人次购买标准4000 元。个别服务对象确需长期服务的，按具体服务的时间确定人次。</w:t>
            </w:r>
          </w:p>
          <w:p>
            <w:pPr>
              <w:pStyle w:val="null3"/>
              <w:ind w:firstLine="440"/>
            </w:pPr>
            <w:r>
              <w:rPr>
                <w:rFonts w:ascii="仿宋_GB2312" w:hAnsi="仿宋_GB2312" w:cs="仿宋_GB2312" w:eastAsia="仿宋_GB2312"/>
              </w:rPr>
              <w:t>（2）每月托养 20 天（含 20 天）以上的按 1 个月补助，10 天（含 10 天）以上按 80%补助，10 天以下不予补助。残疾人托养服务机构撤销或托养服务对象退出的，自撤销和退出当月起停拨托养补助资金。</w:t>
            </w:r>
          </w:p>
          <w:p>
            <w:pPr>
              <w:pStyle w:val="null3"/>
            </w:pPr>
            <w:r>
              <w:rPr>
                <w:rFonts w:ascii="仿宋_GB2312" w:hAnsi="仿宋_GB2312" w:cs="仿宋_GB2312" w:eastAsia="仿宋_GB2312"/>
                <w:b/>
              </w:rPr>
              <w:t>四、工作任务</w:t>
            </w:r>
          </w:p>
          <w:p>
            <w:pPr>
              <w:pStyle w:val="null3"/>
              <w:ind w:firstLine="440"/>
            </w:pPr>
            <w:r>
              <w:rPr>
                <w:rFonts w:ascii="仿宋_GB2312" w:hAnsi="仿宋_GB2312" w:cs="仿宋_GB2312" w:eastAsia="仿宋_GB2312"/>
              </w:rPr>
              <w:t>西安市雁塔区残疾人日间照料服务项目服务人数为10人。</w:t>
            </w:r>
          </w:p>
          <w:p>
            <w:pPr>
              <w:pStyle w:val="null3"/>
            </w:pPr>
            <w:r>
              <w:rPr>
                <w:rFonts w:ascii="仿宋_GB2312" w:hAnsi="仿宋_GB2312" w:cs="仿宋_GB2312" w:eastAsia="仿宋_GB2312"/>
                <w:b/>
              </w:rPr>
              <w:t>五、服务期限</w:t>
            </w:r>
          </w:p>
          <w:p>
            <w:pPr>
              <w:pStyle w:val="null3"/>
            </w:pPr>
            <w:r>
              <w:rPr>
                <w:rFonts w:ascii="仿宋_GB2312" w:hAnsi="仿宋_GB2312" w:cs="仿宋_GB2312" w:eastAsia="仿宋_GB2312"/>
              </w:rPr>
              <w:t xml:space="preserve">  自合同签订之日起一年。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标的名称：西安市雁塔区残疾人联合会2026年度日间照料服务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一、服务对象</w:t>
            </w:r>
          </w:p>
          <w:p>
            <w:pPr>
              <w:pStyle w:val="null3"/>
              <w:ind w:firstLine="440"/>
            </w:pPr>
            <w:r>
              <w:rPr>
                <w:rFonts w:ascii="仿宋_GB2312" w:hAnsi="仿宋_GB2312" w:cs="仿宋_GB2312" w:eastAsia="仿宋_GB2312"/>
              </w:rPr>
              <w:t>具有雁塔区户籍、年龄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pPr>
              <w:pStyle w:val="null3"/>
            </w:pPr>
            <w:r>
              <w:rPr>
                <w:rFonts w:ascii="仿宋_GB2312" w:hAnsi="仿宋_GB2312" w:cs="仿宋_GB2312" w:eastAsia="仿宋_GB2312"/>
                <w:b/>
              </w:rPr>
              <w:t>二、服务类型及服务内容</w:t>
            </w:r>
          </w:p>
          <w:p>
            <w:pPr>
              <w:pStyle w:val="null3"/>
              <w:ind w:firstLine="440"/>
            </w:pPr>
            <w:r>
              <w:rPr>
                <w:rFonts w:ascii="仿宋_GB2312" w:hAnsi="仿宋_GB2312" w:cs="仿宋_GB2312" w:eastAsia="仿宋_GB2312"/>
              </w:rPr>
              <w:t>（1）</w:t>
            </w:r>
            <w:r>
              <w:rPr>
                <w:rFonts w:ascii="仿宋_GB2312" w:hAnsi="仿宋_GB2312" w:cs="仿宋_GB2312" w:eastAsia="仿宋_GB2312"/>
                <w:b/>
              </w:rPr>
              <w:t>服务类型：</w:t>
            </w:r>
            <w:r>
              <w:rPr>
                <w:rFonts w:ascii="仿宋_GB2312" w:hAnsi="仿宋_GB2312" w:cs="仿宋_GB2312" w:eastAsia="仿宋_GB2312"/>
              </w:rPr>
              <w:t>日间照料服务。按照《就业年龄段智力、精神及重度肢体残疾人托养服务规范（GB/T 37516—2019）》《政府购买残疾人托养服务技术标准与规范》《残疾人服务机构管理办法》（陕民函〔2018〕95 号）和《关于进一步推动政府购买助残服务的实施意见》（陕残联发〔2021〕1 号）等有关规定，采取依托社区、社区养老院等资源，以公办民营、民办公助等方式，采用就近就便日托照料模式，为家庭日间无法照料的残疾人提供康复训练、特殊教育、技能培训、庇护性就业和心理辅导等服务。</w:t>
            </w:r>
          </w:p>
          <w:p>
            <w:pPr>
              <w:pStyle w:val="null3"/>
              <w:ind w:firstLine="442"/>
            </w:pPr>
            <w:r>
              <w:rPr>
                <w:rFonts w:ascii="仿宋_GB2312" w:hAnsi="仿宋_GB2312" w:cs="仿宋_GB2312" w:eastAsia="仿宋_GB2312"/>
                <w:b/>
              </w:rPr>
              <w:t>（2）服务内容：</w:t>
            </w:r>
            <w:r>
              <w:rPr>
                <w:rFonts w:ascii="仿宋_GB2312" w:hAnsi="仿宋_GB2312" w:cs="仿宋_GB2312" w:eastAsia="仿宋_GB2312"/>
              </w:rPr>
              <w:t>为残疾人提供生活照料和护理；生活自理能力训练；社会适应能力辅导；职业康复和劳动技能训练；运动功能训练。</w:t>
            </w:r>
          </w:p>
          <w:p>
            <w:pPr>
              <w:pStyle w:val="null3"/>
            </w:pPr>
            <w:r>
              <w:rPr>
                <w:rFonts w:ascii="仿宋_GB2312" w:hAnsi="仿宋_GB2312" w:cs="仿宋_GB2312" w:eastAsia="仿宋_GB2312"/>
                <w:b/>
              </w:rPr>
              <w:t>三、补助标准</w:t>
            </w:r>
          </w:p>
          <w:p>
            <w:pPr>
              <w:pStyle w:val="null3"/>
              <w:ind w:firstLine="440"/>
            </w:pPr>
            <w:r>
              <w:rPr>
                <w:rFonts w:ascii="仿宋_GB2312" w:hAnsi="仿宋_GB2312" w:cs="仿宋_GB2312" w:eastAsia="仿宋_GB2312"/>
              </w:rPr>
              <w:t>（1）对符合日间照料服务条件并接受服务的残疾人采取政府购买服务的形式，每服务 3 个月为 1 人次，每人次购买标准4000 元。个别服务对象确需长期服务的，按具体服务的时间确定人次。</w:t>
            </w:r>
          </w:p>
          <w:p>
            <w:pPr>
              <w:pStyle w:val="null3"/>
              <w:ind w:firstLine="440"/>
            </w:pPr>
            <w:r>
              <w:rPr>
                <w:rFonts w:ascii="仿宋_GB2312" w:hAnsi="仿宋_GB2312" w:cs="仿宋_GB2312" w:eastAsia="仿宋_GB2312"/>
              </w:rPr>
              <w:t>（2）每月托养 20 天（含 20 天）以上的按 1 个月补助，10 天（含 10 天）以上按 80%补助，10 天以下不予补助。残疾人托养服务机构撤销或托养服务对象退出的，自撤销和退出当月起停拨托养补助资金。</w:t>
            </w:r>
          </w:p>
          <w:p>
            <w:pPr>
              <w:pStyle w:val="null3"/>
            </w:pPr>
            <w:r>
              <w:rPr>
                <w:rFonts w:ascii="仿宋_GB2312" w:hAnsi="仿宋_GB2312" w:cs="仿宋_GB2312" w:eastAsia="仿宋_GB2312"/>
                <w:b/>
              </w:rPr>
              <w:t>四、工作任务</w:t>
            </w:r>
          </w:p>
          <w:p>
            <w:pPr>
              <w:pStyle w:val="null3"/>
              <w:ind w:firstLine="440"/>
            </w:pPr>
            <w:r>
              <w:rPr>
                <w:rFonts w:ascii="仿宋_GB2312" w:hAnsi="仿宋_GB2312" w:cs="仿宋_GB2312" w:eastAsia="仿宋_GB2312"/>
              </w:rPr>
              <w:t>西安市雁塔区残疾人日间照料服务项目服务人数为10人。</w:t>
            </w:r>
          </w:p>
          <w:p>
            <w:pPr>
              <w:pStyle w:val="null3"/>
            </w:pPr>
            <w:r>
              <w:rPr>
                <w:rFonts w:ascii="仿宋_GB2312" w:hAnsi="仿宋_GB2312" w:cs="仿宋_GB2312" w:eastAsia="仿宋_GB2312"/>
                <w:b/>
              </w:rPr>
              <w:t>五、服务期限</w:t>
            </w:r>
          </w:p>
          <w:p>
            <w:pPr>
              <w:pStyle w:val="null3"/>
            </w:pPr>
            <w:r>
              <w:rPr>
                <w:rFonts w:ascii="仿宋_GB2312" w:hAnsi="仿宋_GB2312" w:cs="仿宋_GB2312" w:eastAsia="仿宋_GB2312"/>
              </w:rPr>
              <w:t xml:space="preserve">  自合同签订之日起一年。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满足本项目要求。日间照料机构应当配备专业管理人员、专职或兼职专业技术人员和能满足服务需求的工勤人员；从业人员应持有身份证明、健康证明、对需持证上岗的岗位，应按照有关法律法规规定持有有效的从业资格和职业资格证书；每年参加1次以上相关专业培训。日间照料机构服务人员与服务对象比例不低于1:7。</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人员配置满足本项目要求。日间照料机构应当配备专业管理人员、专职或兼职专业技术人员和能满足服务需求的工勤人员；从业人员应持有身份证明、健康证明、对需持证上岗的岗位，应按照有关法律法规规定持有有效的从业资格和职业资格证书；每年参加1次以上相关专业培训。日间照料机构服务人员与服务对象比例不低于1:7。</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满足本项目要求。日间照料托养服务场所应配备基本设备和用具，有电视、棋牌、图书报刊等基本娱乐设施和用品；配置空调或其他合适的室内取暖、降温设备；配置服务成果展示区（柜)；配备急救药箱、轮椅，配置适合存放精神残疾服务对象药品的专柜；配备远程监控安全管理和互联网云考勤管理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施设备满足本项目要求。日间照料托养服务场所应配备基本设备和用具，有电视、棋牌、图书报刊等基本娱乐设施和用品；配置空调或其他合适的室内取暖、降温设备；配置服务成果展示区（柜)；配备急救药箱、轮椅，配置适合存放精神残疾服务对象药品的专柜；配备远程监控安全管理和互联网云考勤管理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按照竞争性磋商文件要求与达到现行的国家行业标准，符合西安市雁塔区残疾人联合会西安市雁塔区财政局关于印发《西安市雁塔区残疾人托养服务工作实施方案》的通知雁残发〔2025〕8 号文件精神。</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按照竞争性磋商文件要求与达到现行的国家行业标准，符合西安市雁塔区残疾人联合会西安市雁塔区财政局关于印发《西安市雁塔区残疾人托养服务工作实施方案》的通知雁残发〔2025〕8 号文件精神。</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第1个季度（自合同签订之日起第1个月至第3个月），根据实际情况，乙方提供已完成项目数量清单及全额发票，甲方支付约定金额至乙方账户；累计支付金额不得超出预算 ，据实核算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第2个季度（自合同签订之日起第4个月至第6个月），根据实际情况，乙方提供已完成项目数量清单及全额发票，甲方支付约定金额至乙方账户；累计支付金额不得超出预算 ，据实核算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第3个季度（自合同签订之日起第7个月至第9个月），根据实际情况，乙方提供已完成项目数量清单及全额发票，甲方支付约定金额至乙方账户；累计支付金额不得超出预算 ，据实核算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第4个季度（自合同签订之日起第10个月至第12个月），根据实际情况，乙方提供已完成项目数量清单及全额发票，甲方支付约定金额至乙方账户；累计支付金额不得超出预算，据实核算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第1个季度（自合同签订之日起第1个月至第3个月），根据实际情况，乙方提供已完成项目数量清单及全额发票，甲方支付约定金额至乙方账户；累计支付金额不得超出预算 ，据实核算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第2个季度（自合同签订之日起第4个月至第6个月），根据实际情况，乙方提供已完成项目数量清单及全额发票，甲方支付约定金额至乙方账户；累计支付金额不得超出预算 ，据实核算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第3个季度（自合同签订之日起第7个月至第9个月），根据实际情况，乙方提供已完成项目数量清单及全额发票，甲方支付约定金额至乙方账户；累计支付金额不得超出预算 ，据实核算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第4个季度（自合同签订之日起第10个月至第12个月），根据实际情况，乙方提供已完成项目数量清单及全额发票，甲方支付约定金额至乙方账户；累计支付金额不得超出预算，据实核算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解决争议的方法：1、在执行本合同中发生的或与本合同有关的争端，双方应通过友好协商解决，经协商在XX天内不能达成协议时，则采取以下第2种方式解决争议： （1）向甲方所在地有管辖权的人民法院提起诉讼； （2）向西安仲裁委员会按其仲裁规则申请仲裁。 2、在仲裁期间，本合同应继续履行。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解决争议的方法：1、在执行本合同中发生的或与本合同有关的争端，双方应通过友好协商解决，经协商在XX天内不能达成协议时，则采取以下第2种方式解决争议：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①提供具有履行合同所必需的设备和专业技术能力书面声明；②参加政府采购活动前三年内，在经营活动中没有重大违法记录书面声明；</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本项目不接受联合体投标，须提供非联合体声明或承诺。</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①提供具有履行合同所必需的设备和专业技术能力书面声明；②参加政府采购活动前三年内，在经营活动中没有重大违法记录书面声明；</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本项目不接受联合体投标，须提供非联合体声明或承诺。</w:t>
            </w:r>
          </w:p>
        </w:tc>
        <w:tc>
          <w:tcPr>
            <w:tcW w:type="dxa" w:w="1661"/>
          </w:tcPr>
          <w:p>
            <w:pPr>
              <w:pStyle w:val="null3"/>
            </w:pPr>
            <w:r>
              <w:rPr>
                <w:rFonts w:ascii="仿宋_GB2312" w:hAnsi="仿宋_GB2312" w:cs="仿宋_GB2312" w:eastAsia="仿宋_GB2312"/>
              </w:rPr>
              <w:t>资格审查.docx 响应文件封面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供应商认为需要提供的其他资料.docx 拒绝政府采购领域商业贿赂承诺书.docx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与营业执照等证明文件一致</w:t>
            </w:r>
          </w:p>
        </w:tc>
        <w:tc>
          <w:tcPr>
            <w:tcW w:type="dxa" w:w="1661"/>
          </w:tcPr>
          <w:p>
            <w:pPr>
              <w:pStyle w:val="null3"/>
            </w:pPr>
            <w:r>
              <w:rPr>
                <w:rFonts w:ascii="仿宋_GB2312" w:hAnsi="仿宋_GB2312" w:cs="仿宋_GB2312" w:eastAsia="仿宋_GB2312"/>
              </w:rPr>
              <w:t>响应文件封面 资格审查.docx 供应商认为需要提供的其他资料.docx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资格审查.docx 服务内容及服务邀请应答表 供应商类似项目业绩一览表.docx 中小企业声明函 商务应答表 报价表 响应文件封面 供应商认为需要提供的其他资料.docx 详细评审.docx 残疾人福利性单位声明函 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响应有效期（实质性要求）</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合同履行期限（服务期限）</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（2）计量单位、报价货币均符合磋商文件要求；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 响应文件格式”要求</w:t>
            </w:r>
          </w:p>
        </w:tc>
        <w:tc>
          <w:tcPr>
            <w:tcW w:type="dxa" w:w="1661"/>
          </w:tcPr>
          <w:p>
            <w:pPr>
              <w:pStyle w:val="null3"/>
            </w:pPr>
            <w:r>
              <w:rPr>
                <w:rFonts w:ascii="仿宋_GB2312" w:hAnsi="仿宋_GB2312" w:cs="仿宋_GB2312" w:eastAsia="仿宋_GB2312"/>
              </w:rPr>
              <w:t>资格审查.docx 服务内容及服务邀请应答表 供应商类似项目业绩一览表.docx 中小企业声明函 商务应答表 报价表 响应文件封面 供应商认为需要提供的其他资料.docx 详细评审.docx 残疾人福利性单位声明函 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响应文件内容不存在漏项或数量与要求不符合磋商文件规定情形，响应内容满足磋商文件的技术、服务、商务等要求。不能有采购人不能接受的附加条件。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供应商完全理解并响应《政府采购供应商拒绝政府采购领域商业贿赂承诺书》。</w:t>
            </w:r>
          </w:p>
        </w:tc>
        <w:tc>
          <w:tcPr>
            <w:tcW w:type="dxa" w:w="1661"/>
          </w:tcPr>
          <w:p>
            <w:pPr>
              <w:pStyle w:val="null3"/>
            </w:pPr>
            <w:r>
              <w:rPr>
                <w:rFonts w:ascii="仿宋_GB2312" w:hAnsi="仿宋_GB2312" w:cs="仿宋_GB2312" w:eastAsia="仿宋_GB2312"/>
              </w:rPr>
              <w:t>响应文件封面 拒绝政府采购领域商业贿赂承诺书.docx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供应商认为需要提供的其他资料.docx 拒绝政府采购领域商业贿赂承诺书.docx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与营业执照等证明文件一致</w:t>
            </w:r>
          </w:p>
        </w:tc>
        <w:tc>
          <w:tcPr>
            <w:tcW w:type="dxa" w:w="1661"/>
          </w:tcPr>
          <w:p>
            <w:pPr>
              <w:pStyle w:val="null3"/>
            </w:pPr>
            <w:r>
              <w:rPr>
                <w:rFonts w:ascii="仿宋_GB2312" w:hAnsi="仿宋_GB2312" w:cs="仿宋_GB2312" w:eastAsia="仿宋_GB2312"/>
              </w:rPr>
              <w:t>响应文件封面 资格审查.docx 供应商认为需要提供的其他资料.docx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响应有效期（实质性要求）</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合同履行期限（服务期限）</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（2）计量单位、报价货币均符合磋商文件要求；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 响应文件格式”要求</w:t>
            </w:r>
          </w:p>
        </w:tc>
        <w:tc>
          <w:tcPr>
            <w:tcW w:type="dxa" w:w="1661"/>
          </w:tcPr>
          <w:p>
            <w:pPr>
              <w:pStyle w:val="null3"/>
            </w:pPr>
            <w:r>
              <w:rPr>
                <w:rFonts w:ascii="仿宋_GB2312" w:hAnsi="仿宋_GB2312" w:cs="仿宋_GB2312" w:eastAsia="仿宋_GB2312"/>
              </w:rPr>
              <w:t>资格审查.docx 服务内容及服务邀请应答表 供应商类似项目业绩一览表.docx 中小企业声明函 商务应答表 报价表 响应文件封面 供应商认为需要提供的其他资料.docx 详细评审.docx 残疾人福利性单位声明函 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响应文件内容不存在漏项或数量与要求不符合磋商文件规定情形，响应内容满足磋商文件的技术、服务、商务等要求。不能有采购人不能接受的附加条件。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供应商完全理解并响应《政府采购供应商拒绝政府采购领域商业贿赂承诺书》。</w:t>
            </w:r>
          </w:p>
        </w:tc>
        <w:tc>
          <w:tcPr>
            <w:tcW w:type="dxa" w:w="1661"/>
          </w:tcPr>
          <w:p>
            <w:pPr>
              <w:pStyle w:val="null3"/>
            </w:pPr>
            <w:r>
              <w:rPr>
                <w:rFonts w:ascii="仿宋_GB2312" w:hAnsi="仿宋_GB2312" w:cs="仿宋_GB2312" w:eastAsia="仿宋_GB2312"/>
              </w:rPr>
              <w:t>响应文件封面 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项目背景以及需求分析</w:t>
            </w:r>
          </w:p>
        </w:tc>
        <w:tc>
          <w:tcPr>
            <w:tcW w:type="dxa" w:w="2492"/>
          </w:tcPr>
          <w:p>
            <w:pPr>
              <w:pStyle w:val="null3"/>
            </w:pPr>
            <w:r>
              <w:rPr>
                <w:rFonts w:ascii="仿宋_GB2312" w:hAnsi="仿宋_GB2312" w:cs="仿宋_GB2312" w:eastAsia="仿宋_GB2312"/>
              </w:rPr>
              <w:t>一、评审内容：根据供应商针对本项目提供的项目背景以及需求分析方案，包括但不限于：①项目需求理解与分析；②工作思路；③工作原则；④重点，难点分析等。 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针对本项目提供的服务方案，包括但不限于：①生活照料和护理服务方案；②生活自理能力训练服务方案；③社会适应能力辅导服务方案；④职业康复和劳动技能训练服务方案；⑤运动功能训练服务方案等。二、评审标准：提供详细、合理、科学可行的方案，方案符合本项目采购需求有针对性，以上五项，每一项内容无缺项、漏项且无缺陷的得5分，合计25分，其中每有一项内容存在缺项、漏项的扣5分，每项内容中每有一处存在缺陷的扣1分，该项分值扣完为止；以上五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管理体系及服务质量保障措施方案</w:t>
            </w:r>
          </w:p>
        </w:tc>
        <w:tc>
          <w:tcPr>
            <w:tcW w:type="dxa" w:w="2492"/>
          </w:tcPr>
          <w:p>
            <w:pPr>
              <w:pStyle w:val="null3"/>
            </w:pPr>
            <w:r>
              <w:rPr>
                <w:rFonts w:ascii="仿宋_GB2312" w:hAnsi="仿宋_GB2312" w:cs="仿宋_GB2312" w:eastAsia="仿宋_GB2312"/>
              </w:rPr>
              <w:t>一、评审内容：根据供应商针对本项目提供的管理体系及保障措施方案，包括但不限于：①服务管理及质量保证；②服务反馈、检查监督；③投诉处理、服务改进；④人员保障措施等。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工作进度计划及保障措施方案</w:t>
            </w:r>
          </w:p>
        </w:tc>
        <w:tc>
          <w:tcPr>
            <w:tcW w:type="dxa" w:w="2492"/>
          </w:tcPr>
          <w:p>
            <w:pPr>
              <w:pStyle w:val="null3"/>
            </w:pPr>
            <w:r>
              <w:rPr>
                <w:rFonts w:ascii="仿宋_GB2312" w:hAnsi="仿宋_GB2312" w:cs="仿宋_GB2312" w:eastAsia="仿宋_GB2312"/>
              </w:rPr>
              <w:t>一、评审内容：根据供应商针对本项目提供的工作进度计划及保障措施方案，包括但不限于：①进度安排计划；②服务期内目标控制；③保证措施等。 二、评审标准：提供详细、合理、科学可行的方案，方案符合本项目采购需求有针对性，以上三项，每一项内容无缺项、漏项且无缺陷的得3分，合计9分，其中每有一项内容存在缺项、漏项的扣3分，每项内容中每有一处存在缺陷的扣0.5分，该项分值扣完为止；以上三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根据供应商针对本项目提供的突发应急预案，包括但不限于：①服务过程突发和临时事件的预计、应急处理能力、应急管理制度及应急措施；②服务对象身体健康方面；③服务对象生活环境方面；④服务人员技术以及设备方面可能发生的应急情况等；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根据供应商针对本项目提供的项目团队人员配备方案，包括但不限于：①项目管理机构图；②岗位安排及职责；③管理制度；④相应的协调措施等。二、评审标准：提供详细、合理、科学可行的方案，方案符合本项目采购需求有针对性，以上四项，每一项内容无缺项、漏项且无缺陷的得2分，合计8分，其中每有一项内容存在缺项、漏项的扣2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 注:提供团队人员清单及相关证明材料扫描件加盖单位公章，以磋商响应文件中提供的相关证明材料扫描件为准，扫描件须清晰可辨，未按要求提供或未提供将不予计分。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供应商提供2023年1月1日起至响应文件递交截止时间前的类似项目业绩证明材料，每提供1份业绩得2分，满分（最多）6分。（须提供完整合同资料；时间以合同签订日期为准），不提供不得分。 注：以上证明资料须提供复印件或扫描件加盖公章，复印件或扫描件须清晰可辨。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为方便雁塔区残疾人提供生活照料和护理；生活自理能力训练；社会适应能力辅导；职业康复和劳动技能训练；运动功能训练等服务，供应商经营场所为西安市雁塔区范围内的得1分，其他地区不得分。提供房屋租赁合同或房产证复印件，未提供得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综合评分办法中的价格分统一采用低价优先法计算。1.满足磋商文件要求且最后报价最低的供应商的价格为磋商基准价，其价格分为满分15分。 2.其他供应商的价格分统一按照下列公式计算：磋商报价得分=（磋商基准价/最后磋商报价）×价格权值（15%）×100。 3.磋商报价不完整的，不进入磋商基准价的计算，本项得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项目背景以及需求分析</w:t>
            </w:r>
          </w:p>
        </w:tc>
        <w:tc>
          <w:tcPr>
            <w:tcW w:type="dxa" w:w="2492"/>
          </w:tcPr>
          <w:p>
            <w:pPr>
              <w:pStyle w:val="null3"/>
            </w:pPr>
            <w:r>
              <w:rPr>
                <w:rFonts w:ascii="仿宋_GB2312" w:hAnsi="仿宋_GB2312" w:cs="仿宋_GB2312" w:eastAsia="仿宋_GB2312"/>
              </w:rPr>
              <w:t>一、评审内容：根据供应商针对本项目提供的项目背景以及需求分析方案，包括但不限于：①项目需求理解与分析；②工作思路；③工作原则；④重点，难点分析等。 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针对本项目提供的服务方案，包括但不限于：①生活照料和护理服务方案；②生活自理能力训练服务方案；③社会适应能力辅导服务方案；④职业康复和劳动技能训练服务方案；⑤运动功能训练服务方案等。二、评审标准：提供详细、合理、科学可行的方案，方案符合本项目采购需求有针对性，以上五项，每一项内容无缺项、漏项且无缺陷的得5分，合计25分，其中每有一项内容存在缺项、漏项的扣5分，每项内容中每有一处存在缺陷的扣1分，该项分值扣完为止；以上五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管理体系及服务质量保障措施方案</w:t>
            </w:r>
          </w:p>
        </w:tc>
        <w:tc>
          <w:tcPr>
            <w:tcW w:type="dxa" w:w="2492"/>
          </w:tcPr>
          <w:p>
            <w:pPr>
              <w:pStyle w:val="null3"/>
            </w:pPr>
            <w:r>
              <w:rPr>
                <w:rFonts w:ascii="仿宋_GB2312" w:hAnsi="仿宋_GB2312" w:cs="仿宋_GB2312" w:eastAsia="仿宋_GB2312"/>
              </w:rPr>
              <w:t>一、评审内容：根据供应商针对本项目提供的管理体系及保障措施方案，包括但不限于：①服务管理及质量保证；②服务反馈、检查监督；③投诉处理、服务改进；④人员保障措施等。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工作进度计划及保障措施方案</w:t>
            </w:r>
          </w:p>
        </w:tc>
        <w:tc>
          <w:tcPr>
            <w:tcW w:type="dxa" w:w="2492"/>
          </w:tcPr>
          <w:p>
            <w:pPr>
              <w:pStyle w:val="null3"/>
            </w:pPr>
            <w:r>
              <w:rPr>
                <w:rFonts w:ascii="仿宋_GB2312" w:hAnsi="仿宋_GB2312" w:cs="仿宋_GB2312" w:eastAsia="仿宋_GB2312"/>
              </w:rPr>
              <w:t>一、评审内容：根据供应商针对本项目提供的工作进度计划及保障措施方案，包括但不限于：①进度安排计划；②服务期内目标控制；③保证措施等。 二、评审标准：提供详细、合理、科学可行的方案，方案符合本项目采购需求有针对性，以上三项，每一项内容无缺项、漏项且无缺陷的得3分，合计9分，其中每有一项内容存在缺项、漏项的扣3分，每项内容中每有一处存在缺陷的扣0.5分，该项分值扣完为止；以上三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根据供应商针对本项目提供的突发应急预案，包括但不限于：①服务过程突发和临时事件的预计、应急处理能力、应急管理制度及应急措施；②服务对象身体健康方面；③服务对象生活环境方面；④服务人员技术以及设备方面可能发生的应急情况等；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根据供应商针对本项目提供的项目团队人员配备方案，包括但不限于：①项目管理机构图；②岗位安排及职责；③管理制度；④相应的协调措施等。二、评审标准：提供详细、合理、科学可行的方案，方案符合本项目采购需求有针对性，以上四项，每一项内容无缺项、漏项且无缺陷的得2分，合计8分，其中每有一项内容存在缺项、漏项的扣2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 注:提供团队人员清单及相关证明材料扫描件加盖单位公章，以磋商响应文件中提供的相关证明材料扫描件为准，扫描件须清晰可辨，未按要求提供或未提供将不予计分。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供应商提供2023年1月1日起至响应文件递交截止时间前的类似项目业绩证明材料，每提供1份业绩得2分，满分（最多）6分。（须提供完整合同资料；时间以合同签订日期为准），不提供不得分。 注：以上证明资料须提供复印件或扫描件加盖公章，复印件或扫描件须清晰可辨。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为方便雁塔区残疾人提供生活照料和护理；生活自理能力训练；社会适应能力辅导；职业康复和劳动技能训练；运动功能训练等服务，供应商经营场所为西安市雁塔区范围内的得1分，其他地区不得分。提供房屋租赁合同或房产证复印件，未提供得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综合评分办法中的价格分统一采用低价优先法计算。1.满足磋商文件要求且最后报价最低的供应商的价格为磋商基准价，其价格分为满分15分。 2.其他供应商的价格分统一按照下列公式计算：磋商报价得分=（磋商基准价/最后磋商报价）×价格权值（15%）×100。 3.磋商报价不完整的，不进入磋商基准价的计算，本项得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详见附件：资格审查.docx</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详见附件：【政府采购合同格式】西安市雁塔区残疾人联合会2026年度日间照料服务.docx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