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版本号：SNJZ-2026-13420260707001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3D沉浸式AI数字人互动外语培训系统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SNJZ-2026-134</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3D沉浸式AI数字人互动外语培训系统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3D沉浸式AI数字人互动外语培训系统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以3D沉浸式AI数字人互动外语培训系统为核心，依托外语学科与数字技术融合，打造集教学、科研、共享、培训于一体的智慧平台。教学上，提升学生外语应用能力，学习和推广陕西特色文化、红色文化的，开发多语种陕西特色文化与红色文化课程，实现高课程满意度与学习成效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6、设备和专业技术能力承诺：提供具有履行本合同所必需的设备和专业技术能力的承诺书。</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左建强、王力、程钰、马子啸、崔斌、胡荣、鲁方方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说明：签订签订合同前，中标商须向学校缴纳相当于中标⾦额5%的履约保证⾦。所缴纳的5% ，履约保证⾦，在终验结束确认⽆质量问题后，⼀次性⽆息退还。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下浮15%，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10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联系人：左建强</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以3D沉浸式AI数字人互动外语培训系统为核心，依托外语学科与数字技术融合，打造集教学、科研、共享、培训于一体的智慧平台。教学上，提升学生外语应用能力，学习和推广陕西特色文化、红色文化的，开发多语种陕西特色文化与红色文化课程，实现高课程满意度与学习成效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2,070,000.00</w:t>
      </w:r>
    </w:p>
    <w:p>
      <w:pPr>
        <w:pStyle w:val="null3"/>
      </w:pPr>
      <w:r>
        <w:rPr>
          <w:rFonts w:ascii="仿宋_GB2312" w:hAnsi="仿宋_GB2312" w:cs="仿宋_GB2312" w:eastAsia="仿宋_GB2312"/>
        </w:rPr>
        <w:t>采购包最高限价（元）: 2,070,000.00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3D沉浸式AI数字人互动外语培训系统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标的名称：3D沉浸式AI数字人互动外语培训系统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一、采购数量</w:t>
            </w:r>
          </w:p>
          <w:tbl>
            <w:tblPr>
              <w:tblBorders>
                <w:top w:val="none" w:color="000000" w:sz="4"/>
                <w:left w:val="none" w:color="000000" w:sz="4"/>
                <w:bottom w:val="none" w:color="000000" w:sz="4"/>
                <w:right w:val="none" w:color="000000" w:sz="4"/>
                <w:insideH w:val="none"/>
                <w:insideV w:val="none"/>
              </w:tblBorders>
            </w:tblPr>
            <w:tblGrid>
              <w:gridCol w:w="356"/>
              <w:gridCol w:w="1667"/>
              <w:gridCol w:w="504"/>
              <w:gridCol w:w="652"/>
            </w:tblGrid>
            <w:tr>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沉浸式设备</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LED全彩屏</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魔法墙互动设备</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AI数字人互动设备</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w:t>
                  </w:r>
                </w:p>
              </w:tc>
            </w:tr>
          </w:tbl>
          <w:p>
            <w:pPr>
              <w:pStyle w:val="null3"/>
              <w:jc w:val="both"/>
            </w:pPr>
            <w:r>
              <w:rPr>
                <w:rFonts w:ascii="仿宋_GB2312" w:hAnsi="仿宋_GB2312" w:cs="仿宋_GB2312" w:eastAsia="仿宋_GB2312"/>
                <w:sz w:val="21"/>
              </w:rPr>
              <w:t>二、技术要求</w:t>
            </w:r>
          </w:p>
          <w:tbl>
            <w:tblPr>
              <w:tblBorders>
                <w:top w:val="none" w:color="000000" w:sz="4"/>
                <w:left w:val="none" w:color="000000" w:sz="4"/>
                <w:bottom w:val="none" w:color="000000" w:sz="4"/>
                <w:right w:val="none" w:color="000000" w:sz="4"/>
                <w:insideH w:val="none"/>
                <w:insideV w:val="none"/>
              </w:tblBorders>
            </w:tblPr>
            <w:tblGrid>
              <w:gridCol w:w="222"/>
              <w:gridCol w:w="438"/>
              <w:gridCol w:w="186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1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沉浸式设备</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LED全彩屏（核心产品）</w:t>
                  </w:r>
                </w:p>
                <w:p>
                  <w:pPr>
                    <w:pStyle w:val="null3"/>
                    <w:jc w:val="both"/>
                  </w:pPr>
                  <w:r>
                    <w:rPr>
                      <w:rFonts w:ascii="仿宋_GB2312" w:hAnsi="仿宋_GB2312" w:cs="仿宋_GB2312" w:eastAsia="仿宋_GB2312"/>
                      <w:sz w:val="21"/>
                      <w:b/>
                    </w:rPr>
                    <w:t>★LED全彩屏</w:t>
                  </w:r>
                  <w:r>
                    <w:rPr>
                      <w:rFonts w:ascii="仿宋_GB2312" w:hAnsi="仿宋_GB2312" w:cs="仿宋_GB2312" w:eastAsia="仿宋_GB2312"/>
                      <w:sz w:val="21"/>
                    </w:rPr>
                    <w:t>面积分别为：前面</w:t>
                  </w:r>
                  <w:r>
                    <w:rPr>
                      <w:rFonts w:ascii="仿宋_GB2312" w:hAnsi="仿宋_GB2312" w:cs="仿宋_GB2312" w:eastAsia="仿宋_GB2312"/>
                      <w:sz w:val="21"/>
                    </w:rPr>
                    <w:t>≥2800*4500mm；左右面≥2800*3500mm；上面≥3500*4500mm。</w:t>
                  </w:r>
                </w:p>
                <w:p>
                  <w:pPr>
                    <w:pStyle w:val="null3"/>
                    <w:jc w:val="both"/>
                  </w:pPr>
                  <w:r>
                    <w:rPr>
                      <w:rFonts w:ascii="仿宋_GB2312" w:hAnsi="仿宋_GB2312" w:cs="仿宋_GB2312" w:eastAsia="仿宋_GB2312"/>
                      <w:sz w:val="21"/>
                    </w:rPr>
                    <w:t>1.像素点间距：≤1.90mm；</w:t>
                  </w:r>
                </w:p>
                <w:p>
                  <w:pPr>
                    <w:pStyle w:val="null3"/>
                    <w:jc w:val="both"/>
                  </w:pPr>
                  <w:r>
                    <w:rPr>
                      <w:rFonts w:ascii="仿宋_GB2312" w:hAnsi="仿宋_GB2312" w:cs="仿宋_GB2312" w:eastAsia="仿宋_GB2312"/>
                      <w:sz w:val="21"/>
                    </w:rPr>
                    <w:t>2.刷新率：≥</w:t>
                  </w:r>
                  <w:r>
                    <w:rPr>
                      <w:rFonts w:ascii="仿宋_GB2312" w:hAnsi="仿宋_GB2312" w:cs="仿宋_GB2312" w:eastAsia="仿宋_GB2312"/>
                      <w:sz w:val="21"/>
                    </w:rPr>
                    <w:t>3800Hz；</w:t>
                  </w:r>
                </w:p>
                <w:p>
                  <w:pPr>
                    <w:pStyle w:val="null3"/>
                    <w:jc w:val="both"/>
                  </w:pPr>
                  <w:r>
                    <w:rPr>
                      <w:rFonts w:ascii="仿宋_GB2312" w:hAnsi="仿宋_GB2312" w:cs="仿宋_GB2312" w:eastAsia="仿宋_GB2312"/>
                      <w:sz w:val="21"/>
                    </w:rPr>
                    <w:t>3.可视角：≥160°；</w:t>
                  </w:r>
                </w:p>
                <w:p>
                  <w:pPr>
                    <w:pStyle w:val="null3"/>
                    <w:jc w:val="both"/>
                  </w:pPr>
                  <w:r>
                    <w:rPr>
                      <w:rFonts w:ascii="仿宋_GB2312" w:hAnsi="仿宋_GB2312" w:cs="仿宋_GB2312" w:eastAsia="仿宋_GB2312"/>
                      <w:sz w:val="21"/>
                    </w:rPr>
                    <w:t>4.色度均匀性：在±0.001Cx，Cy之内，具有单点色度校正功能；</w:t>
                  </w:r>
                </w:p>
                <w:p>
                  <w:pPr>
                    <w:pStyle w:val="null3"/>
                    <w:jc w:val="both"/>
                  </w:pPr>
                  <w:r>
                    <w:rPr>
                      <w:rFonts w:ascii="仿宋_GB2312" w:hAnsi="仿宋_GB2312" w:cs="仿宋_GB2312" w:eastAsia="仿宋_GB2312"/>
                      <w:sz w:val="21"/>
                    </w:rPr>
                    <w:t>5.最高对比度≥3000:1；</w:t>
                  </w:r>
                </w:p>
                <w:p>
                  <w:pPr>
                    <w:pStyle w:val="null3"/>
                    <w:jc w:val="both"/>
                  </w:pPr>
                  <w:r>
                    <w:rPr>
                      <w:rFonts w:ascii="仿宋_GB2312" w:hAnsi="仿宋_GB2312" w:cs="仿宋_GB2312" w:eastAsia="仿宋_GB2312"/>
                      <w:sz w:val="21"/>
                    </w:rPr>
                    <w:t>6.模组套件：PCB厚度≥1.2mm，灯板背板≥16mm，整体≤18±0.5mm；</w:t>
                  </w:r>
                </w:p>
                <w:p>
                  <w:pPr>
                    <w:pStyle w:val="null3"/>
                    <w:jc w:val="both"/>
                  </w:pPr>
                  <w:r>
                    <w:rPr>
                      <w:rFonts w:ascii="仿宋_GB2312" w:hAnsi="仿宋_GB2312" w:cs="仿宋_GB2312" w:eastAsia="仿宋_GB2312"/>
                      <w:sz w:val="21"/>
                    </w:rPr>
                    <w:t>7.正面纳米镀膜，背面三防漆；</w:t>
                  </w:r>
                </w:p>
                <w:p>
                  <w:pPr>
                    <w:pStyle w:val="null3"/>
                    <w:jc w:val="both"/>
                  </w:pPr>
                  <w:r>
                    <w:rPr>
                      <w:rFonts w:ascii="仿宋_GB2312" w:hAnsi="仿宋_GB2312" w:cs="仿宋_GB2312" w:eastAsia="仿宋_GB2312"/>
                      <w:sz w:val="21"/>
                    </w:rPr>
                    <w:t>8.光效率≥</w:t>
                  </w:r>
                  <w:r>
                    <w:rPr>
                      <w:rFonts w:ascii="仿宋_GB2312" w:hAnsi="仿宋_GB2312" w:cs="仿宋_GB2312" w:eastAsia="仿宋_GB2312"/>
                      <w:sz w:val="21"/>
                    </w:rPr>
                    <w:t>3.0cd/W；</w:t>
                  </w:r>
                </w:p>
                <w:p>
                  <w:pPr>
                    <w:pStyle w:val="null3"/>
                    <w:jc w:val="both"/>
                  </w:pPr>
                  <w:r>
                    <w:rPr>
                      <w:rFonts w:ascii="仿宋_GB2312" w:hAnsi="仿宋_GB2312" w:cs="仿宋_GB2312" w:eastAsia="仿宋_GB2312"/>
                      <w:sz w:val="21"/>
                    </w:rPr>
                    <w:t>9.自动亮度可调，亮度0cd/㎡-1000cd/㎡可调，具有蓝光抑制。支持256级手动、自动、程控调节（0-100%可调），亮度调至30%及以下，无明显的灰度损失现象，像素中心距相对偏差：≤1%；</w:t>
                  </w:r>
                </w:p>
                <w:p>
                  <w:pPr>
                    <w:pStyle w:val="null3"/>
                    <w:jc w:val="both"/>
                  </w:pPr>
                  <w:r>
                    <w:rPr>
                      <w:rFonts w:ascii="仿宋_GB2312" w:hAnsi="仿宋_GB2312" w:cs="仿宋_GB2312" w:eastAsia="仿宋_GB2312"/>
                      <w:sz w:val="21"/>
                    </w:rPr>
                    <w:t>10.支持灰度8-18bit任意设置；0-100%亮度时，8-18bit任意灰度设置。支持100%亮度时,18bit灰度；0%亮度时,16bit灰度：20%亮度时，14bit灰度；</w:t>
                  </w:r>
                </w:p>
                <w:p>
                  <w:pPr>
                    <w:pStyle w:val="null3"/>
                    <w:jc w:val="both"/>
                  </w:pPr>
                  <w:r>
                    <w:rPr>
                      <w:rFonts w:ascii="仿宋_GB2312" w:hAnsi="仿宋_GB2312" w:cs="仿宋_GB2312" w:eastAsia="仿宋_GB2312"/>
                      <w:sz w:val="21"/>
                    </w:rPr>
                    <w:t>11.LED像素失控（坏点）率：≤10ppm；</w:t>
                  </w:r>
                </w:p>
                <w:p>
                  <w:pPr>
                    <w:pStyle w:val="null3"/>
                    <w:jc w:val="both"/>
                  </w:pPr>
                  <w:r>
                    <w:rPr>
                      <w:rFonts w:ascii="仿宋_GB2312" w:hAnsi="仿宋_GB2312" w:cs="仿宋_GB2312" w:eastAsia="仿宋_GB2312"/>
                      <w:sz w:val="21"/>
                    </w:rPr>
                    <w:t>12.显示屏使用寿命：≥100,000小时；</w:t>
                  </w:r>
                </w:p>
                <w:p>
                  <w:pPr>
                    <w:pStyle w:val="null3"/>
                    <w:jc w:val="both"/>
                  </w:pPr>
                  <w:r>
                    <w:rPr>
                      <w:rFonts w:ascii="仿宋_GB2312" w:hAnsi="仿宋_GB2312" w:cs="仿宋_GB2312" w:eastAsia="仿宋_GB2312"/>
                      <w:sz w:val="21"/>
                    </w:rPr>
                    <w:t>13.画面延时：≤1ms；</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LED全彩地砖屏</w:t>
                  </w:r>
                </w:p>
                <w:p>
                  <w:pPr>
                    <w:pStyle w:val="null3"/>
                    <w:jc w:val="both"/>
                  </w:pPr>
                  <w:r>
                    <w:rPr>
                      <w:rFonts w:ascii="仿宋_GB2312" w:hAnsi="仿宋_GB2312" w:cs="仿宋_GB2312" w:eastAsia="仿宋_GB2312"/>
                      <w:sz w:val="21"/>
                      <w:b/>
                    </w:rPr>
                    <w:t>★LED全彩地砖屏：</w:t>
                  </w:r>
                  <w:r>
                    <w:rPr>
                      <w:rFonts w:ascii="仿宋_GB2312" w:hAnsi="仿宋_GB2312" w:cs="仿宋_GB2312" w:eastAsia="仿宋_GB2312"/>
                      <w:sz w:val="21"/>
                    </w:rPr>
                    <w:t>长度</w:t>
                  </w:r>
                  <w:r>
                    <w:rPr>
                      <w:rFonts w:ascii="仿宋_GB2312" w:hAnsi="仿宋_GB2312" w:cs="仿宋_GB2312" w:eastAsia="仿宋_GB2312"/>
                      <w:sz w:val="21"/>
                    </w:rPr>
                    <w:t>≥3500mm, 宽度≥4500mm。</w:t>
                  </w:r>
                </w:p>
                <w:p>
                  <w:pPr>
                    <w:pStyle w:val="null3"/>
                    <w:jc w:val="both"/>
                  </w:pPr>
                  <w:r>
                    <w:rPr>
                      <w:rFonts w:ascii="仿宋_GB2312" w:hAnsi="仿宋_GB2312" w:cs="仿宋_GB2312" w:eastAsia="仿宋_GB2312"/>
                      <w:sz w:val="21"/>
                    </w:rPr>
                    <w:t>1.点间距：≤2.6mm；</w:t>
                  </w:r>
                </w:p>
                <w:p>
                  <w:pPr>
                    <w:pStyle w:val="null3"/>
                    <w:jc w:val="both"/>
                  </w:pPr>
                  <w:r>
                    <w:rPr>
                      <w:rFonts w:ascii="仿宋_GB2312" w:hAnsi="仿宋_GB2312" w:cs="仿宋_GB2312" w:eastAsia="仿宋_GB2312"/>
                      <w:sz w:val="21"/>
                    </w:rPr>
                    <w:t>2.表面平整度最大误差(mm)：≤2；</w:t>
                  </w:r>
                </w:p>
                <w:p>
                  <w:pPr>
                    <w:pStyle w:val="null3"/>
                    <w:jc w:val="both"/>
                  </w:pPr>
                  <w:r>
                    <w:rPr>
                      <w:rFonts w:ascii="仿宋_GB2312" w:hAnsi="仿宋_GB2312" w:cs="仿宋_GB2312" w:eastAsia="仿宋_GB2312"/>
                      <w:sz w:val="21"/>
                    </w:rPr>
                    <w:t>3.失控点：≤</w:t>
                  </w:r>
                  <w:r>
                    <w:rPr>
                      <w:rFonts w:ascii="仿宋_GB2312" w:hAnsi="仿宋_GB2312" w:cs="仿宋_GB2312" w:eastAsia="仿宋_GB2312"/>
                      <w:sz w:val="21"/>
                    </w:rPr>
                    <w:t>4/100000；</w:t>
                  </w:r>
                </w:p>
                <w:p>
                  <w:pPr>
                    <w:pStyle w:val="null3"/>
                    <w:jc w:val="both"/>
                  </w:pPr>
                  <w:r>
                    <w:rPr>
                      <w:rFonts w:ascii="仿宋_GB2312" w:hAnsi="仿宋_GB2312" w:cs="仿宋_GB2312" w:eastAsia="仿宋_GB2312"/>
                      <w:sz w:val="21"/>
                    </w:rPr>
                    <w:t>4.水平视角：≥120°；</w:t>
                  </w:r>
                </w:p>
                <w:p>
                  <w:pPr>
                    <w:pStyle w:val="null3"/>
                    <w:jc w:val="both"/>
                  </w:pPr>
                  <w:r>
                    <w:rPr>
                      <w:rFonts w:ascii="仿宋_GB2312" w:hAnsi="仿宋_GB2312" w:cs="仿宋_GB2312" w:eastAsia="仿宋_GB2312"/>
                      <w:sz w:val="21"/>
                    </w:rPr>
                    <w:t>5.垂直视角：≥120°；</w:t>
                  </w:r>
                </w:p>
                <w:p>
                  <w:pPr>
                    <w:pStyle w:val="null3"/>
                    <w:jc w:val="both"/>
                  </w:pPr>
                  <w:r>
                    <w:rPr>
                      <w:rFonts w:ascii="仿宋_GB2312" w:hAnsi="仿宋_GB2312" w:cs="仿宋_GB2312" w:eastAsia="仿宋_GB2312"/>
                      <w:sz w:val="21"/>
                    </w:rPr>
                    <w:t>6.发光点中心距偏差：&lt;3%；</w:t>
                  </w:r>
                </w:p>
                <w:p>
                  <w:pPr>
                    <w:pStyle w:val="null3"/>
                    <w:jc w:val="both"/>
                  </w:pPr>
                  <w:r>
                    <w:rPr>
                      <w:rFonts w:ascii="仿宋_GB2312" w:hAnsi="仿宋_GB2312" w:cs="仿宋_GB2312" w:eastAsia="仿宋_GB2312"/>
                      <w:sz w:val="21"/>
                    </w:rPr>
                    <w:t>7.亮度均匀性（盖面罩前）：≥97%；</w:t>
                  </w:r>
                </w:p>
                <w:p>
                  <w:pPr>
                    <w:pStyle w:val="null3"/>
                    <w:jc w:val="both"/>
                  </w:pPr>
                  <w:r>
                    <w:rPr>
                      <w:rFonts w:ascii="仿宋_GB2312" w:hAnsi="仿宋_GB2312" w:cs="仿宋_GB2312" w:eastAsia="仿宋_GB2312"/>
                      <w:sz w:val="21"/>
                    </w:rPr>
                    <w:t>8.色度均匀性±0.003Cx,Cy之内；</w:t>
                  </w:r>
                </w:p>
                <w:p>
                  <w:pPr>
                    <w:pStyle w:val="null3"/>
                    <w:jc w:val="both"/>
                  </w:pPr>
                  <w:r>
                    <w:rPr>
                      <w:rFonts w:ascii="仿宋_GB2312" w:hAnsi="仿宋_GB2312" w:cs="仿宋_GB2312" w:eastAsia="仿宋_GB2312"/>
                      <w:sz w:val="21"/>
                    </w:rPr>
                    <w:t>9.最大对比度：≥</w:t>
                  </w:r>
                  <w:r>
                    <w:rPr>
                      <w:rFonts w:ascii="仿宋_GB2312" w:hAnsi="仿宋_GB2312" w:cs="仿宋_GB2312" w:eastAsia="仿宋_GB2312"/>
                      <w:sz w:val="21"/>
                    </w:rPr>
                    <w:t>3000：1；</w:t>
                  </w:r>
                </w:p>
                <w:p>
                  <w:pPr>
                    <w:pStyle w:val="null3"/>
                    <w:jc w:val="both"/>
                  </w:pPr>
                  <w:r>
                    <w:rPr>
                      <w:rFonts w:ascii="仿宋_GB2312" w:hAnsi="仿宋_GB2312" w:cs="仿宋_GB2312" w:eastAsia="仿宋_GB2312"/>
                      <w:sz w:val="21"/>
                    </w:rPr>
                    <w:t>10.产品的承重、防水、防辐射、摩擦系数、单点承受力、耐高温、低温、防UV、防蓝光等符合相关标准（若有）和项目使用需求。提供产品产品承重、防水、防辐射、摩擦系数、单点受力检测、产品耐高、低温检测、产品防UV检测报告、防蓝光等检测报告。</w:t>
                  </w:r>
                </w:p>
                <w:p>
                  <w:pPr>
                    <w:pStyle w:val="null3"/>
                    <w:jc w:val="both"/>
                  </w:pPr>
                  <w:r>
                    <w:rPr>
                      <w:rFonts w:ascii="仿宋_GB2312" w:hAnsi="仿宋_GB2312" w:cs="仿宋_GB2312" w:eastAsia="仿宋_GB2312"/>
                      <w:sz w:val="21"/>
                      <w:b/>
                    </w:rPr>
                    <w:t>三、视频处理器</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1.支持4K和2K视频信号输入；</w:t>
                  </w:r>
                </w:p>
                <w:p>
                  <w:pPr>
                    <w:pStyle w:val="null3"/>
                    <w:jc w:val="both"/>
                  </w:pPr>
                  <w:r>
                    <w:rPr>
                      <w:rFonts w:ascii="仿宋_GB2312" w:hAnsi="仿宋_GB2312" w:cs="仿宋_GB2312" w:eastAsia="仿宋_GB2312"/>
                      <w:sz w:val="21"/>
                    </w:rPr>
                    <w:t>2.带载能力≥2600万像素点；</w:t>
                  </w:r>
                </w:p>
                <w:p>
                  <w:pPr>
                    <w:pStyle w:val="null3"/>
                    <w:jc w:val="both"/>
                  </w:pPr>
                  <w:r>
                    <w:rPr>
                      <w:rFonts w:ascii="仿宋_GB2312" w:hAnsi="仿宋_GB2312" w:cs="仿宋_GB2312" w:eastAsia="仿宋_GB2312"/>
                      <w:sz w:val="21"/>
                    </w:rPr>
                    <w:t>3.网口输出分辨率≥4000×2100@60Hz；</w:t>
                  </w:r>
                </w:p>
                <w:p>
                  <w:pPr>
                    <w:pStyle w:val="null3"/>
                    <w:jc w:val="both"/>
                  </w:pPr>
                  <w:r>
                    <w:rPr>
                      <w:rFonts w:ascii="仿宋_GB2312" w:hAnsi="仿宋_GB2312" w:cs="仿宋_GB2312" w:eastAsia="仿宋_GB2312"/>
                      <w:sz w:val="21"/>
                    </w:rPr>
                    <w:t>4.支持2路4K输入和4路2K输入；</w:t>
                  </w:r>
                </w:p>
                <w:p>
                  <w:pPr>
                    <w:pStyle w:val="null3"/>
                    <w:jc w:val="both"/>
                  </w:pPr>
                  <w:r>
                    <w:rPr>
                      <w:rFonts w:ascii="仿宋_GB2312" w:hAnsi="仿宋_GB2312" w:cs="仿宋_GB2312" w:eastAsia="仿宋_GB2312"/>
                      <w:sz w:val="21"/>
                    </w:rPr>
                    <w:t>5.支持1路U盘接口；</w:t>
                  </w:r>
                </w:p>
                <w:p>
                  <w:pPr>
                    <w:pStyle w:val="null3"/>
                    <w:jc w:val="both"/>
                  </w:pPr>
                  <w:r>
                    <w:rPr>
                      <w:rFonts w:ascii="仿宋_GB2312" w:hAnsi="仿宋_GB2312" w:cs="仿宋_GB2312" w:eastAsia="仿宋_GB2312"/>
                      <w:sz w:val="21"/>
                    </w:rPr>
                    <w:t>6.支持最大带载≥2600万像素；</w:t>
                  </w:r>
                </w:p>
                <w:p>
                  <w:pPr>
                    <w:pStyle w:val="null3"/>
                    <w:jc w:val="both"/>
                  </w:pPr>
                  <w:r>
                    <w:rPr>
                      <w:rFonts w:ascii="仿宋_GB2312" w:hAnsi="仿宋_GB2312" w:cs="仿宋_GB2312" w:eastAsia="仿宋_GB2312"/>
                      <w:sz w:val="21"/>
                    </w:rPr>
                    <w:t>7.支持40路千兆网口输出；</w:t>
                  </w:r>
                </w:p>
                <w:p>
                  <w:pPr>
                    <w:pStyle w:val="null3"/>
                    <w:jc w:val="both"/>
                  </w:pPr>
                  <w:r>
                    <w:rPr>
                      <w:rFonts w:ascii="仿宋_GB2312" w:hAnsi="仿宋_GB2312" w:cs="仿宋_GB2312" w:eastAsia="仿宋_GB2312"/>
                      <w:sz w:val="21"/>
                    </w:rPr>
                    <w:t>8.支持独立音频输入；</w:t>
                  </w:r>
                </w:p>
                <w:p>
                  <w:pPr>
                    <w:pStyle w:val="null3"/>
                    <w:jc w:val="both"/>
                  </w:pPr>
                  <w:r>
                    <w:rPr>
                      <w:rFonts w:ascii="仿宋_GB2312" w:hAnsi="仿宋_GB2312" w:cs="仿宋_GB2312" w:eastAsia="仿宋_GB2312"/>
                      <w:sz w:val="21"/>
                    </w:rPr>
                    <w:t>9.支持HDMI和DP音频解析输出。</w:t>
                  </w:r>
                </w:p>
                <w:p>
                  <w:pPr>
                    <w:pStyle w:val="null3"/>
                    <w:jc w:val="both"/>
                  </w:pPr>
                  <w:r>
                    <w:rPr>
                      <w:rFonts w:ascii="仿宋_GB2312" w:hAnsi="仿宋_GB2312" w:cs="仿宋_GB2312" w:eastAsia="仿宋_GB2312"/>
                      <w:sz w:val="21"/>
                      <w:b/>
                    </w:rPr>
                    <w:t>四、吸顶音箱（</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1.采用≥1只6.5寸中低音单元和≥1只1寸高音单元；</w:t>
                  </w:r>
                </w:p>
                <w:p>
                  <w:pPr>
                    <w:pStyle w:val="null3"/>
                    <w:jc w:val="both"/>
                  </w:pPr>
                  <w:r>
                    <w:rPr>
                      <w:rFonts w:ascii="仿宋_GB2312" w:hAnsi="仿宋_GB2312" w:cs="仿宋_GB2312" w:eastAsia="仿宋_GB2312"/>
                      <w:sz w:val="21"/>
                    </w:rPr>
                    <w:t>2.阻抗≥16Ω；</w:t>
                  </w:r>
                </w:p>
                <w:p>
                  <w:pPr>
                    <w:pStyle w:val="null3"/>
                    <w:jc w:val="both"/>
                  </w:pPr>
                  <w:r>
                    <w:rPr>
                      <w:rFonts w:ascii="仿宋_GB2312" w:hAnsi="仿宋_GB2312" w:cs="仿宋_GB2312" w:eastAsia="仿宋_GB2312"/>
                      <w:sz w:val="21"/>
                    </w:rPr>
                    <w:t>3.额定功率(AES)≥80W；</w:t>
                  </w:r>
                </w:p>
                <w:p>
                  <w:pPr>
                    <w:pStyle w:val="null3"/>
                    <w:jc w:val="both"/>
                  </w:pPr>
                  <w:r>
                    <w:rPr>
                      <w:rFonts w:ascii="仿宋_GB2312" w:hAnsi="仿宋_GB2312" w:cs="仿宋_GB2312" w:eastAsia="仿宋_GB2312"/>
                      <w:sz w:val="21"/>
                    </w:rPr>
                    <w:t>4.灵敏度≥90dB；</w:t>
                  </w:r>
                </w:p>
                <w:p>
                  <w:pPr>
                    <w:pStyle w:val="null3"/>
                    <w:jc w:val="both"/>
                  </w:pPr>
                  <w:r>
                    <w:rPr>
                      <w:rFonts w:ascii="仿宋_GB2312" w:hAnsi="仿宋_GB2312" w:cs="仿宋_GB2312" w:eastAsia="仿宋_GB2312"/>
                      <w:sz w:val="21"/>
                    </w:rPr>
                    <w:t>5.最大声压级≥106dB；</w:t>
                  </w:r>
                </w:p>
                <w:p>
                  <w:pPr>
                    <w:pStyle w:val="null3"/>
                    <w:jc w:val="both"/>
                  </w:pPr>
                  <w:r>
                    <w:rPr>
                      <w:rFonts w:ascii="仿宋_GB2312" w:hAnsi="仿宋_GB2312" w:cs="仿宋_GB2312" w:eastAsia="仿宋_GB2312"/>
                      <w:sz w:val="21"/>
                    </w:rPr>
                    <w:t>6.覆盖角≥H90×V90°；</w:t>
                  </w:r>
                </w:p>
                <w:p>
                  <w:pPr>
                    <w:pStyle w:val="null3"/>
                    <w:jc w:val="both"/>
                  </w:pPr>
                  <w:r>
                    <w:rPr>
                      <w:rFonts w:ascii="仿宋_GB2312" w:hAnsi="仿宋_GB2312" w:cs="仿宋_GB2312" w:eastAsia="仿宋_GB2312"/>
                      <w:sz w:val="21"/>
                    </w:rPr>
                    <w:t>7.频率响应≥50kHz。</w:t>
                  </w:r>
                </w:p>
                <w:p>
                  <w:pPr>
                    <w:pStyle w:val="null3"/>
                    <w:jc w:val="both"/>
                  </w:pPr>
                  <w:r>
                    <w:rPr>
                      <w:rFonts w:ascii="仿宋_GB2312" w:hAnsi="仿宋_GB2312" w:cs="仿宋_GB2312" w:eastAsia="仿宋_GB2312"/>
                      <w:sz w:val="21"/>
                      <w:b/>
                    </w:rPr>
                    <w:t>五、功放（</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1.四通道合并式多媒体功放，音源具备蓝牙、USB，AUX，麦克风音源输入；</w:t>
                  </w:r>
                </w:p>
                <w:p>
                  <w:pPr>
                    <w:pStyle w:val="null3"/>
                    <w:jc w:val="both"/>
                  </w:pPr>
                  <w:r>
                    <w:rPr>
                      <w:rFonts w:ascii="仿宋_GB2312" w:hAnsi="仿宋_GB2312" w:cs="仿宋_GB2312" w:eastAsia="仿宋_GB2312"/>
                      <w:sz w:val="21"/>
                    </w:rPr>
                    <w:t>2.麦克风输入具备音量、音质等功能调节；</w:t>
                  </w:r>
                </w:p>
                <w:p>
                  <w:pPr>
                    <w:pStyle w:val="null3"/>
                    <w:jc w:val="both"/>
                  </w:pPr>
                  <w:r>
                    <w:rPr>
                      <w:rFonts w:ascii="仿宋_GB2312" w:hAnsi="仿宋_GB2312" w:cs="仿宋_GB2312" w:eastAsia="仿宋_GB2312"/>
                      <w:sz w:val="21"/>
                    </w:rPr>
                    <w:t>3.前面板具有≥2路TRSMIC输入，≥1路USB播放输入；背面板具备≥2路TRSMIC输入，≥4路RCAAUX输入，≥2路RCALineout输出。</w:t>
                  </w:r>
                </w:p>
                <w:p>
                  <w:pPr>
                    <w:pStyle w:val="null3"/>
                    <w:jc w:val="both"/>
                  </w:pPr>
                  <w:r>
                    <w:rPr>
                      <w:rFonts w:ascii="仿宋_GB2312" w:hAnsi="仿宋_GB2312" w:cs="仿宋_GB2312" w:eastAsia="仿宋_GB2312"/>
                      <w:sz w:val="21"/>
                    </w:rPr>
                    <w:t>4.输出功率：≥150W*4（8Ω）；总谐波失真：≤0.1%；频率响应≥20KHz；信噪比：≥80dB。</w:t>
                  </w:r>
                </w:p>
                <w:p>
                  <w:pPr>
                    <w:pStyle w:val="null3"/>
                    <w:jc w:val="both"/>
                  </w:pPr>
                  <w:r>
                    <w:rPr>
                      <w:rFonts w:ascii="仿宋_GB2312" w:hAnsi="仿宋_GB2312" w:cs="仿宋_GB2312" w:eastAsia="仿宋_GB2312"/>
                      <w:sz w:val="21"/>
                      <w:b/>
                    </w:rPr>
                    <w:t>六、播控服务器（</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1.支持主流操作系统；</w:t>
                  </w:r>
                </w:p>
                <w:p>
                  <w:pPr>
                    <w:pStyle w:val="null3"/>
                    <w:jc w:val="both"/>
                  </w:pPr>
                  <w:r>
                    <w:rPr>
                      <w:rFonts w:ascii="仿宋_GB2312" w:hAnsi="仿宋_GB2312" w:cs="仿宋_GB2312" w:eastAsia="仿宋_GB2312"/>
                      <w:sz w:val="21"/>
                    </w:rPr>
                    <w:t>2.处理器≥</w:t>
                  </w:r>
                  <w:r>
                    <w:rPr>
                      <w:rFonts w:ascii="仿宋_GB2312" w:hAnsi="仿宋_GB2312" w:cs="仿宋_GB2312" w:eastAsia="仿宋_GB2312"/>
                      <w:sz w:val="21"/>
                    </w:rPr>
                    <w:t>四核</w:t>
                  </w:r>
                  <w:r>
                    <w:rPr>
                      <w:rFonts w:ascii="仿宋_GB2312" w:hAnsi="仿宋_GB2312" w:cs="仿宋_GB2312" w:eastAsia="仿宋_GB2312"/>
                      <w:sz w:val="21"/>
                    </w:rPr>
                    <w:t>1.99G；</w:t>
                  </w:r>
                </w:p>
                <w:p>
                  <w:pPr>
                    <w:pStyle w:val="null3"/>
                    <w:jc w:val="both"/>
                  </w:pPr>
                  <w:r>
                    <w:rPr>
                      <w:rFonts w:ascii="仿宋_GB2312" w:hAnsi="仿宋_GB2312" w:cs="仿宋_GB2312" w:eastAsia="仿宋_GB2312"/>
                      <w:sz w:val="21"/>
                    </w:rPr>
                    <w:t>3.内存≥DDR3 1333/1600M；</w:t>
                  </w:r>
                </w:p>
                <w:p>
                  <w:pPr>
                    <w:pStyle w:val="null3"/>
                    <w:jc w:val="both"/>
                  </w:pPr>
                  <w:r>
                    <w:rPr>
                      <w:rFonts w:ascii="仿宋_GB2312" w:hAnsi="仿宋_GB2312" w:cs="仿宋_GB2312" w:eastAsia="仿宋_GB2312"/>
                      <w:sz w:val="21"/>
                    </w:rPr>
                    <w:t>4.硬盘SSD固态硬盘≥512G；</w:t>
                  </w:r>
                </w:p>
                <w:p>
                  <w:pPr>
                    <w:pStyle w:val="null3"/>
                    <w:jc w:val="both"/>
                  </w:pPr>
                  <w:r>
                    <w:rPr>
                      <w:rFonts w:ascii="仿宋_GB2312" w:hAnsi="仿宋_GB2312" w:cs="仿宋_GB2312" w:eastAsia="仿宋_GB2312"/>
                      <w:sz w:val="21"/>
                    </w:rPr>
                    <w:t>5.频率≥50Hz；</w:t>
                  </w:r>
                </w:p>
                <w:p>
                  <w:pPr>
                    <w:pStyle w:val="null3"/>
                    <w:jc w:val="both"/>
                  </w:pPr>
                  <w:r>
                    <w:rPr>
                      <w:rFonts w:ascii="仿宋_GB2312" w:hAnsi="仿宋_GB2312" w:cs="仿宋_GB2312" w:eastAsia="仿宋_GB2312"/>
                      <w:sz w:val="21"/>
                    </w:rPr>
                    <w:t>6.功率≥75W。</w:t>
                  </w:r>
                </w:p>
                <w:p>
                  <w:pPr>
                    <w:pStyle w:val="null3"/>
                    <w:jc w:val="both"/>
                  </w:pPr>
                  <w:r>
                    <w:rPr>
                      <w:rFonts w:ascii="仿宋_GB2312" w:hAnsi="仿宋_GB2312" w:cs="仿宋_GB2312" w:eastAsia="仿宋_GB2312"/>
                      <w:sz w:val="21"/>
                      <w:b/>
                    </w:rPr>
                    <w:t>七、智能安全保护系统（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要求为软硬件一体机≤1.5U，双电源，内置显示屏，通讯接口包含RJ45、4G、WIFI，标配网络防雷接口≥6路、接地通路接口≥2路、漏电监测接口≥6路、RS485接口≥6路、RS232串口≥1路、USB接口≥2路、HDMI接口≥1路、电源输出接口≥6路16A国标五孔插座；（提供产品完整实物且体现接口的清晰照片并加盖公章）</w:t>
                  </w:r>
                </w:p>
                <w:p>
                  <w:pPr>
                    <w:pStyle w:val="null3"/>
                    <w:jc w:val="both"/>
                  </w:pPr>
                  <w:r>
                    <w:rPr>
                      <w:rFonts w:ascii="仿宋_GB2312" w:hAnsi="仿宋_GB2312" w:cs="仿宋_GB2312" w:eastAsia="仿宋_GB2312"/>
                      <w:sz w:val="21"/>
                    </w:rPr>
                    <w:t>2、具有电涌保护功能支持网络和电源系统防雷击防浪涌；</w:t>
                  </w:r>
                </w:p>
                <w:p>
                  <w:pPr>
                    <w:pStyle w:val="null3"/>
                    <w:jc w:val="both"/>
                  </w:pPr>
                  <w:r>
                    <w:rPr>
                      <w:rFonts w:ascii="仿宋_GB2312" w:hAnsi="仿宋_GB2312" w:cs="仿宋_GB2312" w:eastAsia="仿宋_GB2312"/>
                      <w:sz w:val="21"/>
                    </w:rPr>
                    <w:t>3、产品符合GB/T 18802.21-2016《低压电涌保护器 第21部分:电信和信号网络的电涌保护器(SPD)性能要求和试验方法》：冲击耐受能力(1.2/50us-8/20us)≥10kV/5kA；（提供具第三方检测机构依据GB/T 18802.21-2016标准出具的完整检测报告并加盖公章）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4、产品符合GB/T 18802.11-2020《低压电涌保护器(SPD)第11部分:低压电源系统的电涌保护器性能要求和试验方法》：电压保护水平Up≤1.6kV，标称放电电流In(8/20μs)≥20kA，最大放电电流Imax(8/20μs)≥40kA；（提供第三方检测机构依据GB/T 18802.11-2020标准出具的完整检测报告并加盖公章）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内置触控显示屏≥2.8英寸，可显示监测状态、设备信息和告警信息等，屏显内容包含：告警信息、防雷器状态、防雷器温度、防雷器寿命、雷击浪涌次数、接地通断、漏电流、温度、湿度、烟雾、水浸、安装单位、联系人、联系电话；（提供以上各项屏显内容的清晰照片并加盖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6、支持监测指标实时查询、数据分析、视频监控、设备管理、告警阈值管理、触发器管理、工单管理、多级用户权限管理；（提供以上各项软件功能截图并加盖公章）</w:t>
                  </w:r>
                </w:p>
                <w:p>
                  <w:pPr>
                    <w:pStyle w:val="null3"/>
                    <w:jc w:val="both"/>
                  </w:pPr>
                  <w:r>
                    <w:rPr>
                      <w:rFonts w:ascii="仿宋_GB2312" w:hAnsi="仿宋_GB2312" w:cs="仿宋_GB2312" w:eastAsia="仿宋_GB2312"/>
                      <w:sz w:val="21"/>
                    </w:rPr>
                    <w:t>7、网络防雷接口支持POE供电，可为监控摄像头远程供电，管理平台可实时查看监控画面，支持对视频流的网络传输进行优化整形，降低网络传输引发的视频卡顿风险；</w:t>
                  </w:r>
                </w:p>
                <w:p>
                  <w:pPr>
                    <w:pStyle w:val="null3"/>
                    <w:jc w:val="both"/>
                  </w:pPr>
                  <w:r>
                    <w:rPr>
                      <w:rFonts w:ascii="仿宋_GB2312" w:hAnsi="仿宋_GB2312" w:cs="仿宋_GB2312" w:eastAsia="仿宋_GB2312"/>
                      <w:sz w:val="21"/>
                    </w:rPr>
                    <w:t>8、运维方式支持管理平台查询、故障报修、管理派发工单；</w:t>
                  </w:r>
                </w:p>
                <w:p>
                  <w:pPr>
                    <w:pStyle w:val="null3"/>
                    <w:jc w:val="both"/>
                  </w:pPr>
                  <w:r>
                    <w:rPr>
                      <w:rFonts w:ascii="仿宋_GB2312" w:hAnsi="仿宋_GB2312" w:cs="仿宋_GB2312" w:eastAsia="仿宋_GB2312"/>
                      <w:sz w:val="21"/>
                    </w:rPr>
                    <w:t>9、支持设备漏电监测，当漏电监测接口所连接设备的漏电流≤25mA时就可触发报警；</w:t>
                  </w:r>
                </w:p>
                <w:p>
                  <w:pPr>
                    <w:pStyle w:val="null3"/>
                    <w:jc w:val="both"/>
                  </w:pPr>
                  <w:r>
                    <w:rPr>
                      <w:rFonts w:ascii="仿宋_GB2312" w:hAnsi="仿宋_GB2312" w:cs="仿宋_GB2312" w:eastAsia="仿宋_GB2312"/>
                      <w:sz w:val="21"/>
                    </w:rPr>
                    <w:t>10、双电源支持自动切换，AB路电源切换延时≤10ms，切换时输出端负载不重启不断电；</w:t>
                  </w:r>
                </w:p>
                <w:p>
                  <w:pPr>
                    <w:pStyle w:val="null3"/>
                    <w:jc w:val="both"/>
                  </w:pPr>
                  <w:r>
                    <w:rPr>
                      <w:rFonts w:ascii="仿宋_GB2312" w:hAnsi="仿宋_GB2312" w:cs="仿宋_GB2312" w:eastAsia="仿宋_GB2312"/>
                      <w:sz w:val="21"/>
                    </w:rPr>
                    <w:t>11、RS485接口支持接入第三方温湿度、烟感、水浸等传感器，支持RS232串口和RJ45网口两种方式远程控制；</w:t>
                  </w:r>
                </w:p>
                <w:p>
                  <w:pPr>
                    <w:pStyle w:val="null3"/>
                    <w:jc w:val="both"/>
                  </w:pPr>
                  <w:r>
                    <w:rPr>
                      <w:rFonts w:ascii="仿宋_GB2312" w:hAnsi="仿宋_GB2312" w:cs="仿宋_GB2312" w:eastAsia="仿宋_GB2312"/>
                      <w:sz w:val="21"/>
                      <w:b/>
                    </w:rPr>
                    <w:t>八、沉浸式视频内容</w:t>
                  </w:r>
                </w:p>
                <w:p>
                  <w:pPr>
                    <w:pStyle w:val="null3"/>
                    <w:jc w:val="both"/>
                  </w:pPr>
                  <w:r>
                    <w:rPr>
                      <w:rFonts w:ascii="仿宋_GB2312" w:hAnsi="仿宋_GB2312" w:cs="仿宋_GB2312" w:eastAsia="仿宋_GB2312"/>
                      <w:sz w:val="21"/>
                    </w:rPr>
                    <w:t>▲1.以“青年毛泽东、陕北会师、红色延安、校园主体、秦岭文化”等主题制作3D片源，并且依据现场沉浸式LED大屏物理分辨率、五折幕结构、箱体拼接尺寸原生定制片源，画面完整匹配屏体轮廓，无变形、错位、漏边、黑框、像素错位问题制作演示三维动画，内容按照采购方提供要求制作完成；</w:t>
                  </w:r>
                </w:p>
                <w:p>
                  <w:pPr>
                    <w:pStyle w:val="null3"/>
                    <w:jc w:val="both"/>
                  </w:pPr>
                  <w:r>
                    <w:rPr>
                      <w:rFonts w:ascii="仿宋_GB2312" w:hAnsi="仿宋_GB2312" w:cs="仿宋_GB2312" w:eastAsia="仿宋_GB2312"/>
                      <w:sz w:val="21"/>
                    </w:rPr>
                    <w:t>▲2.既可以作为微课程视频的穿插素材，又可以独立作为知识点的组课资源；</w:t>
                  </w:r>
                </w:p>
                <w:p>
                  <w:pPr>
                    <w:pStyle w:val="null3"/>
                    <w:jc w:val="both"/>
                  </w:pPr>
                  <w:r>
                    <w:rPr>
                      <w:rFonts w:ascii="仿宋_GB2312" w:hAnsi="仿宋_GB2312" w:cs="仿宋_GB2312" w:eastAsia="仿宋_GB2312"/>
                      <w:sz w:val="21"/>
                    </w:rPr>
                    <w:t>▲3.动画中文字要醒目，文字的字体、字号与内容协调，字体颜色避免与背景色相近；配音应标准，无噪音，声音悦耳，音量适当，快慢适度，流畅自然，强3D裸眼感；</w:t>
                  </w:r>
                </w:p>
                <w:p>
                  <w:pPr>
                    <w:pStyle w:val="null3"/>
                    <w:jc w:val="both"/>
                  </w:pPr>
                  <w:r>
                    <w:rPr>
                      <w:rFonts w:ascii="仿宋_GB2312" w:hAnsi="仿宋_GB2312" w:cs="仿宋_GB2312" w:eastAsia="仿宋_GB2312"/>
                      <w:sz w:val="21"/>
                    </w:rPr>
                    <w:t>▲4.技术指标上要求全片图像稳定，信噪比≥55dB，色调准确无突变；格式需提供1080p高码率与720p低码率双版本，H.264编码/MP4封装，25帧逐行扫描；</w:t>
                  </w:r>
                </w:p>
                <w:p>
                  <w:pPr>
                    <w:pStyle w:val="null3"/>
                    <w:jc w:val="both"/>
                  </w:pPr>
                  <w:r>
                    <w:rPr>
                      <w:rFonts w:ascii="仿宋_GB2312" w:hAnsi="仿宋_GB2312" w:cs="仿宋_GB2312" w:eastAsia="仿宋_GB2312"/>
                      <w:sz w:val="21"/>
                    </w:rPr>
                    <w:t>▲5.动画操作步骤按照实际要求进行,一般不少于2-3步,每段影片≥60秒，总体视频长度≥180</w:t>
                  </w:r>
                  <w:r>
                    <w:rPr>
                      <w:rFonts w:ascii="仿宋_GB2312" w:hAnsi="仿宋_GB2312" w:cs="仿宋_GB2312" w:eastAsia="仿宋_GB2312"/>
                      <w:sz w:val="21"/>
                    </w:rPr>
                    <w:t>0</w:t>
                  </w:r>
                  <w:r>
                    <w:rPr>
                      <w:rFonts w:ascii="仿宋_GB2312" w:hAnsi="仿宋_GB2312" w:cs="仿宋_GB2312" w:eastAsia="仿宋_GB2312"/>
                      <w:sz w:val="21"/>
                    </w:rPr>
                    <w:t>秒，整体符合教学应用场景及视听质量要求。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魔法墙互动设备</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一、互动成像设备（</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1.采用MCL复合式激光光源，分辨率≥1920*1200；</w:t>
                  </w:r>
                </w:p>
                <w:p>
                  <w:pPr>
                    <w:pStyle w:val="null3"/>
                    <w:jc w:val="both"/>
                  </w:pPr>
                  <w:r>
                    <w:rPr>
                      <w:rFonts w:ascii="仿宋_GB2312" w:hAnsi="仿宋_GB2312" w:cs="仿宋_GB2312" w:eastAsia="仿宋_GB2312"/>
                      <w:sz w:val="21"/>
                    </w:rPr>
                    <w:t>2.采用LCD显示技术，显示面板尺寸≥3X0.64英寸；</w:t>
                  </w:r>
                </w:p>
                <w:p>
                  <w:pPr>
                    <w:pStyle w:val="null3"/>
                    <w:jc w:val="both"/>
                  </w:pPr>
                  <w:r>
                    <w:rPr>
                      <w:rFonts w:ascii="仿宋_GB2312" w:hAnsi="仿宋_GB2312" w:cs="仿宋_GB2312" w:eastAsia="仿宋_GB2312"/>
                      <w:sz w:val="21"/>
                    </w:rPr>
                    <w:t>▲3.镜头投射比≤0.44；</w:t>
                  </w:r>
                </w:p>
                <w:p>
                  <w:pPr>
                    <w:pStyle w:val="null3"/>
                    <w:jc w:val="both"/>
                  </w:pPr>
                  <w:r>
                    <w:rPr>
                      <w:rFonts w:ascii="仿宋_GB2312" w:hAnsi="仿宋_GB2312" w:cs="仿宋_GB2312" w:eastAsia="仿宋_GB2312"/>
                      <w:sz w:val="21"/>
                    </w:rPr>
                    <w:t>▲4.镜头偏移值≥100%；</w:t>
                  </w:r>
                </w:p>
                <w:p>
                  <w:pPr>
                    <w:pStyle w:val="null3"/>
                    <w:jc w:val="both"/>
                  </w:pPr>
                  <w:r>
                    <w:rPr>
                      <w:rFonts w:ascii="仿宋_GB2312" w:hAnsi="仿宋_GB2312" w:cs="仿宋_GB2312" w:eastAsia="仿宋_GB2312"/>
                      <w:sz w:val="21"/>
                    </w:rPr>
                    <w:t>▲5.亮度≥6000流明，对比度≥5000000:1；寿命≥20000小时；支持7*24小时不间断运行；</w:t>
                  </w:r>
                </w:p>
                <w:p>
                  <w:pPr>
                    <w:pStyle w:val="null3"/>
                    <w:jc w:val="both"/>
                  </w:pPr>
                  <w:r>
                    <w:rPr>
                      <w:rFonts w:ascii="仿宋_GB2312" w:hAnsi="仿宋_GB2312" w:cs="仿宋_GB2312" w:eastAsia="仿宋_GB2312"/>
                      <w:sz w:val="21"/>
                    </w:rPr>
                    <w:t>6.输入支持VGA、HDMI、USB、RJ45、Audioin等接口；</w:t>
                  </w:r>
                </w:p>
                <w:p>
                  <w:pPr>
                    <w:pStyle w:val="null3"/>
                    <w:jc w:val="both"/>
                  </w:pPr>
                  <w:r>
                    <w:rPr>
                      <w:rFonts w:ascii="仿宋_GB2312" w:hAnsi="仿宋_GB2312" w:cs="仿宋_GB2312" w:eastAsia="仿宋_GB2312"/>
                      <w:sz w:val="21"/>
                    </w:rPr>
                    <w:t>7.输出支持VGA、Audioout、RJ45、USB等接口；</w:t>
                  </w:r>
                </w:p>
                <w:p>
                  <w:pPr>
                    <w:pStyle w:val="null3"/>
                    <w:jc w:val="both"/>
                  </w:pPr>
                  <w:r>
                    <w:rPr>
                      <w:rFonts w:ascii="仿宋_GB2312" w:hAnsi="仿宋_GB2312" w:cs="仿宋_GB2312" w:eastAsia="仿宋_GB2312"/>
                      <w:sz w:val="21"/>
                    </w:rPr>
                    <w:t>8.支持红外控制和RS232串口控制。</w:t>
                  </w:r>
                </w:p>
                <w:p>
                  <w:pPr>
                    <w:pStyle w:val="null3"/>
                    <w:jc w:val="both"/>
                  </w:pPr>
                  <w:r>
                    <w:rPr>
                      <w:rFonts w:ascii="仿宋_GB2312" w:hAnsi="仿宋_GB2312" w:cs="仿宋_GB2312" w:eastAsia="仿宋_GB2312"/>
                      <w:sz w:val="21"/>
                      <w:b/>
                    </w:rPr>
                    <w:t>二、场景墙绘（</w:t>
                  </w:r>
                  <w:r>
                    <w:rPr>
                      <w:rFonts w:ascii="仿宋_GB2312" w:hAnsi="仿宋_GB2312" w:cs="仿宋_GB2312" w:eastAsia="仿宋_GB2312"/>
                      <w:sz w:val="21"/>
                      <w:b/>
                    </w:rPr>
                    <w:t>1项）</w:t>
                  </w:r>
                </w:p>
                <w:p>
                  <w:pPr>
                    <w:pStyle w:val="null3"/>
                  </w:pPr>
                  <w:r>
                    <w:rPr>
                      <w:rFonts w:ascii="仿宋_GB2312" w:hAnsi="仿宋_GB2312" w:cs="仿宋_GB2312" w:eastAsia="仿宋_GB2312"/>
                      <w:sz w:val="21"/>
                    </w:rPr>
                    <w:t>1.墙面基础处理：[找平、防潮、底漆处理等]，确保墙绘附着牢固、不开裂、不褪色；</w:t>
                  </w:r>
                </w:p>
                <w:p>
                  <w:pPr>
                    <w:pStyle w:val="null3"/>
                  </w:pPr>
                  <w:r>
                    <w:rPr>
                      <w:rFonts w:ascii="仿宋_GB2312" w:hAnsi="仿宋_GB2312" w:cs="仿宋_GB2312" w:eastAsia="仿宋_GB2312"/>
                      <w:sz w:val="21"/>
                    </w:rPr>
                    <w:t>2.墙绘材料：采用环保无毒涂料/材料，符合国家室内装修环保标准，提供检测报告；</w:t>
                  </w:r>
                </w:p>
                <w:p>
                  <w:pPr>
                    <w:pStyle w:val="null3"/>
                    <w:ind w:left="210"/>
                    <w:jc w:val="both"/>
                  </w:pPr>
                  <w:r>
                    <w:rPr>
                      <w:rFonts w:ascii="仿宋_GB2312" w:hAnsi="仿宋_GB2312" w:cs="仿宋_GB2312" w:eastAsia="仿宋_GB2312"/>
                      <w:sz w:val="21"/>
                    </w:rPr>
                    <w:t>3.投影幕面处理：投影区域墙面需做特殊处理（如专业投影漆/幕布），保证投影画面色彩还原度及亮度均匀性；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b/>
                    </w:rPr>
                    <w:t>.</w:t>
                  </w:r>
                  <w:r>
                    <w:rPr>
                      <w:rFonts w:ascii="仿宋_GB2312" w:hAnsi="仿宋_GB2312" w:cs="仿宋_GB2312" w:eastAsia="仿宋_GB2312"/>
                      <w:sz w:val="21"/>
                    </w:rPr>
                    <w:t>墙绘尺寸约为</w:t>
                  </w:r>
                  <w:r>
                    <w:rPr>
                      <w:rFonts w:ascii="仿宋_GB2312" w:hAnsi="仿宋_GB2312" w:cs="仿宋_GB2312" w:eastAsia="仿宋_GB2312"/>
                      <w:sz w:val="21"/>
                    </w:rPr>
                    <w:t>7600mm*3000mm。</w:t>
                  </w:r>
                </w:p>
                <w:p>
                  <w:pPr>
                    <w:pStyle w:val="null3"/>
                    <w:jc w:val="both"/>
                  </w:pPr>
                  <w:r>
                    <w:rPr>
                      <w:rFonts w:ascii="仿宋_GB2312" w:hAnsi="仿宋_GB2312" w:cs="仿宋_GB2312" w:eastAsia="仿宋_GB2312"/>
                      <w:sz w:val="21"/>
                      <w:b/>
                    </w:rPr>
                    <w:t>三、互动程序（</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1.根据界面设计和交互逻辑进行交互特效设计及制作，丰富画面的交互操作趣味与视觉感官；</w:t>
                  </w:r>
                  <w:r>
                    <w:br/>
                  </w:r>
                  <w:r>
                    <w:rPr>
                      <w:rFonts w:ascii="仿宋_GB2312" w:hAnsi="仿宋_GB2312" w:cs="仿宋_GB2312" w:eastAsia="仿宋_GB2312"/>
                      <w:sz w:val="21"/>
                    </w:rPr>
                    <w:t>2.精准识别位置信息，准确感应虚拟画面物体位置出现不同形式形态；</w:t>
                  </w:r>
                  <w:r>
                    <w:br/>
                  </w:r>
                  <w:r>
                    <w:rPr>
                      <w:rFonts w:ascii="仿宋_GB2312" w:hAnsi="仿宋_GB2312" w:cs="仿宋_GB2312" w:eastAsia="仿宋_GB2312"/>
                      <w:sz w:val="21"/>
                    </w:rPr>
                    <w:t>3.支持通过触点触发互动；</w:t>
                  </w:r>
                  <w:r>
                    <w:br/>
                  </w:r>
                  <w:r>
                    <w:rPr>
                      <w:rFonts w:ascii="仿宋_GB2312" w:hAnsi="仿宋_GB2312" w:cs="仿宋_GB2312" w:eastAsia="仿宋_GB2312"/>
                      <w:sz w:val="21"/>
                    </w:rPr>
                    <w:t>4.支持感应点位，多点触控，发送TUIO消息，发送自定义UDP数据；</w:t>
                  </w:r>
                  <w:r>
                    <w:br/>
                  </w:r>
                  <w:r>
                    <w:rPr>
                      <w:rFonts w:ascii="仿宋_GB2312" w:hAnsi="仿宋_GB2312" w:cs="仿宋_GB2312" w:eastAsia="仿宋_GB2312"/>
                      <w:sz w:val="21"/>
                    </w:rPr>
                    <w:t>5.支持模拟鼠标点击播放定制素材。</w:t>
                  </w:r>
                </w:p>
                <w:p>
                  <w:pPr>
                    <w:pStyle w:val="null3"/>
                    <w:jc w:val="both"/>
                  </w:pPr>
                  <w:r>
                    <w:rPr>
                      <w:rFonts w:ascii="仿宋_GB2312" w:hAnsi="仿宋_GB2312" w:cs="仿宋_GB2312" w:eastAsia="仿宋_GB2312"/>
                      <w:sz w:val="21"/>
                      <w:b/>
                    </w:rPr>
                    <w:t>四、内容制作（</w:t>
                  </w:r>
                  <w:r>
                    <w:rPr>
                      <w:rFonts w:ascii="仿宋_GB2312" w:hAnsi="仿宋_GB2312" w:cs="仿宋_GB2312" w:eastAsia="仿宋_GB2312"/>
                      <w:sz w:val="21"/>
                      <w:b/>
                    </w:rPr>
                    <w:t>1项）</w:t>
                  </w:r>
                  <w:r>
                    <w:br/>
                  </w:r>
                  <w:r>
                    <w:rPr>
                      <w:rFonts w:ascii="仿宋_GB2312" w:hAnsi="仿宋_GB2312" w:cs="仿宋_GB2312" w:eastAsia="仿宋_GB2312"/>
                      <w:sz w:val="21"/>
                    </w:rPr>
                    <w:t>1.需根据采购方提供的素材，完成内容的版式设计、动画制作、互动逻辑开发；</w:t>
                  </w:r>
                  <w:r>
                    <w:br/>
                  </w:r>
                  <w:r>
                    <w:rPr>
                      <w:rFonts w:ascii="仿宋_GB2312" w:hAnsi="仿宋_GB2312" w:cs="仿宋_GB2312" w:eastAsia="仿宋_GB2312"/>
                      <w:sz w:val="21"/>
                    </w:rPr>
                    <w:t>2.内容风格需与墙绘整体设计统一；</w:t>
                  </w:r>
                  <w:r>
                    <w:br/>
                  </w:r>
                  <w:r>
                    <w:rPr>
                      <w:rFonts w:ascii="仿宋_GB2312" w:hAnsi="仿宋_GB2312" w:cs="仿宋_GB2312" w:eastAsia="仿宋_GB2312"/>
                      <w:sz w:val="21"/>
                    </w:rPr>
                    <w:t>3.采用多维动画制作：通过手触实现相关内容介绍；</w:t>
                  </w:r>
                  <w:r>
                    <w:br/>
                  </w:r>
                  <w:r>
                    <w:rPr>
                      <w:rFonts w:ascii="仿宋_GB2312" w:hAnsi="仿宋_GB2312" w:cs="仿宋_GB2312" w:eastAsia="仿宋_GB2312"/>
                      <w:sz w:val="21"/>
                    </w:rPr>
                    <w:t>4.界面设计包含设计风格及主页设计，页面重构，交互设计体现展区版块内容特点的UI设计；</w:t>
                  </w:r>
                  <w:r>
                    <w:br/>
                  </w:r>
                  <w:r>
                    <w:rPr>
                      <w:rFonts w:ascii="仿宋_GB2312" w:hAnsi="仿宋_GB2312" w:cs="仿宋_GB2312" w:eastAsia="仿宋_GB2312"/>
                      <w:sz w:val="21"/>
                    </w:rPr>
                    <w:t>5.根据采购方的策划脚本，完成整体构思、故事情节、角色设定、场景安排以及拍摄方式等内容；</w:t>
                  </w:r>
                  <w:r>
                    <w:br/>
                  </w:r>
                  <w:r>
                    <w:rPr>
                      <w:rFonts w:ascii="仿宋_GB2312" w:hAnsi="仿宋_GB2312" w:cs="仿宋_GB2312" w:eastAsia="仿宋_GB2312"/>
                      <w:sz w:val="21"/>
                    </w:rPr>
                    <w:t>6.提供音频制作，配音录制，背景配乐，声带后期制作，混缩等所有音频制作。</w:t>
                  </w:r>
                  <w:r>
                    <w:br/>
                  </w:r>
                  <w:r>
                    <w:rPr>
                      <w:rFonts w:ascii="仿宋_GB2312" w:hAnsi="仿宋_GB2312" w:cs="仿宋_GB2312" w:eastAsia="仿宋_GB2312"/>
                      <w:sz w:val="21"/>
                    </w:rPr>
                    <w:t>7.提供≥2套场景内容。</w:t>
                  </w:r>
                </w:p>
                <w:p>
                  <w:pPr>
                    <w:pStyle w:val="null3"/>
                    <w:jc w:val="both"/>
                  </w:pPr>
                  <w:r>
                    <w:rPr>
                      <w:rFonts w:ascii="仿宋_GB2312" w:hAnsi="仿宋_GB2312" w:cs="仿宋_GB2312" w:eastAsia="仿宋_GB2312"/>
                      <w:sz w:val="21"/>
                      <w:b/>
                    </w:rPr>
                    <w:t>五、互动雷达（</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1.支持HID高精度互动模块；</w:t>
                  </w:r>
                </w:p>
                <w:p>
                  <w:pPr>
                    <w:pStyle w:val="null3"/>
                    <w:jc w:val="both"/>
                  </w:pPr>
                  <w:r>
                    <w:rPr>
                      <w:rFonts w:ascii="仿宋_GB2312" w:hAnsi="仿宋_GB2312" w:cs="仿宋_GB2312" w:eastAsia="仿宋_GB2312"/>
                      <w:sz w:val="21"/>
                    </w:rPr>
                    <w:t>2.支持手掌触控≥3*6米；</w:t>
                  </w:r>
                </w:p>
                <w:p>
                  <w:pPr>
                    <w:pStyle w:val="null3"/>
                    <w:jc w:val="both"/>
                  </w:pPr>
                  <w:r>
                    <w:rPr>
                      <w:rFonts w:ascii="仿宋_GB2312" w:hAnsi="仿宋_GB2312" w:cs="仿宋_GB2312" w:eastAsia="仿宋_GB2312"/>
                      <w:sz w:val="21"/>
                    </w:rPr>
                    <w:t>3.支持计算机视觉传感；</w:t>
                  </w:r>
                </w:p>
                <w:p>
                  <w:pPr>
                    <w:pStyle w:val="null3"/>
                    <w:jc w:val="both"/>
                  </w:pPr>
                  <w:r>
                    <w:rPr>
                      <w:rFonts w:ascii="仿宋_GB2312" w:hAnsi="仿宋_GB2312" w:cs="仿宋_GB2312" w:eastAsia="仿宋_GB2312"/>
                      <w:sz w:val="21"/>
                    </w:rPr>
                    <w:t>4.支持手指或非透明物体；</w:t>
                  </w:r>
                </w:p>
                <w:p>
                  <w:pPr>
                    <w:pStyle w:val="null3"/>
                    <w:jc w:val="both"/>
                  </w:pPr>
                  <w:r>
                    <w:rPr>
                      <w:rFonts w:ascii="仿宋_GB2312" w:hAnsi="仿宋_GB2312" w:cs="仿宋_GB2312" w:eastAsia="仿宋_GB2312"/>
                      <w:sz w:val="21"/>
                    </w:rPr>
                    <w:t>5支持自动标定、手动标定、鼠标标定、异形标定；</w:t>
                  </w:r>
                </w:p>
                <w:p>
                  <w:pPr>
                    <w:pStyle w:val="null3"/>
                    <w:jc w:val="both"/>
                  </w:pPr>
                  <w:r>
                    <w:rPr>
                      <w:rFonts w:ascii="仿宋_GB2312" w:hAnsi="仿宋_GB2312" w:cs="仿宋_GB2312" w:eastAsia="仿宋_GB2312"/>
                      <w:sz w:val="21"/>
                    </w:rPr>
                    <w:t>6.提供信号接收器（摄像头）*1、激光发射器*1、USB线、电源适配器、万向支架；</w:t>
                  </w:r>
                </w:p>
                <w:p>
                  <w:pPr>
                    <w:pStyle w:val="null3"/>
                    <w:jc w:val="both"/>
                  </w:pPr>
                  <w:r>
                    <w:rPr>
                      <w:rFonts w:ascii="仿宋_GB2312" w:hAnsi="仿宋_GB2312" w:cs="仿宋_GB2312" w:eastAsia="仿宋_GB2312"/>
                      <w:sz w:val="21"/>
                    </w:rPr>
                    <w:t>7.摄像头分辨率≥ 640*480（2.0接口）；</w:t>
                  </w:r>
                </w:p>
                <w:p>
                  <w:pPr>
                    <w:pStyle w:val="null3"/>
                    <w:jc w:val="both"/>
                  </w:pPr>
                  <w:r>
                    <w:rPr>
                      <w:rFonts w:ascii="仿宋_GB2312" w:hAnsi="仿宋_GB2312" w:cs="仿宋_GB2312" w:eastAsia="仿宋_GB2312"/>
                      <w:sz w:val="21"/>
                    </w:rPr>
                    <w:t>8.激光器功率≥ 540mw光功率≥ 65mw；</w:t>
                  </w:r>
                </w:p>
                <w:p>
                  <w:pPr>
                    <w:pStyle w:val="null3"/>
                    <w:jc w:val="both"/>
                  </w:pPr>
                  <w:r>
                    <w:rPr>
                      <w:rFonts w:ascii="仿宋_GB2312" w:hAnsi="仿宋_GB2312" w:cs="仿宋_GB2312" w:eastAsia="仿宋_GB2312"/>
                      <w:sz w:val="21"/>
                    </w:rPr>
                    <w:t>9.激光器波段≥ 808nm；</w:t>
                  </w:r>
                </w:p>
                <w:p>
                  <w:pPr>
                    <w:pStyle w:val="null3"/>
                    <w:jc w:val="both"/>
                  </w:pPr>
                  <w:r>
                    <w:rPr>
                      <w:rFonts w:ascii="仿宋_GB2312" w:hAnsi="仿宋_GB2312" w:cs="仿宋_GB2312" w:eastAsia="仿宋_GB2312"/>
                      <w:sz w:val="21"/>
                    </w:rPr>
                    <w:t>10.激光器数量≥ 3颗（2颗用于触控，1颗用于辅助调试）；</w:t>
                  </w:r>
                </w:p>
                <w:p>
                  <w:pPr>
                    <w:pStyle w:val="null3"/>
                    <w:jc w:val="both"/>
                  </w:pPr>
                  <w:r>
                    <w:rPr>
                      <w:rFonts w:ascii="仿宋_GB2312" w:hAnsi="仿宋_GB2312" w:cs="仿宋_GB2312" w:eastAsia="仿宋_GB2312"/>
                      <w:sz w:val="21"/>
                    </w:rPr>
                    <w:t>11.触控精度最高1mm误差；</w:t>
                  </w:r>
                </w:p>
                <w:p>
                  <w:pPr>
                    <w:pStyle w:val="null3"/>
                    <w:jc w:val="both"/>
                  </w:pPr>
                  <w:r>
                    <w:rPr>
                      <w:rFonts w:ascii="仿宋_GB2312" w:hAnsi="仿宋_GB2312" w:cs="仿宋_GB2312" w:eastAsia="仿宋_GB2312"/>
                      <w:sz w:val="21"/>
                    </w:rPr>
                    <w:t>12.触控帧率60FPS、166FPS；</w:t>
                  </w:r>
                </w:p>
                <w:p>
                  <w:pPr>
                    <w:pStyle w:val="null3"/>
                    <w:jc w:val="both"/>
                  </w:pPr>
                  <w:r>
                    <w:rPr>
                      <w:rFonts w:ascii="仿宋_GB2312" w:hAnsi="仿宋_GB2312" w:cs="仿宋_GB2312" w:eastAsia="仿宋_GB2312"/>
                      <w:sz w:val="21"/>
                    </w:rPr>
                    <w:t>13.支持触控点数30点；</w:t>
                  </w:r>
                </w:p>
                <w:p>
                  <w:pPr>
                    <w:pStyle w:val="null3"/>
                    <w:jc w:val="both"/>
                  </w:pPr>
                  <w:r>
                    <w:rPr>
                      <w:rFonts w:ascii="仿宋_GB2312" w:hAnsi="仿宋_GB2312" w:cs="仿宋_GB2312" w:eastAsia="仿宋_GB2312"/>
                      <w:sz w:val="21"/>
                    </w:rPr>
                    <w:t>14.支持触控协议鼠标、HID、TUIO；</w:t>
                  </w:r>
                </w:p>
                <w:p>
                  <w:pPr>
                    <w:pStyle w:val="null3"/>
                    <w:jc w:val="both"/>
                  </w:pPr>
                  <w:r>
                    <w:rPr>
                      <w:rFonts w:ascii="仿宋_GB2312" w:hAnsi="仿宋_GB2312" w:cs="仿宋_GB2312" w:eastAsia="仿宋_GB2312"/>
                      <w:sz w:val="21"/>
                    </w:rPr>
                    <w:t>15.支持局部精度调节，光膜高度补偿。</w:t>
                  </w:r>
                </w:p>
                <w:p>
                  <w:pPr>
                    <w:pStyle w:val="null3"/>
                    <w:jc w:val="both"/>
                  </w:pPr>
                  <w:r>
                    <w:rPr>
                      <w:rFonts w:ascii="仿宋_GB2312" w:hAnsi="仿宋_GB2312" w:cs="仿宋_GB2312" w:eastAsia="仿宋_GB2312"/>
                      <w:sz w:val="21"/>
                      <w:b/>
                    </w:rPr>
                    <w:t>六、互动主机（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1.支持主流操作系统 ；</w:t>
                  </w:r>
                </w:p>
                <w:p>
                  <w:pPr>
                    <w:pStyle w:val="null3"/>
                    <w:jc w:val="both"/>
                  </w:pPr>
                  <w:r>
                    <w:rPr>
                      <w:rFonts w:ascii="仿宋_GB2312" w:hAnsi="仿宋_GB2312" w:cs="仿宋_GB2312" w:eastAsia="仿宋_GB2312"/>
                      <w:sz w:val="21"/>
                    </w:rPr>
                    <w:t>2.处理器≥四核 1.99G；</w:t>
                  </w:r>
                </w:p>
                <w:p>
                  <w:pPr>
                    <w:pStyle w:val="null3"/>
                    <w:jc w:val="both"/>
                  </w:pPr>
                  <w:r>
                    <w:rPr>
                      <w:rFonts w:ascii="仿宋_GB2312" w:hAnsi="仿宋_GB2312" w:cs="仿宋_GB2312" w:eastAsia="仿宋_GB2312"/>
                      <w:sz w:val="21"/>
                    </w:rPr>
                    <w:t>3.内存不低于 DDR3 1333/1600M ；</w:t>
                  </w:r>
                </w:p>
                <w:p>
                  <w:pPr>
                    <w:pStyle w:val="null3"/>
                    <w:jc w:val="both"/>
                  </w:pPr>
                  <w:r>
                    <w:rPr>
                      <w:rFonts w:ascii="仿宋_GB2312" w:hAnsi="仿宋_GB2312" w:cs="仿宋_GB2312" w:eastAsia="仿宋_GB2312"/>
                      <w:sz w:val="21"/>
                    </w:rPr>
                    <w:t>4.硬盘SSD 固态硬盘≥512G ；</w:t>
                  </w:r>
                </w:p>
                <w:p>
                  <w:pPr>
                    <w:pStyle w:val="null3"/>
                    <w:jc w:val="both"/>
                  </w:pPr>
                  <w:r>
                    <w:rPr>
                      <w:rFonts w:ascii="仿宋_GB2312" w:hAnsi="仿宋_GB2312" w:cs="仿宋_GB2312" w:eastAsia="仿宋_GB2312"/>
                      <w:sz w:val="21"/>
                    </w:rPr>
                    <w:t>5.频率≥50Hz；</w:t>
                  </w:r>
                </w:p>
                <w:p>
                  <w:pPr>
                    <w:pStyle w:val="null3"/>
                    <w:jc w:val="both"/>
                  </w:pPr>
                  <w:r>
                    <w:rPr>
                      <w:rFonts w:ascii="仿宋_GB2312" w:hAnsi="仿宋_GB2312" w:cs="仿宋_GB2312" w:eastAsia="仿宋_GB2312"/>
                      <w:sz w:val="21"/>
                    </w:rPr>
                    <w:t>6.功率≥75W。</w:t>
                  </w:r>
                </w:p>
                <w:p>
                  <w:pPr>
                    <w:pStyle w:val="null3"/>
                    <w:jc w:val="both"/>
                  </w:pPr>
                  <w:r>
                    <w:rPr>
                      <w:rFonts w:ascii="仿宋_GB2312" w:hAnsi="仿宋_GB2312" w:cs="仿宋_GB2312" w:eastAsia="仿宋_GB2312"/>
                      <w:sz w:val="21"/>
                      <w:b/>
                    </w:rPr>
                    <w:t>七、吸顶音箱（</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1.采用≥1只6.5寸中低音单元和≥1只1寸高音单元；</w:t>
                  </w:r>
                </w:p>
                <w:p>
                  <w:pPr>
                    <w:pStyle w:val="null3"/>
                    <w:jc w:val="both"/>
                  </w:pPr>
                  <w:r>
                    <w:rPr>
                      <w:rFonts w:ascii="仿宋_GB2312" w:hAnsi="仿宋_GB2312" w:cs="仿宋_GB2312" w:eastAsia="仿宋_GB2312"/>
                      <w:sz w:val="21"/>
                    </w:rPr>
                    <w:t>2.阻抗≥16Ω；</w:t>
                  </w:r>
                </w:p>
                <w:p>
                  <w:pPr>
                    <w:pStyle w:val="null3"/>
                    <w:jc w:val="both"/>
                  </w:pPr>
                  <w:r>
                    <w:rPr>
                      <w:rFonts w:ascii="仿宋_GB2312" w:hAnsi="仿宋_GB2312" w:cs="仿宋_GB2312" w:eastAsia="仿宋_GB2312"/>
                      <w:sz w:val="21"/>
                    </w:rPr>
                    <w:t>3.额定功率(AES)≥80W；</w:t>
                  </w:r>
                </w:p>
                <w:p>
                  <w:pPr>
                    <w:pStyle w:val="null3"/>
                    <w:jc w:val="both"/>
                  </w:pPr>
                  <w:r>
                    <w:rPr>
                      <w:rFonts w:ascii="仿宋_GB2312" w:hAnsi="仿宋_GB2312" w:cs="仿宋_GB2312" w:eastAsia="仿宋_GB2312"/>
                      <w:sz w:val="21"/>
                    </w:rPr>
                    <w:t>4.灵敏度≥90dB；</w:t>
                  </w:r>
                </w:p>
                <w:p>
                  <w:pPr>
                    <w:pStyle w:val="null3"/>
                    <w:jc w:val="both"/>
                  </w:pPr>
                  <w:r>
                    <w:rPr>
                      <w:rFonts w:ascii="仿宋_GB2312" w:hAnsi="仿宋_GB2312" w:cs="仿宋_GB2312" w:eastAsia="仿宋_GB2312"/>
                      <w:sz w:val="21"/>
                    </w:rPr>
                    <w:t>5.最大声压级≥106dB；</w:t>
                  </w:r>
                </w:p>
                <w:p>
                  <w:pPr>
                    <w:pStyle w:val="null3"/>
                    <w:jc w:val="both"/>
                  </w:pPr>
                  <w:r>
                    <w:rPr>
                      <w:rFonts w:ascii="仿宋_GB2312" w:hAnsi="仿宋_GB2312" w:cs="仿宋_GB2312" w:eastAsia="仿宋_GB2312"/>
                      <w:sz w:val="21"/>
                    </w:rPr>
                    <w:t>6.覆盖角≥H90×V90°；</w:t>
                  </w:r>
                </w:p>
                <w:p>
                  <w:pPr>
                    <w:pStyle w:val="null3"/>
                    <w:jc w:val="both"/>
                  </w:pPr>
                  <w:r>
                    <w:rPr>
                      <w:rFonts w:ascii="仿宋_GB2312" w:hAnsi="仿宋_GB2312" w:cs="仿宋_GB2312" w:eastAsia="仿宋_GB2312"/>
                      <w:sz w:val="21"/>
                    </w:rPr>
                    <w:t>7.频率响应≥50kHz。</w:t>
                  </w:r>
                </w:p>
                <w:p>
                  <w:pPr>
                    <w:pStyle w:val="null3"/>
                    <w:jc w:val="both"/>
                  </w:pPr>
                  <w:r>
                    <w:rPr>
                      <w:rFonts w:ascii="仿宋_GB2312" w:hAnsi="仿宋_GB2312" w:cs="仿宋_GB2312" w:eastAsia="仿宋_GB2312"/>
                      <w:sz w:val="21"/>
                      <w:b/>
                    </w:rPr>
                    <w:t>八、功放（</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1.四通道通道合并式多媒体功放，音源具备蓝牙、USB，AUX，麦克风音源输入。</w:t>
                  </w:r>
                </w:p>
                <w:p>
                  <w:pPr>
                    <w:pStyle w:val="null3"/>
                    <w:jc w:val="both"/>
                  </w:pPr>
                  <w:r>
                    <w:rPr>
                      <w:rFonts w:ascii="仿宋_GB2312" w:hAnsi="仿宋_GB2312" w:cs="仿宋_GB2312" w:eastAsia="仿宋_GB2312"/>
                      <w:sz w:val="21"/>
                    </w:rPr>
                    <w:t>2.麦克风输入具备音量、音质等功能调节</w:t>
                  </w:r>
                </w:p>
                <w:p>
                  <w:pPr>
                    <w:pStyle w:val="null3"/>
                    <w:jc w:val="both"/>
                  </w:pPr>
                  <w:r>
                    <w:rPr>
                      <w:rFonts w:ascii="仿宋_GB2312" w:hAnsi="仿宋_GB2312" w:cs="仿宋_GB2312" w:eastAsia="仿宋_GB2312"/>
                      <w:sz w:val="21"/>
                    </w:rPr>
                    <w:t>3.前面板具有≥2路TRSMIC输入，≥1路USB播放输入；背面板具备≥2路TRSMIC输入，≥4路RCAAUX输入，≥2路RCALineout输出。</w:t>
                  </w:r>
                </w:p>
                <w:p>
                  <w:pPr>
                    <w:pStyle w:val="null3"/>
                    <w:jc w:val="both"/>
                  </w:pPr>
                  <w:r>
                    <w:rPr>
                      <w:rFonts w:ascii="仿宋_GB2312" w:hAnsi="仿宋_GB2312" w:cs="仿宋_GB2312" w:eastAsia="仿宋_GB2312"/>
                      <w:sz w:val="21"/>
                    </w:rPr>
                    <w:t>4.输出功率：≥150W*4（8Ω）；总谐波失真：≤0.1%；频率响应等同或优于20Hz-20KHz；信噪比：≥80dB；</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AI数字人互动设备</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3维虚拟人制作（1套）</w:t>
                  </w:r>
                </w:p>
                <w:p>
                  <w:pPr>
                    <w:pStyle w:val="null3"/>
                    <w:jc w:val="both"/>
                  </w:pPr>
                  <w:r>
                    <w:rPr>
                      <w:rFonts w:ascii="仿宋_GB2312" w:hAnsi="仿宋_GB2312" w:cs="仿宋_GB2312" w:eastAsia="仿宋_GB2312"/>
                      <w:sz w:val="21"/>
                    </w:rPr>
                    <w:t>1.根据采购方的策划脚本，完成整体构思、故事情节、角色设定、场景安排以及拍摄方式等内容；</w:t>
                  </w:r>
                </w:p>
                <w:p>
                  <w:pPr>
                    <w:pStyle w:val="null3"/>
                    <w:jc w:val="both"/>
                  </w:pPr>
                  <w:r>
                    <w:rPr>
                      <w:rFonts w:ascii="仿宋_GB2312" w:hAnsi="仿宋_GB2312" w:cs="仿宋_GB2312" w:eastAsia="仿宋_GB2312"/>
                      <w:sz w:val="21"/>
                    </w:rPr>
                    <w:t>2.提供分镜故事板，角色动作、动画的Layout、生成预演镜头组视频、</w:t>
                  </w:r>
                </w:p>
                <w:p>
                  <w:pPr>
                    <w:pStyle w:val="null3"/>
                    <w:jc w:val="both"/>
                  </w:pPr>
                  <w:r>
                    <w:rPr>
                      <w:rFonts w:ascii="仿宋_GB2312" w:hAnsi="仿宋_GB2312" w:cs="仿宋_GB2312" w:eastAsia="仿宋_GB2312"/>
                      <w:sz w:val="21"/>
                    </w:rPr>
                    <w:t>蒙皮绑定、视频包装；</w:t>
                  </w:r>
                </w:p>
                <w:p>
                  <w:pPr>
                    <w:pStyle w:val="null3"/>
                    <w:jc w:val="both"/>
                  </w:pPr>
                  <w:r>
                    <w:rPr>
                      <w:rFonts w:ascii="仿宋_GB2312" w:hAnsi="仿宋_GB2312" w:cs="仿宋_GB2312" w:eastAsia="仿宋_GB2312"/>
                      <w:sz w:val="21"/>
                    </w:rPr>
                    <w:t>3.三维动画中突出主体和故事主要情节，场景气氛渲染；</w:t>
                  </w:r>
                </w:p>
                <w:p>
                  <w:pPr>
                    <w:pStyle w:val="null3"/>
                    <w:jc w:val="both"/>
                  </w:pPr>
                  <w:r>
                    <w:rPr>
                      <w:rFonts w:ascii="仿宋_GB2312" w:hAnsi="仿宋_GB2312" w:cs="仿宋_GB2312" w:eastAsia="仿宋_GB2312"/>
                      <w:sz w:val="21"/>
                    </w:rPr>
                    <w:t>4.制作配音录制、背景配乐、声带后期制作、混缩等所有音频；</w:t>
                  </w:r>
                </w:p>
                <w:p>
                  <w:pPr>
                    <w:pStyle w:val="null3"/>
                    <w:jc w:val="both"/>
                  </w:pPr>
                  <w:r>
                    <w:rPr>
                      <w:rFonts w:ascii="仿宋_GB2312" w:hAnsi="仿宋_GB2312" w:cs="仿宋_GB2312" w:eastAsia="仿宋_GB2312"/>
                      <w:sz w:val="21"/>
                    </w:rPr>
                    <w:t>5.基于制作素材进行合成、适配渲染等工作。</w:t>
                  </w:r>
                </w:p>
                <w:p>
                  <w:pPr>
                    <w:pStyle w:val="null3"/>
                    <w:jc w:val="both"/>
                  </w:pPr>
                  <w:r>
                    <w:rPr>
                      <w:rFonts w:ascii="仿宋_GB2312" w:hAnsi="仿宋_GB2312" w:cs="仿宋_GB2312" w:eastAsia="仿宋_GB2312"/>
                      <w:sz w:val="21"/>
                    </w:rPr>
                    <w:t>6.数字人训练：训练数字人的口型和动作。</w:t>
                  </w:r>
                </w:p>
                <w:p>
                  <w:pPr>
                    <w:pStyle w:val="null3"/>
                    <w:jc w:val="both"/>
                  </w:pPr>
                  <w:r>
                    <w:rPr>
                      <w:rFonts w:ascii="仿宋_GB2312" w:hAnsi="仿宋_GB2312" w:cs="仿宋_GB2312" w:eastAsia="仿宋_GB2312"/>
                      <w:sz w:val="21"/>
                    </w:rPr>
                    <w:t>7.语音识别能力：提供标准化语音识别能力1路1年，能力采用通用ASR模型；</w:t>
                  </w:r>
                </w:p>
                <w:p>
                  <w:pPr>
                    <w:pStyle w:val="null3"/>
                    <w:jc w:val="both"/>
                  </w:pPr>
                  <w:r>
                    <w:rPr>
                      <w:rFonts w:ascii="仿宋_GB2312" w:hAnsi="仿宋_GB2312" w:cs="仿宋_GB2312" w:eastAsia="仿宋_GB2312"/>
                      <w:sz w:val="21"/>
                    </w:rPr>
                    <w:t>8.提供任务式对话引擎、FAQ问答引擎，大模型调用能力；</w:t>
                  </w:r>
                </w:p>
                <w:p>
                  <w:pPr>
                    <w:pStyle w:val="null3"/>
                    <w:jc w:val="both"/>
                  </w:pPr>
                  <w:r>
                    <w:rPr>
                      <w:rFonts w:ascii="仿宋_GB2312" w:hAnsi="仿宋_GB2312" w:cs="仿宋_GB2312" w:eastAsia="仿宋_GB2312"/>
                      <w:sz w:val="21"/>
                    </w:rPr>
                    <w:t>9.自持点击控制大屏的影片内容播放、展示U3D引擎开发；</w:t>
                  </w:r>
                </w:p>
                <w:p>
                  <w:pPr>
                    <w:pStyle w:val="null3"/>
                    <w:jc w:val="both"/>
                  </w:pPr>
                  <w:r>
                    <w:rPr>
                      <w:rFonts w:ascii="仿宋_GB2312" w:hAnsi="仿宋_GB2312" w:cs="仿宋_GB2312" w:eastAsia="仿宋_GB2312"/>
                      <w:sz w:val="21"/>
                    </w:rPr>
                    <w:t>10.支持语音互动编程开发，外接语音程序端口，与视频素材端口程序相结合实现联系联动。</w:t>
                  </w:r>
                </w:p>
                <w:p>
                  <w:pPr>
                    <w:pStyle w:val="null3"/>
                    <w:jc w:val="both"/>
                  </w:pPr>
                  <w:r>
                    <w:rPr>
                      <w:rFonts w:ascii="仿宋_GB2312" w:hAnsi="仿宋_GB2312" w:cs="仿宋_GB2312" w:eastAsia="仿宋_GB2312"/>
                      <w:sz w:val="21"/>
                      <w:b/>
                    </w:rPr>
                    <w:t>二、智能交互全息仓（</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1.支持通用视频格式；</w:t>
                  </w:r>
                </w:p>
                <w:p>
                  <w:pPr>
                    <w:pStyle w:val="null3"/>
                    <w:jc w:val="both"/>
                  </w:pPr>
                  <w:r>
                    <w:rPr>
                      <w:rFonts w:ascii="仿宋_GB2312" w:hAnsi="仿宋_GB2312" w:cs="仿宋_GB2312" w:eastAsia="仿宋_GB2312"/>
                      <w:sz w:val="21"/>
                    </w:rPr>
                    <w:t>2.支持通用图片格式；</w:t>
                  </w:r>
                </w:p>
                <w:p>
                  <w:pPr>
                    <w:pStyle w:val="null3"/>
                    <w:jc w:val="both"/>
                  </w:pPr>
                  <w:r>
                    <w:rPr>
                      <w:rFonts w:ascii="仿宋_GB2312" w:hAnsi="仿宋_GB2312" w:cs="仿宋_GB2312" w:eastAsia="仿宋_GB2312"/>
                      <w:sz w:val="21"/>
                    </w:rPr>
                    <w:t>3.支持接口类型：USB、HDMI、WIFI；</w:t>
                  </w:r>
                </w:p>
                <w:p>
                  <w:pPr>
                    <w:pStyle w:val="null3"/>
                    <w:jc w:val="both"/>
                  </w:pPr>
                  <w:r>
                    <w:rPr>
                      <w:rFonts w:ascii="仿宋_GB2312" w:hAnsi="仿宋_GB2312" w:cs="仿宋_GB2312" w:eastAsia="仿宋_GB2312"/>
                      <w:sz w:val="21"/>
                    </w:rPr>
                    <w:t>4.显示屏≥ 75寸高亮液晶显示屏；</w:t>
                  </w:r>
                </w:p>
                <w:p>
                  <w:pPr>
                    <w:pStyle w:val="null3"/>
                    <w:jc w:val="both"/>
                  </w:pPr>
                  <w:r>
                    <w:rPr>
                      <w:rFonts w:ascii="仿宋_GB2312" w:hAnsi="仿宋_GB2312" w:cs="仿宋_GB2312" w:eastAsia="仿宋_GB2312"/>
                      <w:sz w:val="21"/>
                    </w:rPr>
                    <w:t>5.显示区域≥ 1649(水平)×927垂直）mm；</w:t>
                  </w:r>
                </w:p>
                <w:p>
                  <w:pPr>
                    <w:pStyle w:val="null3"/>
                    <w:jc w:val="both"/>
                  </w:pPr>
                  <w:r>
                    <w:rPr>
                      <w:rFonts w:ascii="仿宋_GB2312" w:hAnsi="仿宋_GB2312" w:cs="仿宋_GB2312" w:eastAsia="仿宋_GB2312"/>
                      <w:sz w:val="21"/>
                    </w:rPr>
                    <w:t>6.分辨率≥ 3840×2160；</w:t>
                  </w:r>
                </w:p>
                <w:p>
                  <w:pPr>
                    <w:pStyle w:val="null3"/>
                    <w:jc w:val="both"/>
                  </w:pPr>
                  <w:r>
                    <w:rPr>
                      <w:rFonts w:ascii="仿宋_GB2312" w:hAnsi="仿宋_GB2312" w:cs="仿宋_GB2312" w:eastAsia="仿宋_GB2312"/>
                      <w:sz w:val="21"/>
                    </w:rPr>
                    <w:t>7.可视角度H:178°,V:178°；</w:t>
                  </w:r>
                </w:p>
                <w:p>
                  <w:pPr>
                    <w:pStyle w:val="null3"/>
                    <w:jc w:val="both"/>
                  </w:pPr>
                  <w:r>
                    <w:rPr>
                      <w:rFonts w:ascii="仿宋_GB2312" w:hAnsi="仿宋_GB2312" w:cs="仿宋_GB2312" w:eastAsia="仿宋_GB2312"/>
                      <w:sz w:val="21"/>
                    </w:rPr>
                    <w:t>▲8.亮度≥ 1000cd/m2；</w:t>
                  </w:r>
                </w:p>
                <w:p>
                  <w:pPr>
                    <w:pStyle w:val="null3"/>
                    <w:jc w:val="both"/>
                  </w:pPr>
                  <w:r>
                    <w:rPr>
                      <w:rFonts w:ascii="仿宋_GB2312" w:hAnsi="仿宋_GB2312" w:cs="仿宋_GB2312" w:eastAsia="仿宋_GB2312"/>
                      <w:sz w:val="21"/>
                    </w:rPr>
                    <w:t>▲9.对比度≥</w:t>
                  </w:r>
                  <w:r>
                    <w:rPr>
                      <w:rFonts w:ascii="仿宋_GB2312" w:hAnsi="仿宋_GB2312" w:cs="仿宋_GB2312" w:eastAsia="仿宋_GB2312"/>
                      <w:sz w:val="21"/>
                    </w:rPr>
                    <w:t>6000：1；</w:t>
                  </w:r>
                </w:p>
                <w:p>
                  <w:pPr>
                    <w:pStyle w:val="null3"/>
                    <w:jc w:val="both"/>
                  </w:pPr>
                  <w:r>
                    <w:rPr>
                      <w:rFonts w:ascii="仿宋_GB2312" w:hAnsi="仿宋_GB2312" w:cs="仿宋_GB2312" w:eastAsia="仿宋_GB2312"/>
                      <w:sz w:val="21"/>
                    </w:rPr>
                    <w:t>▲10.色彩≥ 1.07Gcolors(8-bit+FRC)；</w:t>
                  </w:r>
                </w:p>
                <w:p>
                  <w:pPr>
                    <w:pStyle w:val="null3"/>
                    <w:jc w:val="both"/>
                  </w:pPr>
                  <w:r>
                    <w:rPr>
                      <w:rFonts w:ascii="仿宋_GB2312" w:hAnsi="仿宋_GB2312" w:cs="仿宋_GB2312" w:eastAsia="仿宋_GB2312"/>
                      <w:sz w:val="21"/>
                    </w:rPr>
                    <w:t>▲11.色域≥ 98％；</w:t>
                  </w:r>
                </w:p>
                <w:p>
                  <w:pPr>
                    <w:pStyle w:val="null3"/>
                    <w:jc w:val="both"/>
                  </w:pPr>
                  <w:r>
                    <w:rPr>
                      <w:rFonts w:ascii="仿宋_GB2312" w:hAnsi="仿宋_GB2312" w:cs="仿宋_GB2312" w:eastAsia="仿宋_GB2312"/>
                      <w:sz w:val="21"/>
                    </w:rPr>
                    <w:t>12.背光寿命≥50000hours；</w:t>
                  </w:r>
                </w:p>
                <w:p>
                  <w:pPr>
                    <w:pStyle w:val="null3"/>
                    <w:jc w:val="both"/>
                  </w:pPr>
                  <w:r>
                    <w:rPr>
                      <w:rFonts w:ascii="仿宋_GB2312" w:hAnsi="仿宋_GB2312" w:cs="仿宋_GB2312" w:eastAsia="仿宋_GB2312"/>
                      <w:sz w:val="21"/>
                    </w:rPr>
                    <w:t>13.音频≤8欧10W双喇叭，立体左右声道；</w:t>
                  </w:r>
                </w:p>
                <w:p>
                  <w:pPr>
                    <w:pStyle w:val="null3"/>
                    <w:jc w:val="both"/>
                  </w:pPr>
                  <w:r>
                    <w:rPr>
                      <w:rFonts w:ascii="仿宋_GB2312" w:hAnsi="仿宋_GB2312" w:cs="仿宋_GB2312" w:eastAsia="仿宋_GB2312"/>
                      <w:sz w:val="21"/>
                    </w:rPr>
                    <w:t>14.整机功率≤700W；</w:t>
                  </w:r>
                </w:p>
                <w:p>
                  <w:pPr>
                    <w:pStyle w:val="null3"/>
                    <w:jc w:val="both"/>
                  </w:pPr>
                  <w:r>
                    <w:rPr>
                      <w:rFonts w:ascii="仿宋_GB2312" w:hAnsi="仿宋_GB2312" w:cs="仿宋_GB2312" w:eastAsia="仿宋_GB2312"/>
                      <w:sz w:val="21"/>
                    </w:rPr>
                    <w:t>15.待机功率≤3W；</w:t>
                  </w:r>
                </w:p>
                <w:p>
                  <w:pPr>
                    <w:pStyle w:val="null3"/>
                    <w:jc w:val="both"/>
                  </w:pPr>
                  <w:r>
                    <w:rPr>
                      <w:rFonts w:ascii="仿宋_GB2312" w:hAnsi="仿宋_GB2312" w:cs="仿宋_GB2312" w:eastAsia="仿宋_GB2312"/>
                      <w:sz w:val="21"/>
                    </w:rPr>
                    <w:t>16.机壳采用高端钣金喷漆制成，金属感极好，耐醇性佳，耐腐蚀性强，符合国际安全标准；</w:t>
                  </w:r>
                </w:p>
                <w:p>
                  <w:pPr>
                    <w:pStyle w:val="null3"/>
                    <w:jc w:val="both"/>
                  </w:pPr>
                  <w:r>
                    <w:rPr>
                      <w:rFonts w:ascii="仿宋_GB2312" w:hAnsi="仿宋_GB2312" w:cs="仿宋_GB2312" w:eastAsia="仿宋_GB2312"/>
                      <w:sz w:val="21"/>
                    </w:rPr>
                    <w:t>17.镜面玻璃透光70%反射30%，≥厚度5mm；</w:t>
                  </w:r>
                </w:p>
                <w:p>
                  <w:pPr>
                    <w:pStyle w:val="null3"/>
                    <w:jc w:val="both"/>
                  </w:pPr>
                  <w:r>
                    <w:rPr>
                      <w:rFonts w:ascii="仿宋_GB2312" w:hAnsi="仿宋_GB2312" w:cs="仿宋_GB2312" w:eastAsia="仿宋_GB2312"/>
                      <w:sz w:val="21"/>
                    </w:rPr>
                    <w:t>18.弧形，透明亚克力罩，≥厚度3mm；</w:t>
                  </w:r>
                </w:p>
                <w:p>
                  <w:pPr>
                    <w:pStyle w:val="null3"/>
                    <w:jc w:val="both"/>
                  </w:pPr>
                  <w:r>
                    <w:rPr>
                      <w:rFonts w:ascii="仿宋_GB2312" w:hAnsi="仿宋_GB2312" w:cs="仿宋_GB2312" w:eastAsia="仿宋_GB2312"/>
                      <w:sz w:val="21"/>
                    </w:rPr>
                    <w:t>19.内存≥</w:t>
                  </w:r>
                  <w:r>
                    <w:rPr>
                      <w:rFonts w:ascii="仿宋_GB2312" w:hAnsi="仿宋_GB2312" w:cs="仿宋_GB2312" w:eastAsia="仿宋_GB2312"/>
                      <w:sz w:val="21"/>
                    </w:rPr>
                    <w:t>4G，闪存≥128G；</w:t>
                  </w:r>
                </w:p>
                <w:p>
                  <w:pPr>
                    <w:pStyle w:val="null3"/>
                    <w:jc w:val="both"/>
                  </w:pPr>
                  <w:r>
                    <w:rPr>
                      <w:rFonts w:ascii="仿宋_GB2312" w:hAnsi="仿宋_GB2312" w:cs="仿宋_GB2312" w:eastAsia="仿宋_GB2312"/>
                      <w:sz w:val="21"/>
                    </w:rPr>
                    <w:t>20.摄像头功率≥</w:t>
                  </w:r>
                  <w:r>
                    <w:rPr>
                      <w:rFonts w:ascii="仿宋_GB2312" w:hAnsi="仿宋_GB2312" w:cs="仿宋_GB2312" w:eastAsia="仿宋_GB2312"/>
                      <w:sz w:val="21"/>
                    </w:rPr>
                    <w:t>100W；</w:t>
                  </w:r>
                </w:p>
                <w:p>
                  <w:pPr>
                    <w:pStyle w:val="null3"/>
                    <w:jc w:val="both"/>
                  </w:pPr>
                  <w:r>
                    <w:rPr>
                      <w:rFonts w:ascii="仿宋_GB2312" w:hAnsi="仿宋_GB2312" w:cs="仿宋_GB2312" w:eastAsia="仿宋_GB2312"/>
                      <w:sz w:val="21"/>
                    </w:rPr>
                    <w:t>21.麦克风八阵列定向麦。</w:t>
                  </w:r>
                </w:p>
              </w:tc>
            </w:tr>
          </w:tbl>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1）须提供本项目正常运转所必须的全部系统软件、中间件、插件等，确保系统正常稳定运行。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2）该项目建设为固定总价，项目建设过程中双方产生的任何费用（如：对接费、认证费等）都由承建方承担，学校不再另外增加项目费用。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采购人指定地点（西安外国语大学）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10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4.与使用设备相配套的软件（终身）由中标人负责免费更新升级。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满足政府采购法第二十二条及特殊资格证明材料.docx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法定代表人授权书（证明书）.docx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满足政府采购法第二十二条及特殊资格证明材料.docx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投标有效期是否满足竞争性招标文件要求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“3.3 商务要求”商务响应情况，若负偏离，响应文件作为无效处理。</w:t>
            </w:r>
          </w:p>
        </w:tc>
        <w:tc>
          <w:tcPr>
            <w:tcW w:type="dxa" w:w="1661"/>
          </w:tcPr>
          <w:p>
            <w:pPr>
              <w:pStyle w:val="null3"/>
            </w:pPr>
            <w:r>
              <w:rPr>
                <w:rFonts w:ascii="仿宋_GB2312" w:hAnsi="仿宋_GB2312" w:cs="仿宋_GB2312" w:eastAsia="仿宋_GB2312"/>
              </w:rPr>
              <w:t>商务条款响应偏离表(1).docx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商务条款响应偏离表(1).docx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“▲”项响应情况</w:t>
            </w:r>
          </w:p>
        </w:tc>
        <w:tc>
          <w:tcPr>
            <w:tcW w:type="dxa" w:w="2492"/>
          </w:tcPr>
          <w:p>
            <w:pPr>
              <w:pStyle w:val="null3"/>
            </w:pPr>
            <w:r>
              <w:rPr>
                <w:rFonts w:ascii="仿宋_GB2312" w:hAnsi="仿宋_GB2312" w:cs="仿宋_GB2312" w:eastAsia="仿宋_GB2312"/>
              </w:rPr>
              <w:t>根据“技术参数与性能指标 二、技术要求”中“▲”项技术参数响应情况赋分。每项参数完全响应得2分（共15项），满分30分。需提供技术参数证明材料，否则视为未响应该项技术参数。参数证明材料包括但不限于测试报告、设备（产品）彩页或设备（产品）说明书或官网、原厂印刷的产品说明书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p>
            <w:pPr>
              <w:pStyle w:val="null3"/>
            </w:pPr>
            <w:r>
              <w:rPr>
                <w:rFonts w:ascii="仿宋_GB2312" w:hAnsi="仿宋_GB2312" w:cs="仿宋_GB2312" w:eastAsia="仿宋_GB2312"/>
              </w:rPr>
              <w:t>货物一览表.docx</w:t>
            </w:r>
          </w:p>
        </w:tc>
      </w:tr>
      <w:tr>
        <w:tc>
          <w:tcPr>
            <w:tcW w:type="dxa" w:w="831"/>
            <w:vMerge/>
          </w:tcPr>
          <w:p/>
        </w:tc>
        <w:tc>
          <w:tcPr>
            <w:tcW w:type="dxa" w:w="1661"/>
          </w:tcPr>
          <w:p>
            <w:pPr>
              <w:pStyle w:val="null3"/>
            </w:pPr>
            <w:r>
              <w:rPr>
                <w:rFonts w:ascii="仿宋_GB2312" w:hAnsi="仿宋_GB2312" w:cs="仿宋_GB2312" w:eastAsia="仿宋_GB2312"/>
              </w:rPr>
              <w:t>非“▲”和“★”项响应情况</w:t>
            </w:r>
          </w:p>
        </w:tc>
        <w:tc>
          <w:tcPr>
            <w:tcW w:type="dxa" w:w="2492"/>
          </w:tcPr>
          <w:p>
            <w:pPr>
              <w:pStyle w:val="null3"/>
            </w:pPr>
            <w:r>
              <w:rPr>
                <w:rFonts w:ascii="仿宋_GB2312" w:hAnsi="仿宋_GB2312" w:cs="仿宋_GB2312" w:eastAsia="仿宋_GB2312"/>
              </w:rPr>
              <w:t>根据“技术参数与性能指标 二、技术要求”中非“▲”和“★”参数（以供应商的技术响应偏离表响应情况为准），得分=（供应商满足采购人要求的参数数量/参数总数量（共137项）×14分，满分14分。得分保留小数点后两位数，小数点后第三位四舍五入。</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p>
            <w:pPr>
              <w:pStyle w:val="null3"/>
            </w:pPr>
            <w:r>
              <w:rPr>
                <w:rFonts w:ascii="仿宋_GB2312" w:hAnsi="仿宋_GB2312" w:cs="仿宋_GB2312" w:eastAsia="仿宋_GB2312"/>
              </w:rPr>
              <w:t>货物一览表.docx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根据本项目实际需求及特点，制定项目组织实施方案，包括组织安排、实施过程等内容。 二、评审标准 1、完整性：方案必须全面，对评审内容中的各项要求有详细描述； 2、可实施性：切合本项目实际情况，提出步骤清晰、合理的方案； 3、针对性：方案能够紧扣项目实际情况， 内容科学合理。 三、赋分标准（满分 3分） 每完全满足一个评审标准得1分，存在瑕疵得0.5分，未提供方案或方案存在重大缺陷得0分，满分3分；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供货计划</w:t>
            </w:r>
          </w:p>
        </w:tc>
        <w:tc>
          <w:tcPr>
            <w:tcW w:type="dxa" w:w="2492"/>
          </w:tcPr>
          <w:p>
            <w:pPr>
              <w:pStyle w:val="null3"/>
            </w:pPr>
            <w:r>
              <w:rPr>
                <w:rFonts w:ascii="仿宋_GB2312" w:hAnsi="仿宋_GB2312" w:cs="仿宋_GB2312" w:eastAsia="仿宋_GB2312"/>
              </w:rPr>
              <w:t>一、评审内容 根据本项目实际需求及特点，制定供货计划。 二、评审标准 1、完整性：方案必须全面，对评审内容中的各项要求有详细描述； 2、可实施性：切合本项目实际情况，提出步骤清晰、合理的方案； 3、针对性：方案能够紧扣项目实际情况， 内容科学合理。 三、赋分标准（满分 3分） 每完全满足一个评审标准得1分，存在瑕疵得0.5分，未提供方案或方案存在重大缺陷得0分，满分3分；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根据供应商提供的项目人员配备方案 二、评审标准 1、完整性：岗位齐全无空缺，组织架构无漏洞； 2、匹配性：岗位、专业、经验、数量等匹配本项目实际情况； 3、充足性：在岗人数满足各阶段负荷，高峰期人力储备到位，不会出现人手不足延误工期。 4、专业性：关键人员具备对应执业证书、行业资质、同类项目实操经验，专业技能满足项目技术要求。 三、赋分标准 每完全满足一个评审标准得0.5分，存在瑕疵得0.25分，未提供方案或方案存在重大缺陷得0分，满分2分；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一、评审内容 根据供应商提供的项目安装调试方案，包括①环境建设方案及②设备安装调试集成方案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三、赋分标准（满分4分） 环境建设方案：每完全满足一个评审标准得0.5分，存在瑕疵得0.25分，未提供方案或方案存在重大缺陷得0分，满分2分； 设备安装调试集成方案：每完全满足一个评审标准得0.5分，存在瑕疵得0.25分，未提供方案或方案存在重大缺陷得0分，满分2分。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应急处置</w:t>
            </w:r>
          </w:p>
        </w:tc>
        <w:tc>
          <w:tcPr>
            <w:tcW w:type="dxa" w:w="2492"/>
          </w:tcPr>
          <w:p>
            <w:pPr>
              <w:pStyle w:val="null3"/>
            </w:pPr>
            <w:r>
              <w:rPr>
                <w:rFonts w:ascii="仿宋_GB2312" w:hAnsi="仿宋_GB2312" w:cs="仿宋_GB2312" w:eastAsia="仿宋_GB2312"/>
              </w:rPr>
              <w:t>一、评审内容 根据供应商提供的项目突发状况应急处置方案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每完全满足一个评审标准得0.5分，存在瑕疵得0.25分，未提供方案或方案存在重大缺陷得0分，满分2分。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根据供应商提供的项目质量保障方案 二、评审标准 1、完整性：方案内容全面，对各环节有详细描述，无关键工作缺失； 2、可实施性：切合本项目实际情况，提出步骤清晰、合理的方案； 3、专业性：行业术语、技术路线等使用规范，无专业常识错误，贴合行业标准与政策规范。 三、赋分标准 每完全满足一个评审标准得1分，存在瑕疵得0.5分，未提供方案或方案存在重大缺陷得0分，满分3分；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在满足招标文件质保期的基础上，每延长一年得0.5分，最多得1分，不延长得0分。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提供1份（任意产品）得0.5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根据项目实际需要，制定与本次采购产品相配套的培训方案。 二、评审标准 1、完整性：方案必须全面，对评审内容中的各项要求有详细描 述； 2、可实施性：切合本项目实际情况，提出步骤清晰、合理的方案； 3、针对性：方案能够紧扣项目实际情况， 内容科学合理。 三、赋分标准（满分1.5分） 每完全满足一个评审标准得0.5分，存在瑕疵得0.25分，未提供方案或方案存在重大缺陷得0分，满分1.5分；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根据项目实际需求，提供针对本项目的售后服务方案，方案内容包含：售后服务范围及保障措施，响应时间和故障处理及补救措施。 二、评审标准 1、完整性：方案必须全面，对评审内容中的各项要求有详细描述； 2、可实施性：切合本项目实际情况，提出步骤清晰、合理的方案； 3、针对性：方案能够紧扣项目实际情况， 内容科学合理。 三、赋分标准（满分1.5分） 每完全满足一个评审标准得0.5分，存在瑕疵得0.25分，未提供方案或方案存在重大缺陷得0分，满分1.5分；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1月1日至今同类项目合同扫描件（以合同签订日期为准），扫描件必须清晰体现签约主体和日期、项目名称及内容、合同金额等核心要素，否则不计为有效业绩。每提供1个有效业绩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评分方法：P=30*Pmin/Pn 其中：Pmin：合格投标单位投标报价中的最低价。Pn：第n个合格投标单位的投标报价。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本国产品说明.pdf</w:t>
            </w:r>
          </w:p>
          <w:p>
            <w:pPr>
              <w:pStyle w:val="null3"/>
            </w:pPr>
            <w:r>
              <w:rPr>
                <w:rFonts w:ascii="仿宋_GB2312" w:hAnsi="仿宋_GB2312" w:cs="仿宋_GB2312" w:eastAsia="仿宋_GB2312"/>
              </w:rPr>
              <w:t>中国境内生产的组件成本核算基本规则.pdf</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详见附件：货物一览表.docx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详见附件：满足政府采购法第二十二条及特殊资格证明材料.docx</w:t>
      </w:r>
    </w:p>
    <w:p>
      <w:pPr>
        <w:pStyle w:val="null3"/>
        <w:ind w:firstLine="960"/>
      </w:pPr>
      <w:r>
        <w:rPr>
          <w:rFonts w:ascii="仿宋_GB2312" w:hAnsi="仿宋_GB2312" w:cs="仿宋_GB2312" w:eastAsia="仿宋_GB2312"/>
        </w:rPr>
        <w:t>详见附件：商务条款响应偏离表(1).docx</w:t>
      </w:r>
    </w:p>
    <w:p>
      <w:pPr>
        <w:pStyle w:val="null3"/>
        <w:ind w:firstLine="960"/>
      </w:pPr>
      <w:r>
        <w:rPr>
          <w:rFonts w:ascii="仿宋_GB2312" w:hAnsi="仿宋_GB2312" w:cs="仿宋_GB2312" w:eastAsia="仿宋_GB2312"/>
        </w:rPr>
        <w:t>详见附件：投标方案证明材料.docx</w:t>
      </w:r>
    </w:p>
    <w:p>
      <w:pPr>
        <w:pStyle w:val="null3"/>
        <w:ind w:firstLine="960"/>
      </w:pPr>
      <w:r>
        <w:rPr>
          <w:rFonts w:ascii="仿宋_GB2312" w:hAnsi="仿宋_GB2312" w:cs="仿宋_GB2312" w:eastAsia="仿宋_GB2312"/>
        </w:rPr>
        <w:t>详见附件：本国产品说明.pdf</w:t>
      </w:r>
    </w:p>
    <w:p>
      <w:pPr>
        <w:pStyle w:val="null3"/>
        <w:ind w:firstLine="960"/>
      </w:pPr>
      <w:r>
        <w:rPr>
          <w:rFonts w:ascii="仿宋_GB2312" w:hAnsi="仿宋_GB2312" w:cs="仿宋_GB2312" w:eastAsia="仿宋_GB2312"/>
        </w:rPr>
        <w:t>详见附件：中国境内生产的组件成本核算基本规则.pdf</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