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版本号：SCIT-ZG-SX202605000120260519001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省级化学实验示范中心建设项目-生物医药专业硕士点实验室建设</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SCIT-ZG-SX2026050001</w:t>
      </w:r>
      <w:r>
        <w:br/>
      </w:r>
      <w:r>
        <w:br/>
      </w:r>
      <w:r>
        <w:br/>
      </w:r>
    </w:p>
    <w:p>
      <w:pPr>
        <w:pStyle w:val="null3"/>
        <w:jc w:val="center"/>
        <w:outlineLvl w:val="2"/>
      </w:pPr>
      <w:r>
        <w:rPr>
          <w:rFonts w:ascii="仿宋_GB2312" w:hAnsi="仿宋_GB2312" w:cs="仿宋_GB2312" w:eastAsia="仿宋_GB2312"/>
          <w:sz w:val="28"/>
          <w:b/>
        </w:rPr>
        <w:t>陕西学前师范学院</w:t>
      </w:r>
    </w:p>
    <w:p>
      <w:pPr>
        <w:pStyle w:val="null3"/>
        <w:jc w:val="center"/>
        <w:outlineLvl w:val="2"/>
      </w:pPr>
      <w:r>
        <w:rPr>
          <w:rFonts w:ascii="仿宋_GB2312" w:hAnsi="仿宋_GB2312" w:cs="仿宋_GB2312" w:eastAsia="仿宋_GB2312"/>
          <w:sz w:val="28"/>
          <w:b/>
        </w:rPr>
        <w:t>四川国际招标有限责任公司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四川国际招标有限责任公司</w:t>
      </w:r>
      <w:r>
        <w:rPr>
          <w:rFonts w:ascii="仿宋_GB2312" w:hAnsi="仿宋_GB2312" w:cs="仿宋_GB2312" w:eastAsia="仿宋_GB2312"/>
        </w:rPr>
        <w:t>（以下简称“代理机构”）受</w:t>
      </w:r>
      <w:r>
        <w:rPr>
          <w:rFonts w:ascii="仿宋_GB2312" w:hAnsi="仿宋_GB2312" w:cs="仿宋_GB2312" w:eastAsia="仿宋_GB2312"/>
        </w:rPr>
        <w:t>陕西学前师范学院</w:t>
      </w:r>
      <w:r>
        <w:rPr>
          <w:rFonts w:ascii="仿宋_GB2312" w:hAnsi="仿宋_GB2312" w:cs="仿宋_GB2312" w:eastAsia="仿宋_GB2312"/>
        </w:rPr>
        <w:t>委托，拟对</w:t>
      </w:r>
      <w:r>
        <w:rPr>
          <w:rFonts w:ascii="仿宋_GB2312" w:hAnsi="仿宋_GB2312" w:cs="仿宋_GB2312" w:eastAsia="仿宋_GB2312"/>
        </w:rPr>
        <w:t>省级化学实验示范中心建设项目-生物医药专业硕士点实验室建设</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SCIT-ZG-SX2026050001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省级化学实验示范中心建设项目-生物医药专业硕士点实验室建设</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本项目共1个包，用于生物医药专业硕士点实验室建设（具体详见招标文件）； 资金性质：财政资金； 项目用途：生物医药专业硕士点实验室建设； 采购预算：2120000.00元。</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采购包1（生物医药专业硕士点实验室设备）：属于专门面向中小企业采购。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及被授权人身份证明（法定代表人直接参与投标只须提交其身份证明）：法定代表人授权书及被授权人身份证明（法定代表人直接参与投标只须提交其身份证明），供应商须根据招标文件规定的格式提供法定表人授权书、法定代表人和被授权人身份证明复印件；法定代表人直接参加的只须提供身份证复印件；供应商需在项目电子化交易系统中按要求上传相应证明文件并进行电子签章。</w:t>
      </w:r>
    </w:p>
    <w:p>
      <w:pPr>
        <w:pStyle w:val="null3"/>
      </w:pPr>
      <w:r>
        <w:rPr>
          <w:rFonts w:ascii="仿宋_GB2312" w:hAnsi="仿宋_GB2312" w:cs="仿宋_GB2312" w:eastAsia="仿宋_GB2312"/>
        </w:rPr>
        <w:t>2、投标人未被列入失信被执行人、重大税收违法案件当事人名单、政府采购严重违法失信行为记录：投标人未被列入失信被执行人、重大税收违法案件当事人名单、政府采购严重违法失信行为记录；注：采购人或采购代理机构将于本项目投标 截止日在‘信用中国’网站、‘中国政府采购网’网站等渠道对供应商进行信用记录查询，凡被列入失信被执行人、重大税收违法案件当事人名单、政府采购严重违法失信行为记录名单的，视为存在不良信用记录，参与本项目的将被拒绝。</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陕西学前师范学院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长安区神禾二路陕西学前师范学院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陕西学前师范学院经办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029-81530065、技术负责人魏老师 029- 8153 0087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四川国际招标有限责任公司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西安市高新区唐延路35号旺座现代城G座2301室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刘江媚、郝丽鹏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029- 88854271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采购包1：2,120,000.00元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开户名称：四川国际招标有限责任公司陕西分公司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银行账号：9902001851551109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说明：合同签订前向采购人支付中标金额的5%，作为履约保证金，项目验收合格后30个日历日内，无质量问题且不存在争议，一次性无息退还至中标人账户。</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金额作为计算基数,50万以下定额6000元；50万以上以成交金额作为计算基数,参照国家计委计价[2002]1980号及发改办价格[2003]857号通知规定标准的85%计取支付，由中标人在领取中标通知书前向招标代理机构交纳招标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陕西学前师范学院</w:t>
      </w:r>
      <w:r>
        <w:rPr>
          <w:rFonts w:ascii="仿宋_GB2312" w:hAnsi="仿宋_GB2312" w:cs="仿宋_GB2312" w:eastAsia="仿宋_GB2312"/>
        </w:rPr>
        <w:t>和</w:t>
      </w:r>
      <w:r>
        <w:rPr>
          <w:rFonts w:ascii="仿宋_GB2312" w:hAnsi="仿宋_GB2312" w:cs="仿宋_GB2312" w:eastAsia="仿宋_GB2312"/>
        </w:rPr>
        <w:t>四川国际招标有限责任公司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陕西学前师范学院</w:t>
      </w:r>
      <w:r>
        <w:rPr>
          <w:rFonts w:ascii="仿宋_GB2312" w:hAnsi="仿宋_GB2312" w:cs="仿宋_GB2312" w:eastAsia="仿宋_GB2312"/>
        </w:rPr>
        <w:t>负责解释。除上述招标文件内容，其他内容由</w:t>
      </w:r>
      <w:r>
        <w:rPr>
          <w:rFonts w:ascii="仿宋_GB2312" w:hAnsi="仿宋_GB2312" w:cs="仿宋_GB2312" w:eastAsia="仿宋_GB2312"/>
        </w:rPr>
        <w:t>四川国际招标有限责任公司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陕西学前师范学院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四川国际招标有限责任公司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联系人：刘江媚、郝丽鹏</w:t>
      </w:r>
    </w:p>
    <w:p>
      <w:pPr>
        <w:pStyle w:val="null3"/>
      </w:pPr>
      <w:r>
        <w:rPr>
          <w:rFonts w:ascii="仿宋_GB2312" w:hAnsi="仿宋_GB2312" w:cs="仿宋_GB2312" w:eastAsia="仿宋_GB2312"/>
        </w:rPr>
        <w:t>联系电话：029-88854271</w:t>
      </w:r>
    </w:p>
    <w:p>
      <w:pPr>
        <w:pStyle w:val="null3"/>
      </w:pPr>
      <w:r>
        <w:rPr>
          <w:rFonts w:ascii="仿宋_GB2312" w:hAnsi="仿宋_GB2312" w:cs="仿宋_GB2312" w:eastAsia="仿宋_GB2312"/>
        </w:rPr>
        <w:t>地址：西安市高新区唐延路35号旺座现代城G座2301室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本项目共1个包，用于生物医药专业硕士点实验室建设（具体详见招标文件）； 资金性质：财政资金； 项目用途：生物医药专业硕士点实验室建设； 采购预算：2120000.00元。</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2,120,000.00</w:t>
      </w:r>
    </w:p>
    <w:p>
      <w:pPr>
        <w:pStyle w:val="null3"/>
      </w:pPr>
      <w:r>
        <w:rPr>
          <w:rFonts w:ascii="仿宋_GB2312" w:hAnsi="仿宋_GB2312" w:cs="仿宋_GB2312" w:eastAsia="仿宋_GB2312"/>
        </w:rPr>
        <w:t>采购包最高限价（元）: 2,120,000.00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生物医药专业硕士点实验室设备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2,120,000.00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标的名称：生物医药专业硕士点实验室设备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20"/>
              <w:tblBorders>
                <w:top w:val="none" w:color="000000" w:sz="4"/>
                <w:left w:val="none" w:color="000000" w:sz="4"/>
                <w:bottom w:val="none" w:color="000000" w:sz="4"/>
                <w:right w:val="none" w:color="000000" w:sz="4"/>
                <w:insideH w:val="none"/>
                <w:insideV w:val="none"/>
              </w:tblBorders>
            </w:tblPr>
            <w:tblGrid>
              <w:gridCol w:w="170"/>
              <w:gridCol w:w="283"/>
              <w:gridCol w:w="164"/>
              <w:gridCol w:w="172"/>
              <w:gridCol w:w="1471"/>
              <w:gridCol w:w="293"/>
            </w:tblGrid>
            <w:tr>
              <w:tc>
                <w:tcPr>
                  <w:tcW w:type="dxa" w:w="2553"/>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生物医药专业硕士点实验室建设技术要求</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2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标的名称</w:t>
                  </w:r>
                </w:p>
              </w:tc>
              <w:tc>
                <w:tcPr>
                  <w:tcW w:type="dxa" w:w="1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w:t>
                  </w:r>
                  <w:r>
                    <w:br/>
                  </w:r>
                  <w:r>
                    <w:rPr>
                      <w:rFonts w:ascii="仿宋_GB2312" w:hAnsi="仿宋_GB2312" w:cs="仿宋_GB2312" w:eastAsia="仿宋_GB2312"/>
                      <w:sz w:val="21"/>
                      <w:color w:val="000000"/>
                    </w:rPr>
                    <w:t>数量</w:t>
                  </w:r>
                </w:p>
              </w:tc>
              <w:tc>
                <w:tcPr>
                  <w:tcW w:type="dxa" w:w="1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计量</w:t>
                  </w:r>
                  <w:r>
                    <w:br/>
                  </w:r>
                  <w:r>
                    <w:rPr>
                      <w:rFonts w:ascii="仿宋_GB2312" w:hAnsi="仿宋_GB2312" w:cs="仿宋_GB2312" w:eastAsia="仿宋_GB2312"/>
                      <w:sz w:val="21"/>
                      <w:color w:val="000000"/>
                    </w:rPr>
                    <w:t>单位</w:t>
                  </w:r>
                </w:p>
              </w:tc>
              <w:tc>
                <w:tcPr>
                  <w:tcW w:type="dxa" w:w="14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技术要求</w:t>
                  </w:r>
                </w:p>
              </w:tc>
              <w:tc>
                <w:tcPr>
                  <w:tcW w:type="dxa" w:w="2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标的所属行业</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高通量筛选进化系统</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1.动力模块：</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1.1≧3通道高精度微流体专用注射泵模块</w:t>
                  </w:r>
                  <w:r>
                    <w:rPr>
                      <w:rFonts w:ascii="仿宋_GB2312" w:hAnsi="仿宋_GB2312" w:cs="仿宋_GB2312" w:eastAsia="仿宋_GB2312"/>
                      <w:sz w:val="21"/>
                      <w:b/>
                      <w:color w:val="000000"/>
                    </w:rPr>
                    <w:t>（提供产品彩页或技术白皮书或检测报告或官网截图或实物图片证明材料予以佐证）</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1.2 ≧7个油相试剂电磁阀，抗腐蚀</w:t>
                  </w:r>
                  <w:r>
                    <w:rPr>
                      <w:rFonts w:ascii="仿宋_GB2312" w:hAnsi="仿宋_GB2312" w:cs="仿宋_GB2312" w:eastAsia="仿宋_GB2312"/>
                      <w:sz w:val="21"/>
                      <w:b/>
                      <w:color w:val="000000"/>
                    </w:rPr>
                    <w:t>（提供产品彩页或技术白皮书或检测报告或官网截图或实物图片证明材料予以佐证）</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1.3 ≧10个软管专用夹断阀。</w:t>
                  </w:r>
                </w:p>
                <w:p>
                  <w:pPr>
                    <w:pStyle w:val="null3"/>
                    <w:jc w:val="both"/>
                  </w:pPr>
                  <w:r>
                    <w:rPr>
                      <w:rFonts w:ascii="仿宋_GB2312" w:hAnsi="仿宋_GB2312" w:cs="仿宋_GB2312" w:eastAsia="仿宋_GB2312"/>
                      <w:sz w:val="21"/>
                      <w:color w:val="000000"/>
                    </w:rPr>
                    <w:t>2.进样模块：</w:t>
                  </w:r>
                </w:p>
                <w:p>
                  <w:pPr>
                    <w:pStyle w:val="null3"/>
                    <w:jc w:val="both"/>
                  </w:pPr>
                  <w:r>
                    <w:rPr>
                      <w:rFonts w:ascii="仿宋_GB2312" w:hAnsi="仿宋_GB2312" w:cs="仿宋_GB2312" w:eastAsia="仿宋_GB2312"/>
                      <w:sz w:val="21"/>
                      <w:color w:val="000000"/>
                    </w:rPr>
                    <w:t>2.1液压动力进样，进样瓶可单独取出在超净台内完成样品装样。</w:t>
                  </w:r>
                </w:p>
                <w:p>
                  <w:pPr>
                    <w:pStyle w:val="null3"/>
                    <w:jc w:val="both"/>
                  </w:pPr>
                  <w:r>
                    <w:rPr>
                      <w:rFonts w:ascii="仿宋_GB2312" w:hAnsi="仿宋_GB2312" w:cs="仿宋_GB2312" w:eastAsia="仿宋_GB2312"/>
                      <w:sz w:val="21"/>
                      <w:color w:val="000000"/>
                    </w:rPr>
                    <w:t>2.2进样瓶内置磁力搅拌转子。</w:t>
                  </w:r>
                </w:p>
                <w:p>
                  <w:pPr>
                    <w:pStyle w:val="null3"/>
                    <w:jc w:val="both"/>
                  </w:pPr>
                  <w:r>
                    <w:rPr>
                      <w:rFonts w:ascii="仿宋_GB2312" w:hAnsi="仿宋_GB2312" w:cs="仿宋_GB2312" w:eastAsia="仿宋_GB2312"/>
                      <w:sz w:val="21"/>
                      <w:color w:val="000000"/>
                    </w:rPr>
                    <w:t>3.具有可见光检测模块，可以对细菌生长量、培养基颜色变化等状态进行检测。</w:t>
                  </w:r>
                </w:p>
                <w:p>
                  <w:pPr>
                    <w:pStyle w:val="null3"/>
                    <w:jc w:val="both"/>
                  </w:pPr>
                  <w:r>
                    <w:rPr>
                      <w:rFonts w:ascii="仿宋_GB2312" w:hAnsi="仿宋_GB2312" w:cs="仿宋_GB2312" w:eastAsia="仿宋_GB2312"/>
                      <w:sz w:val="21"/>
                      <w:color w:val="000000"/>
                    </w:rPr>
                    <w:t>3.1检测器：光谱仪检测器，支持350～800nm内波段实时检测，步进波长≦1nm；OD检测范围：线性范围0-15，波动±0.1。</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3.2检测光谱的下机数据和液滴OD值数据均支持导出，OD数据与孔板数据一一对应，支持随时调阅与离线excel处理</w:t>
                  </w:r>
                  <w:r>
                    <w:rPr>
                      <w:rFonts w:ascii="仿宋_GB2312" w:hAnsi="仿宋_GB2312" w:cs="仿宋_GB2312" w:eastAsia="仿宋_GB2312"/>
                      <w:sz w:val="21"/>
                      <w:b/>
                      <w:color w:val="000000"/>
                    </w:rPr>
                    <w:t>（提供产品彩页或技术白皮书或检测报告或官网截图或实物图片证明材料予以佐证）</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3.3 软件界面中孔板内OD值支持热图实时显示，单孔详细数据跟随鼠标实时展示。</w:t>
                  </w:r>
                </w:p>
                <w:p>
                  <w:pPr>
                    <w:pStyle w:val="null3"/>
                    <w:jc w:val="both"/>
                  </w:pPr>
                  <w:r>
                    <w:rPr>
                      <w:rFonts w:ascii="仿宋_GB2312" w:hAnsi="仿宋_GB2312" w:cs="仿宋_GB2312" w:eastAsia="仿宋_GB2312"/>
                      <w:sz w:val="21"/>
                      <w:color w:val="000000"/>
                    </w:rPr>
                    <w:t>4.温控模块：</w:t>
                  </w:r>
                </w:p>
                <w:p>
                  <w:pPr>
                    <w:pStyle w:val="null3"/>
                    <w:jc w:val="both"/>
                  </w:pPr>
                  <w:r>
                    <w:rPr>
                      <w:rFonts w:ascii="仿宋_GB2312" w:hAnsi="仿宋_GB2312" w:cs="仿宋_GB2312" w:eastAsia="仿宋_GB2312"/>
                      <w:sz w:val="21"/>
                      <w:color w:val="000000"/>
                    </w:rPr>
                    <w:t>4.1热风型温度控制方式，温度传感器支持室温-50℃检测，分辨率≦0.1℃。</w:t>
                  </w:r>
                </w:p>
                <w:p>
                  <w:pPr>
                    <w:pStyle w:val="null3"/>
                    <w:jc w:val="both"/>
                  </w:pPr>
                  <w:r>
                    <w:rPr>
                      <w:rFonts w:ascii="仿宋_GB2312" w:hAnsi="仿宋_GB2312" w:cs="仿宋_GB2312" w:eastAsia="仿宋_GB2312"/>
                      <w:sz w:val="21"/>
                      <w:color w:val="000000"/>
                    </w:rPr>
                    <w:t>4.2比例积分微分算法精确温度调控。</w:t>
                  </w:r>
                </w:p>
                <w:p>
                  <w:pPr>
                    <w:pStyle w:val="null3"/>
                    <w:jc w:val="both"/>
                  </w:pPr>
                  <w:r>
                    <w:rPr>
                      <w:rFonts w:ascii="仿宋_GB2312" w:hAnsi="仿宋_GB2312" w:cs="仿宋_GB2312" w:eastAsia="仿宋_GB2312"/>
                      <w:sz w:val="21"/>
                      <w:color w:val="000000"/>
                    </w:rPr>
                    <w:t>4.3可控制温度范围：室温-50℃，波动±1℃。</w:t>
                  </w:r>
                </w:p>
                <w:p>
                  <w:pPr>
                    <w:pStyle w:val="null3"/>
                    <w:jc w:val="both"/>
                  </w:pPr>
                  <w:r>
                    <w:rPr>
                      <w:rFonts w:ascii="仿宋_GB2312" w:hAnsi="仿宋_GB2312" w:cs="仿宋_GB2312" w:eastAsia="仿宋_GB2312"/>
                      <w:sz w:val="21"/>
                      <w:color w:val="000000"/>
                    </w:rPr>
                    <w:t>5.湿度控制模块：通过向培养舱室内注入水以保证细胞培养过程湿度要求，单次注水量≧10mL。</w:t>
                  </w:r>
                </w:p>
                <w:p>
                  <w:pPr>
                    <w:pStyle w:val="null3"/>
                    <w:jc w:val="both"/>
                  </w:pPr>
                  <w:r>
                    <w:rPr>
                      <w:rFonts w:ascii="仿宋_GB2312" w:hAnsi="仿宋_GB2312" w:cs="仿宋_GB2312" w:eastAsia="仿宋_GB2312"/>
                      <w:sz w:val="21"/>
                      <w:color w:val="000000"/>
                    </w:rPr>
                    <w:t>6.液滴培养模块：支持两种培养方式：在线培养、离线培养。</w:t>
                  </w:r>
                </w:p>
                <w:p>
                  <w:pPr>
                    <w:pStyle w:val="null3"/>
                    <w:jc w:val="both"/>
                  </w:pPr>
                  <w:r>
                    <w:rPr>
                      <w:rFonts w:ascii="仿宋_GB2312" w:hAnsi="仿宋_GB2312" w:cs="仿宋_GB2312" w:eastAsia="仿宋_GB2312"/>
                      <w:sz w:val="21"/>
                      <w:color w:val="000000"/>
                    </w:rPr>
                    <w:t>6.1在线培养：液滴存储于管路中动态往复培养，室温+5-50℃培养。</w:t>
                  </w:r>
                </w:p>
                <w:p>
                  <w:pPr>
                    <w:pStyle w:val="null3"/>
                    <w:jc w:val="both"/>
                  </w:pPr>
                  <w:r>
                    <w:rPr>
                      <w:rFonts w:ascii="仿宋_GB2312" w:hAnsi="仿宋_GB2312" w:cs="仿宋_GB2312" w:eastAsia="仿宋_GB2312"/>
                      <w:sz w:val="21"/>
                      <w:color w:val="000000"/>
                    </w:rPr>
                    <w:t>6.2离线培养：液滴存储于管路中静置状态培养，支持4-60℃培养。</w:t>
                  </w:r>
                </w:p>
                <w:p>
                  <w:pPr>
                    <w:pStyle w:val="null3"/>
                    <w:jc w:val="both"/>
                  </w:pPr>
                  <w:r>
                    <w:rPr>
                      <w:rFonts w:ascii="仿宋_GB2312" w:hAnsi="仿宋_GB2312" w:cs="仿宋_GB2312" w:eastAsia="仿宋_GB2312"/>
                      <w:sz w:val="21"/>
                      <w:color w:val="000000"/>
                    </w:rPr>
                    <w:t>7.液滴收集模块：</w:t>
                  </w:r>
                </w:p>
                <w:p>
                  <w:pPr>
                    <w:pStyle w:val="null3"/>
                    <w:jc w:val="both"/>
                  </w:pPr>
                  <w:r>
                    <w:rPr>
                      <w:rFonts w:ascii="仿宋_GB2312" w:hAnsi="仿宋_GB2312" w:cs="仿宋_GB2312" w:eastAsia="仿宋_GB2312"/>
                      <w:sz w:val="21"/>
                      <w:color w:val="000000"/>
                    </w:rPr>
                    <w:t>7.1单个液滴被检测后，目标液滴可在2s内完成打印收集至96孔板。</w:t>
                  </w:r>
                </w:p>
                <w:p>
                  <w:pPr>
                    <w:pStyle w:val="null3"/>
                    <w:jc w:val="both"/>
                  </w:pPr>
                  <w:r>
                    <w:rPr>
                      <w:rFonts w:ascii="仿宋_GB2312" w:hAnsi="仿宋_GB2312" w:cs="仿宋_GB2312" w:eastAsia="仿宋_GB2312"/>
                      <w:sz w:val="21"/>
                      <w:color w:val="000000"/>
                    </w:rPr>
                    <w:t>7.2电控二维移动平台，配备孔板托架，带动孔板移动实现液滴逐孔收集，临近单孔切换时间</w:t>
                  </w:r>
                  <w:r>
                    <w:rPr>
                      <w:rFonts w:ascii="仿宋_GB2312" w:hAnsi="仿宋_GB2312" w:cs="仿宋_GB2312" w:eastAsia="仿宋_GB2312"/>
                      <w:sz w:val="21"/>
                      <w:color w:val="000000"/>
                    </w:rPr>
                    <w:t>≤</w:t>
                  </w:r>
                  <w:r>
                    <w:rPr>
                      <w:rFonts w:ascii="仿宋_GB2312" w:hAnsi="仿宋_GB2312" w:cs="仿宋_GB2312" w:eastAsia="仿宋_GB2312"/>
                      <w:sz w:val="21"/>
                      <w:color w:val="000000"/>
                    </w:rPr>
                    <w:t>2s。</w:t>
                  </w:r>
                </w:p>
                <w:p>
                  <w:pPr>
                    <w:pStyle w:val="null3"/>
                    <w:jc w:val="both"/>
                  </w:pPr>
                  <w:r>
                    <w:rPr>
                      <w:rFonts w:ascii="仿宋_GB2312" w:hAnsi="仿宋_GB2312" w:cs="仿宋_GB2312" w:eastAsia="仿宋_GB2312"/>
                      <w:sz w:val="21"/>
                      <w:color w:val="000000"/>
                    </w:rPr>
                    <w:t>7.3收集舱室洁净、配备照明灯棒和紫外杀菌灯棒。</w:t>
                  </w:r>
                </w:p>
                <w:p>
                  <w:pPr>
                    <w:pStyle w:val="null3"/>
                    <w:jc w:val="both"/>
                  </w:pPr>
                  <w:r>
                    <w:rPr>
                      <w:rFonts w:ascii="仿宋_GB2312" w:hAnsi="仿宋_GB2312" w:cs="仿宋_GB2312" w:eastAsia="仿宋_GB2312"/>
                      <w:sz w:val="21"/>
                      <w:color w:val="000000"/>
                    </w:rPr>
                    <w:t>7.4具有液滴管路系统内气泡自动去除功能，微流控系统中存在的气泡收集至排气泡瓶内从管路系统排出。</w:t>
                  </w:r>
                </w:p>
                <w:p>
                  <w:pPr>
                    <w:pStyle w:val="null3"/>
                    <w:jc w:val="both"/>
                  </w:pPr>
                  <w:r>
                    <w:rPr>
                      <w:rFonts w:ascii="仿宋_GB2312" w:hAnsi="仿宋_GB2312" w:cs="仿宋_GB2312" w:eastAsia="仿宋_GB2312"/>
                      <w:sz w:val="21"/>
                      <w:color w:val="000000"/>
                    </w:rPr>
                    <w:t>8.孔板自动更换模块：</w:t>
                  </w:r>
                </w:p>
                <w:p>
                  <w:pPr>
                    <w:pStyle w:val="null3"/>
                    <w:jc w:val="both"/>
                  </w:pPr>
                  <w:r>
                    <w:rPr>
                      <w:rFonts w:ascii="仿宋_GB2312" w:hAnsi="仿宋_GB2312" w:cs="仿宋_GB2312" w:eastAsia="仿宋_GB2312"/>
                      <w:sz w:val="21"/>
                      <w:color w:val="000000"/>
                    </w:rPr>
                    <w:t>8.1通过机械夹爪抓取孔板完成孔板自动更换，支持单批次≧10个96孔板的自动转移更换。</w:t>
                  </w:r>
                </w:p>
                <w:p>
                  <w:pPr>
                    <w:pStyle w:val="null3"/>
                    <w:jc w:val="both"/>
                  </w:pPr>
                  <w:r>
                    <w:rPr>
                      <w:rFonts w:ascii="仿宋_GB2312" w:hAnsi="仿宋_GB2312" w:cs="仿宋_GB2312" w:eastAsia="仿宋_GB2312"/>
                      <w:sz w:val="21"/>
                      <w:color w:val="000000"/>
                    </w:rPr>
                    <w:t>8.2机械夹爪支持≧180°的平面内旋转和 ≧10cm升降高度移动。</w:t>
                  </w:r>
                </w:p>
                <w:p>
                  <w:pPr>
                    <w:pStyle w:val="null3"/>
                    <w:jc w:val="both"/>
                  </w:pPr>
                  <w:r>
                    <w:rPr>
                      <w:rFonts w:ascii="仿宋_GB2312" w:hAnsi="仿宋_GB2312" w:cs="仿宋_GB2312" w:eastAsia="仿宋_GB2312"/>
                      <w:sz w:val="21"/>
                      <w:color w:val="000000"/>
                    </w:rPr>
                    <w:t>8.3具备物料分区功能，新物料区和孔板保存区，每个区域配备孔板载台，支持96孔板的≧10个孔板的堆叠。</w:t>
                  </w:r>
                </w:p>
                <w:p>
                  <w:pPr>
                    <w:pStyle w:val="null3"/>
                    <w:jc w:val="both"/>
                  </w:pPr>
                  <w:r>
                    <w:rPr>
                      <w:rFonts w:ascii="仿宋_GB2312" w:hAnsi="仿宋_GB2312" w:cs="仿宋_GB2312" w:eastAsia="仿宋_GB2312"/>
                      <w:sz w:val="21"/>
                      <w:color w:val="000000"/>
                    </w:rPr>
                    <w:t>8.4电动机械夹爪实现自动孔板抓取和释放，单个孔板的夹取或释放时间</w:t>
                  </w:r>
                  <w:r>
                    <w:rPr>
                      <w:rFonts w:ascii="仿宋_GB2312" w:hAnsi="仿宋_GB2312" w:cs="仿宋_GB2312" w:eastAsia="仿宋_GB2312"/>
                      <w:sz w:val="21"/>
                      <w:color w:val="000000"/>
                    </w:rPr>
                    <w:t>≤</w:t>
                  </w:r>
                  <w:r>
                    <w:rPr>
                      <w:rFonts w:ascii="仿宋_GB2312" w:hAnsi="仿宋_GB2312" w:cs="仿宋_GB2312" w:eastAsia="仿宋_GB2312"/>
                      <w:sz w:val="21"/>
                      <w:color w:val="000000"/>
                    </w:rPr>
                    <w:t>2s。</w:t>
                  </w:r>
                </w:p>
                <w:p>
                  <w:pPr>
                    <w:pStyle w:val="null3"/>
                    <w:jc w:val="both"/>
                  </w:pPr>
                  <w:r>
                    <w:rPr>
                      <w:rFonts w:ascii="仿宋_GB2312" w:hAnsi="仿宋_GB2312" w:cs="仿宋_GB2312" w:eastAsia="仿宋_GB2312"/>
                      <w:sz w:val="21"/>
                      <w:color w:val="000000"/>
                    </w:rPr>
                    <w:t>8.5具有监控专用影像设备对孔板收集和转移过程实时监控和录像保存，支持收集过程回溯查找。</w:t>
                  </w:r>
                </w:p>
                <w:p>
                  <w:pPr>
                    <w:pStyle w:val="null3"/>
                    <w:jc w:val="both"/>
                  </w:pPr>
                  <w:r>
                    <w:rPr>
                      <w:rFonts w:ascii="仿宋_GB2312" w:hAnsi="仿宋_GB2312" w:cs="仿宋_GB2312" w:eastAsia="仿宋_GB2312"/>
                      <w:sz w:val="21"/>
                      <w:color w:val="000000"/>
                    </w:rPr>
                    <w:t>9.液滴模块：</w:t>
                  </w:r>
                </w:p>
                <w:p>
                  <w:pPr>
                    <w:pStyle w:val="null3"/>
                    <w:jc w:val="both"/>
                  </w:pPr>
                  <w:r>
                    <w:rPr>
                      <w:rFonts w:ascii="仿宋_GB2312" w:hAnsi="仿宋_GB2312" w:cs="仿宋_GB2312" w:eastAsia="仿宋_GB2312"/>
                      <w:sz w:val="21"/>
                      <w:color w:val="000000"/>
                    </w:rPr>
                    <w:t>9.1微流控芯片：生物兼容性聚合物芯片。</w:t>
                  </w:r>
                </w:p>
                <w:p>
                  <w:pPr>
                    <w:pStyle w:val="null3"/>
                    <w:jc w:val="both"/>
                  </w:pPr>
                  <w:r>
                    <w:rPr>
                      <w:rFonts w:ascii="仿宋_GB2312" w:hAnsi="仿宋_GB2312" w:cs="仿宋_GB2312" w:eastAsia="仿宋_GB2312"/>
                      <w:sz w:val="21"/>
                      <w:color w:val="000000"/>
                    </w:rPr>
                    <w:t>9.2液滴体积：2～3微升，单批次生成液滴大小均一性：CV值≤5%。</w:t>
                  </w:r>
                </w:p>
                <w:p>
                  <w:pPr>
                    <w:pStyle w:val="null3"/>
                    <w:jc w:val="both"/>
                  </w:pPr>
                  <w:r>
                    <w:rPr>
                      <w:rFonts w:ascii="仿宋_GB2312" w:hAnsi="仿宋_GB2312" w:cs="仿宋_GB2312" w:eastAsia="仿宋_GB2312"/>
                      <w:sz w:val="21"/>
                      <w:color w:val="000000"/>
                    </w:rPr>
                    <w:t>9.3液滴存储容器：透气性管路材质，液滴制备完成后存储于管路中进行培养。</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9.4液滴生成速度：5000～10000个/h；液滴检测速度：1800～2500个/h；液滴分选速度：1800～2500个/h</w:t>
                  </w:r>
                  <w:r>
                    <w:rPr>
                      <w:rFonts w:ascii="仿宋_GB2312" w:hAnsi="仿宋_GB2312" w:cs="仿宋_GB2312" w:eastAsia="仿宋_GB2312"/>
                      <w:sz w:val="21"/>
                      <w:b/>
                      <w:color w:val="000000"/>
                    </w:rPr>
                    <w:t>（提供产品彩页或技术白皮书或检测报告或官网截图或实物图片证明材料予以佐证）</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10.软件模块：</w:t>
                  </w:r>
                </w:p>
                <w:p>
                  <w:pPr>
                    <w:pStyle w:val="null3"/>
                    <w:jc w:val="both"/>
                  </w:pPr>
                  <w:r>
                    <w:rPr>
                      <w:rFonts w:ascii="仿宋_GB2312" w:hAnsi="仿宋_GB2312" w:cs="仿宋_GB2312" w:eastAsia="仿宋_GB2312"/>
                      <w:sz w:val="21"/>
                      <w:color w:val="000000"/>
                    </w:rPr>
                    <w:t>10.1人机交互界面，初始化、液滴制备、培养、分选、清洗等功能分区展示。</w:t>
                  </w:r>
                </w:p>
                <w:p>
                  <w:pPr>
                    <w:pStyle w:val="null3"/>
                    <w:jc w:val="both"/>
                  </w:pPr>
                  <w:r>
                    <w:rPr>
                      <w:rFonts w:ascii="仿宋_GB2312" w:hAnsi="仿宋_GB2312" w:cs="仿宋_GB2312" w:eastAsia="仿宋_GB2312"/>
                      <w:sz w:val="21"/>
                      <w:color w:val="000000"/>
                    </w:rPr>
                    <w:t>10.2设备具有初始化软件自检功能。</w:t>
                  </w:r>
                </w:p>
                <w:p>
                  <w:pPr>
                    <w:pStyle w:val="null3"/>
                    <w:jc w:val="both"/>
                  </w:pPr>
                  <w:r>
                    <w:rPr>
                      <w:rFonts w:ascii="仿宋_GB2312" w:hAnsi="仿宋_GB2312" w:cs="仿宋_GB2312" w:eastAsia="仿宋_GB2312"/>
                      <w:sz w:val="21"/>
                      <w:color w:val="000000"/>
                    </w:rPr>
                    <w:t>10.3具有实时液滴数量和检测数据展示功能。</w:t>
                  </w:r>
                </w:p>
                <w:p>
                  <w:pPr>
                    <w:pStyle w:val="null3"/>
                    <w:jc w:val="both"/>
                  </w:pPr>
                  <w:r>
                    <w:rPr>
                      <w:rFonts w:ascii="仿宋_GB2312" w:hAnsi="仿宋_GB2312" w:cs="仿宋_GB2312" w:eastAsia="仿宋_GB2312"/>
                      <w:sz w:val="21"/>
                      <w:color w:val="000000"/>
                    </w:rPr>
                    <w:t>10.4具有液滴数据实时分析功能，实时获得液滴检测数据。</w:t>
                  </w:r>
                </w:p>
                <w:p>
                  <w:pPr>
                    <w:pStyle w:val="null3"/>
                    <w:jc w:val="both"/>
                  </w:pPr>
                  <w:r>
                    <w:rPr>
                      <w:rFonts w:ascii="仿宋_GB2312" w:hAnsi="仿宋_GB2312" w:cs="仿宋_GB2312" w:eastAsia="仿宋_GB2312"/>
                      <w:sz w:val="21"/>
                      <w:color w:val="000000"/>
                    </w:rPr>
                    <w:t>10.5支持检测数据的双阈值设置，精确获取目标液滴。</w:t>
                  </w:r>
                </w:p>
                <w:p>
                  <w:pPr>
                    <w:pStyle w:val="null3"/>
                    <w:jc w:val="both"/>
                  </w:pPr>
                  <w:r>
                    <w:rPr>
                      <w:rFonts w:ascii="仿宋_GB2312" w:hAnsi="仿宋_GB2312" w:cs="仿宋_GB2312" w:eastAsia="仿宋_GB2312"/>
                      <w:sz w:val="21"/>
                      <w:color w:val="000000"/>
                    </w:rPr>
                    <w:t>10.6支持检测数据一键导出和离线文档分析。</w:t>
                  </w:r>
                </w:p>
                <w:p>
                  <w:pPr>
                    <w:pStyle w:val="null3"/>
                    <w:jc w:val="both"/>
                  </w:pPr>
                  <w:r>
                    <w:rPr>
                      <w:rFonts w:ascii="仿宋_GB2312" w:hAnsi="仿宋_GB2312" w:cs="仿宋_GB2312" w:eastAsia="仿宋_GB2312"/>
                      <w:sz w:val="21"/>
                      <w:color w:val="000000"/>
                    </w:rPr>
                    <w:t>11.配套耗材：</w:t>
                  </w:r>
                </w:p>
                <w:p>
                  <w:pPr>
                    <w:pStyle w:val="null3"/>
                    <w:jc w:val="both"/>
                  </w:pPr>
                  <w:r>
                    <w:rPr>
                      <w:rFonts w:ascii="仿宋_GB2312" w:hAnsi="仿宋_GB2312" w:cs="仿宋_GB2312" w:eastAsia="仿宋_GB2312"/>
                      <w:sz w:val="21"/>
                      <w:color w:val="000000"/>
                    </w:rPr>
                    <w:t>11.1 在线培养耗材：用于液滴动态往复培养，单个耗材盒单次可存储≥5000个液滴。</w:t>
                  </w:r>
                </w:p>
                <w:p>
                  <w:pPr>
                    <w:pStyle w:val="null3"/>
                    <w:jc w:val="both"/>
                  </w:pPr>
                  <w:r>
                    <w:rPr>
                      <w:rFonts w:ascii="仿宋_GB2312" w:hAnsi="仿宋_GB2312" w:cs="仿宋_GB2312" w:eastAsia="仿宋_GB2312"/>
                      <w:sz w:val="21"/>
                      <w:color w:val="000000"/>
                    </w:rPr>
                    <w:t>11.2 离线培养耗材：用于液滴静置状态培养，单个耗材可存储≥1400个液滴，单次可以使用多个耗材完成实验，无液滴通量限制。</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12.生物反应器：单通道独立培养，培养体积≤10mL；OD检测模块：量程0～18 OD，检测波长350～800nm</w:t>
                  </w:r>
                  <w:r>
                    <w:rPr>
                      <w:rFonts w:ascii="仿宋_GB2312" w:hAnsi="仿宋_GB2312" w:cs="仿宋_GB2312" w:eastAsia="仿宋_GB2312"/>
                      <w:sz w:val="21"/>
                      <w:b/>
                      <w:color w:val="000000"/>
                    </w:rPr>
                    <w:t>（提供产品彩页或技术白皮书或检测报告或官网截图或实物图片证明材料予以佐证）</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13.温度控制模块：20℃-50℃，波动度±1℃。</w:t>
                  </w:r>
                </w:p>
                <w:p>
                  <w:pPr>
                    <w:pStyle w:val="null3"/>
                    <w:jc w:val="both"/>
                  </w:pPr>
                  <w:r>
                    <w:rPr>
                      <w:rFonts w:ascii="仿宋_GB2312" w:hAnsi="仿宋_GB2312" w:cs="仿宋_GB2312" w:eastAsia="仿宋_GB2312"/>
                      <w:sz w:val="21"/>
                      <w:color w:val="000000"/>
                    </w:rPr>
                    <w:t>14.补料添加：≥2路补料通道，添加浓度自由设置，补加精度小于目标5%。</w:t>
                  </w:r>
                </w:p>
                <w:p>
                  <w:pPr>
                    <w:pStyle w:val="null3"/>
                    <w:jc w:val="both"/>
                  </w:pPr>
                  <w:r>
                    <w:rPr>
                      <w:rFonts w:ascii="仿宋_GB2312" w:hAnsi="仿宋_GB2312" w:cs="仿宋_GB2312" w:eastAsia="仿宋_GB2312"/>
                      <w:sz w:val="21"/>
                      <w:color w:val="000000"/>
                    </w:rPr>
                    <w:t>15.取样功能：培养过程中可手动取样。</w:t>
                  </w:r>
                </w:p>
                <w:p>
                  <w:pPr>
                    <w:pStyle w:val="null3"/>
                    <w:jc w:val="both"/>
                  </w:pPr>
                  <w:r>
                    <w:rPr>
                      <w:rFonts w:ascii="仿宋_GB2312" w:hAnsi="仿宋_GB2312" w:cs="仿宋_GB2312" w:eastAsia="仿宋_GB2312"/>
                      <w:sz w:val="21"/>
                      <w:color w:val="000000"/>
                    </w:rPr>
                    <w:t>16.自动传代：可设定OD阈值或时间阈值自动传代。</w:t>
                  </w:r>
                </w:p>
                <w:p>
                  <w:pPr>
                    <w:pStyle w:val="null3"/>
                    <w:jc w:val="both"/>
                  </w:pPr>
                  <w:r>
                    <w:rPr>
                      <w:rFonts w:ascii="仿宋_GB2312" w:hAnsi="仿宋_GB2312" w:cs="仿宋_GB2312" w:eastAsia="仿宋_GB2312"/>
                      <w:sz w:val="21"/>
                      <w:color w:val="000000"/>
                    </w:rPr>
                    <w:t>17.磁力搅拌模块：搅拌量≥500mL（以水为标准）。</w:t>
                  </w:r>
                </w:p>
                <w:p>
                  <w:pPr>
                    <w:pStyle w:val="null3"/>
                    <w:jc w:val="both"/>
                  </w:pPr>
                  <w:r>
                    <w:rPr>
                      <w:rFonts w:ascii="仿宋_GB2312" w:hAnsi="仿宋_GB2312" w:cs="仿宋_GB2312" w:eastAsia="仿宋_GB2312"/>
                      <w:sz w:val="21"/>
                      <w:color w:val="000000"/>
                    </w:rPr>
                    <w:t>18.氧分压环境控制：控制范围1～60%，波动度±3%。</w:t>
                  </w:r>
                </w:p>
                <w:p>
                  <w:pPr>
                    <w:pStyle w:val="null3"/>
                    <w:jc w:val="both"/>
                  </w:pPr>
                  <w:r>
                    <w:rPr>
                      <w:rFonts w:ascii="仿宋_GB2312" w:hAnsi="仿宋_GB2312" w:cs="仿宋_GB2312" w:eastAsia="仿宋_GB2312"/>
                      <w:sz w:val="21"/>
                      <w:color w:val="000000"/>
                    </w:rPr>
                    <w:t>19.光照培养模块：照度值≥10000lx。</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工业（制造业）</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激光共聚焦扫描显</w:t>
                  </w:r>
                  <w:r>
                    <w:rPr>
                      <w:rFonts w:ascii="仿宋_GB2312" w:hAnsi="仿宋_GB2312" w:cs="仿宋_GB2312" w:eastAsia="仿宋_GB2312"/>
                      <w:sz w:val="21"/>
                      <w:color w:val="000000"/>
                    </w:rPr>
                    <w:t>微镜（核心产品）</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1.激光及控制单元：</w:t>
                  </w:r>
                </w:p>
                <w:p>
                  <w:pPr>
                    <w:pStyle w:val="null3"/>
                    <w:jc w:val="both"/>
                  </w:pPr>
                  <w:r>
                    <w:rPr>
                      <w:rFonts w:ascii="仿宋_GB2312" w:hAnsi="仿宋_GB2312" w:cs="仿宋_GB2312" w:eastAsia="仿宋_GB2312"/>
                      <w:sz w:val="21"/>
                      <w:color w:val="000000"/>
                    </w:rPr>
                    <w:t>1.1可耦合≥4个波长的激光器；激光器，波长405nm、488nm、561nm、640nm等。</w:t>
                  </w:r>
                </w:p>
                <w:p>
                  <w:pPr>
                    <w:pStyle w:val="null3"/>
                    <w:jc w:val="both"/>
                  </w:pPr>
                  <w:r>
                    <w:rPr>
                      <w:rFonts w:ascii="仿宋_GB2312" w:hAnsi="仿宋_GB2312" w:cs="仿宋_GB2312" w:eastAsia="仿宋_GB2312"/>
                      <w:sz w:val="21"/>
                      <w:color w:val="000000"/>
                    </w:rPr>
                    <w:t>2.共聚焦模块：</w:t>
                  </w:r>
                </w:p>
                <w:p>
                  <w:pPr>
                    <w:pStyle w:val="null3"/>
                    <w:jc w:val="both"/>
                  </w:pPr>
                  <w:r>
                    <w:rPr>
                      <w:rFonts w:ascii="仿宋_GB2312" w:hAnsi="仿宋_GB2312" w:cs="仿宋_GB2312" w:eastAsia="仿宋_GB2312"/>
                      <w:sz w:val="21"/>
                      <w:color w:val="000000"/>
                    </w:rPr>
                    <w:t>2.1 XY振镜数量≥2个；视场数≥20mm。</w:t>
                  </w:r>
                </w:p>
                <w:p>
                  <w:pPr>
                    <w:pStyle w:val="null3"/>
                    <w:jc w:val="both"/>
                  </w:pPr>
                  <w:r>
                    <w:rPr>
                      <w:rFonts w:ascii="仿宋_GB2312" w:hAnsi="仿宋_GB2312" w:cs="仿宋_GB2312" w:eastAsia="仿宋_GB2312"/>
                      <w:sz w:val="21"/>
                      <w:color w:val="000000"/>
                    </w:rPr>
                    <w:t>2.2扫描像素≥512×512～8192×8192，至少包括512×512、1024×1024、2048×2048、4096×4096、8192×8192，最高分辨率不低于8192×8192。</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2.3荧光探测器件：超高灵敏度 GaAsP探测器，量子效率达到：≥45%；探测器和扫描单元直接耦合一体化结构，非光纤连接，提供真实产品配置图片证明；用于探测器的分光滤片位置≥6个，DIC成像探测器件≥1个，电动切换，具备微分干涉成像</w:t>
                  </w:r>
                  <w:r>
                    <w:rPr>
                      <w:rFonts w:ascii="仿宋_GB2312" w:hAnsi="仿宋_GB2312" w:cs="仿宋_GB2312" w:eastAsia="仿宋_GB2312"/>
                      <w:sz w:val="21"/>
                      <w:b/>
                      <w:color w:val="000000"/>
                    </w:rPr>
                    <w:t>（提供产品彩页或技术白皮书或检测报告或官网截图或实物图片证明材料予以佐证）</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3.显微镜模块：</w:t>
                  </w:r>
                </w:p>
                <w:p>
                  <w:pPr>
                    <w:pStyle w:val="null3"/>
                    <w:jc w:val="both"/>
                  </w:pPr>
                  <w:r>
                    <w:rPr>
                      <w:rFonts w:ascii="仿宋_GB2312" w:hAnsi="仿宋_GB2312" w:cs="仿宋_GB2312" w:eastAsia="仿宋_GB2312"/>
                      <w:sz w:val="21"/>
                      <w:color w:val="000000"/>
                    </w:rPr>
                    <w:t>3.1观察筒：20°-45°可调倾角，无限远铰链双目观察头，瞳距调节范围：50-76mm。</w:t>
                  </w:r>
                </w:p>
                <w:p>
                  <w:pPr>
                    <w:pStyle w:val="null3"/>
                    <w:jc w:val="both"/>
                  </w:pPr>
                  <w:r>
                    <w:rPr>
                      <w:rFonts w:ascii="仿宋_GB2312" w:hAnsi="仿宋_GB2312" w:cs="仿宋_GB2312" w:eastAsia="仿宋_GB2312"/>
                      <w:sz w:val="21"/>
                      <w:color w:val="000000"/>
                    </w:rPr>
                    <w:t>3.2转换器：电动≧6孔转换器。</w:t>
                  </w:r>
                </w:p>
                <w:p>
                  <w:pPr>
                    <w:pStyle w:val="null3"/>
                    <w:jc w:val="both"/>
                  </w:pPr>
                  <w:r>
                    <w:rPr>
                      <w:rFonts w:ascii="仿宋_GB2312" w:hAnsi="仿宋_GB2312" w:cs="仿宋_GB2312" w:eastAsia="仿宋_GB2312"/>
                      <w:sz w:val="21"/>
                      <w:color w:val="000000"/>
                    </w:rPr>
                    <w:t>3.3电动载物台，尺寸≥350mm×200mm，移动范围≥114mm×75mm，载物台移动最大速度≥100mm/s。</w:t>
                  </w:r>
                </w:p>
                <w:p>
                  <w:pPr>
                    <w:pStyle w:val="null3"/>
                    <w:jc w:val="both"/>
                  </w:pPr>
                  <w:r>
                    <w:rPr>
                      <w:rFonts w:ascii="仿宋_GB2312" w:hAnsi="仿宋_GB2312" w:cs="仿宋_GB2312" w:eastAsia="仿宋_GB2312"/>
                      <w:sz w:val="21"/>
                      <w:color w:val="000000"/>
                    </w:rPr>
                    <w:t>3.4物镜，齐焦距离≤45mm，FOV≥22mm。</w:t>
                  </w:r>
                </w:p>
                <w:p>
                  <w:pPr>
                    <w:pStyle w:val="null3"/>
                    <w:jc w:val="both"/>
                  </w:pPr>
                  <w:r>
                    <w:rPr>
                      <w:rFonts w:ascii="仿宋_GB2312" w:hAnsi="仿宋_GB2312" w:cs="仿宋_GB2312" w:eastAsia="仿宋_GB2312"/>
                      <w:sz w:val="21"/>
                      <w:color w:val="000000"/>
                    </w:rPr>
                    <w:t>复消色差物镜</w:t>
                  </w:r>
                  <w:r>
                    <w:rPr>
                      <w:rFonts w:ascii="仿宋_GB2312" w:hAnsi="仿宋_GB2312" w:cs="仿宋_GB2312" w:eastAsia="仿宋_GB2312"/>
                      <w:sz w:val="21"/>
                      <w:color w:val="000000"/>
                    </w:rPr>
                    <w:t>10X/NA≥0.4，WD≥3.1mm。</w:t>
                  </w:r>
                </w:p>
                <w:p>
                  <w:pPr>
                    <w:pStyle w:val="null3"/>
                    <w:jc w:val="both"/>
                  </w:pPr>
                  <w:r>
                    <w:rPr>
                      <w:rFonts w:ascii="仿宋_GB2312" w:hAnsi="仿宋_GB2312" w:cs="仿宋_GB2312" w:eastAsia="仿宋_GB2312"/>
                      <w:sz w:val="21"/>
                      <w:color w:val="000000"/>
                    </w:rPr>
                    <w:t>20X/NA≥0.80，WD≥0.6mm。</w:t>
                  </w:r>
                </w:p>
                <w:p>
                  <w:pPr>
                    <w:pStyle w:val="null3"/>
                    <w:jc w:val="both"/>
                  </w:pPr>
                  <w:r>
                    <w:rPr>
                      <w:rFonts w:ascii="仿宋_GB2312" w:hAnsi="仿宋_GB2312" w:cs="仿宋_GB2312" w:eastAsia="仿宋_GB2312"/>
                      <w:sz w:val="21"/>
                      <w:color w:val="000000"/>
                    </w:rPr>
                    <w:t>40X/NA≥0.95，WD≥0.18mm。</w:t>
                  </w:r>
                </w:p>
                <w:p>
                  <w:pPr>
                    <w:pStyle w:val="null3"/>
                    <w:jc w:val="both"/>
                  </w:pPr>
                  <w:r>
                    <w:rPr>
                      <w:rFonts w:ascii="仿宋_GB2312" w:hAnsi="仿宋_GB2312" w:cs="仿宋_GB2312" w:eastAsia="仿宋_GB2312"/>
                      <w:sz w:val="21"/>
                      <w:color w:val="000000"/>
                    </w:rPr>
                    <w:t>60X/NA≥1.42，WD≥0.17mm。</w:t>
                  </w:r>
                </w:p>
                <w:p>
                  <w:pPr>
                    <w:pStyle w:val="null3"/>
                    <w:jc w:val="both"/>
                  </w:pPr>
                  <w:r>
                    <w:rPr>
                      <w:rFonts w:ascii="仿宋_GB2312" w:hAnsi="仿宋_GB2312" w:cs="仿宋_GB2312" w:eastAsia="仿宋_GB2312"/>
                      <w:sz w:val="21"/>
                      <w:color w:val="000000"/>
                    </w:rPr>
                    <w:t>100X/NA≥1.45，WD≥0.14mm。</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3.5主机架：低手位粗微同轴电驱动调焦机构，行程≥10.5 mm，机身前置数字化显示屏，尺寸≥110×80mm，可实时显示≧14种部件的状态：（①物镜倍率②照明亮度值③Z轴实时位置值④上层荧光滤色镜位置⑤下层荧光滤色镜位置⑥起偏镜状态⑦聚光镜状态⑧左光口状态⑨右光口状态⑩上光口状态⑪一号光闸状态⑫二号光闸状态⑬中间变倍体状态⑭衰减片状态）</w:t>
                  </w:r>
                  <w:r>
                    <w:rPr>
                      <w:rFonts w:ascii="仿宋_GB2312" w:hAnsi="仿宋_GB2312" w:cs="仿宋_GB2312" w:eastAsia="仿宋_GB2312"/>
                      <w:sz w:val="21"/>
                      <w:b/>
                      <w:color w:val="000000"/>
                    </w:rPr>
                    <w:t>（提供产品彩页或技术白皮书或检测报告或官网截图或实物图片证明材料予以佐证）</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3.6机身具有实体按键可进行物镜倍率顺时针/逆时针转换，荧光通道顺时针/逆时针转换，荧光光闸关闭/开启，自动对焦，明场光强调节。</w:t>
                  </w:r>
                </w:p>
                <w:p>
                  <w:pPr>
                    <w:pStyle w:val="null3"/>
                    <w:jc w:val="both"/>
                  </w:pPr>
                  <w:r>
                    <w:rPr>
                      <w:rFonts w:ascii="仿宋_GB2312" w:hAnsi="仿宋_GB2312" w:cs="仿宋_GB2312" w:eastAsia="仿宋_GB2312"/>
                      <w:sz w:val="21"/>
                      <w:color w:val="000000"/>
                    </w:rPr>
                    <w:t>3.7液晶面板具有触摸按键可进行荧光功能打开/关闭，相衬功能打开/关闭，微分干涉DIC功能打开/关闭，明场照明打开/关闭，左和右分光口打开/关闭，上分光口打开/关闭，中间变倍体变焦打开/关闭。</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3.8聚光镜：电动7孔聚光镜，NA≥0.55，WD≥27mm；标配电动孔径光阑、电动转盘、电动起偏镜；支持明场、相衬观察。具有孔径光阑、转盘、起偏镜电动控制按钮，电脑与按键双控制，提供真实产品配置图片证明，中间变倍体：其中一层光路带1.5倍中间变倍体</w:t>
                  </w:r>
                  <w:r>
                    <w:rPr>
                      <w:rFonts w:ascii="仿宋_GB2312" w:hAnsi="仿宋_GB2312" w:cs="仿宋_GB2312" w:eastAsia="仿宋_GB2312"/>
                      <w:sz w:val="21"/>
                      <w:b/>
                      <w:color w:val="000000"/>
                    </w:rPr>
                    <w:t>（提供产品彩页或技术白皮书或检测报告或官网截图或实物图片证明材料予以佐证）</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3.9  Z 轴行程≥10.5mm，调焦精度≤10nm。具有前置液晶显示屏，实时显示物镜倍率、透射照明亮度、荧光波段、Z轴数值（精确到10nm）、起偏镜状态等多个参数，可触摸屏完成荧光、相衬、明场、微分干涉观察方式的切换。</w:t>
                  </w:r>
                </w:p>
                <w:p>
                  <w:pPr>
                    <w:pStyle w:val="null3"/>
                    <w:jc w:val="both"/>
                  </w:pPr>
                  <w:r>
                    <w:rPr>
                      <w:rFonts w:ascii="仿宋_GB2312" w:hAnsi="仿宋_GB2312" w:cs="仿宋_GB2312" w:eastAsia="仿宋_GB2312"/>
                      <w:sz w:val="21"/>
                      <w:color w:val="000000"/>
                    </w:rPr>
                    <w:t>3.10 变倍扫描：连续变倍可调1～50倍。</w:t>
                  </w:r>
                </w:p>
                <w:p>
                  <w:pPr>
                    <w:pStyle w:val="null3"/>
                    <w:jc w:val="both"/>
                  </w:pPr>
                  <w:r>
                    <w:rPr>
                      <w:rFonts w:ascii="仿宋_GB2312" w:hAnsi="仿宋_GB2312" w:cs="仿宋_GB2312" w:eastAsia="仿宋_GB2312"/>
                      <w:sz w:val="21"/>
                      <w:color w:val="000000"/>
                    </w:rPr>
                    <w:t>3.11  LED透射照明系统，功率≥10W。</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3.12 荧光装置：单层荧光转盘电动孔位≥8个，可实现双层孔位数≥16 个滤色块（提供产品彩页或技术白皮书或检测报告或官网截图或实物图片证明材料予以佐证）。</w:t>
                  </w:r>
                </w:p>
                <w:p>
                  <w:pPr>
                    <w:pStyle w:val="null3"/>
                    <w:jc w:val="both"/>
                  </w:pPr>
                  <w:r>
                    <w:rPr>
                      <w:rFonts w:ascii="仿宋_GB2312" w:hAnsi="仿宋_GB2312" w:cs="仿宋_GB2312" w:eastAsia="仿宋_GB2312"/>
                      <w:sz w:val="21"/>
                      <w:color w:val="000000"/>
                    </w:rPr>
                    <w:t>3.13 LED荧光光源包含365/460/525/625nm四激发通道。</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3.14内置设备管理系统：共聚焦显微镜的使用状态可通过手机实时查询并采集使用数据，用户可通过手机端APP进行设备的远程电源控制；后台系统对设备电流、电压的实时监测功能，实现设备使用时长的统计（提供产品彩页或技术白皮书或检测报告或官网截图或实物图片证明材料予以佐证）。</w:t>
                  </w:r>
                </w:p>
                <w:p>
                  <w:pPr>
                    <w:pStyle w:val="null3"/>
                    <w:jc w:val="both"/>
                  </w:pPr>
                  <w:r>
                    <w:rPr>
                      <w:rFonts w:ascii="仿宋_GB2312" w:hAnsi="仿宋_GB2312" w:cs="仿宋_GB2312" w:eastAsia="仿宋_GB2312"/>
                      <w:sz w:val="21"/>
                      <w:color w:val="000000"/>
                    </w:rPr>
                    <w:t>4.系统：</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4.1共聚焦模块、显微镜模块、软件需兼容匹配，支持正版操作系统（提供产品彩页或技术白皮书或检测报告或官网截图或实物图片证明材料予以佐证）。</w:t>
                  </w:r>
                </w:p>
                <w:p>
                  <w:pPr>
                    <w:pStyle w:val="null3"/>
                    <w:jc w:val="both"/>
                  </w:pPr>
                  <w:r>
                    <w:rPr>
                      <w:rFonts w:ascii="仿宋_GB2312" w:hAnsi="仿宋_GB2312" w:cs="仿宋_GB2312" w:eastAsia="仿宋_GB2312"/>
                      <w:sz w:val="21"/>
                      <w:color w:val="000000"/>
                    </w:rPr>
                    <w:t>4.2成像模式：支持x、y、z、t多维采集, 包括xy、xyz、xyt、xyzt等多种组合成像模式；实现多通道采集，多层Z栈采集，延时采集等功能。</w:t>
                  </w:r>
                </w:p>
                <w:p>
                  <w:pPr>
                    <w:pStyle w:val="null3"/>
                    <w:jc w:val="both"/>
                  </w:pPr>
                  <w:r>
                    <w:rPr>
                      <w:rFonts w:ascii="仿宋_GB2312" w:hAnsi="仿宋_GB2312" w:cs="仿宋_GB2312" w:eastAsia="仿宋_GB2312"/>
                      <w:sz w:val="21"/>
                      <w:color w:val="000000"/>
                    </w:rPr>
                    <w:t>4.3三维重构功能：支持3D重建及显示，支持MIP最强投影、Blend混合投影模式，支持通道分离，支持剖面图及3D视频的预览与导出。</w:t>
                  </w:r>
                </w:p>
                <w:p>
                  <w:pPr>
                    <w:pStyle w:val="null3"/>
                    <w:jc w:val="both"/>
                  </w:pPr>
                  <w:r>
                    <w:rPr>
                      <w:rFonts w:ascii="仿宋_GB2312" w:hAnsi="仿宋_GB2312" w:cs="仿宋_GB2312" w:eastAsia="仿宋_GB2312"/>
                      <w:sz w:val="21"/>
                      <w:color w:val="000000"/>
                    </w:rPr>
                    <w:t>4.4方案管理功能（图像信息保存/调取）：支持实验创建、删除、命名操作，实现图像及采集参数存储和还原功能。</w:t>
                  </w:r>
                </w:p>
                <w:p>
                  <w:pPr>
                    <w:pStyle w:val="null3"/>
                    <w:jc w:val="both"/>
                  </w:pPr>
                  <w:r>
                    <w:rPr>
                      <w:rFonts w:ascii="仿宋_GB2312" w:hAnsi="仿宋_GB2312" w:cs="仿宋_GB2312" w:eastAsia="仿宋_GB2312"/>
                      <w:sz w:val="21"/>
                      <w:color w:val="000000"/>
                    </w:rPr>
                    <w:t>4.5大图导航和拼接：快速定位显微镜载物台上的特定区域，实现多点扫描，指定区域拼接，多区域拼接等功能；大图拼接支持支持多色多层拼接。</w:t>
                  </w:r>
                </w:p>
                <w:p>
                  <w:pPr>
                    <w:pStyle w:val="null3"/>
                    <w:jc w:val="both"/>
                  </w:pPr>
                  <w:r>
                    <w:rPr>
                      <w:rFonts w:ascii="仿宋_GB2312" w:hAnsi="仿宋_GB2312" w:cs="仿宋_GB2312" w:eastAsia="仿宋_GB2312"/>
                      <w:sz w:val="21"/>
                      <w:color w:val="000000"/>
                    </w:rPr>
                    <w:t>4.6共定位分析：对两个通道荧光信号的空间重叠程度进行定量分析，体现皮尔森系数、重叠系数和共定位比例。</w:t>
                  </w:r>
                </w:p>
                <w:p>
                  <w:pPr>
                    <w:pStyle w:val="null3"/>
                    <w:jc w:val="both"/>
                  </w:pPr>
                  <w:r>
                    <w:rPr>
                      <w:rFonts w:ascii="仿宋_GB2312" w:hAnsi="仿宋_GB2312" w:cs="仿宋_GB2312" w:eastAsia="仿宋_GB2312"/>
                      <w:sz w:val="21"/>
                      <w:color w:val="000000"/>
                    </w:rPr>
                    <w:t>4.7细胞轨迹追踪：对时间序列图像中的细胞或分子自动或半自动识别，记录和分析细胞运动轨迹。</w:t>
                  </w:r>
                </w:p>
                <w:p>
                  <w:pPr>
                    <w:pStyle w:val="null3"/>
                    <w:jc w:val="both"/>
                  </w:pPr>
                  <w:r>
                    <w:rPr>
                      <w:rFonts w:ascii="仿宋_GB2312" w:hAnsi="仿宋_GB2312" w:cs="仿宋_GB2312" w:eastAsia="仿宋_GB2312"/>
                      <w:sz w:val="21"/>
                      <w:color w:val="000000"/>
                    </w:rPr>
                    <w:t>4.8反卷积功能：通过PSF算法消除光学衍射产生的伪影。</w:t>
                  </w:r>
                </w:p>
                <w:p>
                  <w:pPr>
                    <w:pStyle w:val="null3"/>
                    <w:jc w:val="both"/>
                  </w:pPr>
                  <w:r>
                    <w:rPr>
                      <w:rFonts w:ascii="仿宋_GB2312" w:hAnsi="仿宋_GB2312" w:cs="仿宋_GB2312" w:eastAsia="仿宋_GB2312"/>
                      <w:sz w:val="21"/>
                      <w:color w:val="000000"/>
                    </w:rPr>
                    <w:t>4.9 FRAP：具有荧光漂白恢复功能。</w:t>
                  </w:r>
                </w:p>
                <w:p>
                  <w:pPr>
                    <w:pStyle w:val="null3"/>
                    <w:jc w:val="both"/>
                  </w:pPr>
                  <w:r>
                    <w:rPr>
                      <w:rFonts w:ascii="仿宋_GB2312" w:hAnsi="仿宋_GB2312" w:cs="仿宋_GB2312" w:eastAsia="仿宋_GB2312"/>
                      <w:sz w:val="21"/>
                      <w:color w:val="000000"/>
                    </w:rPr>
                    <w:t>5.专业细胞分析软件：</w:t>
                  </w:r>
                </w:p>
                <w:p>
                  <w:pPr>
                    <w:pStyle w:val="null3"/>
                    <w:jc w:val="both"/>
                  </w:pPr>
                  <w:r>
                    <w:rPr>
                      <w:rFonts w:ascii="仿宋_GB2312" w:hAnsi="仿宋_GB2312" w:cs="仿宋_GB2312" w:eastAsia="仿宋_GB2312"/>
                      <w:sz w:val="21"/>
                      <w:color w:val="000000"/>
                    </w:rPr>
                    <w:t>5.1智能图像识别模块：</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5.1.1自动目标识别与精准轮廓标注：结合传统图像处理算法与深度学习模型，自动检测并标注细胞及其亚结构边界；机器学习模型：通过内置机器学习模块，对细胞或颗粒进行多类别分类和筛选，支持自定义训练与优化</w:t>
                  </w:r>
                  <w:r>
                    <w:rPr>
                      <w:rFonts w:ascii="仿宋_GB2312" w:hAnsi="仿宋_GB2312" w:cs="仿宋_GB2312" w:eastAsia="仿宋_GB2312"/>
                      <w:sz w:val="21"/>
                      <w:b/>
                      <w:color w:val="000000"/>
                    </w:rPr>
                    <w:t>（提供产品彩页或技术白皮书或检测报告或官网截图或实物图片证明材料予以佐证）</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5.1.2深度学习AI模型：支持多细胞类型的泛化分割（提供产品彩页或技术白皮书或检测报告或官网截图或实物图片证明材料予以佐证）。</w:t>
                  </w:r>
                </w:p>
                <w:p>
                  <w:pPr>
                    <w:pStyle w:val="null3"/>
                    <w:jc w:val="both"/>
                  </w:pPr>
                  <w:r>
                    <w:rPr>
                      <w:rFonts w:ascii="仿宋_GB2312" w:hAnsi="仿宋_GB2312" w:cs="仿宋_GB2312" w:eastAsia="仿宋_GB2312"/>
                      <w:sz w:val="21"/>
                      <w:color w:val="000000"/>
                    </w:rPr>
                    <w:t>5.2高通量批量处理能力：</w:t>
                  </w:r>
                </w:p>
                <w:p>
                  <w:pPr>
                    <w:pStyle w:val="null3"/>
                    <w:jc w:val="both"/>
                  </w:pPr>
                  <w:r>
                    <w:rPr>
                      <w:rFonts w:ascii="仿宋_GB2312" w:hAnsi="仿宋_GB2312" w:cs="仿宋_GB2312" w:eastAsia="仿宋_GB2312"/>
                      <w:sz w:val="21"/>
                      <w:color w:val="000000"/>
                    </w:rPr>
                    <w:t>5.2.1一键批量导入与自动分析：支持同时处理数百至数千张显微图像，自动完成图像预处理、分割和定量测量</w:t>
                  </w:r>
                  <w:r>
                    <w:rPr>
                      <w:rFonts w:ascii="仿宋_GB2312" w:hAnsi="仿宋_GB2312" w:cs="仿宋_GB2312" w:eastAsia="仿宋_GB2312"/>
                      <w:sz w:val="21"/>
                      <w:b/>
                      <w:color w:val="000000"/>
                    </w:rPr>
                    <w:t>（提供产品彩页或技术白皮书或检测报告或官网截图或实物图片证明材料予以佐证）</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5.2.2数据汇总与多维统计分析：自动合并批量分析结果，计算面积、直径、强度、形态等丰富统计指标。内置统计功能支持最大值、最小值、平均值及范围区间颗粒数量的详细统计，并可按分组维度分类汇总。</w:t>
                  </w:r>
                </w:p>
                <w:p>
                  <w:pPr>
                    <w:pStyle w:val="null3"/>
                    <w:jc w:val="both"/>
                  </w:pPr>
                  <w:r>
                    <w:rPr>
                      <w:rFonts w:ascii="仿宋_GB2312" w:hAnsi="仿宋_GB2312" w:cs="仿宋_GB2312" w:eastAsia="仿宋_GB2312"/>
                      <w:sz w:val="21"/>
                      <w:color w:val="000000"/>
                    </w:rPr>
                    <w:t>5.2.3自动报告生成：支持多格式导出（PDF、Excel等），包含标注图像、统计数据和分析图表。</w:t>
                  </w:r>
                </w:p>
                <w:p>
                  <w:pPr>
                    <w:pStyle w:val="null3"/>
                    <w:jc w:val="both"/>
                  </w:pPr>
                  <w:r>
                    <w:rPr>
                      <w:rFonts w:ascii="仿宋_GB2312" w:hAnsi="仿宋_GB2312" w:cs="仿宋_GB2312" w:eastAsia="仿宋_GB2312"/>
                      <w:sz w:val="21"/>
                      <w:color w:val="000000"/>
                    </w:rPr>
                    <w:t>5.3内置测量模块：</w:t>
                  </w:r>
                </w:p>
                <w:p>
                  <w:pPr>
                    <w:pStyle w:val="null3"/>
                    <w:jc w:val="both"/>
                  </w:pPr>
                  <w:r>
                    <w:rPr>
                      <w:rFonts w:ascii="仿宋_GB2312" w:hAnsi="仿宋_GB2312" w:cs="仿宋_GB2312" w:eastAsia="仿宋_GB2312"/>
                      <w:sz w:val="21"/>
                      <w:color w:val="000000"/>
                    </w:rPr>
                    <w:t>5.3.1图像级测量：面积占比、强度分布、图像质量评估、骨架结构提取等</w:t>
                  </w:r>
                  <w:r>
                    <w:rPr>
                      <w:rFonts w:ascii="仿宋_GB2312" w:hAnsi="仿宋_GB2312" w:cs="仿宋_GB2312" w:eastAsia="仿宋_GB2312"/>
                      <w:sz w:val="21"/>
                      <w:b/>
                      <w:color w:val="000000"/>
                    </w:rPr>
                    <w:t>（提供产品彩页或技术白皮书或检测报告或官网截图或实物图片证明材料予以佐证）</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5.3.2对象级测量：单细胞强度、形态参数（面积、周长、圆度、长宽比）、骨架结构及邻近关系等。</w:t>
                  </w:r>
                </w:p>
                <w:p>
                  <w:pPr>
                    <w:pStyle w:val="null3"/>
                    <w:jc w:val="both"/>
                  </w:pPr>
                  <w:r>
                    <w:rPr>
                      <w:rFonts w:ascii="仿宋_GB2312" w:hAnsi="仿宋_GB2312" w:cs="仿宋_GB2312" w:eastAsia="仿宋_GB2312"/>
                      <w:sz w:val="21"/>
                      <w:color w:val="000000"/>
                    </w:rPr>
                    <w:t>5.3.3具有：共定位分析、颗粒度（纹理）分析、对象重叠及空间分布测量等功能</w:t>
                  </w:r>
                  <w:r>
                    <w:rPr>
                      <w:rFonts w:ascii="仿宋_GB2312" w:hAnsi="仿宋_GB2312" w:cs="仿宋_GB2312" w:eastAsia="仿宋_GB2312"/>
                      <w:sz w:val="21"/>
                      <w:b/>
                      <w:color w:val="000000"/>
                    </w:rPr>
                    <w:t>（提供产品彩页或技术白皮书或检测报告或官网截图或实物图片证明材料予以佐证）</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5.4参数配置与用户体验：</w:t>
                  </w:r>
                </w:p>
                <w:p>
                  <w:pPr>
                    <w:pStyle w:val="null3"/>
                    <w:jc w:val="both"/>
                  </w:pPr>
                  <w:r>
                    <w:rPr>
                      <w:rFonts w:ascii="仿宋_GB2312" w:hAnsi="仿宋_GB2312" w:cs="仿宋_GB2312" w:eastAsia="仿宋_GB2312"/>
                      <w:sz w:val="21"/>
                      <w:color w:val="000000"/>
                    </w:rPr>
                    <w:t>5.4.1具有参数自定义：用户可根据实验需求调整颗粒大小范围、边界处理、分割阈值等关键参数，支持实时预览</w:t>
                  </w:r>
                  <w:r>
                    <w:rPr>
                      <w:rFonts w:ascii="仿宋_GB2312" w:hAnsi="仿宋_GB2312" w:cs="仿宋_GB2312" w:eastAsia="仿宋_GB2312"/>
                      <w:sz w:val="21"/>
                      <w:b/>
                      <w:color w:val="000000"/>
                    </w:rPr>
                    <w:t>（提供产品彩页或技术白皮书或检测报告或官网截图或实物图片证明材料予以佐证）</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5.4.2具有智能默认设置。</w:t>
                  </w:r>
                </w:p>
                <w:p>
                  <w:pPr>
                    <w:pStyle w:val="null3"/>
                    <w:jc w:val="both"/>
                  </w:pPr>
                  <w:r>
                    <w:rPr>
                      <w:rFonts w:ascii="仿宋_GB2312" w:hAnsi="仿宋_GB2312" w:cs="仿宋_GB2312" w:eastAsia="仿宋_GB2312"/>
                      <w:sz w:val="21"/>
                      <w:color w:val="000000"/>
                    </w:rPr>
                    <w:t>5.4.3清晰直观的操作界面，支持批量管理和多任务并行。</w:t>
                  </w:r>
                </w:p>
                <w:p>
                  <w:pPr>
                    <w:pStyle w:val="null3"/>
                    <w:jc w:val="both"/>
                  </w:pPr>
                  <w:r>
                    <w:rPr>
                      <w:rFonts w:ascii="仿宋_GB2312" w:hAnsi="仿宋_GB2312" w:cs="仿宋_GB2312" w:eastAsia="仿宋_GB2312"/>
                      <w:sz w:val="21"/>
                      <w:color w:val="000000"/>
                    </w:rPr>
                    <w:t>6.配备≧500万像素互动成像模块12个；数据分析系统：CPU：≧2.1</w:t>
                  </w:r>
                  <w:r>
                    <w:rPr>
                      <w:rFonts w:ascii="仿宋_GB2312" w:hAnsi="仿宋_GB2312" w:cs="仿宋_GB2312" w:eastAsia="仿宋_GB2312"/>
                      <w:sz w:val="21"/>
                      <w:color w:val="000000"/>
                    </w:rPr>
                    <w:t>GHz</w:t>
                  </w:r>
                  <w:r>
                    <w:rPr>
                      <w:rFonts w:ascii="仿宋_GB2312" w:hAnsi="仿宋_GB2312" w:cs="仿宋_GB2312" w:eastAsia="仿宋_GB2312"/>
                      <w:sz w:val="21"/>
                      <w:color w:val="000000"/>
                    </w:rPr>
                    <w:t>以上主频；</w:t>
                  </w:r>
                  <w:r>
                    <w:rPr>
                      <w:rFonts w:ascii="仿宋_GB2312" w:hAnsi="仿宋_GB2312" w:cs="仿宋_GB2312" w:eastAsia="仿宋_GB2312"/>
                      <w:sz w:val="21"/>
                      <w:color w:val="000000"/>
                    </w:rPr>
                    <w:t>RAM：≥32GB；硬盘：≥1TB；独立显卡：不低于RT×3060 Ti或以上；显示终端：≧34英寸；分辨率：≧3840×1440。</w:t>
                  </w:r>
                </w:p>
                <w:p>
                  <w:pPr>
                    <w:pStyle w:val="null3"/>
                    <w:jc w:val="both"/>
                  </w:pPr>
                  <w:r>
                    <w:rPr>
                      <w:rFonts w:ascii="仿宋_GB2312" w:hAnsi="仿宋_GB2312" w:cs="仿宋_GB2312" w:eastAsia="仿宋_GB2312"/>
                      <w:sz w:val="21"/>
                      <w:color w:val="000000"/>
                    </w:rPr>
                    <w:t>7.光学平台：</w:t>
                  </w:r>
                </w:p>
                <w:p>
                  <w:pPr>
                    <w:pStyle w:val="null3"/>
                    <w:jc w:val="both"/>
                  </w:pPr>
                  <w:r>
                    <w:rPr>
                      <w:rFonts w:ascii="仿宋_GB2312" w:hAnsi="仿宋_GB2312" w:cs="仿宋_GB2312" w:eastAsia="仿宋_GB2312"/>
                      <w:sz w:val="21"/>
                      <w:color w:val="000000"/>
                    </w:rPr>
                    <w:t>7.1台面尺寸：≥1000mm×800mm。</w:t>
                  </w:r>
                </w:p>
                <w:p>
                  <w:pPr>
                    <w:pStyle w:val="null3"/>
                    <w:jc w:val="both"/>
                  </w:pPr>
                  <w:r>
                    <w:rPr>
                      <w:rFonts w:ascii="仿宋_GB2312" w:hAnsi="仿宋_GB2312" w:cs="仿宋_GB2312" w:eastAsia="仿宋_GB2312"/>
                      <w:sz w:val="21"/>
                      <w:color w:val="000000"/>
                    </w:rPr>
                    <w:t>7.2台面材料：采用高导磁不锈钢材料。</w:t>
                  </w:r>
                </w:p>
                <w:p>
                  <w:pPr>
                    <w:pStyle w:val="null3"/>
                    <w:jc w:val="both"/>
                  </w:pPr>
                  <w:r>
                    <w:rPr>
                      <w:rFonts w:ascii="仿宋_GB2312" w:hAnsi="仿宋_GB2312" w:cs="仿宋_GB2312" w:eastAsia="仿宋_GB2312"/>
                      <w:sz w:val="21"/>
                      <w:color w:val="000000"/>
                    </w:rPr>
                    <w:t>7.3固有频率：10～12Hz。</w:t>
                  </w:r>
                </w:p>
                <w:p>
                  <w:pPr>
                    <w:pStyle w:val="null3"/>
                    <w:jc w:val="both"/>
                  </w:pPr>
                  <w:r>
                    <w:rPr>
                      <w:rFonts w:ascii="仿宋_GB2312" w:hAnsi="仿宋_GB2312" w:cs="仿宋_GB2312" w:eastAsia="仿宋_GB2312"/>
                      <w:sz w:val="21"/>
                      <w:color w:val="000000"/>
                    </w:rPr>
                    <w:t>8.显微镜系统：</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8.1 摄像头：显微成像系统：传感器尺寸不小于1/1.8’，物理分辨率≧3072*2048，像素尺寸≧2.4*2.4，配套科研用摄像系统，≧USB3.0接口，传输速率可达≧480M/S。灵敏度≧425 mV @ 1/30 sec，内置式FBGA，可以通过SDK进行重新卡法整合</w:t>
                  </w:r>
                  <w:r>
                    <w:rPr>
                      <w:rFonts w:ascii="仿宋_GB2312" w:hAnsi="仿宋_GB2312" w:cs="仿宋_GB2312" w:eastAsia="仿宋_GB2312"/>
                      <w:sz w:val="21"/>
                      <w:b/>
                      <w:color w:val="000000"/>
                    </w:rPr>
                    <w:t>（提供产品彩页或技术白皮书或检测报告或官网截图或实物图片证明材料予以佐证）。</w:t>
                  </w:r>
                </w:p>
                <w:p>
                  <w:pPr>
                    <w:pStyle w:val="null3"/>
                    <w:jc w:val="both"/>
                  </w:pPr>
                  <w:r>
                    <w:rPr>
                      <w:rFonts w:ascii="仿宋_GB2312" w:hAnsi="仿宋_GB2312" w:cs="仿宋_GB2312" w:eastAsia="仿宋_GB2312"/>
                      <w:sz w:val="21"/>
                      <w:color w:val="000000"/>
                    </w:rPr>
                    <w:t>8.2芯片：≧600万像素。</w:t>
                  </w:r>
                </w:p>
                <w:p>
                  <w:pPr>
                    <w:pStyle w:val="null3"/>
                    <w:jc w:val="both"/>
                  </w:pPr>
                  <w:r>
                    <w:rPr>
                      <w:rFonts w:ascii="仿宋_GB2312" w:hAnsi="仿宋_GB2312" w:cs="仿宋_GB2312" w:eastAsia="仿宋_GB2312"/>
                      <w:sz w:val="21"/>
                      <w:color w:val="000000"/>
                    </w:rPr>
                    <w:t>9.图像分析软件：配套数码显微图像分析软件，实现图像预览、拍照、测量等。</w:t>
                  </w:r>
                </w:p>
                <w:p>
                  <w:pPr>
                    <w:pStyle w:val="null3"/>
                    <w:jc w:val="both"/>
                  </w:pPr>
                  <w:r>
                    <w:rPr>
                      <w:rFonts w:ascii="仿宋_GB2312" w:hAnsi="仿宋_GB2312" w:cs="仿宋_GB2312" w:eastAsia="仿宋_GB2312"/>
                      <w:sz w:val="21"/>
                      <w:color w:val="000000"/>
                    </w:rPr>
                    <w:t>9.1对选定区域进行各种处理：调整、镜像、反转、白平衡、改变图像尺寸、三维化显示、放大镜、平滑、低通滤波、高通滤波、灰度形态学、其它过滤器、直方图均衡、发现边缘、自定义滤波器。</w:t>
                  </w:r>
                </w:p>
                <w:p>
                  <w:pPr>
                    <w:pStyle w:val="null3"/>
                    <w:jc w:val="both"/>
                  </w:pPr>
                  <w:r>
                    <w:rPr>
                      <w:rFonts w:ascii="仿宋_GB2312" w:hAnsi="仿宋_GB2312" w:cs="仿宋_GB2312" w:eastAsia="仿宋_GB2312"/>
                      <w:sz w:val="21"/>
                      <w:color w:val="000000"/>
                    </w:rPr>
                    <w:t>9.2可标注、导出测量结果，具体为：校准尺度后对图像进行直线、矩形、圆、圆(3点)、椭圆、多边形、不规则多边形、角度、折线等的测量。</w:t>
                  </w:r>
                </w:p>
                <w:p>
                  <w:pPr>
                    <w:pStyle w:val="null3"/>
                    <w:jc w:val="both"/>
                  </w:pPr>
                  <w:r>
                    <w:rPr>
                      <w:rFonts w:ascii="仿宋_GB2312" w:hAnsi="仿宋_GB2312" w:cs="仿宋_GB2312" w:eastAsia="仿宋_GB2312"/>
                      <w:sz w:val="21"/>
                      <w:color w:val="000000"/>
                    </w:rPr>
                    <w:t>9.3分离、分割、计算与导出目标：使用画线功能分离粘连目标，对图像进行分割和分割设置及对分割结果进行自动计算（并可将计算结果导出为*.xls和*.txt文档）、选取目标、目标腐蚀、目标扩展、填充孔洞、去除噪声、目标内轮廓、目标外轮廓、目标梯度和八种颜色分割等。</w:t>
                  </w:r>
                </w:p>
                <w:p>
                  <w:pPr>
                    <w:pStyle w:val="null3"/>
                    <w:jc w:val="both"/>
                  </w:pPr>
                  <w:r>
                    <w:rPr>
                      <w:rFonts w:ascii="仿宋_GB2312" w:hAnsi="仿宋_GB2312" w:cs="仿宋_GB2312" w:eastAsia="仿宋_GB2312"/>
                      <w:sz w:val="21"/>
                      <w:color w:val="000000"/>
                    </w:rPr>
                    <w:t>9.4 MIG文件：将若干幅图像合并为MIG文件，可连续或单帧播放图像，并可调节播放速度，并可使用MIG文件进行录音</w:t>
                  </w:r>
                </w:p>
                <w:p>
                  <w:pPr>
                    <w:pStyle w:val="null3"/>
                    <w:jc w:val="both"/>
                  </w:pPr>
                  <w:r>
                    <w:rPr>
                      <w:rFonts w:ascii="仿宋_GB2312" w:hAnsi="仿宋_GB2312" w:cs="仿宋_GB2312" w:eastAsia="仿宋_GB2312"/>
                      <w:sz w:val="21"/>
                      <w:color w:val="000000"/>
                    </w:rPr>
                    <w:t>9.5三维化显示（3D）：观察二维图像的三维效果。</w:t>
                  </w:r>
                </w:p>
                <w:p>
                  <w:pPr>
                    <w:pStyle w:val="null3"/>
                    <w:jc w:val="both"/>
                  </w:pPr>
                  <w:r>
                    <w:rPr>
                      <w:rFonts w:ascii="仿宋_GB2312" w:hAnsi="仿宋_GB2312" w:cs="仿宋_GB2312" w:eastAsia="仿宋_GB2312"/>
                      <w:sz w:val="21"/>
                      <w:color w:val="000000"/>
                    </w:rPr>
                    <w:t>9.6捕捉模块：捕捉静态图像，自动捕捉图像（能够按一定的间隔时间进行捕捉，捕捉的帧数和时间间隔可根据需要在软件中自由设置），录像，实时滤镜处理整体或局部图像，使用区域预览功能预览局部图像。</w:t>
                  </w:r>
                </w:p>
                <w:p>
                  <w:pPr>
                    <w:pStyle w:val="null3"/>
                    <w:jc w:val="both"/>
                  </w:pPr>
                  <w:r>
                    <w:rPr>
                      <w:rFonts w:ascii="仿宋_GB2312" w:hAnsi="仿宋_GB2312" w:cs="仿宋_GB2312" w:eastAsia="仿宋_GB2312"/>
                      <w:sz w:val="21"/>
                      <w:color w:val="000000"/>
                    </w:rPr>
                    <w:t>9.7 A3文件输出端。</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工业（制造业）</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自合同签订后90个工作日内安装调试完成并交付验收</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陕西学前师范学院指定地点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预付款，付款前，中标人须向采购人开具等额的增值税专用发票，合同签订后，达到付款条件起10个工作日内，支付合同总金额的40.0%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进度款，项目最终验收合格后，达到付款条件起10个工作日内，支付合同总金额的60.0%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按照招标文件要求、投标文件响应、安全标准及合同约定验收，标准符合国家和行业要求。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1）供应商必须保证提供的设备是通过正常渠道获得的、全新的、未使用过的合格产品；其有关知识产权、技术、专利、检 验、商务等均要符合中华人民共和国的有关法律、法规；中标人必须承担因所供设备而引起的全部法律责任。 2）整个项目质保期自验收之日起不得少于3 年（含软件迭代升级服务），供应商承诺的质保时间超过上述要求的，按其承诺时间执行。质保期内中标人应提供维修服务及本项目中货物的维修所需零配件，质保期内维修或更换产生的材料费及人工费属于质保范畴不再单独收费；质保期满后，中标人负责有偿维修，货物维修更换的零部件只收取材料成本费用（费用≤市场价的8折）。 3）售后服务及培训要求： 1.中标人负责设备安装交付，保证设备在进行安装运行等过程中损坏的或有缺陷的部件可方便地得到修理和更换，质量保证期内的维护、修理及软件系统的维护升级，以及质量保证期后的维护指导和终身维修等； 2.保修期内，接到采购人需求后，2小时内响应，需赶赴现场处理的，须在48小时内赶赴现场，提供设备常规保养和维护的日程表，并对前2-3次的常规维护提供现场技术支持。 3. 设备安装调试完毕后，中标人的技术人员必须对项目单位的设备使用人员进行操作应用、安全防护及维护保养方面的技能培训。培训指导承诺在设备交付使用后，中标单位应在用户处对用户的操作人员和维护人员进行培训，培训内容包括但不限于仪器结构介绍、仪器使用操作、基本制样方法、日常保养及维护等。</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如因供应商工作人员在履行职务过程中的的疏忽、失职、过错等故意或者过失原因给采购人造成损失或侵害，包括但不限于采购人本身的财产损失、由此而导致的采购人对任何第三方的法律责任等，供应商对此均应承担全部的赔偿责任。在执行本项目合同中发生的或与本合同有关的争端，双方应通过友好协商解决，经协商在规定天数内不能达成协议时，应提交合同签订所在地裁委员会仲裁。仲裁裁决对双方具有约束力。除另有裁决外， 仲裁费应由败诉方负担。在仲裁期间，除正在进行仲裁部分外，合同其他部分继续执行，具体见招标文件。</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1.1 因系统固化原因本项目采购标的及核心产品以3.3技术要求中为准；3.4商务要求不允许负偏离。 1.2 （1）供应商需要在线提交所有通过电子化交易平台实施的政府采购项目的响应文件。同时，编辑目录和页码，线下提交纸质响应文件正本壹份、副本贰份、电子版壹份（U盘壹份）；（2）纸质响应文件正本、副本、电子版，标明供应商名称分开密封递交（文件采用双面打印）；（3）线下纸质文件递交截止时间：同在线递交电子响应文件截止时间一致；线下纸质文件递交地点：西安市高新区唐延路35号旺座现代城G座2301室。如需邮寄响应文件，仅接受顺丰速运（联系人：郝丽鹏 联系电话：029-88854271转8010）。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1.具有独立承担民事责任的能力。（注：①投标人若为企业法人：提供“统一社会信用代码营业执照”；未换证的提供“营业执照、税务登记证、组织机构代码证或三证合一的营业执照”；② 若为事业法人：提供“统一社会信用代码法人登记证书”；未换证的提交“事业法人登记证书、组织机构代码证”；③若为其他组织：提供“对应 主管部门颁发的准许执业证明文件或营业执照” ; ④若为自然人：提供“身份证明材料”。以上均 提供复印件） 2.具备良好商业信誉的证明材料 （按照招标文件格式提供承诺函）；3.具备健 全的财务会计制度的证明材料。｛注：①可提供2025或2024年度经审计的财务报告复印件(包含审计报告和审计报告中所涉及的财务报表和报表附注），②也可提供截至响应文件递交截止日一年内银行出具的资信证明（复印件），③投标人注册时间截至响应文件递交截止日不足一年的, 也可提供加盖工商备案主管部门印章的公司章程复印件，④也可提供政府采购信用担保机构出具的《政府采购投标担保函》｝ 4.具有依法缴纳税收和社会保障资金的良好记录( (①社会保障资金缴纳证明：提供2025年5月1日至今已缴存的任一月份的社会保障资金缴存单据或社保机构开具的社会保险参保缴费情况证明，依法不需要缴纳社会保障资金的投标人应提供相关文件证明； ）；②提供2025年5月1日至今已缴纳的至少一个月的纳税证明或完税证明，依法免税的单位应提供相关证明材料）；5.具 备履行合同所必需的设备和专业技术能力的证 明材料（按照招标文件格式提供承诺函）；6. 参加政府采购活动前3年内在经营活动中没有重 大违法记录的承诺函（按照招标文件格式提供 承诺函）；7.具备法律、行政法规规定的其他条件的证明材料（按照招标文件格式提供承诺函）；供应商需在项目电子化交易系统中按要求填写《投标函》完成承诺并进行电子签章。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法定代表人授权书及被授权人身份证明（法定代表人直接参与投标只须提交其身份证明）</w:t>
            </w:r>
          </w:p>
        </w:tc>
        <w:tc>
          <w:tcPr>
            <w:tcW w:type="dxa" w:w="3322"/>
          </w:tcPr>
          <w:p>
            <w:pPr>
              <w:pStyle w:val="null3"/>
            </w:pPr>
            <w:r>
              <w:rPr>
                <w:rFonts w:ascii="仿宋_GB2312" w:hAnsi="仿宋_GB2312" w:cs="仿宋_GB2312" w:eastAsia="仿宋_GB2312"/>
              </w:rPr>
              <w:t>法定代表人授权书及被授权人身份证明（法定代表人直接参与投标只须提交其身份证明），供应商须根据招标文件规定的格式提供法定表人授权书、法定代表人和被授权人身份证明复印件；法定代表人直接参加的只须提供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法定代表人授权书.docx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投标人未被列入失信被执行人、重大税收违法案件当事人名单、政府采购严重违法失信行为记录</w:t>
            </w:r>
          </w:p>
        </w:tc>
        <w:tc>
          <w:tcPr>
            <w:tcW w:type="dxa" w:w="3322"/>
          </w:tcPr>
          <w:p>
            <w:pPr>
              <w:pStyle w:val="null3"/>
            </w:pPr>
            <w:r>
              <w:rPr>
                <w:rFonts w:ascii="仿宋_GB2312" w:hAnsi="仿宋_GB2312" w:cs="仿宋_GB2312" w:eastAsia="仿宋_GB2312"/>
              </w:rPr>
              <w:t>投标人未被列入失信被执行人、重大税收违法案件当事人名单、政府采购严重违法失信行为记录；注：采购人或采购代理机构将于本项目投标 截止日在‘信用中国’网站、‘中国政府采购网’网站等渠道对供应商进行信用记录查询，凡被列入失信被执行人、重大税收违法案件当事人名单、政府采购严重违法失信行为记录名单的，视为存在不良信用记录，参与本项目的将被拒绝。</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本项目专门面向中小企业采购(监狱企业、残疾人福利性单位均视同小微企业，符合中小企业划分标准的个体工商户视同中小企业)，非中小企业参与的将视为无效投标；〔中小企业提供《中小企业声明函》原件，残疾人福利性单位提供《残疾人福利性单位声明函》原件，监狱企业提供由省级以上监狱管理局、戒毒管理局(含新疆生产建设兵团)出具的属于监狱企业的证明文件〕。</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产品技术响应表.docx 商务应答表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1.投标文件组成明显不符合招标文件的规定要求,影响评标委员会评判的； 2.投标文件的格式、语言、计量单位、报价货币、知识产权、投标有效期等不符合招标文件的规定，影响评标 委员会评判的； 3.投标报价不符合招标文件规 定的采购预算或限价或其他报价规定的； 4.商务、技术、服务应答内容没有完全响应招标文件的实质性要求的；5.未载明或者载明的招标项目履约时间、方式、数量及其他政府采购合 同实质性内容与招标文件要求不一致，且招标 采购单位无法接受的。6.未按文件要求交纳保证金；7.没有完全响应招标文件的其他实质性要求或属于招标文件中投标无效情形的。</w:t>
            </w:r>
          </w:p>
        </w:tc>
        <w:tc>
          <w:tcPr>
            <w:tcW w:type="dxa" w:w="3322"/>
          </w:tcPr>
          <w:p>
            <w:pPr>
              <w:pStyle w:val="null3"/>
            </w:pPr>
            <w:r>
              <w:rPr>
                <w:rFonts w:ascii="仿宋_GB2312" w:hAnsi="仿宋_GB2312" w:cs="仿宋_GB2312" w:eastAsia="仿宋_GB2312"/>
              </w:rPr>
              <w:t>1.投标文件组成明显不符合招标文件的规定要求,影响评标委员会评判的； 2.投标文件的格式、语言、计量单位、报价货币、知识产权、投标有效期等不符合招标文件的规定，影响评标 委员会评判的； 3.投标报价不符合招标文件规 定的采购预算或限价或其他报价规定的； 4.商务、技术、服务应答内容没有完全响应招标文件的实质性要求的；5.未载明或者载明的招标项目履约时间、方式、数量及其他政府采购合 同实质性内容与招标文件要求不一致，且招标 采购单位无法接受的。6.未按文件要求交纳保证金；7.没有完全响应招标文件的其他实质性要求或属于招标文件中投标无效情形的。</w:t>
            </w:r>
          </w:p>
        </w:tc>
        <w:tc>
          <w:tcPr>
            <w:tcW w:type="dxa" w:w="1661"/>
          </w:tcPr>
          <w:p>
            <w:pPr>
              <w:pStyle w:val="null3"/>
            </w:pPr>
            <w:r>
              <w:rPr>
                <w:rFonts w:ascii="仿宋_GB2312" w:hAnsi="仿宋_GB2312" w:cs="仿宋_GB2312" w:eastAsia="仿宋_GB2312"/>
              </w:rPr>
              <w:t>商务应答表 投标文件其他格式.docx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1.投标产品的技术指标和功能中，“▲”号技术指标完全满足招标文件要求计13分，“▲”号技术指标每有一条负偏离扣1分，扣完为止。 2.投标产品的技术指标和功能中非 “▲”号技术指标完全满足招标文件要求计24分，每有一条负偏离扣0.3分，扣完为止。 注：以一级序号阿拉伯数字（如 “1.”“2.”“3.”…“1.1”“1.2”“1.3”…）为一项（标题除外）；阿拉伯数字序号下有多级序号的，以最小级阿拉伯数字序号为1项。</w:t>
            </w:r>
          </w:p>
        </w:tc>
        <w:tc>
          <w:tcPr>
            <w:tcW w:type="dxa" w:w="831"/>
          </w:tcPr>
          <w:p>
            <w:pPr>
              <w:pStyle w:val="null3"/>
              <w:jc w:val="right"/>
            </w:pPr>
            <w:r>
              <w:rPr>
                <w:rFonts w:ascii="仿宋_GB2312" w:hAnsi="仿宋_GB2312" w:cs="仿宋_GB2312" w:eastAsia="仿宋_GB2312"/>
              </w:rPr>
              <w:t>37.0000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产品技术响应表.docx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提供项目实施方案包含但不限于①拟投入本项目的人员配备、职责分工安排、技术能力：②货源组织、运输方案；③实施进度保障措施；④质量保障措施。方案内容完全响应招标文件要求的得10分；方案中每有一项内容缺失扣2.5分，方案内容要素中每存在一处缺陷扣0.5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投标文件其他格式.docx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提供2023年01月01日至投标截止时间同类业绩（以合同签订时间为准），每提供1个得1分，最高得6分。（供应商自己实施的，提供合同及发票复印件，合同需体现供应商名称等信息）</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产品技术响应表.docx</w:t>
            </w:r>
          </w:p>
        </w:tc>
      </w:tr>
      <w:tr>
        <w:tc>
          <w:tcPr>
            <w:tcW w:type="dxa" w:w="831"/>
            <w:vMerge/>
          </w:tcPr>
          <w:p/>
        </w:tc>
        <w:tc>
          <w:tcPr>
            <w:tcW w:type="dxa" w:w="1661"/>
          </w:tcPr>
          <w:p>
            <w:pPr>
              <w:pStyle w:val="null3"/>
            </w:pPr>
            <w:r>
              <w:rPr>
                <w:rFonts w:ascii="仿宋_GB2312" w:hAnsi="仿宋_GB2312" w:cs="仿宋_GB2312" w:eastAsia="仿宋_GB2312"/>
              </w:rPr>
              <w:t>培训</w:t>
            </w:r>
          </w:p>
        </w:tc>
        <w:tc>
          <w:tcPr>
            <w:tcW w:type="dxa" w:w="2492"/>
          </w:tcPr>
          <w:p>
            <w:pPr>
              <w:pStyle w:val="null3"/>
            </w:pPr>
            <w:r>
              <w:rPr>
                <w:rFonts w:ascii="仿宋_GB2312" w:hAnsi="仿宋_GB2312" w:cs="仿宋_GB2312" w:eastAsia="仿宋_GB2312"/>
              </w:rPr>
              <w:t>提供完整、可行的培训方案包括但不限于①具体培训方式；②培训时间、地点安排；③培训人员资质情况；④培训内容安排情况，方案内容完全响应招标文件要求的得4分；方案中每有一项内容缺失扣1分，方案内容要素中每存在一处缺陷扣0.5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投标文件其他格式.docx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提供详细完整的售后服务方案。包含但不限于：①售后服务专职人员安排及承诺②售后响应时间；③备品、配件保障措施、④售后巡查及维护安排。方案内容完全响应招标文件要求的得8分；方案中每有一项内容缺失扣 2分，方案内容要素中每存在一处缺陷扣0.5分，该分项分值扣完为止。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投标文件其他格式.docx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以本次最低有效报价为基准价，报价得分=（投标基准价/供应商投标报价）×价格权值×100。</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详见附件：产品技术响应表.docx</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详见附件：投标文件其他格式.docx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