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版本号：ZCSP-渭南市-2026-0013720260523003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陕西省第十八届运动会2026年奖牌、奖杯、证书等制作项目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ZCSP-渭南市-2026-00137</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陕西省第十八届运动会2026年奖牌、奖杯、证书等制作项目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陕西省第十八届运动会2026年奖牌、奖杯、证书等制作项目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陕西省第十八届运动会2026年奖牌、奖杯、证书等制作项目,具体采购内容详见招标文件。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采购包1（包1：奖牌及礼盒制作采购）：属于专门面向中小企业采购。</w:t>
      </w:r>
    </w:p>
    <w:p>
      <w:pPr>
        <w:pStyle w:val="null3"/>
      </w:pPr>
      <w:r>
        <w:rPr>
          <w:rFonts w:ascii="仿宋_GB2312" w:hAnsi="仿宋_GB2312" w:cs="仿宋_GB2312" w:eastAsia="仿宋_GB2312"/>
        </w:rPr>
        <w:t>采购包2（包2：证书、奖杯等制作采购）：属于专门面向中小企业采购。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授权委托书：投标人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5、社会保障资金缴纳证明：提供投标人近一年任意一个月的社会保障资金缴存单据或社保机构开具的社会保险参保缴费情况证明；依法不需要缴纳社会保障资金的应提供相关文件证明；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6、税收缴纳证明：提供投标人近一年已缴纳任意一个月完税凭证或税务机关开具的完税证明（任意税种）；依法免税的应提供相关文件证明；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8、无重大违法记录声明：投标人须出具参加采购活动前三年内，在经营活动中没有重大违法记录声明原件；</w:t>
      </w:r>
    </w:p>
    <w:p>
      <w:pPr>
        <w:pStyle w:val="null3"/>
      </w:pPr>
      <w:r>
        <w:rPr>
          <w:rFonts w:ascii="仿宋_GB2312" w:hAnsi="仿宋_GB2312" w:cs="仿宋_GB2312" w:eastAsia="仿宋_GB2312"/>
        </w:rPr>
        <w:t>9、非联合体投标：本项目不接受联合体投标；</w:t>
      </w:r>
    </w:p>
    <w:p>
      <w:pPr>
        <w:pStyle w:val="null3"/>
      </w:pPr>
      <w:r>
        <w:rPr>
          <w:rFonts w:ascii="仿宋_GB2312" w:hAnsi="仿宋_GB2312" w:cs="仿宋_GB2312" w:eastAsia="仿宋_GB2312"/>
        </w:rPr>
        <w:t>10、投标保证金：按招标文件要求提交投标保证金并附投标保证金缴纳凭证。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授权委托书：投标人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5、社会保障资金缴纳证明：提供投标人近一年任意一个月的社会保障资金缴存单据或社保机构开具的社会保险参保缴费情况证明；依法不需要缴纳社会保障资金的应提供相关文件证明；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6、税收缴纳证明：提供投标人近一年已缴纳任意一个月完税凭证或税务机关开具的完税证明（任意税种）；依法免税的应提供相关文件证明；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8、无重大违法记录声明：投标人须出具参加采购活动前三年内，在经营活动中没有重大违法记录声明原件。</w:t>
      </w:r>
    </w:p>
    <w:p>
      <w:pPr>
        <w:pStyle w:val="null3"/>
      </w:pPr>
      <w:r>
        <w:rPr>
          <w:rFonts w:ascii="仿宋_GB2312" w:hAnsi="仿宋_GB2312" w:cs="仿宋_GB2312" w:eastAsia="仿宋_GB2312"/>
        </w:rPr>
        <w:t>9、非联合体投标：本项目不接受联合体投标。</w:t>
      </w:r>
    </w:p>
    <w:p>
      <w:pPr>
        <w:pStyle w:val="null3"/>
      </w:pPr>
      <w:r>
        <w:rPr>
          <w:rFonts w:ascii="仿宋_GB2312" w:hAnsi="仿宋_GB2312" w:cs="仿宋_GB2312" w:eastAsia="仿宋_GB2312"/>
        </w:rPr>
        <w:t>10、投标保证金：按招标文件要求提交投标保证金并附投标保证金缴纳凭证。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17391057897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采购包1：634,800.00元</w:t>
            </w:r>
          </w:p>
          <w:p>
            <w:pPr>
              <w:pStyle w:val="null3"/>
            </w:pPr>
            <w:r>
              <w:rPr>
                <w:rFonts w:ascii="仿宋_GB2312" w:hAnsi="仿宋_GB2312" w:cs="仿宋_GB2312" w:eastAsia="仿宋_GB2312"/>
              </w:rPr>
              <w:t>采购包2：165,200.00元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 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陕西省第十八届运动会2026年奖牌、奖杯、证书等制作项目,具体采购内容详见招标文件。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634,800.00</w:t>
      </w:r>
    </w:p>
    <w:p>
      <w:pPr>
        <w:pStyle w:val="null3"/>
      </w:pPr>
      <w:r>
        <w:rPr>
          <w:rFonts w:ascii="仿宋_GB2312" w:hAnsi="仿宋_GB2312" w:cs="仿宋_GB2312" w:eastAsia="仿宋_GB2312"/>
        </w:rPr>
        <w:t>采购包最高限价（元）: 634,800.00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奖牌及礼盒制作采购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165,200.00</w:t>
      </w:r>
    </w:p>
    <w:p>
      <w:pPr>
        <w:pStyle w:val="null3"/>
      </w:pPr>
      <w:r>
        <w:rPr>
          <w:rFonts w:ascii="仿宋_GB2312" w:hAnsi="仿宋_GB2312" w:cs="仿宋_GB2312" w:eastAsia="仿宋_GB2312"/>
        </w:rPr>
        <w:t>采购包最高限价（元）: 165,200.00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证书及奖杯等制作采购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标的名称：奖牌及礼盒制作采购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4"/>
              <w:gridCol w:w="1621"/>
              <w:gridCol w:w="271"/>
              <w:gridCol w:w="275"/>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规格</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80mm，厚8mm，重量240g；材质：锌合金+雾金；</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4093</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银牌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80mm，厚8mm，重量240g；材质：锌合金+雾银；</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4093</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铜牌</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w:t>
                  </w:r>
                  <w:r>
                    <w:br/>
                  </w:r>
                  <w:r>
                    <w:rPr>
                      <w:rFonts w:ascii="仿宋_GB2312" w:hAnsi="仿宋_GB2312" w:cs="仿宋_GB2312" w:eastAsia="仿宋_GB2312"/>
                      <w:sz w:val="19"/>
                    </w:rPr>
                    <w:t>规格：直径</w:t>
                  </w:r>
                  <w:r>
                    <w:rPr>
                      <w:rFonts w:ascii="仿宋_GB2312" w:hAnsi="仿宋_GB2312" w:cs="仿宋_GB2312" w:eastAsia="仿宋_GB2312"/>
                      <w:sz w:val="19"/>
                    </w:rPr>
                    <w:t>80mm，厚8mm，重量240g；材质：锌合金+雾铜；</w:t>
                  </w:r>
                  <w:r>
                    <w:br/>
                  </w:r>
                  <w:r>
                    <w:rPr>
                      <w:rFonts w:ascii="仿宋_GB2312" w:hAnsi="仿宋_GB2312" w:cs="仿宋_GB2312" w:eastAsia="仿宋_GB2312"/>
                      <w:sz w:val="19"/>
                    </w:rPr>
                    <w:t>绶带：</w:t>
                  </w:r>
                  <w:r>
                    <w:br/>
                  </w:r>
                  <w:r>
                    <w:rPr>
                      <w:rFonts w:ascii="仿宋_GB2312" w:hAnsi="仿宋_GB2312" w:cs="仿宋_GB2312" w:eastAsia="仿宋_GB2312"/>
                      <w:sz w:val="19"/>
                    </w:rPr>
                    <w:t>材质：高密度双面涤纶缎带</w:t>
                  </w:r>
                  <w:r>
                    <w:rPr>
                      <w:rFonts w:ascii="仿宋_GB2312" w:hAnsi="仿宋_GB2312" w:cs="仿宋_GB2312" w:eastAsia="仿宋_GB2312"/>
                      <w:sz w:val="19"/>
                    </w:rPr>
                    <w:t>3.0-3.8cm宽，80-90cm长，配金属安全扣/鸡眼扣；</w:t>
                  </w:r>
                  <w:r>
                    <w:br/>
                  </w:r>
                  <w:r>
                    <w:rPr>
                      <w:rFonts w:ascii="仿宋_GB2312" w:hAnsi="仿宋_GB2312" w:cs="仿宋_GB2312" w:eastAsia="仿宋_GB2312"/>
                      <w:sz w:val="19"/>
                    </w:rPr>
                    <w:t>工艺：</w:t>
                  </w:r>
                  <w:r>
                    <w:rPr>
                      <w:rFonts w:ascii="仿宋_GB2312" w:hAnsi="仿宋_GB2312" w:cs="仿宋_GB2312" w:eastAsia="仿宋_GB2312"/>
                      <w:sz w:val="19"/>
                    </w:rPr>
                    <w:t>织唛</w:t>
                  </w:r>
                  <w:r>
                    <w:rPr>
                      <w:rFonts w:ascii="仿宋_GB2312" w:hAnsi="仿宋_GB2312" w:cs="仿宋_GB2312" w:eastAsia="仿宋_GB2312"/>
                      <w:sz w:val="19"/>
                    </w:rPr>
                    <w:t>/提花 logo/条文织入，永不掉色。</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4434</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奖牌礼盒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盒子为全实木雕花，</w:t>
                  </w:r>
                  <w:r>
                    <w:rPr>
                      <w:rFonts w:ascii="仿宋_GB2312" w:hAnsi="仿宋_GB2312" w:cs="仿宋_GB2312" w:eastAsia="仿宋_GB2312"/>
                      <w:sz w:val="19"/>
                    </w:rPr>
                    <w:t>125×125×35mm，一套为：金、银、铜、各一块</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标的名称：证书及奖杯等制作采购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0"/>
              <w:gridCol w:w="1588"/>
              <w:gridCol w:w="267"/>
              <w:gridCol w:w="27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证书</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A4，高克重铜版纸激光彩印</w:t>
                  </w:r>
                </w:p>
                <w:p>
                  <w:pPr>
                    <w:pStyle w:val="null3"/>
                    <w:jc w:val="left"/>
                  </w:pPr>
                  <w:r>
                    <w:rPr>
                      <w:rFonts w:ascii="仿宋_GB2312" w:hAnsi="仿宋_GB2312" w:cs="仿宋_GB2312" w:eastAsia="仿宋_GB2312"/>
                      <w:sz w:val="19"/>
                    </w:rPr>
                    <w:t>证书内容以赛事需求为准</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left"/>
                  </w:pPr>
                  <w:r>
                    <w:rPr>
                      <w:rFonts w:ascii="仿宋_GB2312" w:hAnsi="仿宋_GB2312" w:cs="仿宋_GB2312" w:eastAsia="仿宋_GB2312"/>
                      <w:sz w:val="15"/>
                    </w:rPr>
                    <w:t>(总数以21216个为参考)</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奖杯</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制作要求：足球比赛奖杯，电镀金属</w:t>
                  </w:r>
                  <w:r>
                    <w:rPr>
                      <w:rFonts w:ascii="仿宋_GB2312" w:hAnsi="仿宋_GB2312" w:cs="仿宋_GB2312" w:eastAsia="仿宋_GB2312"/>
                      <w:sz w:val="20"/>
                    </w:rPr>
                    <w:t>+塑料底座47*22cm，篮球比赛奖杯，K9水晶+金属材质28.8*8cm</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木托奖杯</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制作要求：榉木</w:t>
                  </w:r>
                  <w:r>
                    <w:rPr>
                      <w:rFonts w:ascii="仿宋_GB2312" w:hAnsi="仿宋_GB2312" w:cs="仿宋_GB2312" w:eastAsia="仿宋_GB2312"/>
                      <w:sz w:val="20"/>
                    </w:rPr>
                    <w:t>+水晶30*8cm或树脂+黑水晶28*8cm</w:t>
                  </w:r>
                </w:p>
                <w:p>
                  <w:pPr>
                    <w:pStyle w:val="null3"/>
                    <w:jc w:val="left"/>
                  </w:pPr>
                  <w:r>
                    <w:rPr>
                      <w:rFonts w:ascii="仿宋_GB2312" w:hAnsi="仿宋_GB2312" w:cs="仿宋_GB2312" w:eastAsia="仿宋_GB2312"/>
                      <w:sz w:val="19"/>
                    </w:rPr>
                    <w:t>奖项名称以赛事需求为准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优秀证书</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制作要求：绒布款</w:t>
                  </w:r>
                  <w:r>
                    <w:rPr>
                      <w:rFonts w:ascii="仿宋_GB2312" w:hAnsi="仿宋_GB2312" w:cs="仿宋_GB2312" w:eastAsia="仿宋_GB2312"/>
                      <w:sz w:val="20"/>
                    </w:rPr>
                    <w:t>A4证书封套，铜版纸内芯</w:t>
                  </w:r>
                </w:p>
                <w:p>
                  <w:pPr>
                    <w:pStyle w:val="null3"/>
                    <w:jc w:val="left"/>
                  </w:pPr>
                  <w:r>
                    <w:rPr>
                      <w:rFonts w:ascii="仿宋_GB2312" w:hAnsi="仿宋_GB2312" w:cs="仿宋_GB2312" w:eastAsia="仿宋_GB2312"/>
                      <w:sz w:val="19"/>
                    </w:rPr>
                    <w:t>证书内容以赛事需求为准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187</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木托牌匾</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rPr>
                    <w:t>制作要求：</w:t>
                  </w:r>
                  <w:r>
                    <w:rPr>
                      <w:rFonts w:ascii="仿宋_GB2312" w:hAnsi="仿宋_GB2312" w:cs="仿宋_GB2312" w:eastAsia="仿宋_GB2312"/>
                      <w:sz w:val="20"/>
                    </w:rPr>
                    <w:t>40*60cm加厚木板金箔彩印</w:t>
                  </w:r>
                </w:p>
                <w:p>
                  <w:pPr>
                    <w:pStyle w:val="null3"/>
                    <w:jc w:val="left"/>
                  </w:pPr>
                  <w:r>
                    <w:rPr>
                      <w:rFonts w:ascii="仿宋_GB2312" w:hAnsi="仿宋_GB2312" w:cs="仿宋_GB2312" w:eastAsia="仿宋_GB2312"/>
                      <w:sz w:val="20"/>
                    </w:rPr>
                    <w:t>奖项名称以赛事需求为准</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326</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托盘</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60*40cm，深2.3，单独logo贴纸，尺寸8*8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267</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自合同签订后根据赛事安排供货，满足甲方需求。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自合同签订后根据赛事安排供货，满足甲方需求。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按甲方相关流程验收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按甲方相关流程验收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所有货物以验收之日为质保起始日期，质保期不低于一年。质保期出现的质量问题由中标人负责解决并承担所有费用。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所有货物以验收之日为质保起始日期，质保期不低于一年。质保期出现的质量问题由中标人负责解决并承担所有费用。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1.若未能在交货期内完成合同规定的义务，由此对采购人造成的延误和一切损失，由中标人承担和赔偿。 2.未按合同要求提供产品质量不能满足技术要求，采购人有权终止合同，并对供方违约行为进行追究，同时按《中华人民共和国政府采购法》的有关规定进行处罚。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1.若未能在交货期内完成合同规定的义务，由此对采购人造成的延误和一切损失，由中标人承担和赔偿。 2.未按合同要求提供产品质量不能满足技术要求，采购人有权终止合同，并对供方违约行为进行追究，同时按《中华人民共和国政府采购法》的有关规定进行处罚。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1、供应商负责办理将货物或服务运送至交货地点的一切事项，并完成所有相关工作。 2、供应商应保证投标货物及服务不会出现因第三方提出侵犯其专利权、商标权或其它知识产权而引发法律或经济纠纷，否则由供应商承担全部责任。因供应商未经授权所造成的违约或侵权责任由供应商承担。3、需要落实的政府采购政策：①《财政部司法部关于政府采购支持监狱企业发展有关问题的通知》（财库〔2014〕68号）；②《三部门联合发布关于促进残疾人就业政府采购政策的通知》（财库〔2017〕141号）； ③《国务院办公厅关于建立政府强制采购节能产品制度的通知》（国办发〔2007〕51号）；④《财政部 国家发展改革委关于印发〈节能产品政府采购实施意见〉的通知》（财库〔2004〕185号）； ⑤《财政部环保总局关于环境标志产品政府采购实施的意见》（财库〔2006〕90号）；⑥《财政部发展改革委生态环境部市场监管总局关于调整优化节能产品、环境标志产品政府采购执行机制的通知》（财库〔2019〕9号）；⑦《财政部国务院扶贫办关于运用政府采购政策支持脱贫攻坚的通知》（财库〔2019〕27号）；⑧《政府采购促进中小企业发展管理办法》（财库〔2020〕46号）。⑨其他需要落实的政府采购政策。 4、成交供应商在领取成交通知书前将纸质版响应文件2份、电子版（U 盘）文件1份，打印盖章后提交至采购代理公司处，以便采购人进行留存备案等工作，成交供应商应保持投标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供应商认为有必要说明的其他问题.docx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按招标文件要求提交投标保证金并附投标保证金缴纳凭证。</w:t>
            </w:r>
          </w:p>
        </w:tc>
        <w:tc>
          <w:tcPr>
            <w:tcW w:type="dxa" w:w="1661"/>
          </w:tcPr>
          <w:p>
            <w:pPr>
              <w:pStyle w:val="null3"/>
            </w:pPr>
            <w:r>
              <w:rPr>
                <w:rFonts w:ascii="仿宋_GB2312" w:hAnsi="仿宋_GB2312" w:cs="仿宋_GB2312" w:eastAsia="仿宋_GB2312"/>
              </w:rPr>
              <w:t>供应商应提交的相关资格证明材料.docx 供应商认为有必要说明的其他问题.docx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业绩一览表.docx 中小企业声明函 商务应答表 产品技术参数表 供应商应提交的相关资格证明材料.docx 投标函 残疾人福利性单位声明函 供应商认为有必要说明的其他问题.docx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业绩一览表.docx 投标方案.docx 中小企业声明函 商务应答表 产品技术参数表 供应商应提交的相关资格证明材料.docx 投标函 残疾人福利性单位声明函 供应商认为有必要说明的其他问题.docx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一、内容包含不限于：针对本项目提供有①实施计划②项目组织机构人员安排③备货、供货、运输方案④验收措施⑤物力调配的相应保障措施等 二、评审标准： 实施方案各部分内容全面详细、阐述条理清晰详尽、符合本项目招标内容及需求得20分，每缺一项内容扣4分，评审内容有瑕疵的，每存在1处瑕疵扣0.5分，扣完为止。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投标人所投产品的技术参数和性能要求完全满足招标文件要求的得15分；技术参数每负偏离一项扣1分，扣完为止。 注：技术参数响应情况以投标人提供的佐证材料为依据，佐证材料包括但不限于第三方检测报告、官网截图、用户使用说明书、产品使用说明书、技术规格书、产品彩页等任意一种。投标人应对所提供佐证材料的真实性负责，未提供佐证材料或低于招标文件规定的或提供的佐证材料无法有效证明技术参数响应真实性的，该项技术参数视为负偏离。 注：完全复制招标文件技术指标要求的，给予5分扣分。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内容包含不限于①售后服务范围②售后服务承诺；③售后服务人员配置（提供人员名单）及响应计划；④产品交付后出现质量问题的响应时间及保障措施；⑤产品交付后出现质量问题的解决方案；⑥应急预案。 二、评审标准：售后服务方案各部分内容全面详细、阐述条理清晰详尽、符合本项目招标内容及需求得18分，每缺一项内容扣3分，评审内容有瑕疵的，每存在1处瑕疵扣0.5分，扣完为止。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一、内容包含不限于： ①产品质量保障方案； ②产品制造工艺及原材料保障。③产品检验及品控。 二、评审标准：质量保证各部分内容全面详细、阐述条理清晰详尽、符合本项目招标内容及需求得12分，每缺一项内容扣4分，评审内容有瑕疵的，每存在1处瑕疵扣0.5分，扣完为止。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投标人所投产品的技术参数和性能要求完全满足招标文件要求的得15分；技术参数每负偏离一项扣1分，扣完为止。 注：技术参数响应情况以投标人提供的佐证材料为依据，佐证材料包括但不限于第三方检测报告、官网截图、用户使用说明书、产品使用说明书、技术规格书、产品彩页等任意一种。投标人应对所提供佐证材料的真实性负责，未提供佐证材料或低于招标文件规定的或提供的佐证材料无法有效证明技术参数响应真实性的，该项技术参数视为负偏离。 注：完全复制招标文件技术指标要求的，给予5分扣分。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一、内容包含不限于：针对本项目提供有①实施计划②项目组织机构人员安排③备货、供货、运输方案④验收措施⑤物力调配的相应保障措施等 二、评审标准： 实施方案各部分内容全面详细、阐述条理清晰详尽、符合本项目招标内容及需求得20分，每缺一项内容扣4分，评审内容有瑕疵的，每存在1处瑕疵扣0.5分，扣完为止。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内容包含不限于①售后服务范围②售后服务承诺；③售后服务人员配置（提供人员名单）及响应计划；④产品交付后出现质量问题的响应时间及保障措施；⑤产品交付后出现质量问题的解决方案；⑥应急预案。 二、评审标准：售后服务方案各部分内容全面详细、阐述条理清晰详尽、符合本项目招标内容及需求得18分，每缺一项内容扣3分，评审内容有瑕疵的，每存在1处瑕疵扣0.5分，扣完为止。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一、内容包含不限于： ①产品质量保障方案； ②产品制造工艺及原材料保障。③产品检验及品控。 二、评审标准：质量保证各部分内容全面详细、阐述条理清晰详尽、符合本项目招标内容及需求得12分，每缺一项内容扣4分，评审内容有瑕疵的，每存在1处瑕疵扣0.5分，扣完为止。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