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C7CA3D"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服务内容及数量要求</w:t>
      </w:r>
    </w:p>
    <w:p w14:paraId="5BE4BF4A">
      <w:pPr>
        <w:bidi w:val="0"/>
        <w:rPr>
          <w:rFonts w:hint="eastAsia"/>
        </w:rPr>
      </w:pPr>
      <w:r>
        <w:rPr>
          <w:rFonts w:hint="eastAsia"/>
        </w:rPr>
        <w:t>供应商须按以下要求完成全部服务项目，具体工作量不得减少：</w:t>
      </w:r>
    </w:p>
    <w:tbl>
      <w:tblPr>
        <w:tblStyle w:val="3"/>
        <w:tblW w:w="0" w:type="auto"/>
        <w:jc w:val="center"/>
        <w:tblCellSpacing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3"/>
        <w:gridCol w:w="1837"/>
        <w:gridCol w:w="5956"/>
      </w:tblGrid>
      <w:tr w14:paraId="4A7D4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A72277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序号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735F86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服务模块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E17775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具体工作内容及数量要求</w:t>
            </w:r>
          </w:p>
        </w:tc>
      </w:tr>
      <w:tr w14:paraId="32814F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611541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CAE11B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数据初筛与比对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DDE558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对全区约 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1.7万组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特殊困难老年人基础数据进行交叉比对与清洗，锁定重点核查名单。</w:t>
            </w:r>
          </w:p>
        </w:tc>
      </w:tr>
      <w:tr w14:paraId="5F3EB3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D8655A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BC3804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入户需求评估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EF6D89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对筛选出的高风险对象进行面对面评估，完成 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200人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左右的入户需求评估。</w:t>
            </w:r>
          </w:p>
        </w:tc>
      </w:tr>
      <w:tr w14:paraId="2EE266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2EC3D4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25689F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重点对象月度探访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38A9C2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确定 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100人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左右的重点服务对象，提供为期7个月的月度深度入户探访（每人每月1次）。</w:t>
            </w:r>
          </w:p>
        </w:tc>
      </w:tr>
      <w:tr w14:paraId="7E6657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DE6397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61166C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深度个案管理服务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BA5038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在上述重点对象中，选取 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20人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提供深度个案管理服务，每人服务不少于10次，并建立完整个案档案。</w:t>
            </w:r>
          </w:p>
        </w:tc>
      </w:tr>
      <w:tr w14:paraId="5A982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565267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FCC014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抽样核查与数据预警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477AB4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作为独立第三方，对社区探访工作进行抽样核查，全年累计完成 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600人次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。每季度形成数据预警分析报告。</w:t>
            </w:r>
          </w:p>
        </w:tc>
      </w:tr>
      <w:tr w14:paraId="1A861F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5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B591A5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​</w:t>
            </w:r>
          </w:p>
        </w:tc>
        <w:tc>
          <w:tcPr>
            <w:tcW w:w="180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9D2453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资源链接与宣传</w:t>
            </w:r>
          </w:p>
        </w:tc>
        <w:tc>
          <w:tcPr>
            <w:tcW w:w="5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778189"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  <w:t>链接不少于20家爱心企业；完成20个个案案例视频拍摄及1部项目总结片。</w:t>
            </w:r>
          </w:p>
        </w:tc>
      </w:tr>
    </w:tbl>
    <w:p w14:paraId="3D8CD403"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二、</w:t>
      </w:r>
      <w:r>
        <w:rPr>
          <w:rFonts w:hint="eastAsia"/>
        </w:rPr>
        <w:t>服务人员配置要求</w:t>
      </w:r>
    </w:p>
    <w:p w14:paraId="5E4A5C0F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供应商须组建专门的项目团队，且所有人员均需身体健康，无犯罪记录，并购买人身意外伤害保险。</w:t>
      </w:r>
    </w:p>
    <w:p w14:paraId="50FD16E4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项目负责人</w:t>
      </w:r>
      <w:r>
        <w:rPr>
          <w:rFonts w:hint="eastAsia"/>
          <w:lang w:eastAsia="zh-CN"/>
        </w:rPr>
        <w:t>：</w:t>
      </w:r>
      <w:r>
        <w:rPr>
          <w:rFonts w:hint="eastAsia"/>
        </w:rPr>
        <w:t>具有本科及以上学历，具备良好的沟通协调能力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须持有</w:t>
      </w:r>
      <w:r>
        <w:rPr>
          <w:rFonts w:hint="eastAsia"/>
        </w:rPr>
        <w:t>社工师证，</w:t>
      </w:r>
      <w:r>
        <w:rPr>
          <w:rFonts w:hint="eastAsia"/>
          <w:lang w:val="en-US" w:eastAsia="zh-CN"/>
        </w:rPr>
        <w:t>具</w:t>
      </w:r>
      <w:r>
        <w:rPr>
          <w:rFonts w:hint="eastAsia"/>
        </w:rPr>
        <w:t>有相关项目管理经验。</w:t>
      </w:r>
    </w:p>
    <w:p w14:paraId="4D279DCE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专职社工</w:t>
      </w:r>
      <w:r>
        <w:rPr>
          <w:rFonts w:hint="eastAsia"/>
          <w:lang w:eastAsia="zh-CN"/>
        </w:rPr>
        <w:t>：</w:t>
      </w:r>
      <w:r>
        <w:rPr>
          <w:rFonts w:hint="eastAsia"/>
        </w:rPr>
        <w:t>须为供应商本单位全职员工。必须持有国家社会工作者职业水平证书（初级及以上）。</w:t>
      </w:r>
    </w:p>
    <w:p w14:paraId="122677F5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专家顾问（外聘）：须提供聘书或合作协议。资质要求为：持有中级及以上社工师证书，或具有5年以上养老服务领域从业经历的专业人士。</w:t>
      </w:r>
    </w:p>
    <w:p w14:paraId="05595E24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其他人员</w:t>
      </w:r>
      <w:r>
        <w:rPr>
          <w:rFonts w:hint="eastAsia"/>
          <w:lang w:eastAsia="zh-CN"/>
        </w:rPr>
        <w:t>：</w:t>
      </w:r>
      <w:r>
        <w:rPr>
          <w:rFonts w:hint="eastAsia"/>
        </w:rPr>
        <w:t>供应商需配备足够的辅助人员（含志愿者），以保障项目人力需求。</w:t>
      </w:r>
    </w:p>
    <w:p w14:paraId="14F47802"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三、</w:t>
      </w:r>
      <w:r>
        <w:rPr>
          <w:rFonts w:hint="eastAsia"/>
        </w:rPr>
        <w:t>服务标准与规范</w:t>
      </w:r>
    </w:p>
    <w:p w14:paraId="1BB334C5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入户探访时长标准</w:t>
      </w:r>
      <w:r>
        <w:rPr>
          <w:rFonts w:hint="eastAsia"/>
          <w:lang w:eastAsia="zh-CN"/>
        </w:rPr>
        <w:t>：</w:t>
      </w:r>
      <w:r>
        <w:rPr>
          <w:rFonts w:hint="eastAsia"/>
        </w:rPr>
        <w:t>针对重点服务对象的月度探访，单次入户服务时长不得少于45分钟。服务记录表中须如实填写起止时间，并以此作为核查依据。</w:t>
      </w:r>
    </w:p>
    <w:p w14:paraId="18F3B4F3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服务过程标准（SOP）：每次入户探访须执行“五必问、三必看”：</w:t>
      </w:r>
    </w:p>
    <w:p w14:paraId="464B3B84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三必看：看居住环境安全（水电气、地面防滑）、看社区探访记录是否完整、看老人精神状态。</w:t>
      </w:r>
    </w:p>
    <w:p w14:paraId="20CE235D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五必问：问近期身体状况及用药、问就医情况、问生活困难、问社区干部是否来过、问有无新诉求。</w:t>
      </w:r>
    </w:p>
    <w:p w14:paraId="2B9D3318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探访结束后，须留下联系方式并告知紧急求助途径。</w:t>
      </w:r>
    </w:p>
    <w:p w14:paraId="4939439A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3.</w:t>
      </w:r>
      <w:r>
        <w:rPr>
          <w:rFonts w:hint="eastAsia"/>
        </w:rPr>
        <w:t>数据核查标准：抽样核查须采用“电话核查+实地复核”双结合方式。</w:t>
      </w:r>
    </w:p>
    <w:p w14:paraId="2F359864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核查重点为服务真实性、记录规范性。每发现1例“虚假探访”或“电话不通/空号”需详细记录在案。</w:t>
      </w:r>
    </w:p>
    <w:p w14:paraId="574602D5"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>、交付成果及验收</w:t>
      </w:r>
    </w:p>
    <w:p w14:paraId="1F3E464A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交付物清单：​</w:t>
      </w:r>
    </w:p>
    <w:p w14:paraId="7D898927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《重点守护对象动态管理档案》（100份）；</w:t>
      </w:r>
    </w:p>
    <w:p w14:paraId="47A805C5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《深度个案管理服务报告》（20份）；</w:t>
      </w:r>
    </w:p>
    <w:p w14:paraId="635AF48A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《探访服务质量季度反馈报告》（3份）；</w:t>
      </w:r>
    </w:p>
    <w:p w14:paraId="5D591E6C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个案服务纪实视频（20个）；</w:t>
      </w:r>
    </w:p>
    <w:p w14:paraId="1F06B1DD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项目总结汇报片（1部）。</w:t>
      </w:r>
    </w:p>
    <w:p w14:paraId="74C58FA1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验收考核指标：​</w:t>
      </w:r>
    </w:p>
    <w:p w14:paraId="48468815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数量指标：各项服务人次/户数达到合同约定数量的100%。</w:t>
      </w:r>
    </w:p>
    <w:p w14:paraId="32CCFB42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质量指标：服务记录完整率100%，服务对象抽样满意度≥90%，所有交付文档符合采购人要求的格式规范。</w:t>
      </w:r>
    </w:p>
    <w:p w14:paraId="0B837B00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时效指标：各项报告按时提交，无延误。</w:t>
      </w:r>
    </w:p>
    <w:p w14:paraId="356E0114"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五</w:t>
      </w:r>
      <w:r>
        <w:rPr>
          <w:rFonts w:hint="eastAsia"/>
        </w:rPr>
        <w:t>、 违约责任（一票否决条款）</w:t>
      </w:r>
    </w:p>
    <w:p w14:paraId="5ACD2260">
      <w:pPr>
        <w:bidi w:val="0"/>
        <w:ind w:firstLine="420" w:firstLineChars="200"/>
        <w:rPr>
          <w:rFonts w:hint="eastAsia"/>
        </w:rPr>
      </w:pPr>
      <w:r>
        <w:rPr>
          <w:rFonts w:hint="eastAsia"/>
        </w:rPr>
        <w:t>在项目实施过程中，如发现以下任一情形，采购人有权立即终止合同，并追究违约责任：</w:t>
      </w:r>
    </w:p>
    <w:p w14:paraId="1353A16A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存在弄虚作假行为，如虚构服务记录、伪造老人签名或照片；</w:t>
      </w:r>
    </w:p>
    <w:p w14:paraId="5E312204">
      <w:pPr>
        <w:bidi w:val="0"/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发生重大安全责任事故且负主要责任；</w:t>
      </w:r>
    </w:p>
    <w:p w14:paraId="2BC7087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3179E3"/>
    <w:rsid w:val="0931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2026-05-25T07:08:00Z</dcterms:created>
  <dc:creator>弥猫深巷°</dc:creator>
  <cp:lastModifiedBy>弥猫深巷°</cp:lastModifiedBy>
  <dcterms:modified xsi:type="dcterms:W3CDTF">2026-05-25T07:08:35Z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10AAAC7019F8490FA6FA1CBFD43DA42D_11</vt:lpwstr>
  </property>
  <property fmtid="{D5CDD505-2E9C-101B-9397-08002B2CF9AE}" pid="4" name="KSOTemplateDocerSaveRecord">
    <vt:lpwstr>eyJoZGlkIjoiNjdlNGM1NWU5ZTM1Mzc3ZjUzODQ4MTgyZmMyNmQyNjciLCJ1c2VySWQiOiIyNTEwOTc4MjkifQ==</vt:lpwstr>
  </property>
</Properties>
</file>