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5678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textAlignment w:val="baseline"/>
        <w:rPr>
          <w:rFonts w:hint="eastAsia" w:ascii="宋体" w:hAnsi="宋体" w:eastAsia="宋体" w:cs="宋体"/>
          <w:color w:val="auto"/>
          <w:sz w:val="24"/>
          <w:szCs w:val="24"/>
          <w:highlight w:val="none"/>
        </w:rPr>
      </w:pPr>
      <w:bookmarkStart w:id="0" w:name="_GoBack"/>
      <w:bookmarkEnd w:id="0"/>
      <w:r>
        <w:rPr>
          <w:rFonts w:hint="eastAsia" w:ascii="宋体" w:hAnsi="宋体" w:eastAsia="宋体" w:cs="宋体"/>
          <w:b/>
          <w:bCs/>
          <w:color w:val="auto"/>
          <w:spacing w:val="-4"/>
          <w:sz w:val="24"/>
          <w:szCs w:val="24"/>
          <w:highlight w:val="none"/>
        </w:rPr>
        <w:t>一、项目概况</w:t>
      </w:r>
    </w:p>
    <w:p w14:paraId="2903760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本项目位于西咸新区，经</w:t>
      </w:r>
      <w:r>
        <w:rPr>
          <w:rFonts w:hint="eastAsia" w:ascii="宋体" w:hAnsi="宋体" w:eastAsia="宋体" w:cs="宋体"/>
          <w:color w:val="auto"/>
          <w:spacing w:val="-1"/>
          <w:sz w:val="24"/>
          <w:szCs w:val="24"/>
          <w:highlight w:val="none"/>
        </w:rPr>
        <w:t>前期地勘调查的结果显示，该范围内地表下存在大量宅基地及厂房地基未破除，平均埋深为2.5米，目前不具备考古勘探条件。初步测算涉及垃圾约</w:t>
      </w:r>
      <w:r>
        <w:rPr>
          <w:rFonts w:hint="eastAsia" w:ascii="宋体" w:hAnsi="宋体" w:eastAsia="宋体" w:cs="宋体"/>
          <w:color w:val="auto"/>
          <w:spacing w:val="-1"/>
          <w:sz w:val="24"/>
          <w:szCs w:val="24"/>
          <w:highlight w:val="none"/>
        </w:rPr>
        <w:t>5.85万</w:t>
      </w:r>
      <w:r>
        <w:rPr>
          <w:rFonts w:hint="eastAsia" w:ascii="宋体" w:hAnsi="宋体" w:eastAsia="宋体" w:cs="宋体"/>
          <w:color w:val="auto"/>
          <w:spacing w:val="-1"/>
          <w:sz w:val="24"/>
          <w:szCs w:val="24"/>
          <w:highlight w:val="none"/>
        </w:rPr>
        <w:t>立方，</w:t>
      </w:r>
      <w:r>
        <w:rPr>
          <w:rFonts w:hint="eastAsia" w:cs="宋体"/>
          <w:color w:val="auto"/>
          <w:spacing w:val="-1"/>
          <w:sz w:val="24"/>
          <w:szCs w:val="24"/>
          <w:highlight w:val="none"/>
          <w:lang w:val="en-US" w:eastAsia="zh-CN"/>
        </w:rPr>
        <w:t>最终以</w:t>
      </w:r>
      <w:r>
        <w:rPr>
          <w:rFonts w:hint="eastAsia" w:ascii="宋体" w:hAnsi="宋体" w:eastAsia="宋体" w:cs="宋体"/>
          <w:color w:val="auto"/>
          <w:spacing w:val="-1"/>
          <w:sz w:val="24"/>
          <w:szCs w:val="24"/>
          <w:highlight w:val="none"/>
        </w:rPr>
        <w:t>第三方测量报告为准</w:t>
      </w:r>
      <w:r>
        <w:rPr>
          <w:rFonts w:hint="eastAsia"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现需完成</w:t>
      </w:r>
      <w:r>
        <w:rPr>
          <w:rFonts w:hint="eastAsia" w:ascii="宋体" w:hAnsi="宋体" w:eastAsia="宋体" w:cs="宋体"/>
          <w:color w:val="auto"/>
          <w:spacing w:val="-1"/>
          <w:sz w:val="24"/>
          <w:szCs w:val="24"/>
          <w:highlight w:val="none"/>
        </w:rPr>
        <w:t>宅基地及厂房地基破除</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清表及垃圾外运</w:t>
      </w:r>
      <w:r>
        <w:rPr>
          <w:rFonts w:hint="eastAsia" w:cs="宋体"/>
          <w:color w:val="auto"/>
          <w:spacing w:val="-1"/>
          <w:sz w:val="24"/>
          <w:szCs w:val="24"/>
          <w:highlight w:val="none"/>
          <w:lang w:val="en-US" w:eastAsia="zh-CN"/>
        </w:rPr>
        <w:t>等</w:t>
      </w:r>
      <w:r>
        <w:rPr>
          <w:rFonts w:hint="eastAsia" w:ascii="宋体" w:hAnsi="宋体" w:eastAsia="宋体" w:cs="宋体"/>
          <w:color w:val="auto"/>
          <w:spacing w:val="-1"/>
          <w:sz w:val="24"/>
          <w:szCs w:val="24"/>
          <w:highlight w:val="none"/>
          <w:lang w:val="en-US" w:eastAsia="zh-CN"/>
        </w:rPr>
        <w:t>工作</w:t>
      </w:r>
      <w:r>
        <w:rPr>
          <w:rFonts w:hint="eastAsia" w:cs="宋体"/>
          <w:color w:val="auto"/>
          <w:spacing w:val="-1"/>
          <w:sz w:val="24"/>
          <w:szCs w:val="24"/>
          <w:highlight w:val="none"/>
          <w:lang w:val="en-US" w:eastAsia="zh-CN"/>
        </w:rPr>
        <w:t>，达到文物勘探进场作业条件</w:t>
      </w:r>
      <w:r>
        <w:rPr>
          <w:rFonts w:hint="eastAsia" w:ascii="宋体" w:hAnsi="宋体" w:eastAsia="宋体" w:cs="宋体"/>
          <w:color w:val="auto"/>
          <w:spacing w:val="-1"/>
          <w:sz w:val="24"/>
          <w:szCs w:val="24"/>
          <w:highlight w:val="none"/>
          <w:lang w:val="en-US" w:eastAsia="zh-CN"/>
        </w:rPr>
        <w:t>。</w:t>
      </w:r>
    </w:p>
    <w:p w14:paraId="1E39705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4"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pacing w:val="-2"/>
          <w:sz w:val="24"/>
          <w:szCs w:val="24"/>
          <w:highlight w:val="none"/>
        </w:rPr>
        <w:t>二、工期</w:t>
      </w:r>
      <w:r>
        <w:rPr>
          <w:rFonts w:hint="eastAsia" w:ascii="宋体" w:hAnsi="宋体" w:eastAsia="宋体" w:cs="宋体"/>
          <w:b/>
          <w:bCs/>
          <w:color w:val="auto"/>
          <w:spacing w:val="-2"/>
          <w:sz w:val="24"/>
          <w:szCs w:val="24"/>
          <w:highlight w:val="none"/>
          <w:lang w:eastAsia="zh-CN"/>
        </w:rPr>
        <w:t>、</w:t>
      </w:r>
      <w:r>
        <w:rPr>
          <w:rFonts w:hint="eastAsia" w:ascii="宋体" w:hAnsi="宋体" w:eastAsia="宋体" w:cs="宋体"/>
          <w:b/>
          <w:bCs/>
          <w:color w:val="auto"/>
          <w:spacing w:val="-2"/>
          <w:sz w:val="24"/>
          <w:szCs w:val="24"/>
          <w:highlight w:val="none"/>
          <w:lang w:val="en-US" w:eastAsia="zh-CN"/>
        </w:rPr>
        <w:t>质量标准</w:t>
      </w:r>
    </w:p>
    <w:p w14:paraId="6687ADF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（一）工期：</w:t>
      </w:r>
      <w:r>
        <w:rPr>
          <w:rFonts w:hint="eastAsia" w:ascii="宋体" w:hAnsi="宋体" w:eastAsia="宋体" w:cs="宋体"/>
          <w:i w:val="0"/>
          <w:iCs w:val="0"/>
          <w:caps w:val="0"/>
          <w:color w:val="auto"/>
          <w:spacing w:val="0"/>
          <w:sz w:val="24"/>
          <w:szCs w:val="24"/>
          <w:highlight w:val="none"/>
          <w:shd w:val="clear" w:color="auto" w:fill="FFFFFF"/>
          <w:lang w:eastAsia="zh-CN"/>
        </w:rPr>
        <w:t>合同签订后一个月内完成</w:t>
      </w:r>
      <w:r>
        <w:rPr>
          <w:rFonts w:hint="eastAsia" w:cs="宋体"/>
          <w:i w:val="0"/>
          <w:iCs w:val="0"/>
          <w:caps w:val="0"/>
          <w:color w:val="auto"/>
          <w:spacing w:val="0"/>
          <w:sz w:val="24"/>
          <w:szCs w:val="24"/>
          <w:highlight w:val="none"/>
          <w:shd w:val="clear" w:color="auto" w:fill="FFFFFF"/>
          <w:lang w:eastAsia="zh-CN"/>
        </w:rPr>
        <w:t>。</w:t>
      </w:r>
    </w:p>
    <w:p w14:paraId="5E4C9A4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color w:val="auto"/>
          <w:spacing w:val="-3"/>
          <w:sz w:val="24"/>
          <w:szCs w:val="24"/>
          <w:highlight w:val="none"/>
        </w:rPr>
        <w:t>遇阴雨天及不可抗力因素以及其他施工因素影响、工期相应顺延（顺延工期应由采购人、中标人共同签字确认）</w:t>
      </w:r>
    </w:p>
    <w:p w14:paraId="07D12D4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（二）质量标准</w:t>
      </w:r>
    </w:p>
    <w:p w14:paraId="6D77D44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1、项目范围内的</w:t>
      </w:r>
      <w:r>
        <w:rPr>
          <w:rFonts w:hint="eastAsia" w:ascii="宋体" w:hAnsi="宋体" w:eastAsia="宋体" w:cs="宋体"/>
          <w:color w:val="auto"/>
          <w:spacing w:val="-2"/>
          <w:sz w:val="24"/>
          <w:szCs w:val="24"/>
          <w:highlight w:val="none"/>
          <w:lang w:val="en-US" w:eastAsia="zh-CN"/>
        </w:rPr>
        <w:t>地基及宅基地</w:t>
      </w:r>
      <w:r>
        <w:rPr>
          <w:rFonts w:hint="eastAsia" w:cs="宋体"/>
          <w:color w:val="auto"/>
          <w:spacing w:val="-2"/>
          <w:sz w:val="24"/>
          <w:szCs w:val="24"/>
          <w:highlight w:val="none"/>
          <w:lang w:val="en-US" w:eastAsia="zh-CN"/>
        </w:rPr>
        <w:t>等</w:t>
      </w:r>
      <w:r>
        <w:rPr>
          <w:rFonts w:hint="eastAsia" w:ascii="宋体" w:hAnsi="宋体" w:eastAsia="宋体" w:cs="宋体"/>
          <w:color w:val="auto"/>
          <w:spacing w:val="-2"/>
          <w:sz w:val="24"/>
          <w:szCs w:val="24"/>
          <w:highlight w:val="none"/>
        </w:rPr>
        <w:t>全部采用湿法作</w:t>
      </w:r>
      <w:r>
        <w:rPr>
          <w:rFonts w:hint="eastAsia" w:ascii="宋体" w:hAnsi="宋体" w:eastAsia="宋体" w:cs="宋体"/>
          <w:color w:val="auto"/>
          <w:spacing w:val="-3"/>
          <w:sz w:val="24"/>
          <w:szCs w:val="24"/>
          <w:highlight w:val="none"/>
        </w:rPr>
        <w:t>业、机械拆除、现场无扬尘，</w:t>
      </w:r>
      <w:r>
        <w:rPr>
          <w:rFonts w:hint="eastAsia" w:ascii="宋体" w:hAnsi="宋体" w:eastAsia="宋体" w:cs="宋体"/>
          <w:color w:val="auto"/>
          <w:sz w:val="24"/>
          <w:szCs w:val="24"/>
          <w:highlight w:val="none"/>
        </w:rPr>
        <w:t>严禁人工拆除。垃圾清运全部采用机械清运的</w:t>
      </w:r>
      <w:r>
        <w:rPr>
          <w:rFonts w:hint="eastAsia" w:ascii="宋体" w:hAnsi="宋体" w:eastAsia="宋体" w:cs="宋体"/>
          <w:color w:val="auto"/>
          <w:spacing w:val="-1"/>
          <w:sz w:val="24"/>
          <w:szCs w:val="24"/>
          <w:highlight w:val="none"/>
        </w:rPr>
        <w:t>施工方法，严禁人工清运。</w:t>
      </w:r>
    </w:p>
    <w:p w14:paraId="7862DDF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2、</w:t>
      </w:r>
      <w:r>
        <w:rPr>
          <w:rFonts w:hint="eastAsia" w:ascii="宋体" w:hAnsi="宋体" w:eastAsia="宋体" w:cs="宋体"/>
          <w:color w:val="auto"/>
          <w:spacing w:val="-2"/>
          <w:sz w:val="24"/>
          <w:szCs w:val="24"/>
          <w:highlight w:val="none"/>
          <w:lang w:val="en-US" w:eastAsia="zh-CN"/>
        </w:rPr>
        <w:t>地基及宅基地</w:t>
      </w:r>
      <w:r>
        <w:rPr>
          <w:rFonts w:hint="eastAsia" w:ascii="宋体" w:hAnsi="宋体" w:eastAsia="宋体" w:cs="宋体"/>
          <w:color w:val="auto"/>
          <w:spacing w:val="-1"/>
          <w:sz w:val="24"/>
          <w:szCs w:val="24"/>
          <w:highlight w:val="none"/>
          <w:lang w:val="en-US" w:eastAsia="zh-CN"/>
        </w:rPr>
        <w:t>破除及</w:t>
      </w:r>
      <w:r>
        <w:rPr>
          <w:rFonts w:hint="eastAsia" w:cs="宋体"/>
          <w:color w:val="auto"/>
          <w:spacing w:val="-1"/>
          <w:sz w:val="24"/>
          <w:szCs w:val="24"/>
          <w:highlight w:val="none"/>
          <w:lang w:val="en-US" w:eastAsia="zh-CN"/>
        </w:rPr>
        <w:t>垃圾</w:t>
      </w:r>
      <w:r>
        <w:rPr>
          <w:rFonts w:hint="eastAsia" w:ascii="宋体" w:hAnsi="宋体" w:eastAsia="宋体" w:cs="宋体"/>
          <w:color w:val="auto"/>
          <w:spacing w:val="-1"/>
          <w:sz w:val="24"/>
          <w:szCs w:val="24"/>
          <w:highlight w:val="none"/>
          <w:lang w:val="en-US" w:eastAsia="zh-CN"/>
        </w:rPr>
        <w:t>清运</w:t>
      </w:r>
      <w:r>
        <w:rPr>
          <w:rFonts w:hint="eastAsia" w:ascii="宋体" w:hAnsi="宋体" w:eastAsia="宋体" w:cs="宋体"/>
          <w:color w:val="auto"/>
          <w:spacing w:val="-1"/>
          <w:sz w:val="24"/>
          <w:szCs w:val="24"/>
          <w:highlight w:val="none"/>
        </w:rPr>
        <w:t>完成</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并进行</w:t>
      </w:r>
      <w:r>
        <w:rPr>
          <w:rFonts w:hint="eastAsia" w:ascii="宋体" w:hAnsi="宋体" w:eastAsia="宋体" w:cs="宋体"/>
          <w:color w:val="auto"/>
          <w:spacing w:val="-1"/>
          <w:sz w:val="24"/>
          <w:szCs w:val="24"/>
          <w:highlight w:val="none"/>
        </w:rPr>
        <w:t>场地平整</w:t>
      </w:r>
      <w:r>
        <w:rPr>
          <w:rFonts w:hint="eastAsia" w:cs="宋体"/>
          <w:color w:val="auto"/>
          <w:spacing w:val="-1"/>
          <w:sz w:val="24"/>
          <w:szCs w:val="24"/>
          <w:highlight w:val="none"/>
          <w:lang w:eastAsia="zh-CN"/>
        </w:rPr>
        <w:t>，</w:t>
      </w:r>
      <w:r>
        <w:rPr>
          <w:rFonts w:hint="eastAsia" w:cs="宋体"/>
          <w:color w:val="auto"/>
          <w:spacing w:val="-1"/>
          <w:sz w:val="24"/>
          <w:szCs w:val="24"/>
          <w:highlight w:val="none"/>
          <w:lang w:val="en-US" w:eastAsia="zh-CN"/>
        </w:rPr>
        <w:t>达到文物勘探进场作业条件，</w:t>
      </w:r>
      <w:r>
        <w:rPr>
          <w:rFonts w:hint="eastAsia" w:ascii="宋体" w:hAnsi="宋体" w:eastAsia="宋体" w:cs="宋体"/>
          <w:color w:val="auto"/>
          <w:spacing w:val="-1"/>
          <w:sz w:val="24"/>
          <w:szCs w:val="24"/>
          <w:highlight w:val="none"/>
        </w:rPr>
        <w:t>。</w:t>
      </w:r>
    </w:p>
    <w:p w14:paraId="31C864E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破除等</w:t>
      </w:r>
      <w:r>
        <w:rPr>
          <w:rFonts w:hint="eastAsia" w:ascii="宋体" w:hAnsi="宋体" w:eastAsia="宋体" w:cs="宋体"/>
          <w:color w:val="auto"/>
          <w:spacing w:val="-1"/>
          <w:sz w:val="24"/>
          <w:szCs w:val="24"/>
          <w:highlight w:val="none"/>
        </w:rPr>
        <w:t>产生的全部</w:t>
      </w:r>
      <w:r>
        <w:rPr>
          <w:rFonts w:hint="eastAsia" w:ascii="宋体" w:hAnsi="宋体" w:eastAsia="宋体" w:cs="宋体"/>
          <w:color w:val="auto"/>
          <w:spacing w:val="-3"/>
          <w:sz w:val="24"/>
          <w:szCs w:val="24"/>
          <w:highlight w:val="none"/>
        </w:rPr>
        <w:t>建筑垃圾，严格按照城市管理部门指定的运输路线和倾倒场地清运，不得冒</w:t>
      </w:r>
      <w:r>
        <w:rPr>
          <w:rFonts w:hint="eastAsia" w:ascii="宋体" w:hAnsi="宋体" w:eastAsia="宋体" w:cs="宋体"/>
          <w:color w:val="auto"/>
          <w:spacing w:val="-4"/>
          <w:sz w:val="24"/>
          <w:szCs w:val="24"/>
          <w:highlight w:val="none"/>
        </w:rPr>
        <w:t>尖装栽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、不得沿路抛洒。</w:t>
      </w:r>
    </w:p>
    <w:p w14:paraId="6DEB82A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、全部垃</w:t>
      </w:r>
      <w:r>
        <w:rPr>
          <w:rFonts w:hint="eastAsia" w:ascii="宋体" w:hAnsi="宋体" w:eastAsia="宋体" w:cs="宋体"/>
          <w:color w:val="auto"/>
          <w:spacing w:val="-1"/>
          <w:sz w:val="24"/>
          <w:szCs w:val="24"/>
          <w:highlight w:val="none"/>
        </w:rPr>
        <w:t>圾清运完毕，现场无任何遗留物（最后</w:t>
      </w:r>
      <w:r>
        <w:rPr>
          <w:rFonts w:hint="eastAsia" w:ascii="宋体" w:hAnsi="宋体" w:eastAsia="宋体" w:cs="宋体"/>
          <w:color w:val="auto"/>
          <w:spacing w:val="-3"/>
          <w:sz w:val="24"/>
          <w:szCs w:val="24"/>
          <w:highlight w:val="none"/>
        </w:rPr>
        <w:t>以采购人、中标人共同验收合格，签字确认为准）。且施工方</w:t>
      </w:r>
      <w:r>
        <w:rPr>
          <w:rFonts w:hint="eastAsia" w:ascii="宋体" w:hAnsi="宋体" w:eastAsia="宋体" w:cs="宋体"/>
          <w:color w:val="auto"/>
          <w:spacing w:val="-3"/>
          <w:sz w:val="24"/>
          <w:szCs w:val="24"/>
          <w:highlight w:val="none"/>
          <w:lang w:val="en-US" w:eastAsia="zh-CN"/>
        </w:rPr>
        <w:t>自行消纳处置</w:t>
      </w:r>
      <w:r>
        <w:rPr>
          <w:rFonts w:hint="eastAsia" w:ascii="宋体" w:hAnsi="宋体" w:eastAsia="宋体" w:cs="宋体"/>
          <w:color w:val="auto"/>
          <w:spacing w:val="-2"/>
          <w:sz w:val="24"/>
          <w:szCs w:val="24"/>
          <w:highlight w:val="none"/>
        </w:rPr>
        <w:t>。</w:t>
      </w:r>
    </w:p>
    <w:p w14:paraId="559B742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72" w:firstLineChars="200"/>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lang w:val="en-US" w:eastAsia="zh-CN"/>
        </w:rPr>
        <w:t>5、</w:t>
      </w:r>
      <w:r>
        <w:rPr>
          <w:rFonts w:hint="eastAsia" w:ascii="宋体" w:hAnsi="宋体" w:eastAsia="宋体" w:cs="宋体"/>
          <w:color w:val="auto"/>
          <w:spacing w:val="-2"/>
          <w:sz w:val="24"/>
          <w:szCs w:val="24"/>
          <w:highlight w:val="none"/>
        </w:rPr>
        <w:t>质量要求：合格。</w:t>
      </w:r>
    </w:p>
    <w:p w14:paraId="666AB12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三</w:t>
      </w:r>
      <w:r>
        <w:rPr>
          <w:rFonts w:hint="eastAsia" w:ascii="宋体" w:hAnsi="宋体" w:eastAsia="宋体" w:cs="宋体"/>
          <w:b/>
          <w:bCs/>
          <w:color w:val="auto"/>
          <w:spacing w:val="6"/>
          <w:sz w:val="24"/>
          <w:szCs w:val="24"/>
          <w:highlight w:val="none"/>
        </w:rPr>
        <w:t>、安全要求</w:t>
      </w:r>
    </w:p>
    <w:p w14:paraId="595D05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1、供应商应制定可靠的施工方案和安全事故应急方案，采取有效安全防护措施，确</w:t>
      </w:r>
      <w:r>
        <w:rPr>
          <w:rFonts w:hint="eastAsia" w:ascii="宋体" w:hAnsi="宋体" w:eastAsia="宋体" w:cs="宋体"/>
          <w:color w:val="auto"/>
          <w:spacing w:val="8"/>
          <w:sz w:val="24"/>
          <w:szCs w:val="24"/>
          <w:highlight w:val="none"/>
        </w:rPr>
        <w:t>保无安全事故</w:t>
      </w:r>
      <w:r>
        <w:rPr>
          <w:rFonts w:hint="eastAsia" w:ascii="宋体" w:hAnsi="宋体" w:eastAsia="宋体" w:cs="宋体"/>
          <w:color w:val="auto"/>
          <w:spacing w:val="2"/>
          <w:sz w:val="24"/>
          <w:szCs w:val="24"/>
          <w:highlight w:val="none"/>
        </w:rPr>
        <w:t>发生。</w:t>
      </w:r>
    </w:p>
    <w:p w14:paraId="7E5758D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2、按规定配备专职安全员。现场项目经理和专职安全员必须持有安全生产考核合格证。各作业班组长和施工作业人员必须经安全技术培训方可上</w:t>
      </w:r>
      <w:r>
        <w:rPr>
          <w:rFonts w:hint="eastAsia" w:ascii="宋体" w:hAnsi="宋体" w:eastAsia="宋体" w:cs="宋体"/>
          <w:color w:val="auto"/>
          <w:spacing w:val="8"/>
          <w:sz w:val="24"/>
          <w:szCs w:val="24"/>
          <w:highlight w:val="none"/>
        </w:rPr>
        <w:t>岗。</w:t>
      </w:r>
    </w:p>
    <w:p w14:paraId="39D454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16" w:firstLineChars="200"/>
        <w:jc w:val="both"/>
        <w:textAlignment w:val="auto"/>
        <w:rPr>
          <w:rFonts w:hint="eastAsia" w:ascii="Times New Roman" w:hAnsi="Times New Roman" w:eastAsia="宋体" w:cs="Times New Roman"/>
          <w:snapToGrid/>
          <w:color w:val="auto"/>
          <w:kern w:val="2"/>
          <w:sz w:val="24"/>
          <w:szCs w:val="20"/>
          <w:highlight w:val="none"/>
          <w:lang w:val="en-US" w:eastAsia="zh-CN"/>
        </w:rPr>
      </w:pPr>
      <w:r>
        <w:rPr>
          <w:rFonts w:hint="eastAsia" w:ascii="宋体" w:hAnsi="宋体" w:eastAsia="宋体" w:cs="宋体"/>
          <w:color w:val="auto"/>
          <w:spacing w:val="9"/>
          <w:sz w:val="24"/>
          <w:szCs w:val="24"/>
          <w:highlight w:val="none"/>
        </w:rPr>
        <w:t>3</w:t>
      </w:r>
      <w:r>
        <w:rPr>
          <w:rFonts w:hint="eastAsia" w:ascii="Times New Roman" w:hAnsi="Times New Roman" w:eastAsia="宋体" w:cs="Times New Roman"/>
          <w:snapToGrid/>
          <w:color w:val="auto"/>
          <w:kern w:val="2"/>
          <w:sz w:val="24"/>
          <w:szCs w:val="20"/>
          <w:highlight w:val="none"/>
          <w:lang w:val="en-US" w:eastAsia="zh-CN"/>
        </w:rPr>
        <w:t>、机械施工、运输严格遵守《建筑机械使用安全技术规程》，机械操作、驾驶人员必须持证上岗。</w:t>
      </w:r>
    </w:p>
    <w:p w14:paraId="0ABA56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snapToGrid/>
          <w:color w:val="auto"/>
          <w:kern w:val="2"/>
          <w:sz w:val="24"/>
          <w:szCs w:val="20"/>
          <w:highlight w:val="none"/>
          <w:lang w:val="en-US" w:eastAsia="zh-CN"/>
        </w:rPr>
      </w:pPr>
      <w:r>
        <w:rPr>
          <w:rFonts w:hint="eastAsia" w:ascii="Times New Roman" w:hAnsi="Times New Roman" w:eastAsia="宋体" w:cs="Times New Roman"/>
          <w:snapToGrid/>
          <w:color w:val="auto"/>
          <w:kern w:val="2"/>
          <w:sz w:val="24"/>
          <w:szCs w:val="20"/>
          <w:highlight w:val="none"/>
          <w:lang w:val="en-US" w:eastAsia="zh-CN"/>
        </w:rPr>
        <w:t>4、运输车辆驾驶人员应严格遵守《道路交通安全法》及相关法规，确保安全运输。</w:t>
      </w:r>
    </w:p>
    <w:p w14:paraId="241A83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四</w:t>
      </w:r>
      <w:r>
        <w:rPr>
          <w:rFonts w:hint="eastAsia" w:ascii="宋体" w:hAnsi="宋体" w:eastAsia="宋体" w:cs="宋体"/>
          <w:b/>
          <w:bCs/>
          <w:color w:val="auto"/>
          <w:spacing w:val="6"/>
          <w:sz w:val="24"/>
          <w:szCs w:val="24"/>
          <w:highlight w:val="none"/>
        </w:rPr>
        <w:t>、工程施工基本要求：</w:t>
      </w:r>
    </w:p>
    <w:p w14:paraId="45F3B65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1、供应商必须配备足够的人员和充足的机械设备进入实施</w:t>
      </w:r>
      <w:r>
        <w:rPr>
          <w:rFonts w:hint="eastAsia" w:ascii="宋体" w:hAnsi="宋体" w:eastAsia="宋体" w:cs="宋体"/>
          <w:color w:val="auto"/>
          <w:spacing w:val="8"/>
          <w:sz w:val="24"/>
          <w:szCs w:val="24"/>
          <w:highlight w:val="none"/>
        </w:rPr>
        <w:t>。</w:t>
      </w:r>
    </w:p>
    <w:p w14:paraId="729AC8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2、必须严密组织，文明施工，作好四周维护及安全环保措施，所需费用由供应商承担，施工过程必须</w:t>
      </w:r>
      <w:r>
        <w:rPr>
          <w:rFonts w:hint="eastAsia" w:ascii="宋体" w:hAnsi="宋体" w:eastAsia="宋体" w:cs="宋体"/>
          <w:color w:val="auto"/>
          <w:spacing w:val="8"/>
          <w:sz w:val="24"/>
          <w:szCs w:val="24"/>
          <w:highlight w:val="none"/>
        </w:rPr>
        <w:t>严格遵守政府相关规定。</w:t>
      </w:r>
    </w:p>
    <w:p w14:paraId="0EDE2E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3、严格遵守陕西省及西安市关于控制扬尘污染、治污减霾</w:t>
      </w:r>
      <w:r>
        <w:rPr>
          <w:rFonts w:hint="eastAsia" w:ascii="宋体" w:hAnsi="宋体" w:cs="宋体"/>
          <w:color w:val="auto"/>
          <w:spacing w:val="9"/>
          <w:sz w:val="24"/>
          <w:szCs w:val="24"/>
          <w:highlight w:val="none"/>
          <w:lang w:eastAsia="zh-CN"/>
        </w:rPr>
        <w:t>、</w:t>
      </w:r>
      <w:r>
        <w:rPr>
          <w:rFonts w:hint="eastAsia" w:ascii="宋体" w:hAnsi="宋体" w:cs="宋体"/>
          <w:color w:val="auto"/>
          <w:spacing w:val="9"/>
          <w:sz w:val="24"/>
          <w:szCs w:val="24"/>
          <w:highlight w:val="none"/>
          <w:lang w:val="en-US" w:eastAsia="zh-CN"/>
        </w:rPr>
        <w:t>绿网覆盖</w:t>
      </w:r>
      <w:r>
        <w:rPr>
          <w:rFonts w:hint="eastAsia" w:ascii="宋体" w:hAnsi="宋体" w:eastAsia="宋体" w:cs="宋体"/>
          <w:color w:val="auto"/>
          <w:spacing w:val="9"/>
          <w:sz w:val="24"/>
          <w:szCs w:val="24"/>
          <w:highlight w:val="none"/>
        </w:rPr>
        <w:t>的相关规定，并承担一切安全事故或违规处</w:t>
      </w:r>
      <w:r>
        <w:rPr>
          <w:rFonts w:hint="eastAsia" w:ascii="宋体" w:hAnsi="宋体" w:eastAsia="宋体" w:cs="宋体"/>
          <w:color w:val="auto"/>
          <w:spacing w:val="7"/>
          <w:sz w:val="24"/>
          <w:szCs w:val="24"/>
          <w:highlight w:val="none"/>
        </w:rPr>
        <w:t>罚所带来的经济及法律责任。</w:t>
      </w:r>
    </w:p>
    <w:p w14:paraId="5379BD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4、在施工作业前，供应商应制定施工方案，提出具体的防尘抑尘降尘降噪等环保措施，配备足够的防</w:t>
      </w:r>
      <w:r>
        <w:rPr>
          <w:rFonts w:hint="eastAsia" w:ascii="宋体" w:hAnsi="宋体" w:eastAsia="宋体" w:cs="宋体"/>
          <w:color w:val="auto"/>
          <w:spacing w:val="12"/>
          <w:sz w:val="24"/>
          <w:szCs w:val="24"/>
          <w:highlight w:val="none"/>
        </w:rPr>
        <w:t>尘抑尘降尘软硬件设施，明确环保要求和环保</w:t>
      </w:r>
      <w:r>
        <w:rPr>
          <w:rFonts w:hint="eastAsia" w:ascii="宋体" w:hAnsi="宋体" w:eastAsia="宋体" w:cs="宋体"/>
          <w:color w:val="auto"/>
          <w:spacing w:val="11"/>
          <w:sz w:val="24"/>
          <w:szCs w:val="24"/>
          <w:highlight w:val="none"/>
        </w:rPr>
        <w:t>责任人、并按</w:t>
      </w:r>
      <w:r>
        <w:rPr>
          <w:rFonts w:hint="eastAsia" w:ascii="宋体" w:hAnsi="宋体" w:eastAsia="宋体" w:cs="宋体"/>
          <w:color w:val="auto"/>
          <w:spacing w:val="12"/>
          <w:sz w:val="24"/>
          <w:szCs w:val="24"/>
          <w:highlight w:val="none"/>
        </w:rPr>
        <w:t>有关标准及专项实施方案实施湿法作业，有效降尘作业，造成</w:t>
      </w:r>
      <w:r>
        <w:rPr>
          <w:rFonts w:hint="eastAsia" w:ascii="宋体" w:hAnsi="宋体" w:eastAsia="宋体" w:cs="宋体"/>
          <w:color w:val="auto"/>
          <w:spacing w:val="11"/>
          <w:sz w:val="24"/>
          <w:szCs w:val="24"/>
          <w:highlight w:val="none"/>
        </w:rPr>
        <w:t>扬尘污染的，必须服从相关监督或管理部门</w:t>
      </w:r>
      <w:r>
        <w:rPr>
          <w:rFonts w:hint="eastAsia" w:ascii="宋体" w:hAnsi="宋体" w:eastAsia="宋体" w:cs="宋体"/>
          <w:color w:val="auto"/>
          <w:spacing w:val="9"/>
          <w:sz w:val="24"/>
          <w:szCs w:val="24"/>
          <w:highlight w:val="none"/>
        </w:rPr>
        <w:t>发出的责令整改并接受其按有关规定进行的处</w:t>
      </w:r>
      <w:r>
        <w:rPr>
          <w:rFonts w:hint="eastAsia" w:ascii="宋体" w:hAnsi="宋体" w:eastAsia="宋体" w:cs="宋体"/>
          <w:color w:val="auto"/>
          <w:spacing w:val="8"/>
          <w:sz w:val="24"/>
          <w:szCs w:val="24"/>
          <w:highlight w:val="none"/>
        </w:rPr>
        <w:t>理。</w:t>
      </w:r>
      <w:r>
        <w:rPr>
          <w:rFonts w:hint="eastAsia" w:ascii="宋体" w:hAnsi="宋体" w:eastAsia="宋体" w:cs="宋体"/>
          <w:color w:val="auto"/>
          <w:spacing w:val="12"/>
          <w:sz w:val="24"/>
          <w:szCs w:val="24"/>
          <w:highlight w:val="none"/>
        </w:rPr>
        <w:t>供应商在外运渣土、垃圾中应严格遵守</w:t>
      </w:r>
      <w:r>
        <w:rPr>
          <w:rFonts w:hint="eastAsia" w:ascii="宋体" w:hAnsi="宋体" w:eastAsia="宋体" w:cs="宋体"/>
          <w:color w:val="auto"/>
          <w:spacing w:val="12"/>
          <w:sz w:val="24"/>
          <w:szCs w:val="24"/>
          <w:highlight w:val="none"/>
          <w:lang w:val="en-US" w:eastAsia="zh-CN"/>
        </w:rPr>
        <w:t>西咸新区</w:t>
      </w:r>
      <w:r>
        <w:rPr>
          <w:rFonts w:hint="eastAsia" w:ascii="宋体" w:hAnsi="宋体" w:eastAsia="宋体" w:cs="宋体"/>
          <w:color w:val="auto"/>
          <w:spacing w:val="12"/>
          <w:sz w:val="24"/>
          <w:szCs w:val="24"/>
          <w:highlight w:val="none"/>
        </w:rPr>
        <w:t>关于治污减霾</w:t>
      </w:r>
      <w:r>
        <w:rPr>
          <w:rFonts w:hint="eastAsia" w:ascii="宋体" w:hAnsi="宋体" w:eastAsia="宋体" w:cs="宋体"/>
          <w:color w:val="auto"/>
          <w:spacing w:val="11"/>
          <w:sz w:val="24"/>
          <w:szCs w:val="24"/>
          <w:highlight w:val="none"/>
        </w:rPr>
        <w:t>相关规定，服从</w:t>
      </w:r>
      <w:r>
        <w:rPr>
          <w:rFonts w:hint="eastAsia" w:ascii="宋体" w:hAnsi="宋体" w:cs="宋体"/>
          <w:color w:val="auto"/>
          <w:spacing w:val="11"/>
          <w:sz w:val="24"/>
          <w:szCs w:val="24"/>
          <w:highlight w:val="none"/>
          <w:lang w:val="en-US" w:eastAsia="zh-CN"/>
        </w:rPr>
        <w:t>西咸新区</w:t>
      </w:r>
      <w:r>
        <w:rPr>
          <w:rFonts w:hint="eastAsia" w:ascii="宋体" w:hAnsi="宋体" w:eastAsia="宋体" w:cs="宋体"/>
          <w:color w:val="auto"/>
          <w:spacing w:val="8"/>
          <w:sz w:val="24"/>
          <w:szCs w:val="24"/>
          <w:highlight w:val="none"/>
        </w:rPr>
        <w:t>相关部门管理，严格做好治污减霾工作。</w:t>
      </w:r>
    </w:p>
    <w:p w14:paraId="3906DC3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5、供应商必须严格按照治污减霾工作要求，完成施工</w:t>
      </w:r>
      <w:r>
        <w:rPr>
          <w:rFonts w:hint="eastAsia" w:ascii="宋体" w:hAnsi="宋体" w:eastAsia="宋体" w:cs="宋体"/>
          <w:color w:val="auto"/>
          <w:spacing w:val="12"/>
          <w:sz w:val="24"/>
          <w:szCs w:val="24"/>
          <w:highlight w:val="none"/>
        </w:rPr>
        <w:t>工作</w:t>
      </w:r>
      <w:r>
        <w:rPr>
          <w:rFonts w:hint="eastAsia" w:ascii="宋体" w:hAnsi="宋体" w:eastAsia="宋体" w:cs="宋体"/>
          <w:color w:val="auto"/>
          <w:spacing w:val="11"/>
          <w:sz w:val="24"/>
          <w:szCs w:val="24"/>
          <w:highlight w:val="none"/>
        </w:rPr>
        <w:t>，并承担相关费用，同时，需根据政府相关部</w:t>
      </w:r>
      <w:r>
        <w:rPr>
          <w:rFonts w:hint="eastAsia" w:ascii="宋体" w:hAnsi="宋体" w:eastAsia="宋体" w:cs="宋体"/>
          <w:color w:val="auto"/>
          <w:spacing w:val="12"/>
          <w:sz w:val="24"/>
          <w:szCs w:val="24"/>
          <w:highlight w:val="none"/>
        </w:rPr>
        <w:t>门要求，完成清运外运相关手续办理后方可进场施工。施工</w:t>
      </w:r>
      <w:r>
        <w:rPr>
          <w:rFonts w:hint="eastAsia" w:ascii="宋体" w:hAnsi="宋体" w:eastAsia="宋体" w:cs="宋体"/>
          <w:color w:val="auto"/>
          <w:spacing w:val="11"/>
          <w:sz w:val="24"/>
          <w:szCs w:val="24"/>
          <w:highlight w:val="none"/>
        </w:rPr>
        <w:t>过程中，应无条件响应各级管理部门，</w:t>
      </w:r>
      <w:r>
        <w:rPr>
          <w:rFonts w:hint="eastAsia" w:ascii="宋体" w:hAnsi="宋体" w:eastAsia="宋体" w:cs="宋体"/>
          <w:color w:val="auto"/>
          <w:spacing w:val="11"/>
          <w:sz w:val="24"/>
          <w:szCs w:val="24"/>
          <w:highlight w:val="none"/>
          <w:lang w:val="en-US" w:eastAsia="zh-CN"/>
        </w:rPr>
        <w:t>采购</w:t>
      </w:r>
      <w:r>
        <w:rPr>
          <w:rFonts w:hint="eastAsia" w:ascii="宋体" w:hAnsi="宋体" w:eastAsia="宋体" w:cs="宋体"/>
          <w:color w:val="auto"/>
          <w:spacing w:val="11"/>
          <w:sz w:val="24"/>
          <w:szCs w:val="24"/>
          <w:highlight w:val="none"/>
        </w:rPr>
        <w:t>人</w:t>
      </w:r>
      <w:r>
        <w:rPr>
          <w:rFonts w:hint="eastAsia" w:ascii="宋体" w:hAnsi="宋体" w:eastAsia="宋体" w:cs="宋体"/>
          <w:color w:val="auto"/>
          <w:spacing w:val="12"/>
          <w:sz w:val="24"/>
          <w:szCs w:val="24"/>
          <w:highlight w:val="none"/>
        </w:rPr>
        <w:t>各项管理规定，要求停工时必须立即停工。如因</w:t>
      </w:r>
      <w:r>
        <w:rPr>
          <w:rFonts w:hint="eastAsia" w:ascii="宋体" w:hAnsi="宋体" w:eastAsia="宋体" w:cs="宋体"/>
          <w:color w:val="auto"/>
          <w:spacing w:val="12"/>
          <w:sz w:val="24"/>
          <w:szCs w:val="24"/>
          <w:highlight w:val="none"/>
          <w:lang w:val="en-US" w:eastAsia="zh-CN"/>
        </w:rPr>
        <w:t>投标人</w:t>
      </w:r>
      <w:r>
        <w:rPr>
          <w:rFonts w:hint="eastAsia" w:ascii="宋体" w:hAnsi="宋体" w:eastAsia="宋体" w:cs="宋体"/>
          <w:color w:val="auto"/>
          <w:spacing w:val="12"/>
          <w:sz w:val="24"/>
          <w:szCs w:val="24"/>
          <w:highlight w:val="none"/>
        </w:rPr>
        <w:t>私自</w:t>
      </w:r>
      <w:r>
        <w:rPr>
          <w:rFonts w:hint="eastAsia" w:ascii="宋体" w:hAnsi="宋体" w:eastAsia="宋体" w:cs="宋体"/>
          <w:color w:val="auto"/>
          <w:spacing w:val="11"/>
          <w:sz w:val="24"/>
          <w:szCs w:val="24"/>
          <w:highlight w:val="none"/>
        </w:rPr>
        <w:t>作业，不按要求施工等情况由</w:t>
      </w:r>
      <w:r>
        <w:rPr>
          <w:rFonts w:hint="eastAsia" w:ascii="宋体" w:hAnsi="宋体" w:eastAsia="宋体" w:cs="宋体"/>
          <w:color w:val="auto"/>
          <w:spacing w:val="11"/>
          <w:sz w:val="24"/>
          <w:szCs w:val="24"/>
          <w:highlight w:val="none"/>
          <w:lang w:val="en-US" w:eastAsia="zh-CN"/>
        </w:rPr>
        <w:t>投标人</w:t>
      </w:r>
      <w:r>
        <w:rPr>
          <w:rFonts w:hint="eastAsia" w:ascii="宋体" w:hAnsi="宋体" w:eastAsia="宋体" w:cs="宋体"/>
          <w:color w:val="auto"/>
          <w:spacing w:val="11"/>
          <w:sz w:val="24"/>
          <w:szCs w:val="24"/>
          <w:highlight w:val="none"/>
        </w:rPr>
        <w:t>承担全部</w:t>
      </w:r>
      <w:r>
        <w:rPr>
          <w:rFonts w:hint="eastAsia" w:ascii="宋体" w:hAnsi="宋体" w:eastAsia="宋体" w:cs="宋体"/>
          <w:color w:val="auto"/>
          <w:spacing w:val="8"/>
          <w:sz w:val="24"/>
          <w:szCs w:val="24"/>
          <w:highlight w:val="none"/>
        </w:rPr>
        <w:t>责任，由此产生的全部费用由供应商承担。</w:t>
      </w:r>
    </w:p>
    <w:p w14:paraId="0E1288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6、</w:t>
      </w:r>
      <w:r>
        <w:rPr>
          <w:rFonts w:hint="eastAsia" w:ascii="宋体" w:hAnsi="宋体" w:eastAsia="宋体" w:cs="宋体"/>
          <w:color w:val="auto"/>
          <w:spacing w:val="9"/>
          <w:sz w:val="24"/>
          <w:szCs w:val="24"/>
          <w:highlight w:val="none"/>
          <w:lang w:val="en-US" w:eastAsia="zh-CN"/>
        </w:rPr>
        <w:t>投标人</w:t>
      </w:r>
      <w:r>
        <w:rPr>
          <w:rFonts w:hint="eastAsia" w:ascii="宋体" w:hAnsi="宋体" w:eastAsia="宋体" w:cs="宋体"/>
          <w:color w:val="auto"/>
          <w:spacing w:val="9"/>
          <w:sz w:val="24"/>
          <w:szCs w:val="24"/>
          <w:highlight w:val="none"/>
        </w:rPr>
        <w:t>负责现场安全管理工作，应确保安全</w:t>
      </w:r>
      <w:r>
        <w:rPr>
          <w:rFonts w:hint="eastAsia" w:ascii="宋体" w:hAnsi="宋体" w:eastAsia="宋体" w:cs="宋体"/>
          <w:color w:val="auto"/>
          <w:spacing w:val="8"/>
          <w:sz w:val="24"/>
          <w:szCs w:val="24"/>
          <w:highlight w:val="none"/>
        </w:rPr>
        <w:t>、文明作业，并承担全部责任及由此产生的全部费用，</w:t>
      </w:r>
      <w:r>
        <w:rPr>
          <w:rFonts w:hint="eastAsia" w:ascii="宋体" w:hAnsi="宋体" w:eastAsia="宋体" w:cs="宋体"/>
          <w:color w:val="auto"/>
          <w:spacing w:val="9"/>
          <w:sz w:val="24"/>
          <w:szCs w:val="24"/>
          <w:highlight w:val="none"/>
        </w:rPr>
        <w:t>现场人员由供应商按照相关规定办理相关保险事宜。</w:t>
      </w:r>
    </w:p>
    <w:p w14:paraId="63187D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7.倾倒点</w:t>
      </w:r>
      <w:r>
        <w:rPr>
          <w:rFonts w:hint="eastAsia" w:ascii="宋体" w:hAnsi="宋体" w:eastAsia="宋体" w:cs="宋体"/>
          <w:color w:val="auto"/>
          <w:spacing w:val="8"/>
          <w:sz w:val="24"/>
          <w:szCs w:val="24"/>
          <w:highlight w:val="none"/>
          <w:lang w:val="en-US" w:eastAsia="zh-CN"/>
        </w:rPr>
        <w:t>应</w:t>
      </w:r>
      <w:r>
        <w:rPr>
          <w:rFonts w:hint="eastAsia" w:ascii="宋体" w:hAnsi="宋体" w:eastAsia="宋体" w:cs="宋体"/>
          <w:color w:val="auto"/>
          <w:spacing w:val="8"/>
          <w:sz w:val="24"/>
          <w:szCs w:val="24"/>
          <w:highlight w:val="none"/>
        </w:rPr>
        <w:t>为正规消纳场、回填点或项目工地等。</w:t>
      </w:r>
    </w:p>
    <w:p w14:paraId="1143F0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rPr>
        <w:t>五</w:t>
      </w:r>
      <w:r>
        <w:rPr>
          <w:rFonts w:hint="eastAsia" w:ascii="宋体" w:hAnsi="宋体" w:eastAsia="宋体" w:cs="宋体"/>
          <w:b/>
          <w:bCs/>
          <w:color w:val="auto"/>
          <w:spacing w:val="6"/>
          <w:sz w:val="24"/>
          <w:szCs w:val="24"/>
          <w:highlight w:val="none"/>
        </w:rPr>
        <w:t>、技术规范及要求：</w:t>
      </w:r>
    </w:p>
    <w:p w14:paraId="13F64D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6" w:firstLineChars="200"/>
        <w:textAlignment w:val="baseline"/>
        <w:rPr>
          <w:rFonts w:hint="eastAsia" w:ascii="宋体" w:hAnsi="宋体" w:eastAsia="宋体" w:cs="宋体"/>
          <w:color w:val="auto"/>
          <w:spacing w:val="8"/>
          <w:sz w:val="24"/>
          <w:szCs w:val="24"/>
          <w:highlight w:val="none"/>
        </w:rPr>
      </w:pPr>
      <w:r>
        <w:rPr>
          <w:rFonts w:hint="eastAsia" w:ascii="宋体" w:hAnsi="宋体" w:eastAsia="宋体" w:cs="宋体"/>
          <w:color w:val="auto"/>
          <w:spacing w:val="9"/>
          <w:sz w:val="24"/>
          <w:szCs w:val="24"/>
          <w:highlight w:val="none"/>
        </w:rPr>
        <w:t>执行国家、省、市现行的相关规定及标准文件。具体</w:t>
      </w:r>
      <w:r>
        <w:rPr>
          <w:rFonts w:hint="eastAsia" w:ascii="宋体" w:hAnsi="宋体" w:eastAsia="宋体" w:cs="宋体"/>
          <w:color w:val="auto"/>
          <w:spacing w:val="8"/>
          <w:sz w:val="24"/>
          <w:szCs w:val="24"/>
          <w:highlight w:val="none"/>
        </w:rPr>
        <w:t>技术要求包括但不限于以下规定、标准、规范：</w:t>
      </w:r>
    </w:p>
    <w:p w14:paraId="31C19A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《建设工程安全生产管理条例》；</w:t>
      </w:r>
    </w:p>
    <w:p w14:paraId="0BA502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《西安市建筑垃圾管理条例》；</w:t>
      </w:r>
    </w:p>
    <w:p w14:paraId="65CDE70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《西安市扬尘污染防治条例》；</w:t>
      </w:r>
    </w:p>
    <w:p w14:paraId="07893F6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12"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《施工现场临时用电安全技术规范》</w:t>
      </w:r>
      <w:r>
        <w:rPr>
          <w:rFonts w:hint="eastAsia" w:ascii="宋体" w:hAnsi="宋体" w:eastAsia="宋体" w:cs="宋体"/>
          <w:color w:val="auto"/>
          <w:sz w:val="24"/>
          <w:szCs w:val="24"/>
          <w:highlight w:val="none"/>
        </w:rPr>
        <w:t>JGJ</w:t>
      </w:r>
      <w:r>
        <w:rPr>
          <w:rFonts w:hint="eastAsia" w:ascii="宋体" w:hAnsi="宋体" w:eastAsia="宋体" w:cs="宋体"/>
          <w:color w:val="auto"/>
          <w:spacing w:val="8"/>
          <w:sz w:val="24"/>
          <w:szCs w:val="24"/>
          <w:highlight w:val="none"/>
        </w:rPr>
        <w:t>46－2005；</w:t>
      </w:r>
    </w:p>
    <w:p w14:paraId="4B8DEA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《建筑机械使用安全技术规程》</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5"/>
          <w:sz w:val="24"/>
          <w:szCs w:val="24"/>
          <w:highlight w:val="none"/>
        </w:rPr>
        <w:t>(</w:t>
      </w:r>
      <w:r>
        <w:rPr>
          <w:rFonts w:hint="eastAsia" w:ascii="宋体" w:hAnsi="宋体" w:eastAsia="宋体" w:cs="宋体"/>
          <w:color w:val="auto"/>
          <w:sz w:val="24"/>
          <w:szCs w:val="24"/>
          <w:highlight w:val="none"/>
        </w:rPr>
        <w:t>JGJ</w:t>
      </w:r>
      <w:r>
        <w:rPr>
          <w:rFonts w:hint="eastAsia" w:ascii="宋体" w:hAnsi="宋体" w:eastAsia="宋体" w:cs="宋体"/>
          <w:color w:val="auto"/>
          <w:spacing w:val="5"/>
          <w:sz w:val="24"/>
          <w:szCs w:val="24"/>
          <w:highlight w:val="none"/>
        </w:rPr>
        <w:t>33-2012)；</w:t>
      </w:r>
    </w:p>
    <w:p w14:paraId="6C5BA26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08"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以上规范、标准如遇调整或最新规范时，</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7"/>
          <w:sz w:val="24"/>
          <w:szCs w:val="24"/>
          <w:highlight w:val="none"/>
        </w:rPr>
        <w:t>以调整后或最新规范内容为准。</w:t>
      </w:r>
    </w:p>
    <w:p w14:paraId="6F57050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6"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rPr>
        <w:t>、工程量清单</w:t>
      </w:r>
    </w:p>
    <w:tbl>
      <w:tblPr>
        <w:tblStyle w:val="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37"/>
        <w:gridCol w:w="2285"/>
        <w:gridCol w:w="1039"/>
        <w:gridCol w:w="1871"/>
        <w:gridCol w:w="2077"/>
      </w:tblGrid>
      <w:tr w14:paraId="6FCA9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7" w:hRule="atLeast"/>
        </w:trPr>
        <w:tc>
          <w:tcPr>
            <w:tcW w:w="624" w:type="pct"/>
            <w:noWrap w:val="0"/>
            <w:vAlign w:val="center"/>
          </w:tcPr>
          <w:p w14:paraId="04BA260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序号</w:t>
            </w:r>
          </w:p>
        </w:tc>
        <w:tc>
          <w:tcPr>
            <w:tcW w:w="1374" w:type="pct"/>
            <w:noWrap w:val="0"/>
            <w:vAlign w:val="center"/>
          </w:tcPr>
          <w:p w14:paraId="605748A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清单项目</w:t>
            </w:r>
          </w:p>
        </w:tc>
        <w:tc>
          <w:tcPr>
            <w:tcW w:w="625" w:type="pct"/>
            <w:noWrap w:val="0"/>
            <w:vAlign w:val="center"/>
          </w:tcPr>
          <w:p w14:paraId="4781C29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单位</w:t>
            </w:r>
          </w:p>
        </w:tc>
        <w:tc>
          <w:tcPr>
            <w:tcW w:w="1125" w:type="pct"/>
            <w:noWrap w:val="0"/>
            <w:vAlign w:val="center"/>
          </w:tcPr>
          <w:p w14:paraId="1461A9A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cs="宋体"/>
                <w:color w:val="auto"/>
                <w:spacing w:val="-5"/>
                <w:sz w:val="24"/>
                <w:szCs w:val="24"/>
                <w:highlight w:val="none"/>
                <w:lang w:val="en-US" w:eastAsia="zh-CN"/>
              </w:rPr>
              <w:t>暂定</w:t>
            </w:r>
            <w:r>
              <w:rPr>
                <w:rFonts w:hint="eastAsia" w:ascii="宋体" w:hAnsi="宋体" w:eastAsia="宋体" w:cs="宋体"/>
                <w:color w:val="auto"/>
                <w:spacing w:val="-5"/>
                <w:sz w:val="24"/>
                <w:szCs w:val="24"/>
                <w:highlight w:val="none"/>
              </w:rPr>
              <w:t>工程量</w:t>
            </w:r>
          </w:p>
        </w:tc>
        <w:tc>
          <w:tcPr>
            <w:tcW w:w="1249" w:type="pct"/>
            <w:noWrap w:val="0"/>
            <w:vAlign w:val="center"/>
          </w:tcPr>
          <w:p w14:paraId="3A0B657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综合单价最</w:t>
            </w:r>
            <w:r>
              <w:rPr>
                <w:rFonts w:hint="eastAsia" w:ascii="宋体" w:hAnsi="宋体" w:eastAsia="宋体" w:cs="宋体"/>
                <w:color w:val="auto"/>
                <w:spacing w:val="-6"/>
                <w:sz w:val="24"/>
                <w:szCs w:val="24"/>
                <w:highlight w:val="none"/>
              </w:rPr>
              <w:t>高限价</w:t>
            </w:r>
          </w:p>
          <w:p w14:paraId="7F0BDF7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（元</w:t>
            </w:r>
            <w:r>
              <w:rPr>
                <w:rFonts w:hint="eastAsia" w:ascii="宋体" w:hAnsi="宋体" w:eastAsia="宋体" w:cs="宋体"/>
                <w:color w:val="auto"/>
                <w:spacing w:val="-7"/>
                <w:sz w:val="24"/>
                <w:szCs w:val="24"/>
                <w:highlight w:val="none"/>
                <w:lang w:val="en-US" w:eastAsia="zh-CN"/>
              </w:rPr>
              <w:t>/m³</w:t>
            </w:r>
            <w:r>
              <w:rPr>
                <w:rFonts w:hint="eastAsia" w:ascii="宋体" w:hAnsi="宋体" w:eastAsia="宋体" w:cs="宋体"/>
                <w:color w:val="auto"/>
                <w:spacing w:val="-7"/>
                <w:sz w:val="24"/>
                <w:szCs w:val="24"/>
                <w:highlight w:val="none"/>
              </w:rPr>
              <w:t>）</w:t>
            </w:r>
          </w:p>
        </w:tc>
      </w:tr>
      <w:tr w14:paraId="4BBC5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8" w:hRule="atLeast"/>
        </w:trPr>
        <w:tc>
          <w:tcPr>
            <w:tcW w:w="624" w:type="pct"/>
            <w:noWrap w:val="0"/>
            <w:vAlign w:val="center"/>
          </w:tcPr>
          <w:p w14:paraId="794F463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374" w:type="pct"/>
            <w:noWrap w:val="0"/>
            <w:vAlign w:val="center"/>
          </w:tcPr>
          <w:p w14:paraId="3FCD41B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破除及</w:t>
            </w:r>
            <w:r>
              <w:rPr>
                <w:rFonts w:hint="eastAsia" w:ascii="宋体" w:hAnsi="宋体" w:eastAsia="宋体" w:cs="宋体"/>
                <w:color w:val="auto"/>
                <w:spacing w:val="-3"/>
                <w:sz w:val="24"/>
                <w:szCs w:val="24"/>
                <w:highlight w:val="none"/>
              </w:rPr>
              <w:t>垃圾外运</w:t>
            </w:r>
          </w:p>
        </w:tc>
        <w:tc>
          <w:tcPr>
            <w:tcW w:w="625" w:type="pct"/>
            <w:noWrap w:val="0"/>
            <w:vAlign w:val="center"/>
          </w:tcPr>
          <w:p w14:paraId="6561C51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m³</w:t>
            </w:r>
          </w:p>
        </w:tc>
        <w:tc>
          <w:tcPr>
            <w:tcW w:w="1125" w:type="pct"/>
            <w:noWrap w:val="0"/>
            <w:vAlign w:val="center"/>
          </w:tcPr>
          <w:p w14:paraId="3052FFD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58500</w:t>
            </w:r>
          </w:p>
        </w:tc>
        <w:tc>
          <w:tcPr>
            <w:tcW w:w="1249" w:type="pct"/>
            <w:noWrap w:val="0"/>
            <w:vAlign w:val="center"/>
          </w:tcPr>
          <w:p w14:paraId="5FA4B02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lang w:val="en-US" w:eastAsia="zh-CN"/>
              </w:rPr>
              <w:t>105</w:t>
            </w:r>
          </w:p>
        </w:tc>
      </w:tr>
    </w:tbl>
    <w:p w14:paraId="534B1CC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rPr>
        <w:t>注：投标报价应是投标人为完成本项目要求的全部工程内容最终的价格体现；投标人所报的价格应考虑到可能发生的所有与完成本项目相关服务及履行合同义务有关的一切费用；投标人的综合单价或合价大于相应价格的最高限价时，将视为无效报价，按无效投标处</w:t>
      </w:r>
      <w:r>
        <w:rPr>
          <w:rFonts w:hint="eastAsia" w:ascii="宋体" w:hAnsi="宋体" w:eastAsia="宋体" w:cs="宋体"/>
          <w:color w:val="auto"/>
          <w:spacing w:val="-3"/>
          <w:sz w:val="24"/>
          <w:szCs w:val="24"/>
          <w:highlight w:val="none"/>
          <w:lang w:val="en-US" w:eastAsia="zh-CN"/>
        </w:rPr>
        <w:t>理。</w:t>
      </w:r>
    </w:p>
    <w:p w14:paraId="153466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68" w:firstLineChars="200"/>
        <w:textAlignment w:val="baseline"/>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最终结算以实际工程量及单价进行结算。</w:t>
      </w:r>
    </w:p>
    <w:p w14:paraId="187B25C7">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C43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3" w:firstLineChars="200"/>
      <w:jc w:val="both"/>
    </w:pPr>
    <w:rPr>
      <w:rFonts w:ascii="Times New Roman" w:hAnsi="Times New Roman" w:eastAsia="宋体" w:cs="Times New Roman"/>
      <w:kern w:val="2"/>
      <w:sz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Table Text"/>
    <w:basedOn w:val="1"/>
    <w:semiHidden/>
    <w:qFormat/>
    <w:uiPriority w:val="0"/>
    <w:rPr>
      <w:rFonts w:ascii="宋体" w:hAnsi="宋体" w:eastAsia="宋体" w:cs="宋体"/>
      <w:sz w:val="20"/>
      <w:szCs w:val="20"/>
      <w:lang w:val="en-US" w:eastAsia="en-US" w:bidi="ar-SA"/>
    </w:rPr>
  </w:style>
  <w:style w:type="table" w:customStyle="1" w:styleId="5">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2026-04-28T02:07:14Z</dcterms:created>
  <dc:creator>陕西海佳</dc:creator>
  <cp:lastModifiedBy>MM</cp:lastModifiedBy>
  <dcterms:modified xsi:type="dcterms:W3CDTF">2026-04-28T02:07:29Z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eyJoZGlkIjoiY2M1NWZjOTI0MzZlNzdjZTNiMGIwOWFhODBmMDVjOTciLCJ1c2VySWQiOiIxMjgwNjI5MzYxIn0=</vt:lpwstr>
  </property>
  <property fmtid="{D5CDD505-2E9C-101B-9397-08002B2CF9AE}" pid="4" name="ICV">
    <vt:lpwstr>29D4F542037445EF9EC1AD9465F62A78_12</vt:lpwstr>
  </property>
</Properties>
</file>