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C2824">
      <w:pPr>
        <w:spacing w:line="360" w:lineRule="auto"/>
        <w:ind w:left="1080" w:leftChars="257" w:hanging="540"/>
        <w:jc w:val="center"/>
        <w:outlineLvl w:val="0"/>
        <w:rPr>
          <w:rFonts w:eastAsia="仿宋"/>
          <w:sz w:val="32"/>
          <w:szCs w:val="32"/>
        </w:rPr>
      </w:pPr>
      <w:bookmarkStart w:id="0" w:name="_Toc515647833"/>
      <w:bookmarkStart w:id="1" w:name="_Toc4796"/>
      <w:bookmarkStart w:id="2" w:name="_Toc532044541"/>
      <w:bookmarkStart w:id="3" w:name="_Toc6865"/>
      <w:bookmarkStart w:id="4" w:name="_Toc532473757"/>
      <w:bookmarkStart w:id="5" w:name="_Toc208163888"/>
      <w:r>
        <w:rPr>
          <w:rStyle w:val="5"/>
          <w:rFonts w:eastAsia="仿宋"/>
          <w:szCs w:val="32"/>
        </w:rPr>
        <w:t>第四章  拟签订的合同</w:t>
      </w:r>
      <w:bookmarkEnd w:id="0"/>
      <w:bookmarkEnd w:id="1"/>
      <w:bookmarkEnd w:id="2"/>
      <w:bookmarkEnd w:id="3"/>
      <w:bookmarkEnd w:id="4"/>
      <w:bookmarkStart w:id="6" w:name="_Hlt487972895"/>
      <w:bookmarkEnd w:id="6"/>
      <w:bookmarkStart w:id="7" w:name="_Toc487900382"/>
      <w:bookmarkStart w:id="8" w:name="_Toc216513788"/>
      <w:r>
        <w:rPr>
          <w:rStyle w:val="5"/>
          <w:rFonts w:eastAsia="仿宋"/>
          <w:szCs w:val="32"/>
        </w:rPr>
        <w:t>文本</w:t>
      </w:r>
      <w:bookmarkEnd w:id="5"/>
    </w:p>
    <w:bookmarkEnd w:id="7"/>
    <w:bookmarkEnd w:id="8"/>
    <w:p w14:paraId="3176953E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eastAsia="仿宋"/>
          <w:b/>
          <w:bCs/>
          <w:sz w:val="36"/>
          <w:szCs w:val="36"/>
        </w:rPr>
        <w:t>供货合同</w:t>
      </w:r>
    </w:p>
    <w:p w14:paraId="1BF99754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  </w:t>
      </w:r>
    </w:p>
    <w:p w14:paraId="09A3C603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33769C69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39417B35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9" w:name="_Toc24059"/>
      <w:bookmarkStart w:id="10" w:name="_Toc2232"/>
      <w:bookmarkStart w:id="11" w:name="_Toc3029"/>
      <w:bookmarkStart w:id="12" w:name="_Toc27743"/>
      <w:bookmarkStart w:id="13" w:name="_Toc17016"/>
      <w:r>
        <w:rPr>
          <w:rFonts w:eastAsia="仿宋"/>
          <w:b/>
          <w:sz w:val="24"/>
        </w:rPr>
        <w:t>一、合同组成部分</w:t>
      </w:r>
      <w:bookmarkEnd w:id="9"/>
      <w:bookmarkEnd w:id="10"/>
      <w:bookmarkEnd w:id="11"/>
      <w:bookmarkEnd w:id="12"/>
      <w:bookmarkEnd w:id="13"/>
    </w:p>
    <w:p w14:paraId="38F4525B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6F62AAA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3D440731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3A90670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5EDE0A6E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ABA921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613965B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4" w:name="_Toc23292"/>
      <w:bookmarkStart w:id="15" w:name="_Toc2609"/>
      <w:bookmarkStart w:id="16" w:name="_Toc21631"/>
      <w:bookmarkStart w:id="17" w:name="_Toc21551"/>
      <w:bookmarkStart w:id="18" w:name="_Toc20892"/>
      <w:r>
        <w:rPr>
          <w:rFonts w:eastAsia="仿宋"/>
          <w:b/>
          <w:sz w:val="24"/>
        </w:rPr>
        <w:t>二、</w:t>
      </w:r>
      <w:bookmarkEnd w:id="14"/>
      <w:bookmarkEnd w:id="15"/>
      <w:bookmarkEnd w:id="16"/>
      <w:bookmarkEnd w:id="17"/>
      <w:bookmarkEnd w:id="18"/>
      <w:r>
        <w:rPr>
          <w:rFonts w:eastAsia="仿宋"/>
          <w:b/>
          <w:sz w:val="24"/>
        </w:rPr>
        <w:t>合同金额</w:t>
      </w:r>
    </w:p>
    <w:p w14:paraId="3296FE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507FD615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6C10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2B13">
            <w:pPr>
              <w:pStyle w:val="6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05D6E">
            <w:pPr>
              <w:pStyle w:val="6"/>
              <w:ind w:firstLine="468" w:firstLineChars="195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41404">
            <w:pPr>
              <w:pStyle w:val="6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A75B">
            <w:pPr>
              <w:pStyle w:val="6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B304C">
            <w:pPr>
              <w:pStyle w:val="6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2B88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0CA3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00D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03E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4C2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503D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63C2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8E5C1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CEE5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52AA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32B8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3DB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57F62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9BF59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565A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F735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C266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66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13EC3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3B31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7C121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41CF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D3F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AE7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452B3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D69A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1FA9">
            <w:pPr>
              <w:pStyle w:val="6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51A77A1A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9" w:name="_Toc14984"/>
      <w:bookmarkStart w:id="20" w:name="_Toc23571"/>
      <w:bookmarkStart w:id="21" w:name="_Toc1814"/>
      <w:bookmarkStart w:id="22" w:name="_Toc10340"/>
      <w:bookmarkStart w:id="23" w:name="_Toc22618"/>
      <w:r>
        <w:rPr>
          <w:rFonts w:hint="eastAsia" w:eastAsia="仿宋"/>
          <w:sz w:val="24"/>
        </w:rPr>
        <w:t>注：含与医院信息系统的相关接口费用，所有设备中标人负责接入澄城县县域医共体信息系统；</w:t>
      </w:r>
    </w:p>
    <w:p w14:paraId="038FF21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457D126A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9"/>
      <w:bookmarkEnd w:id="20"/>
      <w:bookmarkEnd w:id="21"/>
      <w:bookmarkEnd w:id="22"/>
      <w:bookmarkEnd w:id="23"/>
    </w:p>
    <w:p w14:paraId="02C6117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付款方式：</w:t>
      </w:r>
    </w:p>
    <w:p w14:paraId="041005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.1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eastAsia="仿宋"/>
          <w:sz w:val="24"/>
        </w:rPr>
        <w:t>合同签订后1</w:t>
      </w:r>
      <w:r>
        <w:rPr>
          <w:rFonts w:eastAsia="仿宋"/>
          <w:sz w:val="24"/>
        </w:rPr>
        <w:t>0</w:t>
      </w:r>
      <w:r>
        <w:rPr>
          <w:rFonts w:hint="eastAsia" w:eastAsia="仿宋"/>
          <w:sz w:val="24"/>
        </w:rPr>
        <w:t>日内</w:t>
      </w:r>
      <w:r>
        <w:rPr>
          <w:rFonts w:eastAsia="仿宋"/>
          <w:sz w:val="24"/>
        </w:rPr>
        <w:t>支</w:t>
      </w:r>
      <w:r>
        <w:rPr>
          <w:rFonts w:hint="eastAsia" w:eastAsia="仿宋"/>
          <w:sz w:val="24"/>
        </w:rPr>
        <w:t>付</w:t>
      </w:r>
      <w:r>
        <w:rPr>
          <w:rFonts w:eastAsia="仿宋"/>
          <w:sz w:val="24"/>
        </w:rPr>
        <w:t>合同金额的</w:t>
      </w:r>
      <w:r>
        <w:rPr>
          <w:rFonts w:hint="eastAsia" w:eastAsia="仿宋"/>
          <w:sz w:val="24"/>
        </w:rPr>
        <w:t>3</w:t>
      </w:r>
      <w:r>
        <w:rPr>
          <w:rFonts w:eastAsia="仿宋"/>
          <w:sz w:val="24"/>
        </w:rPr>
        <w:t>0%；</w:t>
      </w:r>
    </w:p>
    <w:p w14:paraId="7D0A7B2A">
      <w:pPr>
        <w:widowControl/>
        <w:kinsoku w:val="0"/>
        <w:spacing w:line="440" w:lineRule="exact"/>
        <w:ind w:firstLine="480" w:firstLineChars="2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 w:cs="宋体"/>
          <w:sz w:val="24"/>
        </w:rPr>
        <w:t>1</w:t>
      </w:r>
      <w:r>
        <w:rPr>
          <w:rFonts w:ascii="仿宋" w:hAnsi="仿宋" w:eastAsia="仿宋" w:cs="宋体"/>
          <w:sz w:val="24"/>
        </w:rPr>
        <w:t>.2</w:t>
      </w:r>
      <w:r>
        <w:rPr>
          <w:rFonts w:hint="eastAsia" w:ascii="仿宋" w:hAnsi="仿宋" w:eastAsia="仿宋" w:cs="宋体"/>
          <w:sz w:val="24"/>
        </w:rPr>
        <w:t>、</w:t>
      </w:r>
      <w:r>
        <w:rPr>
          <w:rFonts w:hint="eastAsia" w:ascii="仿宋" w:hAnsi="仿宋" w:eastAsia="仿宋"/>
          <w:sz w:val="24"/>
        </w:rPr>
        <w:t>产品到货经验收无误后1</w:t>
      </w:r>
      <w:r>
        <w:rPr>
          <w:rFonts w:ascii="仿宋" w:hAnsi="仿宋" w:eastAsia="仿宋"/>
          <w:sz w:val="24"/>
        </w:rPr>
        <w:t>0</w:t>
      </w:r>
      <w:r>
        <w:rPr>
          <w:rFonts w:hint="eastAsia" w:ascii="仿宋" w:hAnsi="仿宋" w:eastAsia="仿宋"/>
          <w:sz w:val="24"/>
        </w:rPr>
        <w:t>日内</w:t>
      </w:r>
      <w:r>
        <w:rPr>
          <w:rFonts w:ascii="仿宋" w:hAnsi="仿宋" w:eastAsia="仿宋"/>
          <w:sz w:val="24"/>
        </w:rPr>
        <w:t>支付合同金额的25%</w:t>
      </w:r>
      <w:r>
        <w:rPr>
          <w:rFonts w:hint="eastAsia" w:ascii="仿宋" w:hAnsi="仿宋" w:eastAsia="仿宋"/>
          <w:sz w:val="24"/>
        </w:rPr>
        <w:t>；</w:t>
      </w:r>
    </w:p>
    <w:p w14:paraId="46376E79">
      <w:pPr>
        <w:widowControl/>
        <w:kinsoku w:val="0"/>
        <w:spacing w:line="440" w:lineRule="exact"/>
        <w:ind w:firstLine="480" w:firstLineChars="2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ascii="仿宋" w:hAnsi="仿宋" w:eastAsia="仿宋"/>
          <w:sz w:val="24"/>
        </w:rPr>
        <w:t>.3</w:t>
      </w:r>
      <w:r>
        <w:rPr>
          <w:rFonts w:hint="eastAsia" w:ascii="仿宋" w:hAnsi="仿宋" w:eastAsia="仿宋"/>
          <w:sz w:val="24"/>
        </w:rPr>
        <w:t>、产品安装调试到位后1</w:t>
      </w:r>
      <w:r>
        <w:rPr>
          <w:rFonts w:ascii="仿宋" w:hAnsi="仿宋" w:eastAsia="仿宋"/>
          <w:sz w:val="24"/>
        </w:rPr>
        <w:t>0</w:t>
      </w:r>
      <w:r>
        <w:rPr>
          <w:rFonts w:hint="eastAsia" w:ascii="仿宋" w:hAnsi="仿宋" w:eastAsia="仿宋"/>
          <w:sz w:val="24"/>
        </w:rPr>
        <w:t>日内</w:t>
      </w:r>
      <w:r>
        <w:rPr>
          <w:rFonts w:ascii="仿宋" w:hAnsi="仿宋" w:eastAsia="仿宋"/>
          <w:sz w:val="24"/>
        </w:rPr>
        <w:t>支付合同金额的25%；</w:t>
      </w:r>
    </w:p>
    <w:p w14:paraId="609A3463">
      <w:pPr>
        <w:widowControl/>
        <w:kinsoku w:val="0"/>
        <w:spacing w:line="440" w:lineRule="exact"/>
        <w:ind w:firstLine="480" w:firstLineChars="2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ascii="仿宋" w:hAnsi="仿宋" w:eastAsia="仿宋"/>
          <w:sz w:val="24"/>
        </w:rPr>
        <w:t>.4</w:t>
      </w:r>
      <w:r>
        <w:rPr>
          <w:rFonts w:hint="eastAsia" w:ascii="仿宋" w:hAnsi="仿宋" w:eastAsia="仿宋"/>
          <w:sz w:val="24"/>
        </w:rPr>
        <w:t>、项目移交完成整体</w:t>
      </w:r>
      <w:r>
        <w:rPr>
          <w:rFonts w:ascii="仿宋" w:hAnsi="仿宋" w:eastAsia="仿宋"/>
          <w:sz w:val="24"/>
        </w:rPr>
        <w:t>验收合格之日起</w:t>
      </w:r>
      <w:r>
        <w:rPr>
          <w:rFonts w:hint="eastAsia" w:ascii="仿宋" w:hAnsi="仿宋" w:eastAsia="仿宋"/>
          <w:sz w:val="24"/>
        </w:rPr>
        <w:t>60日内</w:t>
      </w:r>
      <w:r>
        <w:rPr>
          <w:rFonts w:ascii="仿宋" w:hAnsi="仿宋" w:eastAsia="仿宋"/>
          <w:sz w:val="24"/>
        </w:rPr>
        <w:t>支付合同金额的</w:t>
      </w:r>
      <w:r>
        <w:rPr>
          <w:rFonts w:hint="eastAsia" w:ascii="仿宋" w:hAnsi="仿宋" w:eastAsia="仿宋"/>
          <w:sz w:val="24"/>
        </w:rPr>
        <w:t>20</w:t>
      </w:r>
      <w:r>
        <w:rPr>
          <w:rFonts w:ascii="仿宋" w:hAnsi="仿宋" w:eastAsia="仿宋"/>
          <w:sz w:val="24"/>
        </w:rPr>
        <w:t>%；</w:t>
      </w:r>
    </w:p>
    <w:p w14:paraId="6F37DEF8">
      <w:pPr>
        <w:widowControl/>
        <w:kinsoku w:val="0"/>
        <w:spacing w:line="440" w:lineRule="exact"/>
        <w:ind w:firstLine="480" w:firstLineChars="2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注：若中标企业符合中小微企业认定</w:t>
      </w:r>
      <w:r>
        <w:rPr>
          <w:rFonts w:hint="eastAsia" w:ascii="仿宋" w:hAnsi="仿宋" w:eastAsia="仿宋"/>
          <w:sz w:val="24"/>
          <w:lang w:val="en-US" w:eastAsia="zh-CN"/>
        </w:rPr>
        <w:t>政策</w:t>
      </w:r>
      <w:r>
        <w:rPr>
          <w:rFonts w:hint="eastAsia" w:ascii="仿宋" w:hAnsi="仿宋" w:eastAsia="仿宋"/>
          <w:sz w:val="24"/>
        </w:rPr>
        <w:t>，则预付款比例为40%；</w:t>
      </w:r>
    </w:p>
    <w:p w14:paraId="1963DEE0">
      <w:pPr>
        <w:widowControl/>
        <w:kinsoku w:val="0"/>
        <w:spacing w:line="440" w:lineRule="exact"/>
        <w:ind w:firstLine="960" w:firstLineChars="4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产品到货经验收无误后</w:t>
      </w:r>
      <w:r>
        <w:rPr>
          <w:rFonts w:ascii="仿宋" w:hAnsi="仿宋" w:eastAsia="仿宋"/>
          <w:sz w:val="24"/>
        </w:rPr>
        <w:t>支付合同金额的20%</w:t>
      </w:r>
      <w:r>
        <w:rPr>
          <w:rFonts w:hint="eastAsia" w:ascii="仿宋" w:hAnsi="仿宋" w:eastAsia="仿宋"/>
          <w:sz w:val="24"/>
        </w:rPr>
        <w:t>；</w:t>
      </w:r>
    </w:p>
    <w:p w14:paraId="35B8172D">
      <w:pPr>
        <w:widowControl/>
        <w:kinsoku w:val="0"/>
        <w:spacing w:line="440" w:lineRule="exact"/>
        <w:ind w:firstLine="960" w:firstLineChars="4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产品安装调试到位后</w:t>
      </w:r>
      <w:r>
        <w:rPr>
          <w:rFonts w:ascii="仿宋" w:hAnsi="仿宋" w:eastAsia="仿宋"/>
          <w:sz w:val="24"/>
        </w:rPr>
        <w:t>支付合同金额的20</w:t>
      </w:r>
      <w:bookmarkStart w:id="25" w:name="_GoBack"/>
      <w:bookmarkEnd w:id="25"/>
      <w:r>
        <w:rPr>
          <w:rFonts w:ascii="仿宋" w:hAnsi="仿宋" w:eastAsia="仿宋"/>
          <w:sz w:val="24"/>
        </w:rPr>
        <w:t>%</w:t>
      </w:r>
      <w:r>
        <w:rPr>
          <w:rFonts w:hint="eastAsia" w:ascii="仿宋" w:hAnsi="仿宋" w:eastAsia="仿宋"/>
          <w:sz w:val="24"/>
        </w:rPr>
        <w:t>；</w:t>
      </w:r>
    </w:p>
    <w:p w14:paraId="279DC159">
      <w:pPr>
        <w:widowControl/>
        <w:kinsoku w:val="0"/>
        <w:spacing w:line="440" w:lineRule="exact"/>
        <w:ind w:firstLine="960" w:firstLineChars="400"/>
        <w:textAlignment w:val="baseline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项目移交完成整体</w:t>
      </w:r>
      <w:r>
        <w:rPr>
          <w:rFonts w:ascii="仿宋" w:hAnsi="仿宋" w:eastAsia="仿宋"/>
          <w:sz w:val="24"/>
        </w:rPr>
        <w:t>验收合格之日起</w:t>
      </w:r>
      <w:r>
        <w:rPr>
          <w:rFonts w:hint="eastAsia" w:ascii="仿宋" w:hAnsi="仿宋" w:eastAsia="仿宋"/>
          <w:sz w:val="24"/>
        </w:rPr>
        <w:t>60日内</w:t>
      </w:r>
      <w:r>
        <w:rPr>
          <w:rFonts w:ascii="仿宋" w:hAnsi="仿宋" w:eastAsia="仿宋"/>
          <w:sz w:val="24"/>
        </w:rPr>
        <w:t>支付合同金额的</w:t>
      </w:r>
      <w:r>
        <w:rPr>
          <w:rFonts w:hint="eastAsia" w:ascii="仿宋" w:hAnsi="仿宋" w:eastAsia="仿宋"/>
          <w:sz w:val="24"/>
        </w:rPr>
        <w:t>20</w:t>
      </w:r>
      <w:r>
        <w:rPr>
          <w:rFonts w:ascii="仿宋" w:hAnsi="仿宋" w:eastAsia="仿宋"/>
          <w:sz w:val="24"/>
        </w:rPr>
        <w:t>%；</w:t>
      </w:r>
    </w:p>
    <w:p w14:paraId="388DE01D">
      <w:pPr>
        <w:widowControl/>
        <w:kinsoku w:val="0"/>
        <w:spacing w:line="440" w:lineRule="exact"/>
        <w:ind w:firstLine="480" w:firstLineChars="200"/>
        <w:textAlignment w:val="baseline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结算方式：银行转账</w:t>
      </w:r>
    </w:p>
    <w:p w14:paraId="43D90DE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  <w:u w:val="single"/>
        </w:rPr>
      </w:pPr>
      <w:r>
        <w:rPr>
          <w:rFonts w:ascii="仿宋" w:hAnsi="仿宋" w:eastAsia="仿宋"/>
          <w:sz w:val="24"/>
        </w:rPr>
        <w:t>3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付款前，乙方开</w:t>
      </w:r>
      <w:r>
        <w:rPr>
          <w:rFonts w:eastAsia="仿宋"/>
          <w:sz w:val="24"/>
        </w:rPr>
        <w:t>具符合甲方要求的合规发票。</w:t>
      </w:r>
    </w:p>
    <w:p w14:paraId="1C45619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5658653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698252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 w14:paraId="73A74AF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930F37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乙方负责产品安装与调试在合同约定的时间完工。</w:t>
      </w:r>
    </w:p>
    <w:p w14:paraId="3DE5A33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乙方所提供的产品必须是采购需求产品。</w:t>
      </w:r>
    </w:p>
    <w:p w14:paraId="40AE69A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四、交货地点及交货期：</w:t>
      </w:r>
    </w:p>
    <w:p w14:paraId="62AD51E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（一）交货地点：甲方指定地点</w:t>
      </w:r>
      <w:r>
        <w:rPr>
          <w:rFonts w:hint="eastAsia" w:eastAsia="仿宋"/>
          <w:b/>
          <w:sz w:val="24"/>
        </w:rPr>
        <w:t>（详见各合同包采购清单）</w:t>
      </w:r>
      <w:r>
        <w:rPr>
          <w:rFonts w:eastAsia="仿宋"/>
          <w:b/>
          <w:sz w:val="24"/>
        </w:rPr>
        <w:t>。</w:t>
      </w:r>
    </w:p>
    <w:p w14:paraId="69FCECF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（二）交货期：详见</w:t>
      </w:r>
      <w:r>
        <w:rPr>
          <w:rFonts w:hint="eastAsia" w:eastAsia="仿宋"/>
          <w:b/>
          <w:sz w:val="24"/>
        </w:rPr>
        <w:t>各合同包采购清单</w:t>
      </w:r>
      <w:r>
        <w:rPr>
          <w:rFonts w:eastAsia="仿宋"/>
          <w:b/>
          <w:sz w:val="24"/>
        </w:rPr>
        <w:t>。</w:t>
      </w:r>
    </w:p>
    <w:p w14:paraId="548AA154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24" w:name="_Toc19515388"/>
      <w:r>
        <w:rPr>
          <w:rFonts w:eastAsia="仿宋"/>
          <w:b/>
          <w:sz w:val="24"/>
        </w:rPr>
        <w:t>五、包装及运输</w:t>
      </w:r>
      <w:bookmarkEnd w:id="24"/>
    </w:p>
    <w:p w14:paraId="0EA9B193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7D910330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61A8986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27E5F7F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1E1134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9681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65224DA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1BADCE6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4CA077A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6F46EE9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36BED33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</w:t>
      </w:r>
      <w:r>
        <w:rPr>
          <w:rFonts w:hint="eastAsia" w:eastAsia="仿宋"/>
          <w:sz w:val="24"/>
        </w:rPr>
        <w:t>核心产品使用年限≥10年，</w:t>
      </w:r>
      <w:r>
        <w:rPr>
          <w:rFonts w:eastAsia="仿宋"/>
          <w:sz w:val="24"/>
        </w:rPr>
        <w:t>乙方提供货物必须是原品牌制造厂生产的最新产品，生产日期距离交货之日不超过</w:t>
      </w:r>
      <w:r>
        <w:rPr>
          <w:rFonts w:hint="eastAsia" w:eastAsia="仿宋"/>
          <w:sz w:val="24"/>
        </w:rPr>
        <w:t>半</w:t>
      </w:r>
      <w:r>
        <w:rPr>
          <w:rFonts w:eastAsia="仿宋"/>
          <w:sz w:val="24"/>
        </w:rPr>
        <w:t>年。</w:t>
      </w:r>
    </w:p>
    <w:p w14:paraId="269009E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</w:t>
      </w:r>
      <w:r>
        <w:rPr>
          <w:rFonts w:hint="eastAsia" w:eastAsia="仿宋"/>
          <w:b/>
          <w:sz w:val="24"/>
        </w:rPr>
        <w:t>验收</w:t>
      </w:r>
    </w:p>
    <w:p w14:paraId="6564676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（1）初验：货物到达交货地点后，由使用单位根据合同对货物（设备）的名称、品牌、规格、型号、产地、数量进行检查。</w:t>
      </w:r>
    </w:p>
    <w:p w14:paraId="7BCE1983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（2）终验：所有货物(设备)安装、调试完毕，正常使用 10 个日历日后，由采购人组织终验（最终验收），合格后签发《验收合格单》。若设备未通过验收，中标人须在采购人规定时限内完成更换、维修或整改，其中产生的费用由中标人承担；连续两次验收不合格的，采购人有权解除合同，中标人承担由此造成的全部经济损失。中标人须全面配合验收流程提供原厂授权、出厂检测报告、医疗器械注册证、校准证书等验收所需全部文件。</w:t>
      </w:r>
    </w:p>
    <w:p w14:paraId="544725E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（3）验收不合格的中标人，必须在接到通知后 7 个日历日内确保货物通过验收。如接到通知后 7 个日历日内验收仍不合格，采购人可提出索赔或取消其供货合同。</w:t>
      </w:r>
    </w:p>
    <w:p w14:paraId="309D83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（4）验收依据：</w:t>
      </w:r>
    </w:p>
    <w:p w14:paraId="6821792A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（1）合同文本及合同补充文件（条款）；</w:t>
      </w:r>
    </w:p>
    <w:p w14:paraId="2D82DD0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（2）产品的合法来源渠道证明文件、响应功能证明材料；</w:t>
      </w:r>
    </w:p>
    <w:p w14:paraId="615794C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（3）招标文件；</w:t>
      </w:r>
    </w:p>
    <w:p w14:paraId="635F0B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（4）投标文件；</w:t>
      </w:r>
    </w:p>
    <w:p w14:paraId="4E925F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（5）货物清单；</w:t>
      </w:r>
    </w:p>
    <w:p w14:paraId="02395EE7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（6）生产厂家的企业资质、货物的执行标准；</w:t>
      </w:r>
    </w:p>
    <w:p w14:paraId="011452E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（7）其他预验收相关资料。</w:t>
      </w:r>
    </w:p>
    <w:p w14:paraId="1FFB657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4A97260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7F3FEB7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5604503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2C572DC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（四）质量保证期内提供不限次数的使用培训和临床应用培训。</w:t>
      </w:r>
    </w:p>
    <w:p w14:paraId="021235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3267A45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76FD439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110C176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（二）制造厂的检验、测试报告、设备(产品)检验合格证书、计量合格等级证书、质量保证书等文件验收时须一并提供；</w:t>
      </w:r>
    </w:p>
    <w:p w14:paraId="62D69513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5F61B5D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2A19BD8A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1A64A01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126F1E1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13446D1A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5A1E4B43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1F5C5D2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7DAC77B5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</w:t>
      </w:r>
      <w:r>
        <w:rPr>
          <w:rFonts w:hint="eastAsia" w:eastAsia="仿宋"/>
          <w:sz w:val="24"/>
        </w:rPr>
        <w:t>质保期：</w:t>
      </w:r>
      <w:r>
        <w:rPr>
          <w:rFonts w:eastAsia="仿宋"/>
          <w:sz w:val="24"/>
        </w:rPr>
        <w:t>整体验收合格后</w:t>
      </w:r>
      <w:r>
        <w:rPr>
          <w:rFonts w:hint="eastAsia" w:eastAsia="仿宋"/>
          <w:sz w:val="24"/>
        </w:rPr>
        <w:t>所有设备整机质保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sz w:val="24"/>
          <w:u w:val="single"/>
        </w:rPr>
        <w:t>（详见各合同包采购清单）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sz w:val="24"/>
        </w:rPr>
        <w:t>月（含所配置的第三方产品等）</w:t>
      </w:r>
      <w:r>
        <w:rPr>
          <w:rFonts w:eastAsia="仿宋"/>
          <w:sz w:val="24"/>
        </w:rPr>
        <w:t>，终身维护保养，负责终身软件升级</w:t>
      </w:r>
      <w:r>
        <w:rPr>
          <w:rFonts w:hint="eastAsia" w:eastAsia="仿宋"/>
          <w:sz w:val="24"/>
        </w:rPr>
        <w:t>。</w:t>
      </w:r>
    </w:p>
    <w:p w14:paraId="10D555CF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2.质量保证期内一年至少提供 4 次巡检及维护保养，每年免费提供一次设备的质</w:t>
      </w:r>
    </w:p>
    <w:p w14:paraId="7D13540F">
      <w:pPr>
        <w:widowControl/>
        <w:kinsoku w:val="0"/>
        <w:adjustRightInd w:val="0"/>
        <w:spacing w:line="440" w:lineRule="exact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量检测及检测报告。</w:t>
      </w:r>
    </w:p>
    <w:p w14:paraId="1AAF4D7D">
      <w:pPr>
        <w:widowControl/>
        <w:tabs>
          <w:tab w:val="left" w:pos="496"/>
        </w:tabs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3.质量保证期内免费提供至少一次的拆机、包装、移机、运输、仓储、安装、调</w:t>
      </w:r>
    </w:p>
    <w:p w14:paraId="67E8CE0D">
      <w:pPr>
        <w:widowControl/>
        <w:tabs>
          <w:tab w:val="left" w:pos="496"/>
        </w:tabs>
        <w:kinsoku w:val="0"/>
        <w:adjustRightInd w:val="0"/>
        <w:spacing w:line="440" w:lineRule="exact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试、培训等综合服务。</w:t>
      </w:r>
    </w:p>
    <w:p w14:paraId="424941ED">
      <w:pPr>
        <w:widowControl/>
        <w:tabs>
          <w:tab w:val="left" w:pos="496"/>
        </w:tabs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4.质量保证期满前 1 个月内中标人应负责对设备进行一次免费全面检查，如发现</w:t>
      </w:r>
    </w:p>
    <w:p w14:paraId="2D484A69">
      <w:pPr>
        <w:widowControl/>
        <w:tabs>
          <w:tab w:val="left" w:pos="496"/>
        </w:tabs>
        <w:kinsoku w:val="0"/>
        <w:adjustRightInd w:val="0"/>
        <w:spacing w:line="440" w:lineRule="exact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潜在问题，应负责排除，保证设备正常运行。</w:t>
      </w:r>
    </w:p>
    <w:p w14:paraId="64C322B6">
      <w:pPr>
        <w:widowControl/>
        <w:tabs>
          <w:tab w:val="left" w:pos="496"/>
        </w:tabs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5.质量保证期满后，每年整机保修费用≤中标价格（单台）的 8%。</w:t>
      </w:r>
    </w:p>
    <w:p w14:paraId="01D6EEC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6</w:t>
      </w:r>
      <w:r>
        <w:rPr>
          <w:rFonts w:eastAsia="仿宋"/>
          <w:sz w:val="24"/>
        </w:rPr>
        <w:t>.在质量保证期内发生故障，维修响应时间≤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sz w:val="24"/>
          <w:u w:val="single"/>
        </w:rPr>
        <w:t>0.5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sz w:val="24"/>
          <w:u w:val="single"/>
        </w:rPr>
        <w:t>24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小时</w:t>
      </w:r>
      <w:r>
        <w:rPr>
          <w:rFonts w:hint="eastAsia" w:eastAsia="仿宋"/>
          <w:sz w:val="24"/>
        </w:rPr>
        <w:t>（不管是否节假日）</w:t>
      </w:r>
      <w:r>
        <w:rPr>
          <w:rFonts w:eastAsia="仿宋"/>
          <w:sz w:val="24"/>
        </w:rPr>
        <w:t>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13A93F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46F58FC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6513DB31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75C53DD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（六）售后服务方应提供 400 或 800 服务电话（</w:t>
      </w:r>
      <w:r>
        <w:rPr>
          <w:rFonts w:hint="eastAsia" w:eastAsia="仿宋"/>
          <w:sz w:val="24"/>
          <w:u w:val="single"/>
        </w:rPr>
        <w:t xml:space="preserve">                </w:t>
      </w:r>
      <w:r>
        <w:rPr>
          <w:rFonts w:hint="eastAsia" w:eastAsia="仿宋"/>
          <w:sz w:val="24"/>
        </w:rPr>
        <w:t>），远程维修中心的详细地址：</w:t>
      </w:r>
      <w:r>
        <w:rPr>
          <w:rFonts w:hint="eastAsia" w:eastAsia="仿宋"/>
          <w:sz w:val="24"/>
          <w:u w:val="single"/>
        </w:rPr>
        <w:t xml:space="preserve">        </w:t>
      </w:r>
      <w:r>
        <w:rPr>
          <w:rFonts w:hint="eastAsia" w:eastAsia="仿宋"/>
          <w:sz w:val="24"/>
        </w:rPr>
        <w:t>； 维修联系电话：</w:t>
      </w:r>
      <w:r>
        <w:rPr>
          <w:rFonts w:hint="eastAsia" w:eastAsia="仿宋"/>
          <w:sz w:val="24"/>
          <w:u w:val="single"/>
        </w:rPr>
        <w:t xml:space="preserve">             </w:t>
      </w:r>
      <w:r>
        <w:rPr>
          <w:rFonts w:hint="eastAsia" w:eastAsia="仿宋"/>
          <w:sz w:val="24"/>
        </w:rPr>
        <w:t>。</w:t>
      </w:r>
    </w:p>
    <w:p w14:paraId="469EA43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（七）且备品配件可保证在该型号设备停产后供应 10 年以上，保证能迅速快捷地提供设备的备品备件。</w:t>
      </w:r>
    </w:p>
    <w:p w14:paraId="22C58637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（八）中华人民共和国境内设有备品备件库注明详细地址：</w:t>
      </w:r>
      <w:r>
        <w:rPr>
          <w:rFonts w:hint="eastAsia" w:eastAsia="仿宋"/>
          <w:sz w:val="24"/>
          <w:u w:val="single"/>
        </w:rPr>
        <w:t xml:space="preserve">         </w:t>
      </w:r>
      <w:r>
        <w:rPr>
          <w:rFonts w:hint="eastAsia" w:eastAsia="仿宋"/>
          <w:sz w:val="24"/>
        </w:rPr>
        <w:t>。</w:t>
      </w:r>
    </w:p>
    <w:p w14:paraId="25E557E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3DA8592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4D3B371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44655FB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03C7110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4A35525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29CE6F4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0E9FF7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53FCAAB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021053E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sz w:val="24"/>
          <w:u w:val="single"/>
        </w:rPr>
        <w:t>渭南市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仲裁委员会仲裁；</w:t>
      </w:r>
    </w:p>
    <w:p w14:paraId="4782E36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1D2FE98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4DAD30C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62A36D5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343803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6F1DEC3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571C0F5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75206A29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3A04BBA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22806B3A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3C06CE5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39D71ED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41DD97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1FEA46CA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18FAFFFC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kern w:val="0"/>
          <w:sz w:val="24"/>
          <w:u w:val="single"/>
        </w:rPr>
        <w:t xml:space="preserve">     日</w:t>
      </w:r>
    </w:p>
    <w:p w14:paraId="0A7A91BF">
      <w:pPr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br w:type="page"/>
      </w:r>
      <w:r>
        <w:rPr>
          <w:rFonts w:eastAsia="仿宋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30929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8C73D">
            <w:pPr>
              <w:widowControl/>
              <w:jc w:val="center"/>
              <w:rPr>
                <w:rFonts w:eastAsia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78056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0C5B3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AD96E0D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37D20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4EF2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F0ED34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2C9D5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4AB8C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C9D6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AAE6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0FD82C6F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¥:</w:t>
            </w:r>
          </w:p>
        </w:tc>
      </w:tr>
      <w:tr w14:paraId="6C47B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CE11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2650F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62A6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5AB6CA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1660A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FB5D1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AD1A5EF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662A7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7E8EE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CA36A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8C12F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95E26C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37D70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31069B23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28C09570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7A736DF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348D5541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149BD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</w:tcPr>
          <w:p w14:paraId="323AE695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</w:tcPr>
          <w:p w14:paraId="329572F1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  使用单位验收意见：（盖章）</w:t>
            </w:r>
          </w:p>
          <w:p w14:paraId="0CB9E30D">
            <w:pPr>
              <w:rPr>
                <w:rFonts w:eastAsia="仿宋"/>
                <w:sz w:val="24"/>
              </w:rPr>
            </w:pPr>
          </w:p>
        </w:tc>
      </w:tr>
      <w:tr w14:paraId="596EC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1F6D3121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4C53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7004FDA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</w:tcPr>
          <w:p w14:paraId="0EE5F1E4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7D0F7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3977BDA2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BD4B007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F87C74C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 w14:paraId="279079D2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年   月   日</w:t>
            </w:r>
          </w:p>
        </w:tc>
      </w:tr>
      <w:tr w14:paraId="3B05C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3DC052B">
            <w:pPr>
              <w:widowControl/>
              <w:jc w:val="center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采购内容</w:t>
            </w:r>
          </w:p>
        </w:tc>
      </w:tr>
      <w:tr w14:paraId="48F51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</w:tcPr>
          <w:p w14:paraId="6A188457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5A11CDF0">
      <w:pPr>
        <w:rPr>
          <w:rFonts w:eastAsia="仿宋"/>
        </w:rPr>
      </w:pPr>
    </w:p>
    <w:p w14:paraId="1FF89D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47"/>
    <w:rsid w:val="002A6A47"/>
    <w:rsid w:val="00345E40"/>
    <w:rsid w:val="00701639"/>
    <w:rsid w:val="0075447D"/>
    <w:rsid w:val="00893426"/>
    <w:rsid w:val="00A70A07"/>
    <w:rsid w:val="00D254F0"/>
    <w:rsid w:val="00F31269"/>
    <w:rsid w:val="2BFC7B36"/>
    <w:rsid w:val="74F3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qFormat/>
    <w:uiPriority w:val="0"/>
    <w:rPr>
      <w:rFonts w:ascii="宋体" w:hAnsi="Times New Roman" w:eastAsia="宋体" w:cs="Times New Roman"/>
      <w:b/>
      <w:kern w:val="44"/>
      <w:sz w:val="32"/>
      <w:szCs w:val="20"/>
    </w:rPr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3730</Words>
  <Characters>3794</Characters>
  <Lines>31</Lines>
  <Paragraphs>8</Paragraphs>
  <TotalTime>40</TotalTime>
  <ScaleCrop>false</ScaleCrop>
  <LinksUpToDate>false</LinksUpToDate>
  <CharactersWithSpaces>4214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2026-04-22T01:53:00Z</dcterms:created>
  <dc:creator>Administrator</dc:creator>
  <cp:lastModifiedBy>℡Autism ミ</cp:lastModifiedBy>
  <dcterms:modified xsi:type="dcterms:W3CDTF">2026-04-26T07:49:37Z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eyJoZGlkIjoiZjczNTA5NDY0Y2QwZDA5NjI1OTA5Nzc3Y2MwNmFkOGQiLCJ1c2VySWQiOiIzODE5MDc1NjQifQ==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EF2A4386F25E44489C69BCD477E467B3_12</vt:lpwstr>
  </property>
</Properties>
</file>