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6AD91">
      <w:pPr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"/>
        </w:rPr>
        <w:t>附表1：</w:t>
      </w:r>
    </w:p>
    <w:p w14:paraId="60350928">
      <w:pPr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center"/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highlight w:val="none"/>
          <w:lang w:val="en-US" w:eastAsia="zh-CN" w:bidi="ar"/>
        </w:rPr>
        <w:t>服务应答表</w:t>
      </w:r>
    </w:p>
    <w:p w14:paraId="39D699F7">
      <w:pPr>
        <w:keepNext w:val="0"/>
        <w:keepLines w:val="0"/>
        <w:widowControl w:val="0"/>
        <w:suppressLineNumbers w:val="0"/>
        <w:spacing w:before="0" w:beforeAutospacing="0" w:after="120" w:afterAutospacing="0"/>
        <w:ind w:left="0" w:right="0" w:firstLine="105" w:firstLineChars="50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"/>
        </w:rPr>
      </w:pPr>
    </w:p>
    <w:p w14:paraId="6AA2A6A8">
      <w:pPr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0" w:right="0" w:firstLine="120" w:firstLineChars="50"/>
        <w:jc w:val="both"/>
        <w:rPr>
          <w:rFonts w:hint="default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           </w:t>
      </w:r>
    </w:p>
    <w:p w14:paraId="2423682E">
      <w:pPr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0" w:right="0" w:firstLine="120" w:firstLineChars="5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           </w:t>
      </w:r>
    </w:p>
    <w:p w14:paraId="6E231D23">
      <w:pPr>
        <w:keepNext w:val="0"/>
        <w:keepLines w:val="0"/>
        <w:widowControl w:val="0"/>
        <w:suppressLineNumbers w:val="0"/>
        <w:spacing w:before="0" w:beforeAutospacing="0" w:after="120" w:afterAutospacing="0"/>
        <w:ind w:left="0" w:right="0" w:firstLine="105" w:firstLineChars="50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"/>
        </w:rPr>
      </w:pPr>
    </w:p>
    <w:tbl>
      <w:tblPr>
        <w:tblStyle w:val="3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599"/>
        <w:gridCol w:w="2910"/>
        <w:gridCol w:w="975"/>
        <w:gridCol w:w="541"/>
      </w:tblGrid>
      <w:tr w14:paraId="3C4B8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D5678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8F9C1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招标文件要求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9F252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投标文件的应答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33AE3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响应/偏离</w:t>
            </w: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014B2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</w:tr>
      <w:tr w14:paraId="3FB7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8C271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-108" w:right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一、工作内容</w:t>
            </w:r>
          </w:p>
        </w:tc>
        <w:tc>
          <w:tcPr>
            <w:tcW w:w="3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48C06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配合分局收集、整理、分析相关用地资料，对划拨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建设用地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使用权出租地块进行实地勘测，测定出租建筑面积、出租地块的界址点坐标、权属界线及地类界线，计算实际出租分摊土地面积，绘制勘测定界图等相关测绘技术服务。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65183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29DC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BB26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25B3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804D7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-108" w:right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二、功能与目标</w:t>
            </w:r>
          </w:p>
        </w:tc>
        <w:tc>
          <w:tcPr>
            <w:tcW w:w="3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768EF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核定出租土地面积，保障土地资产权益，承担划拨土地使用权出租所涉及的实地勘测与面积核定工作，为划拨用地出租上缴土地收益提供依据。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EFE6D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04B46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02420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8DB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95E67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-108" w:right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三、技术要求</w:t>
            </w:r>
          </w:p>
        </w:tc>
        <w:tc>
          <w:tcPr>
            <w:tcW w:w="3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594BE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符合国家、省、市相关文件及行业技术标准要求。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665B0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39763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837D2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8B9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158FC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-108" w:right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四、技术标准</w:t>
            </w:r>
          </w:p>
        </w:tc>
        <w:tc>
          <w:tcPr>
            <w:tcW w:w="3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A53C5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(1) 《房产测量规范 第 1 单元 房产测量规定》（GB／T 17986.1—2000）；</w:t>
            </w:r>
          </w:p>
          <w:p w14:paraId="365591E4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(2) 《房产测量规范 第 2 单元 房产图图式》（GB／T 17986.2—2000）； </w:t>
            </w:r>
          </w:p>
          <w:p w14:paraId="11C99865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(3) 《国家基本比例尺地形图图式第一部分：1：500、1：1000、1：2000 地形图图式》 </w:t>
            </w:r>
          </w:p>
          <w:p w14:paraId="518EFEE8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（GB/T20257.1-2017）； </w:t>
            </w:r>
          </w:p>
          <w:p w14:paraId="2A666953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(4) 《测绘成果质量检查与验收》（GB/T 24356-2023）； </w:t>
            </w:r>
          </w:p>
          <w:p w14:paraId="256D234C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(5) 《地籍调查规程》（GB/T 42547-2023）； </w:t>
            </w:r>
          </w:p>
          <w:p w14:paraId="7F339D2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(6) 《土地利用现状分类》（GB/T 21010-2017）； </w:t>
            </w:r>
          </w:p>
          <w:p w14:paraId="4196CAD3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(7) 《城市测量规范》（CJJ/T 8-2011）； </w:t>
            </w:r>
          </w:p>
          <w:p w14:paraId="12D73B7B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(8) 《全球定位系统实时动态测量(RTK)技术规范》（CH/T 2009-2010）； </w:t>
            </w:r>
          </w:p>
          <w:p w14:paraId="131668D7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(9) 《低空数字航摄与数据处理规范》（GB∕T 39612-2020）； </w:t>
            </w:r>
          </w:p>
          <w:p w14:paraId="2A21E763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(10) 《倾斜数字航空摄影技术规程》（GB∕T 39610-2020）； </w:t>
            </w:r>
          </w:p>
          <w:p w14:paraId="0823BDE3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(11) 《测绘技术设计规定》(CH/T 1004-2005)； </w:t>
            </w:r>
          </w:p>
          <w:p w14:paraId="028B5CBF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(12) 《不动产权籍调查技术方案(试行)》国土资源部 2015 年 3 月 30 日； </w:t>
            </w:r>
          </w:p>
          <w:p w14:paraId="0B6E3BA5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(13) 《不动产登记数据库标准》TD∕T 1066-2021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A1635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8742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42744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78FB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BB1A7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120" w:firstLineChars="5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五、本项目服务内容及暂定数量</w:t>
            </w:r>
          </w:p>
        </w:tc>
        <w:tc>
          <w:tcPr>
            <w:tcW w:w="3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3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2"/>
              <w:gridCol w:w="301"/>
              <w:gridCol w:w="479"/>
              <w:gridCol w:w="652"/>
              <w:gridCol w:w="555"/>
              <w:gridCol w:w="655"/>
              <w:gridCol w:w="439"/>
            </w:tblGrid>
            <w:tr w14:paraId="4A854CD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37" w:hRule="atLeast"/>
              </w:trPr>
              <w:tc>
                <w:tcPr>
                  <w:tcW w:w="435" w:type="pct"/>
                  <w:vAlign w:val="center"/>
                </w:tcPr>
                <w:p w14:paraId="3559425B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bidi="ar"/>
                    </w:rPr>
                    <w:t>序号</w:t>
                  </w:r>
                </w:p>
              </w:tc>
              <w:tc>
                <w:tcPr>
                  <w:tcW w:w="1155" w:type="pct"/>
                  <w:gridSpan w:val="2"/>
                  <w:vAlign w:val="center"/>
                </w:tcPr>
                <w:p w14:paraId="591B4553">
                  <w:pPr>
                    <w:widowControl/>
                    <w:ind w:firstLine="422" w:firstLineChars="20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bidi="ar"/>
                    </w:rPr>
                    <w:t>费用项目</w:t>
                  </w:r>
                </w:p>
              </w:tc>
              <w:tc>
                <w:tcPr>
                  <w:tcW w:w="965" w:type="pct"/>
                  <w:vAlign w:val="center"/>
                </w:tcPr>
                <w:p w14:paraId="1BA81513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</w:rPr>
                    <w:t>暂定数量</w:t>
                  </w:r>
                </w:p>
              </w:tc>
              <w:tc>
                <w:tcPr>
                  <w:tcW w:w="822" w:type="pct"/>
                  <w:vAlign w:val="center"/>
                </w:tcPr>
                <w:p w14:paraId="08B8AB2F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</w:rPr>
                    <w:t>计量单位</w:t>
                  </w:r>
                </w:p>
              </w:tc>
              <w:tc>
                <w:tcPr>
                  <w:tcW w:w="970" w:type="pct"/>
                  <w:vAlign w:val="center"/>
                </w:tcPr>
                <w:p w14:paraId="63B3FC29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val="en-US" w:eastAsia="zh-CN" w:bidi="ar"/>
                    </w:rPr>
                    <w:t>综合单价</w:t>
                  </w:r>
                </w:p>
                <w:p w14:paraId="18C7E4AD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val="en-US" w:eastAsia="zh-CN" w:bidi="ar"/>
                    </w:rPr>
                    <w:t>最高限价</w:t>
                  </w:r>
                </w:p>
                <w:p w14:paraId="27214EA9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val="en-US" w:eastAsia="zh-CN" w:bidi="ar"/>
                    </w:rPr>
                    <w:t>（元）</w:t>
                  </w:r>
                </w:p>
              </w:tc>
              <w:tc>
                <w:tcPr>
                  <w:tcW w:w="649" w:type="pct"/>
                  <w:vAlign w:val="center"/>
                </w:tcPr>
                <w:p w14:paraId="11734765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Cs w:val="24"/>
                      <w:lang w:val="en-US" w:eastAsia="zh-CN" w:bidi="ar"/>
                    </w:rPr>
                    <w:t>备注</w:t>
                  </w:r>
                </w:p>
              </w:tc>
            </w:tr>
            <w:tr w14:paraId="2CBED7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7" w:hRule="atLeast"/>
              </w:trPr>
              <w:tc>
                <w:tcPr>
                  <w:tcW w:w="435" w:type="pct"/>
                  <w:vMerge w:val="restart"/>
                  <w:vAlign w:val="center"/>
                </w:tcPr>
                <w:p w14:paraId="06F2820E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Cs w:val="21"/>
                      <w:highlight w:val="none"/>
                    </w:rPr>
                    <w:t>1</w:t>
                  </w:r>
                </w:p>
              </w:tc>
              <w:tc>
                <w:tcPr>
                  <w:tcW w:w="445" w:type="pct"/>
                  <w:vMerge w:val="restart"/>
                  <w:vAlign w:val="center"/>
                </w:tcPr>
                <w:p w14:paraId="121FF22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用地测量</w:t>
                  </w:r>
                </w:p>
              </w:tc>
              <w:tc>
                <w:tcPr>
                  <w:tcW w:w="710" w:type="pct"/>
                  <w:vAlign w:val="center"/>
                </w:tcPr>
                <w:p w14:paraId="0C813E3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用地实测测量（实测界址点）</w:t>
                  </w:r>
                </w:p>
              </w:tc>
              <w:tc>
                <w:tcPr>
                  <w:tcW w:w="965" w:type="pct"/>
                  <w:vAlign w:val="center"/>
                </w:tcPr>
                <w:p w14:paraId="297AF7E1">
                  <w:pPr>
                    <w:widowControl/>
                    <w:spacing w:line="312" w:lineRule="auto"/>
                    <w:jc w:val="center"/>
                    <w:textAlignment w:val="center"/>
                    <w:rPr>
                      <w:rFonts w:hint="default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3000</w:t>
                  </w:r>
                </w:p>
              </w:tc>
              <w:tc>
                <w:tcPr>
                  <w:tcW w:w="822" w:type="pct"/>
                  <w:vAlign w:val="center"/>
                </w:tcPr>
                <w:p w14:paraId="3FF5D40A">
                  <w:pPr>
                    <w:widowControl/>
                    <w:spacing w:line="312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点</w:t>
                  </w:r>
                </w:p>
              </w:tc>
              <w:tc>
                <w:tcPr>
                  <w:tcW w:w="970" w:type="pct"/>
                  <w:vAlign w:val="center"/>
                </w:tcPr>
                <w:p w14:paraId="5300C1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  <w:t>583.20</w:t>
                  </w:r>
                </w:p>
              </w:tc>
              <w:tc>
                <w:tcPr>
                  <w:tcW w:w="649" w:type="pct"/>
                  <w:vAlign w:val="center"/>
                </w:tcPr>
                <w:p w14:paraId="795C5D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  <w:lang w:bidi="ar"/>
                    </w:rPr>
                  </w:pPr>
                </w:p>
              </w:tc>
            </w:tr>
            <w:tr w14:paraId="424D29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32" w:hRule="atLeast"/>
              </w:trPr>
              <w:tc>
                <w:tcPr>
                  <w:tcW w:w="435" w:type="pct"/>
                  <w:vMerge w:val="continue"/>
                  <w:vAlign w:val="center"/>
                </w:tcPr>
                <w:p w14:paraId="59775CA3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</w:rPr>
                  </w:pPr>
                </w:p>
              </w:tc>
              <w:tc>
                <w:tcPr>
                  <w:tcW w:w="445" w:type="pct"/>
                  <w:vMerge w:val="continue"/>
                  <w:vAlign w:val="center"/>
                </w:tcPr>
                <w:p w14:paraId="18987CA2">
                  <w:pPr>
                    <w:jc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</w:rPr>
                  </w:pPr>
                </w:p>
              </w:tc>
              <w:tc>
                <w:tcPr>
                  <w:tcW w:w="710" w:type="pct"/>
                  <w:vAlign w:val="center"/>
                </w:tcPr>
                <w:p w14:paraId="04F639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用地地籍测量（不含地籍调查）</w:t>
                  </w:r>
                </w:p>
              </w:tc>
              <w:tc>
                <w:tcPr>
                  <w:tcW w:w="965" w:type="pct"/>
                  <w:vAlign w:val="center"/>
                </w:tcPr>
                <w:p w14:paraId="6E4F6A6D">
                  <w:pPr>
                    <w:widowControl/>
                    <w:spacing w:line="312" w:lineRule="auto"/>
                    <w:jc w:val="center"/>
                    <w:textAlignment w:val="bottom"/>
                    <w:rPr>
                      <w:rFonts w:hint="default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280000</w:t>
                  </w:r>
                </w:p>
              </w:tc>
              <w:tc>
                <w:tcPr>
                  <w:tcW w:w="822" w:type="pct"/>
                  <w:vAlign w:val="center"/>
                </w:tcPr>
                <w:p w14:paraId="7924CCE8">
                  <w:pPr>
                    <w:widowControl/>
                    <w:spacing w:line="312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㎡</w:t>
                  </w:r>
                </w:p>
              </w:tc>
              <w:tc>
                <w:tcPr>
                  <w:tcW w:w="970" w:type="pct"/>
                  <w:vAlign w:val="center"/>
                </w:tcPr>
                <w:p w14:paraId="6B0B1F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  <w:t>0.23</w:t>
                  </w:r>
                </w:p>
              </w:tc>
              <w:tc>
                <w:tcPr>
                  <w:tcW w:w="649" w:type="pct"/>
                  <w:vAlign w:val="center"/>
                </w:tcPr>
                <w:p w14:paraId="6B0D045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  <w:lang w:bidi="ar"/>
                    </w:rPr>
                  </w:pPr>
                </w:p>
              </w:tc>
            </w:tr>
            <w:tr w14:paraId="004D1C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7" w:hRule="atLeast"/>
              </w:trPr>
              <w:tc>
                <w:tcPr>
                  <w:tcW w:w="435" w:type="pct"/>
                  <w:vMerge w:val="restart"/>
                  <w:vAlign w:val="center"/>
                </w:tcPr>
                <w:p w14:paraId="413EB36F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/>
                    </w:rPr>
                    <w:t>2</w:t>
                  </w:r>
                </w:p>
              </w:tc>
              <w:tc>
                <w:tcPr>
                  <w:tcW w:w="445" w:type="pct"/>
                  <w:vMerge w:val="restart"/>
                  <w:vAlign w:val="center"/>
                </w:tcPr>
                <w:p w14:paraId="664F8BA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建筑测量</w:t>
                  </w:r>
                </w:p>
              </w:tc>
              <w:tc>
                <w:tcPr>
                  <w:tcW w:w="710" w:type="pct"/>
                  <w:vAlign w:val="center"/>
                </w:tcPr>
                <w:p w14:paraId="7BB63B6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一类</w:t>
                  </w:r>
                </w:p>
              </w:tc>
              <w:tc>
                <w:tcPr>
                  <w:tcW w:w="965" w:type="pct"/>
                  <w:vAlign w:val="center"/>
                </w:tcPr>
                <w:p w14:paraId="11D50B18">
                  <w:pPr>
                    <w:widowControl/>
                    <w:spacing w:line="312" w:lineRule="auto"/>
                    <w:jc w:val="center"/>
                    <w:textAlignment w:val="center"/>
                    <w:rPr>
                      <w:rFonts w:hint="default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230000.00</w:t>
                  </w:r>
                </w:p>
              </w:tc>
              <w:tc>
                <w:tcPr>
                  <w:tcW w:w="822" w:type="pct"/>
                  <w:vAlign w:val="center"/>
                </w:tcPr>
                <w:p w14:paraId="16284849">
                  <w:pPr>
                    <w:widowControl/>
                    <w:spacing w:line="312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㎡</w:t>
                  </w:r>
                </w:p>
              </w:tc>
              <w:tc>
                <w:tcPr>
                  <w:tcW w:w="970" w:type="pct"/>
                  <w:vAlign w:val="center"/>
                </w:tcPr>
                <w:p w14:paraId="762C23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  <w:t>1.22</w:t>
                  </w:r>
                </w:p>
              </w:tc>
              <w:tc>
                <w:tcPr>
                  <w:tcW w:w="649" w:type="pct"/>
                  <w:vAlign w:val="center"/>
                </w:tcPr>
                <w:p w14:paraId="187B15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  <w:t>住宅用房</w:t>
                  </w:r>
                </w:p>
              </w:tc>
            </w:tr>
            <w:tr w14:paraId="3743562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435" w:type="pct"/>
                  <w:vMerge w:val="continue"/>
                  <w:vAlign w:val="center"/>
                </w:tcPr>
                <w:p w14:paraId="0917F98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Cs w:val="21"/>
                      <w:highlight w:val="none"/>
                    </w:rPr>
                  </w:pPr>
                </w:p>
              </w:tc>
              <w:tc>
                <w:tcPr>
                  <w:tcW w:w="445" w:type="pct"/>
                  <w:vMerge w:val="continue"/>
                  <w:vAlign w:val="center"/>
                </w:tcPr>
                <w:p w14:paraId="654BFA39">
                  <w:pPr>
                    <w:jc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</w:rPr>
                  </w:pPr>
                </w:p>
              </w:tc>
              <w:tc>
                <w:tcPr>
                  <w:tcW w:w="710" w:type="pct"/>
                  <w:vAlign w:val="center"/>
                </w:tcPr>
                <w:p w14:paraId="0DA294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二类</w:t>
                  </w:r>
                </w:p>
              </w:tc>
              <w:tc>
                <w:tcPr>
                  <w:tcW w:w="965" w:type="pct"/>
                  <w:vAlign w:val="center"/>
                </w:tcPr>
                <w:p w14:paraId="1495FD6B">
                  <w:pPr>
                    <w:widowControl/>
                    <w:spacing w:line="312" w:lineRule="auto"/>
                    <w:jc w:val="center"/>
                    <w:textAlignment w:val="center"/>
                    <w:rPr>
                      <w:rFonts w:hint="default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180000.00</w:t>
                  </w:r>
                </w:p>
              </w:tc>
              <w:tc>
                <w:tcPr>
                  <w:tcW w:w="822" w:type="pct"/>
                  <w:vAlign w:val="center"/>
                </w:tcPr>
                <w:p w14:paraId="7923FA68">
                  <w:pPr>
                    <w:widowControl/>
                    <w:spacing w:line="312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㎡</w:t>
                  </w:r>
                </w:p>
              </w:tc>
              <w:tc>
                <w:tcPr>
                  <w:tcW w:w="970" w:type="pct"/>
                  <w:vAlign w:val="center"/>
                </w:tcPr>
                <w:p w14:paraId="07F7AC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  <w:t>1.84</w:t>
                  </w:r>
                </w:p>
              </w:tc>
              <w:tc>
                <w:tcPr>
                  <w:tcW w:w="649" w:type="pct"/>
                  <w:vAlign w:val="center"/>
                </w:tcPr>
                <w:p w14:paraId="2529022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  <w:t>商业用房</w:t>
                  </w:r>
                </w:p>
              </w:tc>
            </w:tr>
            <w:tr w14:paraId="5D5C32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435" w:type="pct"/>
                  <w:vMerge w:val="continue"/>
                  <w:vAlign w:val="center"/>
                </w:tcPr>
                <w:p w14:paraId="328D751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Cs w:val="21"/>
                      <w:highlight w:val="none"/>
                    </w:rPr>
                  </w:pPr>
                </w:p>
              </w:tc>
              <w:tc>
                <w:tcPr>
                  <w:tcW w:w="445" w:type="pct"/>
                  <w:vMerge w:val="continue"/>
                  <w:vAlign w:val="center"/>
                </w:tcPr>
                <w:p w14:paraId="5AB43A65">
                  <w:pPr>
                    <w:jc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</w:rPr>
                  </w:pPr>
                </w:p>
              </w:tc>
              <w:tc>
                <w:tcPr>
                  <w:tcW w:w="710" w:type="pct"/>
                  <w:vAlign w:val="center"/>
                </w:tcPr>
                <w:p w14:paraId="769B9FA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三类</w:t>
                  </w:r>
                </w:p>
              </w:tc>
              <w:tc>
                <w:tcPr>
                  <w:tcW w:w="965" w:type="pct"/>
                  <w:vAlign w:val="center"/>
                </w:tcPr>
                <w:p w14:paraId="3B5FE888">
                  <w:pPr>
                    <w:widowControl/>
                    <w:spacing w:line="312" w:lineRule="auto"/>
                    <w:jc w:val="center"/>
                    <w:textAlignment w:val="center"/>
                    <w:rPr>
                      <w:rFonts w:hint="default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50000.00</w:t>
                  </w:r>
                </w:p>
              </w:tc>
              <w:tc>
                <w:tcPr>
                  <w:tcW w:w="822" w:type="pct"/>
                  <w:vAlign w:val="center"/>
                </w:tcPr>
                <w:p w14:paraId="2C57FB48">
                  <w:pPr>
                    <w:widowControl/>
                    <w:spacing w:line="312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napToGrid w:val="0"/>
                      <w:color w:val="000000"/>
                      <w:kern w:val="0"/>
                      <w:sz w:val="24"/>
                      <w:szCs w:val="19"/>
                      <w:lang w:val="en-US" w:eastAsia="zh-CN" w:bidi="ar-SA"/>
                    </w:rPr>
                    <w:t>㎡</w:t>
                  </w:r>
                </w:p>
              </w:tc>
              <w:tc>
                <w:tcPr>
                  <w:tcW w:w="970" w:type="pct"/>
                  <w:vAlign w:val="center"/>
                </w:tcPr>
                <w:p w14:paraId="449585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  <w:t>2.45</w:t>
                  </w:r>
                </w:p>
              </w:tc>
              <w:tc>
                <w:tcPr>
                  <w:tcW w:w="649" w:type="pct"/>
                  <w:vAlign w:val="center"/>
                </w:tcPr>
                <w:p w14:paraId="4DEA4F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  <w:t>多功能综合用房</w:t>
                  </w:r>
                </w:p>
              </w:tc>
            </w:tr>
            <w:tr w14:paraId="740B87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435" w:type="pct"/>
                  <w:vAlign w:val="center"/>
                </w:tcPr>
                <w:p w14:paraId="6ACF5DF1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Cs w:val="21"/>
                      <w:highlight w:val="none"/>
                      <w:lang w:val="en-US" w:eastAsia="zh-CN"/>
                    </w:rPr>
                    <w:t>3</w:t>
                  </w:r>
                </w:p>
              </w:tc>
              <w:tc>
                <w:tcPr>
                  <w:tcW w:w="1155" w:type="pct"/>
                  <w:gridSpan w:val="2"/>
                  <w:vAlign w:val="center"/>
                </w:tcPr>
                <w:p w14:paraId="31581D7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调查核实</w:t>
                  </w:r>
                </w:p>
              </w:tc>
              <w:tc>
                <w:tcPr>
                  <w:tcW w:w="965" w:type="pct"/>
                  <w:vAlign w:val="center"/>
                </w:tcPr>
                <w:p w14:paraId="6CA787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/>
                    </w:rPr>
                    <w:t>100</w:t>
                  </w:r>
                </w:p>
              </w:tc>
              <w:tc>
                <w:tcPr>
                  <w:tcW w:w="822" w:type="pct"/>
                  <w:vAlign w:val="center"/>
                </w:tcPr>
                <w:p w14:paraId="3A6A00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/>
                    </w:rPr>
                    <w:t>件</w:t>
                  </w:r>
                </w:p>
              </w:tc>
              <w:tc>
                <w:tcPr>
                  <w:tcW w:w="970" w:type="pct"/>
                  <w:vAlign w:val="center"/>
                </w:tcPr>
                <w:p w14:paraId="763B30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Cs w:val="21"/>
                      <w:highlight w:val="none"/>
                      <w:lang w:val="en-US" w:eastAsia="zh-CN" w:bidi="ar"/>
                    </w:rPr>
                    <w:t>3000.00</w:t>
                  </w:r>
                </w:p>
              </w:tc>
              <w:tc>
                <w:tcPr>
                  <w:tcW w:w="649" w:type="pct"/>
                  <w:vAlign w:val="center"/>
                </w:tcPr>
                <w:p w14:paraId="6E8B33D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Cs w:val="21"/>
                      <w:highlight w:val="none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Cs w:val="21"/>
                      <w:highlight w:val="none"/>
                      <w:lang w:bidi="ar"/>
                    </w:rPr>
                    <w:t>比对、套合用地范围；调查核实、拍照举证及分割非出租部分建筑面积；计算出租部分与总建筑面积比例等。</w:t>
                  </w:r>
                </w:p>
              </w:tc>
            </w:tr>
          </w:tbl>
          <w:p w14:paraId="3D8EF5A1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A1496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0E5A2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B9BDC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158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EFCB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120" w:firstLineChars="50"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5EA6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B5F9B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9F90C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D265F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1DE02DAA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2F4F01DA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0BD26F6A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投标供应商名称：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204D0754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96" w:firstLineChars="2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151F5ACF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 w:firstLineChars="200"/>
        <w:jc w:val="both"/>
        <w:textAlignment w:val="baseline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日      期：    年   月   日</w:t>
      </w:r>
    </w:p>
    <w:p w14:paraId="529830F7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480" w:leftChars="0" w:right="0" w:hanging="480" w:hangingChars="200"/>
        <w:jc w:val="both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19A38066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480" w:leftChars="0" w:right="0" w:hanging="480" w:hangingChars="200"/>
        <w:jc w:val="both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注：1、供应商必须将招标文件中第三章招标项目技术、服务、商务及其他要求3.2.2服务要求事项列入此表。</w:t>
      </w:r>
    </w:p>
    <w:p w14:paraId="09E27074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480" w:firstLineChars="200"/>
        <w:jc w:val="both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2、按照服务要求的顺序对应填写。</w:t>
      </w:r>
    </w:p>
    <w:p w14:paraId="29461C3B">
      <w:pPr>
        <w:ind w:firstLine="480" w:firstLineChars="200"/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3、供应商必须据实填写，不得虚假填写，否则将取消其投标或成交资格。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E3023"/>
    <w:rsid w:val="271F62B5"/>
    <w:rsid w:val="2C7C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879</Words>
  <Characters>1128</Characters>
  <Lines>0</Lines>
  <Paragraphs>0</Paragraphs>
  <TotalTime>0</TotalTime>
  <ScaleCrop>false</ScaleCrop>
  <LinksUpToDate>false</LinksUpToDate>
  <CharactersWithSpaces>1325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2026-07-03T12:47:00Z</dcterms:created>
  <dc:creator>Administrator</dc:creator>
  <cp:lastModifiedBy>华夏国际-招标部</cp:lastModifiedBy>
  <dcterms:modified xsi:type="dcterms:W3CDTF">2026-07-06T06:37:12Z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5129F13CB9E04E3E86B2CF8EFA94A5DF_12</vt:lpwstr>
  </property>
</Properties>
</file>