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版本号：ZXGJ-ZB14-2026-053.2.3B120260819001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教育教学设备采购(二次)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ZXGJ-ZB14-2026-053.2.3B1</w:t>
      </w:r>
      <w:r>
        <w:br/>
      </w:r>
      <w:r>
        <w:br/>
      </w:r>
      <w:r>
        <w:br/>
      </w:r>
    </w:p>
    <w:p>
      <w:pPr>
        <w:pStyle w:val="null3"/>
        <w:jc w:val="center"/>
        <w:outlineLvl w:val="2"/>
      </w:pPr>
      <w:r>
        <w:rPr>
          <w:rFonts w:ascii="仿宋_GB2312" w:hAnsi="仿宋_GB2312" w:cs="仿宋_GB2312" w:eastAsia="仿宋_GB2312"/>
          <w:sz w:val="28"/>
          <w:b/>
        </w:rPr>
        <w:t>西安市未央区先锋小学</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西安市未央区先锋小学</w:t>
      </w:r>
      <w:r>
        <w:rPr>
          <w:rFonts w:ascii="仿宋_GB2312" w:hAnsi="仿宋_GB2312" w:cs="仿宋_GB2312" w:eastAsia="仿宋_GB2312"/>
        </w:rPr>
        <w:t>委托，拟对</w:t>
      </w:r>
      <w:r>
        <w:rPr>
          <w:rFonts w:ascii="仿宋_GB2312" w:hAnsi="仿宋_GB2312" w:cs="仿宋_GB2312" w:eastAsia="仿宋_GB2312"/>
        </w:rPr>
        <w:t>教育教学设备采购(二次)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ZXGJ-ZB14-2026-053.2.3B1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教育教学设备采购(二次)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完善校园教学、多媒体及信息化基础设施，现采购教室智慧黑板、防盗门、阶梯教室音响、灯光、显示屏与校园网络设备，保障好开展日常教育教学活动、顺利进行集会活动，消除教室安全隐患和维护校园网络稳定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采购包1（其他办公设备）：属于专门面向中小企业采购。</w:t>
      </w:r>
    </w:p>
    <w:p>
      <w:pPr>
        <w:pStyle w:val="null3"/>
      </w:pPr>
      <w:r>
        <w:rPr>
          <w:rFonts w:ascii="仿宋_GB2312" w:hAnsi="仿宋_GB2312" w:cs="仿宋_GB2312" w:eastAsia="仿宋_GB2312"/>
        </w:rPr>
        <w:t>采购包2（其他家具）：属于专门面向中小企业采购。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的营业执照等证明文件：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2、法定代表人（单位负责人）身份证明/法定代表人（单位负责人）委托授权书：法定代表人（单位负责人）身份证明/法定代表人（单位负责人）委托授权书；</w:t>
      </w:r>
    </w:p>
    <w:p>
      <w:pPr>
        <w:pStyle w:val="null3"/>
      </w:pPr>
      <w:r>
        <w:rPr>
          <w:rFonts w:ascii="仿宋_GB2312" w:hAnsi="仿宋_GB2312" w:cs="仿宋_GB2312" w:eastAsia="仿宋_GB2312"/>
        </w:rPr>
        <w:t>3、供应商自响应文件提交截止时间前1年内已缴纳任意时段完税（税法规定的任意税种，个人所得税除外）凭证或税务机关开具的完税证明：供应商自响应文件提交截止时间前1年内已缴纳任意时段完税（税法规定的任意税种，个人所得税除外）凭证或税务机关开具的完税证明；</w:t>
      </w:r>
    </w:p>
    <w:p>
      <w:pPr>
        <w:pStyle w:val="null3"/>
      </w:pPr>
      <w:r>
        <w:rPr>
          <w:rFonts w:ascii="仿宋_GB2312" w:hAnsi="仿宋_GB2312" w:cs="仿宋_GB2312" w:eastAsia="仿宋_GB2312"/>
        </w:rPr>
        <w:t>4、供应商自响应文件提交截止时间前1年内已缴存的任意时段的社会保障资金缴存单据或社保机构开具的社会保险参保缴费情况证明：供应商自响应文件提交截止时间前1年内已缴存的任意时段的社会保障资金缴存单据或社保机构开具的社会保险参保缴费情况证明；</w:t>
      </w:r>
    </w:p>
    <w:p>
      <w:pPr>
        <w:pStyle w:val="null3"/>
      </w:pPr>
      <w:r>
        <w:rPr>
          <w:rFonts w:ascii="仿宋_GB2312" w:hAnsi="仿宋_GB2312" w:cs="仿宋_GB2312" w:eastAsia="仿宋_GB2312"/>
        </w:rPr>
        <w:t>5、具备履行合同所必需的设备和专业技术能力的证明：具备履行合同所必需的设备和专业技术能力的承诺函；</w:t>
      </w:r>
    </w:p>
    <w:p>
      <w:pPr>
        <w:pStyle w:val="null3"/>
      </w:pPr>
      <w:r>
        <w:rPr>
          <w:rFonts w:ascii="仿宋_GB2312" w:hAnsi="仿宋_GB2312" w:cs="仿宋_GB2312" w:eastAsia="仿宋_GB2312"/>
        </w:rPr>
        <w:t>6、参加本次采购活动3年内，在经营活动中没有重大违法记录的书面声明：参加本次采购活动3年内，在经营活动中没有重大违法记录的书面声明；</w:t>
      </w:r>
    </w:p>
    <w:p>
      <w:pPr>
        <w:pStyle w:val="null3"/>
      </w:pPr>
      <w:r>
        <w:rPr>
          <w:rFonts w:ascii="仿宋_GB2312" w:hAnsi="仿宋_GB2312" w:cs="仿宋_GB2312" w:eastAsia="仿宋_GB2312"/>
        </w:rPr>
        <w:t>7、信用中国：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8、非联合体声明：非联合体声明函。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的营业执照等证明文件：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2、法定代表人(单位负责人)身份证明/法定代表人(单位负责人)委托授权书：法定代表人(单位负责人)身份证明/法定代表人(单位负责人)委托授权书；</w:t>
      </w:r>
    </w:p>
    <w:p>
      <w:pPr>
        <w:pStyle w:val="null3"/>
      </w:pPr>
      <w:r>
        <w:rPr>
          <w:rFonts w:ascii="仿宋_GB2312" w:hAnsi="仿宋_GB2312" w:cs="仿宋_GB2312" w:eastAsia="仿宋_GB2312"/>
        </w:rPr>
        <w:t>3、供应商自响应文件提交截止时间前1年内已缴纳任意时段完税（税法规定的任意税种，个人所得税除外）凭证或税务机关开具的完税证明：供应商自响应文件提交截止时间前1年内已缴纳任意时段完税（税法规定的任意税种，个人所得税除外）凭证或税务机关开具的完税证明；</w:t>
      </w:r>
    </w:p>
    <w:p>
      <w:pPr>
        <w:pStyle w:val="null3"/>
      </w:pPr>
      <w:r>
        <w:rPr>
          <w:rFonts w:ascii="仿宋_GB2312" w:hAnsi="仿宋_GB2312" w:cs="仿宋_GB2312" w:eastAsia="仿宋_GB2312"/>
        </w:rPr>
        <w:t>4、供应商自响应文件提交截止时间前1年内已缴存的任意时段的社会保障资金缴存单据或社保机构开具的社会保险参保缴费情况证明：供应商自响应文件提交截止时间前1年内已缴存的任意时段的社会保障资金缴存单据或社保机构开具的社会保险参保缴费情况证明；</w:t>
      </w:r>
    </w:p>
    <w:p>
      <w:pPr>
        <w:pStyle w:val="null3"/>
      </w:pPr>
      <w:r>
        <w:rPr>
          <w:rFonts w:ascii="仿宋_GB2312" w:hAnsi="仿宋_GB2312" w:cs="仿宋_GB2312" w:eastAsia="仿宋_GB2312"/>
        </w:rPr>
        <w:t>5、具备履行合同所必需的设备和专业技术能力的证明：具备履行合同所必需的设备和专业技术能力的承诺函；</w:t>
      </w:r>
    </w:p>
    <w:p>
      <w:pPr>
        <w:pStyle w:val="null3"/>
      </w:pPr>
      <w:r>
        <w:rPr>
          <w:rFonts w:ascii="仿宋_GB2312" w:hAnsi="仿宋_GB2312" w:cs="仿宋_GB2312" w:eastAsia="仿宋_GB2312"/>
        </w:rPr>
        <w:t>6、参加本次采购活动3年内，在经营活动中没有重大违法记录的书面声明：参加本次采购活动3年内，在经营活动中没有重大违法记录的书面声明；</w:t>
      </w:r>
    </w:p>
    <w:p>
      <w:pPr>
        <w:pStyle w:val="null3"/>
      </w:pPr>
      <w:r>
        <w:rPr>
          <w:rFonts w:ascii="仿宋_GB2312" w:hAnsi="仿宋_GB2312" w:cs="仿宋_GB2312" w:eastAsia="仿宋_GB2312"/>
        </w:rPr>
        <w:t>7、信用中国：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8、非联合体声明：非联合体声明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西安市未央区先锋小学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西安市未央区马玄路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西安市未央区马旗寨小学经办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13809151132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蒙蒙、王超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029-81317379-606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采购包1：480,531.00元</w:t>
            </w:r>
          </w:p>
          <w:p>
            <w:pPr>
              <w:pStyle w:val="null3"/>
            </w:pPr>
            <w:r>
              <w:rPr>
                <w:rFonts w:ascii="仿宋_GB2312" w:hAnsi="仿宋_GB2312" w:cs="仿宋_GB2312" w:eastAsia="仿宋_GB2312"/>
              </w:rPr>
              <w:t>采购包2：189,500.00元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控制电脑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防盗门</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的《招标代理服务收费管理暂行办法》（计价格〔2002〕1980号）和国家发展和改革委员会办公厅印发的《关于招标代理服务收费有关问题的通知》（发改办价格〔2003〕857号）的有关规定不足捌仟元按照捌仟元收取。请将采购代理服务费汇至下列指定账户： 开户名称：中昕国际项目管理有限公司 开户行：中国建设银行股份有限公司西安文景路支行 账号：61050178150000000278 财务部电话：029-81317379-606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西安市未央区先锋小学</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西安市未央区先锋小学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西安市未央区先锋小学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中昕国际项目管理有限公司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成交供应商按照项目需求完成后，由采购人组织验收；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成交供应商按照项目需求完成后，由采购人组织验收；</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联系人：蒙蒙、王超</w:t>
      </w:r>
    </w:p>
    <w:p>
      <w:pPr>
        <w:pStyle w:val="null3"/>
      </w:pPr>
      <w:r>
        <w:rPr>
          <w:rFonts w:ascii="仿宋_GB2312" w:hAnsi="仿宋_GB2312" w:cs="仿宋_GB2312" w:eastAsia="仿宋_GB2312"/>
        </w:rPr>
        <w:t>联系电话：029-81317379-606</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完善校园教学、多媒体及信息化基础设施，现采购教室智慧黑板、防盗门、阶梯教室音响、灯光、显示屏与校园网络设备，保障好开展日常教育教学活动、顺利进行集会活动，消除教室安全隐患和维护校园网络稳定运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480,531.00</w:t>
      </w:r>
    </w:p>
    <w:p>
      <w:pPr>
        <w:pStyle w:val="null3"/>
      </w:pPr>
      <w:r>
        <w:rPr>
          <w:rFonts w:ascii="仿宋_GB2312" w:hAnsi="仿宋_GB2312" w:cs="仿宋_GB2312" w:eastAsia="仿宋_GB2312"/>
        </w:rPr>
        <w:t>采购包最高限价（元）: 480,531.00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电子设备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480,531.00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189,500.00</w:t>
      </w:r>
    </w:p>
    <w:p>
      <w:pPr>
        <w:pStyle w:val="null3"/>
      </w:pPr>
      <w:r>
        <w:rPr>
          <w:rFonts w:ascii="仿宋_GB2312" w:hAnsi="仿宋_GB2312" w:cs="仿宋_GB2312" w:eastAsia="仿宋_GB2312"/>
        </w:rPr>
        <w:t>采购包最高限价（元）: 189,500.00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防盗门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189,500.00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标的名称：电子设备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LED屏：</w:t>
            </w:r>
          </w:p>
          <w:tbl>
            <w:tblPr>
              <w:tblInd w:type="dxa" w:w="90"/>
              <w:tblBorders>
                <w:top w:val="none" w:color="000000" w:sz="4"/>
                <w:left w:val="none" w:color="000000" w:sz="4"/>
                <w:bottom w:val="none" w:color="000000" w:sz="4"/>
                <w:right w:val="none" w:color="000000" w:sz="4"/>
                <w:insideH w:val="none"/>
                <w:insideV w:val="none"/>
              </w:tblBorders>
            </w:tblPr>
            <w:tblGrid>
              <w:gridCol w:w="161"/>
              <w:gridCol w:w="237"/>
              <w:gridCol w:w="1732"/>
              <w:gridCol w:w="171"/>
              <w:gridCol w:w="252"/>
            </w:tblGrid>
            <w:tr>
              <w:tc>
                <w:tcPr>
                  <w:tcW w:type="dxa" w:w="1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2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17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工程量</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常规模组系列小间距</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显示尺寸为宽</w:t>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m，高≥</w:t>
                  </w:r>
                  <w:r>
                    <w:rPr>
                      <w:rFonts w:ascii="仿宋_GB2312" w:hAnsi="仿宋_GB2312" w:cs="仿宋_GB2312" w:eastAsia="仿宋_GB2312"/>
                      <w:sz w:val="20"/>
                    </w:rPr>
                    <w:t>2.88</w:t>
                  </w:r>
                  <w:r>
                    <w:rPr>
                      <w:rFonts w:ascii="仿宋_GB2312" w:hAnsi="仿宋_GB2312" w:cs="仿宋_GB2312" w:eastAsia="仿宋_GB2312"/>
                      <w:sz w:val="20"/>
                    </w:rPr>
                    <w:t>m；</w:t>
                  </w:r>
                  <w:r>
                    <w:rPr>
                      <w:rFonts w:ascii="仿宋_GB2312" w:hAnsi="仿宋_GB2312" w:cs="仿宋_GB2312" w:eastAsia="仿宋_GB2312"/>
                      <w:sz w:val="20"/>
                    </w:rPr>
                    <w:t>（</w:t>
                  </w:r>
                  <w:r>
                    <w:rPr>
                      <w:rFonts w:ascii="仿宋_GB2312" w:hAnsi="仿宋_GB2312" w:cs="仿宋_GB2312" w:eastAsia="仿宋_GB2312"/>
                      <w:sz w:val="20"/>
                    </w:rPr>
                    <w:t>提供投标人承诺函</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★像素点间距：≤1.</w:t>
                  </w:r>
                  <w:r>
                    <w:rPr>
                      <w:rFonts w:ascii="仿宋_GB2312" w:hAnsi="仿宋_GB2312" w:cs="仿宋_GB2312" w:eastAsia="仿宋_GB2312"/>
                      <w:sz w:val="20"/>
                    </w:rPr>
                    <w:t>86</w:t>
                  </w:r>
                  <w:r>
                    <w:rPr>
                      <w:rFonts w:ascii="仿宋_GB2312" w:hAnsi="仿宋_GB2312" w:cs="仿宋_GB2312" w:eastAsia="仿宋_GB2312"/>
                      <w:sz w:val="20"/>
                    </w:rPr>
                    <w:t>mm，像素构成：表贴三合一，像素密度：≥</w:t>
                  </w:r>
                  <w:r>
                    <w:rPr>
                      <w:rFonts w:ascii="仿宋_GB2312" w:hAnsi="仿宋_GB2312" w:cs="仿宋_GB2312" w:eastAsia="仿宋_GB2312"/>
                      <w:sz w:val="20"/>
                    </w:rPr>
                    <w:t>288906</w:t>
                  </w:r>
                  <w:r>
                    <w:rPr>
                      <w:rFonts w:ascii="仿宋_GB2312" w:hAnsi="仿宋_GB2312" w:cs="仿宋_GB2312" w:eastAsia="仿宋_GB2312"/>
                      <w:sz w:val="20"/>
                    </w:rPr>
                    <w:t>，模组尺寸</w:t>
                  </w:r>
                  <w:r>
                    <w:rPr>
                      <w:rFonts w:ascii="仿宋_GB2312" w:hAnsi="仿宋_GB2312" w:cs="仿宋_GB2312" w:eastAsia="仿宋_GB2312"/>
                      <w:sz w:val="20"/>
                    </w:rPr>
                    <w:t>(W×H）：320×160mm（</w:t>
                  </w:r>
                  <w:r>
                    <w:rPr>
                      <w:rFonts w:ascii="仿宋_GB2312" w:hAnsi="仿宋_GB2312" w:cs="仿宋_GB2312" w:eastAsia="仿宋_GB2312"/>
                      <w:sz w:val="20"/>
                    </w:rPr>
                    <w:t>需提供首页带有</w:t>
                  </w:r>
                  <w:r>
                    <w:rPr>
                      <w:rFonts w:ascii="仿宋_GB2312" w:hAnsi="仿宋_GB2312" w:cs="仿宋_GB2312" w:eastAsia="仿宋_GB2312"/>
                      <w:sz w:val="20"/>
                    </w:rPr>
                    <w:t>“CNAS”“CMA”标志的检测机构出具的检测报告并加盖厂家公章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▲材质：塑胶底壳，模块采用高强度塑胶+纤套件，产品轻巧安装精度高。</w:t>
                  </w:r>
                  <w:r>
                    <w:rPr>
                      <w:rFonts w:ascii="仿宋_GB2312" w:hAnsi="仿宋_GB2312" w:cs="仿宋_GB2312" w:eastAsia="仿宋_GB2312"/>
                      <w:sz w:val="20"/>
                    </w:rPr>
                    <w:t>需提供首页带有</w:t>
                  </w:r>
                  <w:r>
                    <w:rPr>
                      <w:rFonts w:ascii="仿宋_GB2312" w:hAnsi="仿宋_GB2312" w:cs="仿宋_GB2312" w:eastAsia="仿宋_GB2312"/>
                      <w:sz w:val="20"/>
                    </w:rPr>
                    <w:t>“CNAS”“CMA”标志的检测机构出具的检测报告并加盖厂家公章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▲白平衡亮度（nits）≥</w:t>
                  </w:r>
                  <w:r>
                    <w:rPr>
                      <w:rFonts w:ascii="仿宋_GB2312" w:hAnsi="仿宋_GB2312" w:cs="仿宋_GB2312" w:eastAsia="仿宋_GB2312"/>
                      <w:sz w:val="20"/>
                    </w:rPr>
                    <w:t>5</w:t>
                  </w:r>
                  <w:r>
                    <w:rPr>
                      <w:rFonts w:ascii="仿宋_GB2312" w:hAnsi="仿宋_GB2312" w:cs="仿宋_GB2312" w:eastAsia="仿宋_GB2312"/>
                      <w:sz w:val="20"/>
                    </w:rPr>
                    <w:t>00，对比度≥</w:t>
                  </w:r>
                  <w:r>
                    <w:rPr>
                      <w:rFonts w:ascii="仿宋_GB2312" w:hAnsi="仿宋_GB2312" w:cs="仿宋_GB2312" w:eastAsia="仿宋_GB2312"/>
                      <w:sz w:val="20"/>
                    </w:rPr>
                    <w:t>6000</w:t>
                  </w:r>
                  <w:r>
                    <w:rPr>
                      <w:rFonts w:ascii="仿宋_GB2312" w:hAnsi="仿宋_GB2312" w:cs="仿宋_GB2312" w:eastAsia="仿宋_GB2312"/>
                      <w:sz w:val="20"/>
                    </w:rPr>
                    <w:t>∶1，刷新率≥3840H。（</w:t>
                  </w:r>
                  <w:r>
                    <w:rPr>
                      <w:rFonts w:ascii="仿宋_GB2312" w:hAnsi="仿宋_GB2312" w:cs="仿宋_GB2312" w:eastAsia="仿宋_GB2312"/>
                      <w:sz w:val="20"/>
                    </w:rPr>
                    <w:t>需提供首页带有</w:t>
                  </w:r>
                  <w:r>
                    <w:rPr>
                      <w:rFonts w:ascii="仿宋_GB2312" w:hAnsi="仿宋_GB2312" w:cs="仿宋_GB2312" w:eastAsia="仿宋_GB2312"/>
                      <w:sz w:val="20"/>
                    </w:rPr>
                    <w:t>“CNAS”“CMA”标志的检测机构出具的检测报告并加盖厂家公章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▲色温（K）：1000～30000可调，色度均匀性在±0.001Cx，Cy之内。（</w:t>
                  </w:r>
                  <w:r>
                    <w:rPr>
                      <w:rFonts w:ascii="仿宋_GB2312" w:hAnsi="仿宋_GB2312" w:cs="仿宋_GB2312" w:eastAsia="仿宋_GB2312"/>
                      <w:sz w:val="20"/>
                    </w:rPr>
                    <w:t>需提供首页带有</w:t>
                  </w:r>
                  <w:r>
                    <w:rPr>
                      <w:rFonts w:ascii="仿宋_GB2312" w:hAnsi="仿宋_GB2312" w:cs="仿宋_GB2312" w:eastAsia="仿宋_GB2312"/>
                      <w:sz w:val="20"/>
                    </w:rPr>
                    <w:t>“CNAS”“CMA”标志的检测机构出具的检测报告并加盖厂家公章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▲灰度等级≥256级，18bit</w:t>
                  </w:r>
                  <w:r>
                    <w:rPr>
                      <w:rFonts w:ascii="仿宋_GB2312" w:hAnsi="仿宋_GB2312" w:cs="仿宋_GB2312" w:eastAsia="仿宋_GB2312"/>
                      <w:sz w:val="20"/>
                    </w:rPr>
                    <w:t>，</w:t>
                  </w:r>
                  <w:r>
                    <w:rPr>
                      <w:rFonts w:ascii="仿宋_GB2312" w:hAnsi="仿宋_GB2312" w:cs="仿宋_GB2312" w:eastAsia="仿宋_GB2312"/>
                      <w:sz w:val="20"/>
                    </w:rPr>
                    <w:t>换帧频率（</w:t>
                  </w:r>
                  <w:r>
                    <w:rPr>
                      <w:rFonts w:ascii="仿宋_GB2312" w:hAnsi="仿宋_GB2312" w:cs="仿宋_GB2312" w:eastAsia="仿宋_GB2312"/>
                      <w:sz w:val="20"/>
                    </w:rPr>
                    <w:t>Hz）50&amp;60</w:t>
                  </w:r>
                  <w:r>
                    <w:rPr>
                      <w:rFonts w:ascii="仿宋_GB2312" w:hAnsi="仿宋_GB2312" w:cs="仿宋_GB2312" w:eastAsia="仿宋_GB2312"/>
                      <w:sz w:val="20"/>
                    </w:rPr>
                    <w:t>，</w:t>
                  </w:r>
                  <w:r>
                    <w:rPr>
                      <w:rFonts w:ascii="仿宋_GB2312" w:hAnsi="仿宋_GB2312" w:cs="仿宋_GB2312" w:eastAsia="仿宋_GB2312"/>
                      <w:sz w:val="20"/>
                    </w:rPr>
                    <w:t>支持</w:t>
                  </w:r>
                  <w:r>
                    <w:rPr>
                      <w:rFonts w:ascii="仿宋_GB2312" w:hAnsi="仿宋_GB2312" w:cs="仿宋_GB2312" w:eastAsia="仿宋_GB2312"/>
                      <w:sz w:val="20"/>
                    </w:rPr>
                    <w:t>120Hz等3D显示技术（</w:t>
                  </w:r>
                  <w:r>
                    <w:rPr>
                      <w:rFonts w:ascii="仿宋_GB2312" w:hAnsi="仿宋_GB2312" w:cs="仿宋_GB2312" w:eastAsia="仿宋_GB2312"/>
                      <w:sz w:val="20"/>
                    </w:rPr>
                    <w:t>需提供首页带有</w:t>
                  </w:r>
                  <w:r>
                    <w:rPr>
                      <w:rFonts w:ascii="仿宋_GB2312" w:hAnsi="仿宋_GB2312" w:cs="仿宋_GB2312" w:eastAsia="仿宋_GB2312"/>
                      <w:sz w:val="20"/>
                    </w:rPr>
                    <w:t>“CNAS”“CMA”标志的检测机构出具的检测报告并加盖厂家公章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7.视角：</w:t>
                  </w:r>
                  <w:r>
                    <w:rPr>
                      <w:rFonts w:ascii="仿宋_GB2312" w:hAnsi="仿宋_GB2312" w:cs="仿宋_GB2312" w:eastAsia="仿宋_GB2312"/>
                      <w:sz w:val="20"/>
                    </w:rPr>
                    <w:t>水平视角</w:t>
                  </w:r>
                  <w:r>
                    <w:rPr>
                      <w:rFonts w:ascii="仿宋_GB2312" w:hAnsi="仿宋_GB2312" w:cs="仿宋_GB2312" w:eastAsia="仿宋_GB2312"/>
                      <w:sz w:val="20"/>
                    </w:rPr>
                    <w:t>≥170°，垂直视角≥170°</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亮度均匀性</w:t>
                  </w: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9</w:t>
                  </w:r>
                  <w:r>
                    <w:rPr>
                      <w:rFonts w:ascii="仿宋_GB2312" w:hAnsi="仿宋_GB2312" w:cs="仿宋_GB2312" w:eastAsia="仿宋_GB2312"/>
                      <w:sz w:val="20"/>
                    </w:rPr>
                    <w:t>%，亮度鉴别等级C级</w:t>
                  </w:r>
                  <w:r>
                    <w:rPr>
                      <w:rFonts w:ascii="仿宋_GB2312" w:hAnsi="仿宋_GB2312" w:cs="仿宋_GB2312" w:eastAsia="仿宋_GB2312"/>
                      <w:sz w:val="20"/>
                    </w:rPr>
                    <w:t>，</w:t>
                  </w:r>
                  <w:r>
                    <w:rPr>
                      <w:rFonts w:ascii="仿宋_GB2312" w:hAnsi="仿宋_GB2312" w:cs="仿宋_GB2312" w:eastAsia="仿宋_GB2312"/>
                      <w:sz w:val="20"/>
                    </w:rPr>
                    <w:t>发光点中心距偏差</w:t>
                  </w:r>
                  <w:r>
                    <w:rPr>
                      <w:rFonts w:ascii="仿宋_GB2312" w:hAnsi="仿宋_GB2312" w:cs="仿宋_GB2312" w:eastAsia="仿宋_GB2312"/>
                      <w:sz w:val="20"/>
                    </w:rPr>
                    <w:t>≤</w:t>
                  </w:r>
                  <w:r>
                    <w:rPr>
                      <w:rFonts w:ascii="仿宋_GB2312" w:hAnsi="仿宋_GB2312" w:cs="仿宋_GB2312" w:eastAsia="仿宋_GB2312"/>
                      <w:sz w:val="20"/>
                    </w:rPr>
                    <w:t>0.0015</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像素失控率</w:t>
                  </w:r>
                  <w:r>
                    <w:rPr>
                      <w:rFonts w:ascii="仿宋_GB2312" w:hAnsi="仿宋_GB2312" w:cs="仿宋_GB2312" w:eastAsia="仿宋_GB2312"/>
                      <w:sz w:val="20"/>
                    </w:rPr>
                    <w:t>≤0.00001，出厂时为0，无连续失控点</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驱动方式：带</w:t>
                  </w:r>
                  <w:r>
                    <w:rPr>
                      <w:rFonts w:ascii="仿宋_GB2312" w:hAnsi="仿宋_GB2312" w:cs="仿宋_GB2312" w:eastAsia="仿宋_GB2312"/>
                      <w:sz w:val="20"/>
                    </w:rPr>
                    <w:t>PWM功能的恒流驱动</w:t>
                  </w:r>
                  <w:r>
                    <w:rPr>
                      <w:rFonts w:ascii="仿宋_GB2312" w:hAnsi="仿宋_GB2312" w:cs="仿宋_GB2312" w:eastAsia="仿宋_GB2312"/>
                      <w:sz w:val="20"/>
                    </w:rPr>
                    <w:t>43</w:t>
                  </w:r>
                  <w:r>
                    <w:rPr>
                      <w:rFonts w:ascii="仿宋_GB2312" w:hAnsi="仿宋_GB2312" w:cs="仿宋_GB2312" w:eastAsia="仿宋_GB2312"/>
                      <w:sz w:val="20"/>
                    </w:rPr>
                    <w:t>S</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▲平整度、像素中心距相对偏差、水平相对错位等级、垂直相对错位等级应符合SJ/T11141-2017要求的等级C级（</w:t>
                  </w:r>
                  <w:r>
                    <w:rPr>
                      <w:rFonts w:ascii="仿宋_GB2312" w:hAnsi="仿宋_GB2312" w:cs="仿宋_GB2312" w:eastAsia="仿宋_GB2312"/>
                      <w:sz w:val="20"/>
                    </w:rPr>
                    <w:t>需提供首页带有</w:t>
                  </w:r>
                  <w:r>
                    <w:rPr>
                      <w:rFonts w:ascii="仿宋_GB2312" w:hAnsi="仿宋_GB2312" w:cs="仿宋_GB2312" w:eastAsia="仿宋_GB2312"/>
                      <w:sz w:val="20"/>
                    </w:rPr>
                    <w:t>“CNAS”“CMA”标志的检测机构出具的检测报告并加盖厂家公章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▲最大功耗≤300W/㎡，平均功耗≤100W/㎡,支持动态节能，采用节能驱动技术设计，单模组纯功耗低于15W。带有智能（黑屏）节电功能，开启智能节电功能比没有开启节能40%以上</w:t>
                  </w:r>
                  <w:r>
                    <w:rPr>
                      <w:rFonts w:ascii="仿宋_GB2312" w:hAnsi="仿宋_GB2312" w:cs="仿宋_GB2312" w:eastAsia="仿宋_GB2312"/>
                      <w:sz w:val="20"/>
                    </w:rPr>
                    <w:t>，</w:t>
                  </w:r>
                  <w:r>
                    <w:rPr>
                      <w:rFonts w:ascii="仿宋_GB2312" w:hAnsi="仿宋_GB2312" w:cs="仿宋_GB2312" w:eastAsia="仿宋_GB2312"/>
                      <w:sz w:val="20"/>
                    </w:rPr>
                    <w:t>显示屏符合</w:t>
                  </w:r>
                  <w:r>
                    <w:rPr>
                      <w:rFonts w:ascii="仿宋_GB2312" w:hAnsi="仿宋_GB2312" w:cs="仿宋_GB2312" w:eastAsia="仿宋_GB2312"/>
                      <w:sz w:val="20"/>
                    </w:rPr>
                    <w:t>GB21520-2015能效一级标准，能源效率≥3.0cd/W（</w:t>
                  </w:r>
                  <w:r>
                    <w:rPr>
                      <w:rFonts w:ascii="仿宋_GB2312" w:hAnsi="仿宋_GB2312" w:cs="仿宋_GB2312" w:eastAsia="仿宋_GB2312"/>
                      <w:sz w:val="20"/>
                    </w:rPr>
                    <w:t>需提供首页带有</w:t>
                  </w:r>
                  <w:r>
                    <w:rPr>
                      <w:rFonts w:ascii="仿宋_GB2312" w:hAnsi="仿宋_GB2312" w:cs="仿宋_GB2312" w:eastAsia="仿宋_GB2312"/>
                      <w:sz w:val="20"/>
                    </w:rPr>
                    <w:t>“CNAS”“CMA”标志的检测机构出具的检测报告并加盖厂家公章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模组供电采用</w:t>
                  </w:r>
                  <w:r>
                    <w:rPr>
                      <w:rFonts w:ascii="仿宋_GB2312" w:hAnsi="仿宋_GB2312" w:cs="仿宋_GB2312" w:eastAsia="仿宋_GB2312"/>
                      <w:sz w:val="20"/>
                    </w:rPr>
                    <w:t>5VDC的安全电压供电</w:t>
                  </w:r>
                  <w:r>
                    <w:rPr>
                      <w:rFonts w:ascii="仿宋_GB2312" w:hAnsi="仿宋_GB2312" w:cs="仿宋_GB2312" w:eastAsia="仿宋_GB2312"/>
                      <w:sz w:val="20"/>
                    </w:rPr>
                    <w:t>，</w:t>
                  </w:r>
                  <w:r>
                    <w:rPr>
                      <w:rFonts w:ascii="仿宋_GB2312" w:hAnsi="仿宋_GB2312" w:cs="仿宋_GB2312" w:eastAsia="仿宋_GB2312"/>
                      <w:sz w:val="20"/>
                    </w:rPr>
                    <w:t>通用电源接口</w:t>
                  </w:r>
                  <w:r>
                    <w:rPr>
                      <w:rFonts w:ascii="仿宋_GB2312" w:hAnsi="仿宋_GB2312" w:cs="仿宋_GB2312" w:eastAsia="仿宋_GB2312"/>
                      <w:sz w:val="20"/>
                    </w:rPr>
                    <w:t>4Pin，通用HUB75E信号线接口</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模组机械强度</w:t>
                  </w:r>
                  <w:r>
                    <w:rPr>
                      <w:rFonts w:ascii="仿宋_GB2312" w:hAnsi="仿宋_GB2312" w:cs="仿宋_GB2312" w:eastAsia="仿宋_GB2312"/>
                      <w:sz w:val="20"/>
                    </w:rPr>
                    <w:t>≥30MPa;抗拉强度≥230Mpa;屈服强度≥170Mpa;单模块磁吸强度≥10kg，高强度磁吸能力能避免发生掉落事故。</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LED 显示屏画面信噪比≥60dB</w:t>
                  </w:r>
                  <w:r>
                    <w:rPr>
                      <w:rFonts w:ascii="仿宋_GB2312" w:hAnsi="仿宋_GB2312" w:cs="仿宋_GB2312" w:eastAsia="仿宋_GB2312"/>
                      <w:sz w:val="20"/>
                    </w:rPr>
                    <w:t>，</w:t>
                  </w:r>
                  <w:r>
                    <w:rPr>
                      <w:rFonts w:ascii="仿宋_GB2312" w:hAnsi="仿宋_GB2312" w:cs="仿宋_GB2312" w:eastAsia="仿宋_GB2312"/>
                      <w:sz w:val="20"/>
                    </w:rPr>
                    <w:t>屏体依据视频源输入频率</w:t>
                  </w:r>
                  <w:r>
                    <w:rPr>
                      <w:rFonts w:ascii="仿宋_GB2312" w:hAnsi="仿宋_GB2312" w:cs="仿宋_GB2312" w:eastAsia="仿宋_GB2312"/>
                      <w:sz w:val="20"/>
                    </w:rPr>
                    <w:t>，</w:t>
                  </w:r>
                  <w:r>
                    <w:rPr>
                      <w:rFonts w:ascii="仿宋_GB2312" w:hAnsi="仿宋_GB2312" w:cs="仿宋_GB2312" w:eastAsia="仿宋_GB2312"/>
                      <w:sz w:val="20"/>
                    </w:rPr>
                    <w:t>低延时，画面延期</w:t>
                  </w:r>
                  <w:r>
                    <w:rPr>
                      <w:rFonts w:ascii="仿宋_GB2312" w:hAnsi="仿宋_GB2312" w:cs="仿宋_GB2312" w:eastAsia="仿宋_GB2312"/>
                      <w:sz w:val="20"/>
                    </w:rPr>
                    <w:t>≤500ns</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▲稳定性：平均使用寿命≥150000小时，平均失效间隔时间MTBF≥150000小时，设备在正常工作条件下，连续工作168h，不出现电、机械或操作系统的故障，支持7×24h连续工作。（</w:t>
                  </w:r>
                  <w:r>
                    <w:rPr>
                      <w:rFonts w:ascii="仿宋_GB2312" w:hAnsi="仿宋_GB2312" w:cs="仿宋_GB2312" w:eastAsia="仿宋_GB2312"/>
                      <w:sz w:val="20"/>
                    </w:rPr>
                    <w:t>需提供首页带有</w:t>
                  </w:r>
                  <w:r>
                    <w:rPr>
                      <w:rFonts w:ascii="仿宋_GB2312" w:hAnsi="仿宋_GB2312" w:cs="仿宋_GB2312" w:eastAsia="仿宋_GB2312"/>
                      <w:sz w:val="20"/>
                    </w:rPr>
                    <w:t>“CNAS”“CMA”标志的检测机构出具的检测报告并加盖厂家公章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17.维护方式：</w:t>
                  </w:r>
                  <w:r>
                    <w:rPr>
                      <w:rFonts w:ascii="仿宋_GB2312" w:hAnsi="仿宋_GB2312" w:cs="仿宋_GB2312" w:eastAsia="仿宋_GB2312"/>
                      <w:sz w:val="20"/>
                    </w:rPr>
                    <w:t>支持前</w:t>
                  </w:r>
                  <w:r>
                    <w:rPr>
                      <w:rFonts w:ascii="仿宋_GB2312" w:hAnsi="仿宋_GB2312" w:cs="仿宋_GB2312" w:eastAsia="仿宋_GB2312"/>
                      <w:sz w:val="20"/>
                    </w:rPr>
                    <w:t>/后多种维护方式。模组、电源、接收卡、控制板可全部单独进行维护、更换</w:t>
                  </w:r>
                  <w:r>
                    <w:rPr>
                      <w:rFonts w:ascii="仿宋_GB2312" w:hAnsi="仿宋_GB2312" w:cs="仿宋_GB2312" w:eastAsia="仿宋_GB2312"/>
                      <w:sz w:val="20"/>
                    </w:rPr>
                    <w:t>，支持工作状态下热插拔维护</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防护功能：具备防尘、防水、防盐雾、防反光、防静电、耐高温高湿、耐黄变、散热均匀等功能特点具有防潮，完全防尘，防腐蚀，防虫，防静电、抗震动、防电磁干扰、防撞、防摔、抗UV、抗雷击、抗冲击、抗挤碰等功能，具有电源过压、过流、短路、过压、欠压保护、断电保护、分布上电措施，具有实时监控温度、故障报警功能。</w:t>
                  </w:r>
                  <w:r>
                    <w:rPr>
                      <w:rFonts w:ascii="仿宋_GB2312" w:hAnsi="仿宋_GB2312" w:cs="仿宋_GB2312" w:eastAsia="仿宋_GB2312"/>
                      <w:sz w:val="20"/>
                    </w:rPr>
                    <w:t>（需提供首页带有</w:t>
                  </w:r>
                  <w:r>
                    <w:rPr>
                      <w:rFonts w:ascii="仿宋_GB2312" w:hAnsi="仿宋_GB2312" w:cs="仿宋_GB2312" w:eastAsia="仿宋_GB2312"/>
                      <w:sz w:val="20"/>
                    </w:rPr>
                    <w:t>“CNAS”“CMA”标志的检测机构出具的检测报告并加盖厂家公章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▲根据SJ/T11590-2016</w:t>
                  </w:r>
                  <w:r>
                    <w:rPr>
                      <w:rFonts w:ascii="仿宋_GB2312" w:hAnsi="仿宋_GB2312" w:cs="仿宋_GB2312" w:eastAsia="仿宋_GB2312"/>
                      <w:sz w:val="19"/>
                    </w:rPr>
                    <w:t xml:space="preserve"> </w:t>
                  </w:r>
                  <w:r>
                    <w:rPr>
                      <w:rFonts w:ascii="仿宋_GB2312" w:hAnsi="仿宋_GB2312" w:cs="仿宋_GB2312" w:eastAsia="仿宋_GB2312"/>
                      <w:sz w:val="20"/>
                    </w:rPr>
                    <w:t>LED显示屏图像质量主观评价方法，从正面分别观察高速行驶中的汽车车牌、奔跑中的运动员面容图像清晰无拖影、能轻松识别车牌号及运动员面部特征，符合主观评价优</w:t>
                  </w:r>
                  <w:r>
                    <w:rPr>
                      <w:rFonts w:ascii="仿宋_GB2312" w:hAnsi="仿宋_GB2312" w:cs="仿宋_GB2312" w:eastAsia="仿宋_GB2312"/>
                      <w:sz w:val="20"/>
                    </w:rPr>
                    <w:t>（需提供首页带有</w:t>
                  </w:r>
                  <w:r>
                    <w:rPr>
                      <w:rFonts w:ascii="仿宋_GB2312" w:hAnsi="仿宋_GB2312" w:cs="仿宋_GB2312" w:eastAsia="仿宋_GB2312"/>
                      <w:sz w:val="20"/>
                    </w:rPr>
                    <w:t>“CNAS”“CMA”标志的检测机构出具的检测报告并加盖厂家公章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▲屏幕温升（运行状态）：显示屏在点亮5分钟后的温度升幅&lt;5℃，点亮15分钟后的温度升幅&lt;10℃，点亮30分钟以上温度&lt;15℃，最大亮度白色连续工作2小时，表面温升&lt;20℃，符合标准要求。</w:t>
                  </w:r>
                  <w:r>
                    <w:rPr>
                      <w:rFonts w:ascii="仿宋_GB2312" w:hAnsi="仿宋_GB2312" w:cs="仿宋_GB2312" w:eastAsia="仿宋_GB2312"/>
                      <w:sz w:val="20"/>
                    </w:rPr>
                    <w:t>（需提供首页带有</w:t>
                  </w:r>
                  <w:r>
                    <w:rPr>
                      <w:rFonts w:ascii="仿宋_GB2312" w:hAnsi="仿宋_GB2312" w:cs="仿宋_GB2312" w:eastAsia="仿宋_GB2312"/>
                      <w:sz w:val="20"/>
                    </w:rPr>
                    <w:t>“CNAS”“CMA”标志的检测机构出具的检测报告并加盖厂家公章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屏体正面为黑色亚光处理，发光率</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对比度更高</w:t>
                  </w:r>
                  <w:r>
                    <w:rPr>
                      <w:rFonts w:ascii="仿宋_GB2312" w:hAnsi="仿宋_GB2312" w:cs="仿宋_GB2312" w:eastAsia="仿宋_GB2312"/>
                      <w:sz w:val="20"/>
                    </w:rPr>
                    <w:t>，</w:t>
                  </w:r>
                  <w:r>
                    <w:rPr>
                      <w:rFonts w:ascii="仿宋_GB2312" w:hAnsi="仿宋_GB2312" w:cs="仿宋_GB2312" w:eastAsia="仿宋_GB2312"/>
                      <w:sz w:val="20"/>
                    </w:rPr>
                    <w:t>色彩更柔和</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▲辐射骚扰</w:t>
                  </w:r>
                  <w:r>
                    <w:rPr>
                      <w:rFonts w:ascii="仿宋_GB2312" w:hAnsi="仿宋_GB2312" w:cs="仿宋_GB2312" w:eastAsia="仿宋_GB2312"/>
                      <w:sz w:val="20"/>
                    </w:rPr>
                    <w:t>，</w:t>
                  </w:r>
                  <w:r>
                    <w:rPr>
                      <w:rFonts w:ascii="仿宋_GB2312" w:hAnsi="仿宋_GB2312" w:cs="仿宋_GB2312" w:eastAsia="仿宋_GB2312"/>
                      <w:sz w:val="20"/>
                    </w:rPr>
                    <w:t>电源端子骚扰电压</w:t>
                  </w:r>
                  <w:r>
                    <w:rPr>
                      <w:rFonts w:ascii="仿宋_GB2312" w:hAnsi="仿宋_GB2312" w:cs="仿宋_GB2312" w:eastAsia="仿宋_GB2312"/>
                      <w:sz w:val="20"/>
                    </w:rPr>
                    <w:t>，</w:t>
                  </w:r>
                  <w:r>
                    <w:rPr>
                      <w:rFonts w:ascii="仿宋_GB2312" w:hAnsi="仿宋_GB2312" w:cs="仿宋_GB2312" w:eastAsia="仿宋_GB2312"/>
                      <w:sz w:val="20"/>
                    </w:rPr>
                    <w:t>电信端口传导共模（非对称）骚扰电压限值符合</w:t>
                  </w:r>
                  <w:r>
                    <w:rPr>
                      <w:rFonts w:ascii="仿宋_GB2312" w:hAnsi="仿宋_GB2312" w:cs="仿宋_GB2312" w:eastAsia="仿宋_GB2312"/>
                      <w:sz w:val="20"/>
                    </w:rPr>
                    <w:t>GB/T9254.1-2021</w:t>
                  </w:r>
                  <w:r>
                    <w:rPr>
                      <w:rFonts w:ascii="仿宋_GB2312" w:hAnsi="仿宋_GB2312" w:cs="仿宋_GB2312" w:eastAsia="仿宋_GB2312"/>
                      <w:sz w:val="19"/>
                    </w:rPr>
                    <w:t xml:space="preserve"> </w:t>
                  </w:r>
                  <w:r>
                    <w:rPr>
                      <w:rFonts w:ascii="仿宋_GB2312" w:hAnsi="仿宋_GB2312" w:cs="仿宋_GB2312" w:eastAsia="仿宋_GB2312"/>
                      <w:sz w:val="20"/>
                    </w:rPr>
                    <w:t>ClassB限值要求</w:t>
                  </w:r>
                  <w:r>
                    <w:rPr>
                      <w:rFonts w:ascii="仿宋_GB2312" w:hAnsi="仿宋_GB2312" w:cs="仿宋_GB2312" w:eastAsia="仿宋_GB2312"/>
                      <w:sz w:val="20"/>
                    </w:rPr>
                    <w:t>，</w:t>
                  </w:r>
                  <w:r>
                    <w:rPr>
                      <w:rFonts w:ascii="仿宋_GB2312" w:hAnsi="仿宋_GB2312" w:cs="仿宋_GB2312" w:eastAsia="仿宋_GB2312"/>
                      <w:sz w:val="20"/>
                    </w:rPr>
                    <w:t>抗扰度满足</w:t>
                  </w:r>
                  <w:r>
                    <w:rPr>
                      <w:rFonts w:ascii="仿宋_GB2312" w:hAnsi="仿宋_GB2312" w:cs="仿宋_GB2312" w:eastAsia="仿宋_GB2312"/>
                      <w:sz w:val="20"/>
                    </w:rPr>
                    <w:t>GB/T9254.2-2021要求</w:t>
                  </w:r>
                  <w:r>
                    <w:rPr>
                      <w:rFonts w:ascii="仿宋_GB2312" w:hAnsi="仿宋_GB2312" w:cs="仿宋_GB2312" w:eastAsia="仿宋_GB2312"/>
                      <w:sz w:val="20"/>
                    </w:rPr>
                    <w:t>。需提供首页带有</w:t>
                  </w:r>
                  <w:r>
                    <w:rPr>
                      <w:rFonts w:ascii="仿宋_GB2312" w:hAnsi="仿宋_GB2312" w:cs="仿宋_GB2312" w:eastAsia="仿宋_GB2312"/>
                      <w:sz w:val="20"/>
                    </w:rPr>
                    <w:t>“CNAS”“CMA”标志的检测机构出具的检测报告并加盖厂家公章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w:t>
                  </w:r>
                  <w:r>
                    <w:rPr>
                      <w:rFonts w:ascii="仿宋_GB2312" w:hAnsi="仿宋_GB2312" w:cs="仿宋_GB2312" w:eastAsia="仿宋_GB2312"/>
                      <w:sz w:val="20"/>
                    </w:rPr>
                    <w:t>具有自检技术，可实现</w:t>
                  </w:r>
                  <w:r>
                    <w:rPr>
                      <w:rFonts w:ascii="仿宋_GB2312" w:hAnsi="仿宋_GB2312" w:cs="仿宋_GB2312" w:eastAsia="仿宋_GB2312"/>
                      <w:sz w:val="20"/>
                    </w:rPr>
                    <w:t>LED单点检测，通讯检测，温度检测，电源检测，温度监控等功能，可实现远程监督控制，对可能发生的潜在故障记录日志，并向操作员发出警报信号（需提供首页带有“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▲所投LED显示屏通过168小时老化测试、跌落测试，振动试验，冷热冲击试验。</w:t>
                  </w:r>
                  <w:r>
                    <w:rPr>
                      <w:rFonts w:ascii="仿宋_GB2312" w:hAnsi="仿宋_GB2312" w:cs="仿宋_GB2312" w:eastAsia="仿宋_GB2312"/>
                      <w:sz w:val="20"/>
                    </w:rPr>
                    <w:t>（需提供首页带有</w:t>
                  </w:r>
                  <w:r>
                    <w:rPr>
                      <w:rFonts w:ascii="仿宋_GB2312" w:hAnsi="仿宋_GB2312" w:cs="仿宋_GB2312" w:eastAsia="仿宋_GB2312"/>
                      <w:sz w:val="20"/>
                    </w:rPr>
                    <w:t>“CNAS”“CMA”标志的检测机构出具的检测报告并加盖厂家公章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塑料面板、</w:t>
                  </w:r>
                  <w:r>
                    <w:rPr>
                      <w:rFonts w:ascii="仿宋_GB2312" w:hAnsi="仿宋_GB2312" w:cs="仿宋_GB2312" w:eastAsia="仿宋_GB2312"/>
                      <w:sz w:val="20"/>
                    </w:rPr>
                    <w:t>PCB、塑胶件、内部线材应满足V-0阻燃等级要求。</w:t>
                  </w:r>
                </w:p>
                <w:p>
                  <w:pPr>
                    <w:pStyle w:val="null3"/>
                    <w:jc w:val="left"/>
                  </w:pPr>
                  <w:r>
                    <w:rPr>
                      <w:rFonts w:ascii="仿宋_GB2312" w:hAnsi="仿宋_GB2312" w:cs="仿宋_GB2312" w:eastAsia="仿宋_GB2312"/>
                      <w:sz w:val="20"/>
                    </w:rPr>
                    <w:t>26.</w:t>
                  </w:r>
                  <w:r>
                    <w:rPr>
                      <w:rFonts w:ascii="仿宋_GB2312" w:hAnsi="仿宋_GB2312" w:cs="仿宋_GB2312" w:eastAsia="仿宋_GB2312"/>
                      <w:sz w:val="20"/>
                    </w:rPr>
                    <w:t>▲为了确保LED显示屏在复杂电磁环境下的抗干扰能力和数据传输的稳定性，需支持智能抗干扰解码装置控制系统，并提供相关技术证明文件。（为防止供应商虚假应标，需提供相关证书及官网查询截图）</w:t>
                  </w:r>
                </w:p>
                <w:p>
                  <w:pPr>
                    <w:pStyle w:val="null3"/>
                    <w:jc w:val="left"/>
                  </w:pPr>
                  <w:r>
                    <w:rPr>
                      <w:rFonts w:ascii="仿宋_GB2312" w:hAnsi="仿宋_GB2312" w:cs="仿宋_GB2312" w:eastAsia="仿宋_GB2312"/>
                      <w:sz w:val="20"/>
                    </w:rPr>
                    <w:t>27.</w:t>
                  </w:r>
                  <w:r>
                    <w:rPr>
                      <w:rFonts w:ascii="仿宋_GB2312" w:hAnsi="仿宋_GB2312" w:cs="仿宋_GB2312" w:eastAsia="仿宋_GB2312"/>
                      <w:sz w:val="20"/>
                    </w:rPr>
                    <w:t>▲所投设备制造厂家需具备ISO9001质量管理体系认证、ISO14001环境管理体系、ISO45001职业健康安全管理体系认证、IECQQC080000有害物质过程管理体系认证证书，提供相关证明文件复印件并加盖公章</w:t>
                  </w:r>
                </w:p>
                <w:p>
                  <w:pPr>
                    <w:pStyle w:val="null3"/>
                    <w:jc w:val="left"/>
                  </w:pPr>
                  <w:r>
                    <w:rPr>
                      <w:rFonts w:ascii="仿宋_GB2312" w:hAnsi="仿宋_GB2312" w:cs="仿宋_GB2312" w:eastAsia="仿宋_GB2312"/>
                      <w:sz w:val="20"/>
                    </w:rPr>
                    <w:t>28.</w:t>
                  </w:r>
                  <w:r>
                    <w:rPr>
                      <w:rFonts w:ascii="仿宋_GB2312" w:hAnsi="仿宋_GB2312" w:cs="仿宋_GB2312" w:eastAsia="仿宋_GB2312"/>
                      <w:sz w:val="20"/>
                    </w:rPr>
                    <w:t>▲所投LED制造厂家或投标人具有GB/T27922售后服务体系完善程度十星级以上认证证书，提供相关证明文件复印件并加盖公章</w:t>
                  </w:r>
                </w:p>
                <w:p>
                  <w:pPr>
                    <w:pStyle w:val="null3"/>
                    <w:jc w:val="left"/>
                  </w:pPr>
                  <w:r>
                    <w:rPr>
                      <w:rFonts w:ascii="仿宋_GB2312" w:hAnsi="仿宋_GB2312" w:cs="仿宋_GB2312" w:eastAsia="仿宋_GB2312"/>
                      <w:sz w:val="20"/>
                    </w:rPr>
                    <w:t>29.</w:t>
                  </w:r>
                  <w:r>
                    <w:rPr>
                      <w:rFonts w:ascii="仿宋_GB2312" w:hAnsi="仿宋_GB2312" w:cs="仿宋_GB2312" w:eastAsia="仿宋_GB2312"/>
                      <w:sz w:val="20"/>
                    </w:rPr>
                    <w:t>▲所投LED制造厂家或投标人具有机电设备安装及维修服务能力，提供相关证明文件复印件并加盖公章</w:t>
                  </w:r>
                </w:p>
                <w:p>
                  <w:pPr>
                    <w:pStyle w:val="null3"/>
                    <w:jc w:val="left"/>
                  </w:pPr>
                  <w:r>
                    <w:rPr>
                      <w:rFonts w:ascii="仿宋_GB2312" w:hAnsi="仿宋_GB2312" w:cs="仿宋_GB2312" w:eastAsia="仿宋_GB2312"/>
                      <w:sz w:val="20"/>
                    </w:rPr>
                    <w:t>30.</w:t>
                  </w:r>
                  <w:r>
                    <w:rPr>
                      <w:rFonts w:ascii="仿宋_GB2312" w:hAnsi="仿宋_GB2312" w:cs="仿宋_GB2312" w:eastAsia="仿宋_GB2312"/>
                      <w:sz w:val="20"/>
                    </w:rPr>
                    <w:t>▲为响应国家及相关部门号召，遵守生态环境保护法律法规、政策、标准等，依法履行生态环境保护责任和义务，所投设备制造商应符合污染物稳定达标排放，提供排污登记证明文件</w:t>
                  </w:r>
                </w:p>
                <w:p>
                  <w:pPr>
                    <w:pStyle w:val="null3"/>
                    <w:jc w:val="left"/>
                  </w:pPr>
                  <w:r>
                    <w:rPr>
                      <w:rFonts w:ascii="仿宋_GB2312" w:hAnsi="仿宋_GB2312" w:cs="仿宋_GB2312" w:eastAsia="仿宋_GB2312"/>
                      <w:sz w:val="20"/>
                    </w:rPr>
                    <w:t>31.</w:t>
                  </w:r>
                  <w:r>
                    <w:rPr>
                      <w:rFonts w:ascii="仿宋_GB2312" w:hAnsi="仿宋_GB2312" w:cs="仿宋_GB2312" w:eastAsia="仿宋_GB2312"/>
                      <w:sz w:val="20"/>
                    </w:rPr>
                    <w:t>▲所投LED显示屏型号具有CCC认证证书（提供证书并加盖厂家公章）</w:t>
                  </w:r>
                </w:p>
                <w:p>
                  <w:pPr>
                    <w:pStyle w:val="null3"/>
                    <w:jc w:val="left"/>
                  </w:pPr>
                  <w:r>
                    <w:rPr>
                      <w:rFonts w:ascii="仿宋_GB2312" w:hAnsi="仿宋_GB2312" w:cs="仿宋_GB2312" w:eastAsia="仿宋_GB2312"/>
                      <w:sz w:val="20"/>
                    </w:rPr>
                    <w:t>32.</w:t>
                  </w:r>
                  <w:r>
                    <w:rPr>
                      <w:rFonts w:ascii="仿宋_GB2312" w:hAnsi="仿宋_GB2312" w:cs="仿宋_GB2312" w:eastAsia="仿宋_GB2312"/>
                      <w:sz w:val="20"/>
                    </w:rPr>
                    <w:t>▲所投LED显示屏型号具有中国节能产品认证证书（提供证书并加盖厂家公章）</w:t>
                  </w:r>
                </w:p>
                <w:p>
                  <w:pPr>
                    <w:pStyle w:val="null3"/>
                    <w:jc w:val="left"/>
                  </w:pPr>
                  <w:r>
                    <w:rPr>
                      <w:rFonts w:ascii="仿宋_GB2312" w:hAnsi="仿宋_GB2312" w:cs="仿宋_GB2312" w:eastAsia="仿宋_GB2312"/>
                      <w:sz w:val="20"/>
                      <w:b/>
                    </w:rPr>
                    <w:t>33.包含屏体所需的接收卡及电源</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张</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460.00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二合一屏体控制器</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输入接口至少包含</w:t>
                  </w:r>
                  <w:r>
                    <w:rPr>
                      <w:rFonts w:ascii="仿宋_GB2312" w:hAnsi="仿宋_GB2312" w:cs="仿宋_GB2312" w:eastAsia="仿宋_GB2312"/>
                      <w:sz w:val="20"/>
                    </w:rPr>
                    <w:t>≥1</w:t>
                  </w:r>
                  <w:r>
                    <w:rPr>
                      <w:rFonts w:ascii="仿宋_GB2312" w:hAnsi="仿宋_GB2312" w:cs="仿宋_GB2312" w:eastAsia="仿宋_GB2312"/>
                      <w:sz w:val="20"/>
                    </w:rPr>
                    <w:t>路</w:t>
                  </w:r>
                  <w:r>
                    <w:rPr>
                      <w:rFonts w:ascii="仿宋_GB2312" w:hAnsi="仿宋_GB2312" w:cs="仿宋_GB2312" w:eastAsia="仿宋_GB2312"/>
                      <w:sz w:val="20"/>
                    </w:rPr>
                    <w:t>HDMI2.0，</w:t>
                  </w:r>
                  <w:r>
                    <w:rPr>
                      <w:rFonts w:ascii="仿宋_GB2312" w:hAnsi="仿宋_GB2312" w:cs="仿宋_GB2312" w:eastAsia="仿宋_GB2312"/>
                      <w:sz w:val="20"/>
                    </w:rPr>
                    <w:t>≥</w:t>
                  </w:r>
                  <w:r>
                    <w:rPr>
                      <w:rFonts w:ascii="仿宋_GB2312" w:hAnsi="仿宋_GB2312" w:cs="仿宋_GB2312" w:eastAsia="仿宋_GB2312"/>
                      <w:sz w:val="20"/>
                    </w:rPr>
                    <w:t>1路DP1.2，</w:t>
                  </w:r>
                  <w:r>
                    <w:rPr>
                      <w:rFonts w:ascii="仿宋_GB2312" w:hAnsi="仿宋_GB2312" w:cs="仿宋_GB2312" w:eastAsia="仿宋_GB2312"/>
                      <w:sz w:val="20"/>
                    </w:rPr>
                    <w:t>≥2</w:t>
                  </w:r>
                  <w:r>
                    <w:rPr>
                      <w:rFonts w:ascii="仿宋_GB2312" w:hAnsi="仿宋_GB2312" w:cs="仿宋_GB2312" w:eastAsia="仿宋_GB2312"/>
                      <w:sz w:val="20"/>
                    </w:rPr>
                    <w:t>路</w:t>
                  </w:r>
                  <w:r>
                    <w:rPr>
                      <w:rFonts w:ascii="仿宋_GB2312" w:hAnsi="仿宋_GB2312" w:cs="仿宋_GB2312" w:eastAsia="仿宋_GB2312"/>
                      <w:sz w:val="20"/>
                    </w:rPr>
                    <w:t>HDMI1.3，</w:t>
                  </w:r>
                  <w:r>
                    <w:rPr>
                      <w:rFonts w:ascii="仿宋_GB2312" w:hAnsi="仿宋_GB2312" w:cs="仿宋_GB2312" w:eastAsia="仿宋_GB2312"/>
                      <w:sz w:val="20"/>
                    </w:rPr>
                    <w:t>≥</w:t>
                  </w:r>
                  <w:r>
                    <w:rPr>
                      <w:rFonts w:ascii="仿宋_GB2312" w:hAnsi="仿宋_GB2312" w:cs="仿宋_GB2312" w:eastAsia="仿宋_GB2312"/>
                      <w:sz w:val="20"/>
                    </w:rPr>
                    <w:t>1路USB3.0</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视频输出支持可达</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0"/>
                    </w:rPr>
                    <w:t>路千兆网口输出</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最大带载</w:t>
                  </w:r>
                  <w:r>
                    <w:rPr>
                      <w:rFonts w:ascii="仿宋_GB2312" w:hAnsi="仿宋_GB2312" w:cs="仿宋_GB2312" w:eastAsia="仿宋_GB2312"/>
                      <w:sz w:val="20"/>
                    </w:rPr>
                    <w:t>≥750</w:t>
                  </w:r>
                  <w:r>
                    <w:rPr>
                      <w:rFonts w:ascii="仿宋_GB2312" w:hAnsi="仿宋_GB2312" w:cs="仿宋_GB2312" w:eastAsia="仿宋_GB2312"/>
                      <w:sz w:val="20"/>
                    </w:rPr>
                    <w:t>万像素，最宽支持</w:t>
                  </w:r>
                  <w:r>
                    <w:rPr>
                      <w:rFonts w:ascii="仿宋_GB2312" w:hAnsi="仿宋_GB2312" w:cs="仿宋_GB2312" w:eastAsia="仿宋_GB2312"/>
                      <w:sz w:val="20"/>
                    </w:rPr>
                    <w:t>10240</w:t>
                  </w:r>
                  <w:r>
                    <w:rPr>
                      <w:rFonts w:ascii="仿宋_GB2312" w:hAnsi="仿宋_GB2312" w:cs="仿宋_GB2312" w:eastAsia="仿宋_GB2312"/>
                      <w:sz w:val="20"/>
                    </w:rPr>
                    <w:t>,最高8192。</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音频输入支持视频口伴随音频输入及独立输入两种模式，音频输出支持网口扩展输出及</w:t>
                  </w:r>
                  <w:r>
                    <w:rPr>
                      <w:rFonts w:ascii="仿宋_GB2312" w:hAnsi="仿宋_GB2312" w:cs="仿宋_GB2312" w:eastAsia="仿宋_GB2312"/>
                      <w:sz w:val="20"/>
                    </w:rPr>
                    <w:t>3.5mm独立音频口输出；</w:t>
                  </w:r>
                </w:p>
                <w:p>
                  <w:pPr>
                    <w:pStyle w:val="null3"/>
                    <w:jc w:val="left"/>
                  </w:pPr>
                  <w:r>
                    <w:rPr>
                      <w:rFonts w:ascii="仿宋_GB2312" w:hAnsi="仿宋_GB2312" w:cs="仿宋_GB2312" w:eastAsia="仿宋_GB2312"/>
                      <w:sz w:val="20"/>
                    </w:rPr>
                    <w:t>5.包含处理器控制管理软件</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控制电脑（核心产品）</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不低于</w:t>
                  </w:r>
                  <w:r>
                    <w:rPr>
                      <w:rFonts w:ascii="仿宋_GB2312" w:hAnsi="仿宋_GB2312" w:cs="仿宋_GB2312" w:eastAsia="仿宋_GB2312"/>
                      <w:sz w:val="20"/>
                    </w:rPr>
                    <w:t>I5处理器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不低于</w:t>
                  </w:r>
                  <w:r>
                    <w:rPr>
                      <w:rFonts w:ascii="仿宋_GB2312" w:hAnsi="仿宋_GB2312" w:cs="仿宋_GB2312" w:eastAsia="仿宋_GB2312"/>
                      <w:sz w:val="20"/>
                    </w:rPr>
                    <w:t>8G内存</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21寸1080P显示器</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1T固态硬盘</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配备键鼠</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配电柜</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配电柜额定功率</w:t>
                  </w:r>
                  <w:r>
                    <w:rPr>
                      <w:rFonts w:ascii="仿宋_GB2312" w:hAnsi="仿宋_GB2312" w:cs="仿宋_GB2312" w:eastAsia="仿宋_GB2312"/>
                      <w:sz w:val="20"/>
                    </w:rPr>
                    <w:t>≥</w:t>
                  </w:r>
                  <w:r>
                    <w:rPr>
                      <w:rFonts w:ascii="仿宋_GB2312" w:hAnsi="仿宋_GB2312" w:cs="仿宋_GB2312" w:eastAsia="仿宋_GB2312"/>
                      <w:sz w:val="20"/>
                    </w:rPr>
                    <w:t>20KW</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具备</w:t>
                  </w:r>
                  <w:r>
                    <w:rPr>
                      <w:rFonts w:ascii="仿宋_GB2312" w:hAnsi="仿宋_GB2312" w:cs="仿宋_GB2312" w:eastAsia="仿宋_GB2312"/>
                      <w:sz w:val="20"/>
                    </w:rPr>
                    <w:t>≥</w:t>
                  </w:r>
                  <w:r>
                    <w:rPr>
                      <w:rFonts w:ascii="仿宋_GB2312" w:hAnsi="仿宋_GB2312" w:cs="仿宋_GB2312" w:eastAsia="仿宋_GB2312"/>
                      <w:sz w:val="20"/>
                    </w:rPr>
                    <w:t>6个单相回路</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输入输出均有断路器保护措施，在发生过流或短路后可以自动断电</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支持手动一键启动、停止；支持分组启动停止；支持分时段控制；支持电脑远程控制。支持记录运行状态、异常报警（高温、烟雾）等</w:t>
                  </w:r>
                </w:p>
                <w:p>
                  <w:pPr>
                    <w:pStyle w:val="null3"/>
                    <w:jc w:val="left"/>
                  </w:pPr>
                  <w:r>
                    <w:rPr>
                      <w:rFonts w:ascii="仿宋_GB2312" w:hAnsi="仿宋_GB2312" w:cs="仿宋_GB2312" w:eastAsia="仿宋_GB2312"/>
                      <w:sz w:val="20"/>
                    </w:rPr>
                    <w:t>5.控制要求</w:t>
                  </w:r>
                  <w:r>
                    <w:rPr>
                      <w:rFonts w:ascii="仿宋_GB2312" w:hAnsi="仿宋_GB2312" w:cs="仿宋_GB2312" w:eastAsia="仿宋_GB2312"/>
                      <w:sz w:val="20"/>
                    </w:rPr>
                    <w:t>：支持</w:t>
                  </w:r>
                  <w:r>
                    <w:rPr>
                      <w:rFonts w:ascii="仿宋_GB2312" w:hAnsi="仿宋_GB2312" w:cs="仿宋_GB2312" w:eastAsia="仿宋_GB2312"/>
                      <w:sz w:val="20"/>
                    </w:rPr>
                    <w:t>RS485</w:t>
                  </w:r>
                  <w:r>
                    <w:rPr>
                      <w:rFonts w:ascii="仿宋_GB2312" w:hAnsi="仿宋_GB2312" w:cs="仿宋_GB2312" w:eastAsia="仿宋_GB2312"/>
                      <w:sz w:val="20"/>
                    </w:rPr>
                    <w:t>控制</w:t>
                  </w:r>
                  <w:r>
                    <w:rPr>
                      <w:rFonts w:ascii="仿宋_GB2312" w:hAnsi="仿宋_GB2312" w:cs="仿宋_GB2312" w:eastAsia="仿宋_GB2312"/>
                      <w:sz w:val="20"/>
                    </w:rPr>
                    <w:t>协议</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支持设备分级上电，避免瞬间电流过大。</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工程结构</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采用</w:t>
                  </w:r>
                  <w:r>
                    <w:rPr>
                      <w:rFonts w:ascii="仿宋_GB2312" w:hAnsi="仿宋_GB2312" w:cs="仿宋_GB2312" w:eastAsia="仿宋_GB2312"/>
                      <w:sz w:val="20"/>
                    </w:rPr>
                    <w:t>定制钢结构，与大屏及现场环境匹配</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结构轻量化设计，极窄边框设计</w:t>
                  </w:r>
                  <w:r>
                    <w:rPr>
                      <w:rFonts w:ascii="仿宋_GB2312" w:hAnsi="仿宋_GB2312" w:cs="仿宋_GB2312" w:eastAsia="仿宋_GB2312"/>
                      <w:sz w:val="20"/>
                    </w:rPr>
                    <w:t>≤10mm；</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钢结构经过镀锌处理，耐磨、耐腐蚀、无污染；</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23.04</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专用线材</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w:t>
                  </w:r>
                  <w:r>
                    <w:rPr>
                      <w:rFonts w:ascii="仿宋_GB2312" w:hAnsi="仿宋_GB2312" w:cs="仿宋_GB2312" w:eastAsia="仿宋_GB2312"/>
                      <w:sz w:val="20"/>
                    </w:rPr>
                    <w:t>箱体间内部连接线缆</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23.04</w:t>
                  </w:r>
                </w:p>
              </w:tc>
            </w:tr>
            <w:tr>
              <w:tc>
                <w:tcPr>
                  <w:tcW w:type="dxa" w:w="1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2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主动力电缆</w:t>
                  </w:r>
                </w:p>
              </w:tc>
              <w:tc>
                <w:tcPr>
                  <w:tcW w:type="dxa" w:w="17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包含</w:t>
                  </w:r>
                  <w:r>
                    <w:rPr>
                      <w:rFonts w:ascii="仿宋_GB2312" w:hAnsi="仿宋_GB2312" w:cs="仿宋_GB2312" w:eastAsia="仿宋_GB2312"/>
                      <w:sz w:val="20"/>
                    </w:rPr>
                    <w:t>配电系统的主进线缆</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项</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b/>
              </w:rPr>
              <w:t>灯光设备：</w:t>
            </w:r>
          </w:p>
          <w:tbl>
            <w:tblPr>
              <w:tblInd w:type="dxa" w:w="90"/>
              <w:tblBorders>
                <w:top w:val="none" w:color="000000" w:sz="4"/>
                <w:left w:val="none" w:color="000000" w:sz="4"/>
                <w:bottom w:val="none" w:color="000000" w:sz="4"/>
                <w:right w:val="none" w:color="000000" w:sz="4"/>
                <w:insideH w:val="none"/>
                <w:insideV w:val="none"/>
              </w:tblBorders>
            </w:tblPr>
            <w:tblGrid>
              <w:gridCol w:w="157"/>
              <w:gridCol w:w="194"/>
              <w:gridCol w:w="1734"/>
              <w:gridCol w:w="166"/>
              <w:gridCol w:w="301"/>
            </w:tblGrid>
            <w:tr>
              <w:tc>
                <w:tcPr>
                  <w:tcW w:type="dxa" w:w="1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1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单位</w:t>
                  </w:r>
                </w:p>
              </w:tc>
              <w:tc>
                <w:tcPr>
                  <w:tcW w:type="dxa" w:w="3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工程量</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LED影视灯</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★色温：3200K-5600K可调</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★调光精度：调光精度 13Bit(8192 级、0.06uS)</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★调光曲线：≥5 种调光曲线无闪烁光源管理系统效果</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★温度控测功能:内置NTC温度控测功能，当LED工作过热时，降低 LED的输出功率</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控制模式</w:t>
                  </w:r>
                  <w:r>
                    <w:rPr>
                      <w:rFonts w:ascii="仿宋_GB2312" w:hAnsi="仿宋_GB2312" w:cs="仿宋_GB2312" w:eastAsia="仿宋_GB2312"/>
                      <w:sz w:val="20"/>
                    </w:rPr>
                    <w:t>:≥两种通道模式，2CH（单色),4CH(双色），DMX512 接口，支持 RDM 协议，主从、自走</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★绝缘电阻：不同极性的带电部件之间最小绝缘电阻&gt;2MΩ，带电部件与安装表面之间和带电部件与灯具的金属部件之间最小绝缘电阻&gt;4MΩ</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★电气强度试验：不同极性的带电部件之间1480V无异常带电部件与安装表面之间和带电部件与灯具的金属部件之间2960V无异常</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16.00</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 CMY光束摇头灯</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电压</w:t>
                  </w:r>
                  <w:r>
                    <w:rPr>
                      <w:rFonts w:ascii="仿宋_GB2312" w:hAnsi="仿宋_GB2312" w:cs="仿宋_GB2312" w:eastAsia="仿宋_GB2312"/>
                      <w:sz w:val="20"/>
                    </w:rPr>
                    <w:t>:AC100-240V50/60Hz</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光源规格</w:t>
                  </w:r>
                  <w:r>
                    <w:rPr>
                      <w:rFonts w:ascii="仿宋_GB2312" w:hAnsi="仿宋_GB2312" w:cs="仿宋_GB2312" w:eastAsia="仿宋_GB2312"/>
                      <w:sz w:val="20"/>
                    </w:rPr>
                    <w:t>:≥LED 350W模组灯珠，寿命:&gt;20000小时，色温:8000K，5米照度：≥200000LUX</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光学镜头</w:t>
                  </w:r>
                  <w:r>
                    <w:rPr>
                      <w:rFonts w:ascii="仿宋_GB2312" w:hAnsi="仿宋_GB2312" w:cs="仿宋_GB2312" w:eastAsia="仿宋_GB2312"/>
                      <w:sz w:val="20"/>
                    </w:rPr>
                    <w:t>:镀增透膜高清光学透镜，角度：≤1.8°</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图案：</w:t>
                  </w:r>
                  <w:r>
                    <w:rPr>
                      <w:rFonts w:ascii="仿宋_GB2312" w:hAnsi="仿宋_GB2312" w:cs="仿宋_GB2312" w:eastAsia="仿宋_GB2312"/>
                      <w:sz w:val="20"/>
                    </w:rPr>
                    <w:t>1个固定图案盘，≥17个图案+白圆，可实现流水、抖动效果</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▲颜色:≥14个颜色+白光，具备半色及线性调节功能及双向彩虹效果，CMY 混色系统，一个彩虹盘:6个颜色</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棱镜盘</w:t>
                  </w:r>
                  <w:r>
                    <w:rPr>
                      <w:rFonts w:ascii="仿宋_GB2312" w:hAnsi="仿宋_GB2312" w:cs="仿宋_GB2312" w:eastAsia="仿宋_GB2312"/>
                      <w:sz w:val="20"/>
                    </w:rPr>
                    <w:t>:≥两个棱镜，≥8棱镜，≥(8+16+24)棱镜</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▲结构：双频闪半月结构，0.5~14次/秒可调，马达数量&gt;13个超静音马达，其中二个主相马达，32Bit驱动</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▲水平扫描角度540°，解析度8Bit/16Bit，可自动校正定位垂直扫描角度270°，解析度8Bit/16Bit，可自动校正定位</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产品灯具具有电子调焦，</w:t>
                  </w:r>
                  <w:r>
                    <w:rPr>
                      <w:rFonts w:ascii="仿宋_GB2312" w:hAnsi="仿宋_GB2312" w:cs="仿宋_GB2312" w:eastAsia="仿宋_GB2312"/>
                      <w:sz w:val="20"/>
                    </w:rPr>
                    <w:t>0-100%线性调光，雾化效果</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▲产品灯具具有程序在线更新功能</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▲DMX512协议：符合标准DMX512协议，RDM双向传送:通过控台远程设置地址码，上传数据、软件升级。在菜单内可记录灯具和灯泡的工作总时间和工作时间</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▲控制通道：20通道模式，主从模式、自走模式、声控模式</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USB插口:无需要接通电源，可通过移动充电宝，插到USB接口，进行地址码设置或显示菜单操作</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IP等级:</w:t>
                  </w:r>
                  <w:r>
                    <w:rPr>
                      <w:rFonts w:ascii="仿宋_GB2312" w:hAnsi="仿宋_GB2312" w:cs="仿宋_GB2312" w:eastAsia="仿宋_GB2312"/>
                      <w:sz w:val="20"/>
                    </w:rPr>
                    <w:t>≥</w:t>
                  </w:r>
                  <w:r>
                    <w:rPr>
                      <w:rFonts w:ascii="仿宋_GB2312" w:hAnsi="仿宋_GB2312" w:cs="仿宋_GB2312" w:eastAsia="仿宋_GB2312"/>
                      <w:sz w:val="20"/>
                    </w:rPr>
                    <w:t>IP20</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净重</w:t>
                  </w:r>
                  <w:r>
                    <w:rPr>
                      <w:rFonts w:ascii="仿宋_GB2312" w:hAnsi="仿宋_GB2312" w:cs="仿宋_GB2312" w:eastAsia="仿宋_GB2312"/>
                      <w:sz w:val="20"/>
                    </w:rPr>
                    <w:t>:≤17.3kg</w:t>
                  </w:r>
                </w:p>
                <w:p>
                  <w:pPr>
                    <w:pStyle w:val="null3"/>
                    <w:jc w:val="left"/>
                  </w:pPr>
                  <w:r>
                    <w:rPr>
                      <w:rFonts w:ascii="仿宋_GB2312" w:hAnsi="仿宋_GB2312" w:cs="仿宋_GB2312" w:eastAsia="仿宋_GB2312"/>
                      <w:sz w:val="20"/>
                    </w:rPr>
                    <w:t>带</w:t>
                  </w:r>
                  <w:r>
                    <w:rPr>
                      <w:rFonts w:ascii="仿宋_GB2312" w:hAnsi="仿宋_GB2312" w:cs="仿宋_GB2312" w:eastAsia="仿宋_GB2312"/>
                      <w:sz w:val="20"/>
                    </w:rPr>
                    <w:t>“▲”的参数需求为</w:t>
                  </w:r>
                  <w:r>
                    <w:rPr>
                      <w:rFonts w:ascii="仿宋_GB2312" w:hAnsi="仿宋_GB2312" w:cs="仿宋_GB2312" w:eastAsia="仿宋_GB2312"/>
                      <w:sz w:val="20"/>
                    </w:rPr>
                    <w:t>重要性能指标</w:t>
                  </w:r>
                  <w:r>
                    <w:rPr>
                      <w:rFonts w:ascii="仿宋_GB2312" w:hAnsi="仿宋_GB2312" w:cs="仿宋_GB2312" w:eastAsia="仿宋_GB2312"/>
                      <w:sz w:val="20"/>
                    </w:rPr>
                    <w:t>（提供具有相应检测资质的第三方检测机构出具的带有</w:t>
                  </w:r>
                  <w:r>
                    <w:rPr>
                      <w:rFonts w:ascii="仿宋_GB2312" w:hAnsi="仿宋_GB2312" w:cs="仿宋_GB2312" w:eastAsia="仿宋_GB2312"/>
                      <w:sz w:val="20"/>
                    </w:rPr>
                    <w:t>CNAS或CMA标识的检测报告复印件及国家监管部门官网http://cx.cnca.cn查询截图加盖生产厂商公章。原件评审现场核查。）</w:t>
                  </w:r>
                  <w:r>
                    <w:br/>
                  </w:r>
                  <w:r>
                    <w:rPr>
                      <w:rFonts w:ascii="仿宋_GB2312" w:hAnsi="仿宋_GB2312" w:cs="仿宋_GB2312" w:eastAsia="仿宋_GB2312"/>
                      <w:sz w:val="20"/>
                    </w:rPr>
                    <w:t>生产厂家需要提供</w:t>
                  </w:r>
                  <w:r>
                    <w:rPr>
                      <w:rFonts w:ascii="仿宋_GB2312" w:hAnsi="仿宋_GB2312" w:cs="仿宋_GB2312" w:eastAsia="仿宋_GB2312"/>
                      <w:sz w:val="20"/>
                    </w:rPr>
                    <w:t>GB/T19001-2016/ ISO9001:2015质量管理体系认证；GB/T24001-2016/ISO14001:2015环境管理体系认证；GB/T45001-2020/ISO45001:2018职业健康安全管理体系认证； 以上证书且可以在国家认证认可监督管理委员会官方网站查询到；</w:t>
                  </w:r>
                  <w:r>
                    <w:br/>
                  </w:r>
                  <w:r>
                    <w:rPr>
                      <w:rFonts w:ascii="仿宋_GB2312" w:hAnsi="仿宋_GB2312" w:cs="仿宋_GB2312" w:eastAsia="仿宋_GB2312"/>
                      <w:sz w:val="20"/>
                    </w:rPr>
                    <w:t>提供高薪企业证书、获得中国绿色环保节能产品认证荣誉证书；提供相关证书资料复印件，加盖投标人公章</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12.00</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LED染色灯</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▲色温:3200K-7800K，可线性调节</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▲蓝光危害:0.25s内不产生视网膜蓝光危害</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▲频闪调节:1-25次/秒稳定平滑，&gt;256线性频闪调节,调光频率&gt;6KHz,调光精度&gt;24Bit</w:t>
                  </w:r>
                  <w:r>
                    <w:br/>
                  </w:r>
                  <w:r>
                    <w:rPr>
                      <w:rFonts w:ascii="仿宋_GB2312" w:hAnsi="仿宋_GB2312" w:cs="仿宋_GB2312" w:eastAsia="仿宋_GB2312"/>
                      <w:sz w:val="20"/>
                    </w:rPr>
                    <w:t>控制模式：</w:t>
                  </w:r>
                  <w:r>
                    <w:rPr>
                      <w:rFonts w:ascii="仿宋_GB2312" w:hAnsi="仿宋_GB2312" w:cs="仿宋_GB2312" w:eastAsia="仿宋_GB2312"/>
                      <w:sz w:val="20"/>
                    </w:rPr>
                    <w:t>≥两种通道模式，DMX512,自走，声控，主从</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▲温度控测功能:内置NTC温度控测功能，当LED工作过热时，降低 LED的输出功率</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▲绝缘电阻：不同极性的带电部件之间最小绝缘电阻&gt;2MΩ，带电部件与安装表面之间和带电部件与灯具的金属部件之间最小绝缘电阻&gt;4MΩ</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▲电气强度试验：不同极性的带电部件之间1480V无异常带电部件与安装表面之间和带电部件与灯具的金属部件之间2960V无</w:t>
                  </w:r>
                  <w:r>
                    <w:rPr>
                      <w:rFonts w:ascii="仿宋_GB2312" w:hAnsi="仿宋_GB2312" w:cs="仿宋_GB2312" w:eastAsia="仿宋_GB2312"/>
                      <w:sz w:val="20"/>
                    </w:rPr>
                    <w:t>异常</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LED寿命：≥50000小时</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LED光源：≥18pcs*10W 四合一灯珠</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颜色：</w:t>
                  </w:r>
                  <w:r>
                    <w:rPr>
                      <w:rFonts w:ascii="仿宋_GB2312" w:hAnsi="仿宋_GB2312" w:cs="仿宋_GB2312" w:eastAsia="仿宋_GB2312"/>
                      <w:sz w:val="20"/>
                    </w:rPr>
                    <w:t>RGBW无限混色，16.7万种颜色变化</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32.00</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LED 平板灯柔光灯</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电压：</w:t>
                  </w:r>
                  <w:r>
                    <w:rPr>
                      <w:rFonts w:ascii="仿宋_GB2312" w:hAnsi="仿宋_GB2312" w:cs="仿宋_GB2312" w:eastAsia="仿宋_GB2312"/>
                      <w:sz w:val="20"/>
                    </w:rPr>
                    <w:t>AC100-240V,50/60Hz</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光源规格：</w:t>
                  </w:r>
                  <w:r>
                    <w:rPr>
                      <w:rFonts w:ascii="仿宋_GB2312" w:hAnsi="仿宋_GB2312" w:cs="仿宋_GB2312" w:eastAsia="仿宋_GB2312"/>
                      <w:sz w:val="20"/>
                    </w:rPr>
                    <w:t>≥256颗 0.5W贴片高显指LED阵列  色温： 3200K/5600K/3200K-5600K双色可选 额定寿命：≥50000小时</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显指：</w:t>
                  </w:r>
                  <w:r>
                    <w:rPr>
                      <w:rFonts w:ascii="仿宋_GB2312" w:hAnsi="仿宋_GB2312" w:cs="仿宋_GB2312" w:eastAsia="仿宋_GB2312"/>
                      <w:sz w:val="20"/>
                    </w:rPr>
                    <w:t>≥95  ，光学⻆度：120°</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频闪</w:t>
                  </w:r>
                  <w:r>
                    <w:rPr>
                      <w:rFonts w:ascii="仿宋_GB2312" w:hAnsi="仿宋_GB2312" w:cs="仿宋_GB2312" w:eastAsia="仿宋_GB2312"/>
                      <w:sz w:val="20"/>
                    </w:rPr>
                    <w:t>:快速电子频闪1-30Hz</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调光：</w:t>
                  </w:r>
                  <w:r>
                    <w:rPr>
                      <w:rFonts w:ascii="仿宋_GB2312" w:hAnsi="仿宋_GB2312" w:cs="仿宋_GB2312" w:eastAsia="仿宋_GB2312"/>
                      <w:sz w:val="20"/>
                    </w:rPr>
                    <w:t>0-100%线性电子调光(16bit无闪烁调光) 通道：单色1CH/2CH通道可选、双色3CH/4CH通道可选</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散热系统</w:t>
                  </w:r>
                  <w:r>
                    <w:rPr>
                      <w:rFonts w:ascii="仿宋_GB2312" w:hAnsi="仿宋_GB2312" w:cs="仿宋_GB2312" w:eastAsia="仿宋_GB2312"/>
                      <w:sz w:val="20"/>
                    </w:rPr>
                    <w:t>:无风机（静音）</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保护：温度智能保护，确保</w:t>
                  </w:r>
                  <w:r>
                    <w:rPr>
                      <w:rFonts w:ascii="仿宋_GB2312" w:hAnsi="仿宋_GB2312" w:cs="仿宋_GB2312" w:eastAsia="仿宋_GB2312"/>
                      <w:sz w:val="20"/>
                    </w:rPr>
                    <w:t>LED 的使用寿命</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软件：通过</w:t>
                  </w:r>
                  <w:r>
                    <w:rPr>
                      <w:rFonts w:ascii="仿宋_GB2312" w:hAnsi="仿宋_GB2312" w:cs="仿宋_GB2312" w:eastAsia="仿宋_GB2312"/>
                      <w:sz w:val="20"/>
                    </w:rPr>
                    <w:t>DMX连接更新软件</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控制模式：国际标准</w:t>
                  </w:r>
                  <w:r>
                    <w:rPr>
                      <w:rFonts w:ascii="仿宋_GB2312" w:hAnsi="仿宋_GB2312" w:cs="仿宋_GB2312" w:eastAsia="仿宋_GB2312"/>
                      <w:sz w:val="20"/>
                    </w:rPr>
                    <w:t>DMX512信号,3芯接口</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防护等级：</w:t>
                  </w:r>
                  <w:r>
                    <w:rPr>
                      <w:rFonts w:ascii="仿宋_GB2312" w:hAnsi="仿宋_GB2312" w:cs="仿宋_GB2312" w:eastAsia="仿宋_GB2312"/>
                      <w:sz w:val="20"/>
                    </w:rPr>
                    <w:t xml:space="preserve">  </w:t>
                  </w:r>
                  <w:r>
                    <w:rPr>
                      <w:rFonts w:ascii="仿宋_GB2312" w:hAnsi="仿宋_GB2312" w:cs="仿宋_GB2312" w:eastAsia="仿宋_GB2312"/>
                      <w:sz w:val="20"/>
                    </w:rPr>
                    <w:t>IP20</w:t>
                  </w:r>
                  <w:r>
                    <w:br/>
                  </w:r>
                  <w:r>
                    <w:rPr>
                      <w:rFonts w:ascii="仿宋_GB2312" w:hAnsi="仿宋_GB2312" w:cs="仿宋_GB2312" w:eastAsia="仿宋_GB2312"/>
                      <w:sz w:val="20"/>
                    </w:rPr>
                    <w:t>生产厂家需要提供</w:t>
                  </w:r>
                  <w:r>
                    <w:rPr>
                      <w:rFonts w:ascii="仿宋_GB2312" w:hAnsi="仿宋_GB2312" w:cs="仿宋_GB2312" w:eastAsia="仿宋_GB2312"/>
                      <w:sz w:val="20"/>
                    </w:rPr>
                    <w:t>GB/T19001-2016/ ISO9001:2015质量管理体系认证；GB/T24001-2016/ISO14001:2015环境管理体系认证；GB/T45001-2020/ISO45001:2018职业健康安全管理体系认证； 以上证书且可以在国家认证认可监督管理委员会官方网站查询到；</w:t>
                  </w:r>
                  <w:r>
                    <w:br/>
                  </w:r>
                  <w:r>
                    <w:rPr>
                      <w:rFonts w:ascii="仿宋_GB2312" w:hAnsi="仿宋_GB2312" w:cs="仿宋_GB2312" w:eastAsia="仿宋_GB2312"/>
                      <w:sz w:val="20"/>
                    </w:rPr>
                    <w:t>提供高薪企业证书、获得中国绿色环保节能产品认证荣誉证书；提供相关证书资料复印件，加盖投标人公章</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8.00</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灯光智能控制器</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linux Ubuntu系统，支持中文，英文</w:t>
                  </w:r>
                  <w:r>
                    <w:br/>
                  </w:r>
                  <w:r>
                    <w:rPr>
                      <w:rFonts w:ascii="仿宋_GB2312" w:hAnsi="仿宋_GB2312" w:cs="仿宋_GB2312" w:eastAsia="仿宋_GB2312"/>
                      <w:sz w:val="20"/>
                    </w:rPr>
                    <w:t xml:space="preserve"> </w:t>
                  </w:r>
                  <w:r>
                    <w:rPr>
                      <w:rFonts w:ascii="仿宋_GB2312" w:hAnsi="仿宋_GB2312" w:cs="仿宋_GB2312" w:eastAsia="仿宋_GB2312"/>
                      <w:sz w:val="20"/>
                    </w:rPr>
                    <w:t>≥4G运行内存， ≥4核CPU处理器， ≥15.6寸高清触摸电容屏</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≥2048个DMX512控制通道≥6个USB接口，≥4个供电型USB口可用于WIFI发射器使用， ≥2个可插U盘读取或存储控台数据</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≥4个编码器拨盘转轮，可调节灯具属性 ≥1个高清HDMI接口，支持高清屏幕扩展 ≥1个SD储存口，可用于储存扩展</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≥1个百兆网口，支持TPC/IP协议高速传输，可于各种中控系统对接，支持UDP，TCP, 485等控制码触发控制，支持连接灯光模拟器软件实时输出，也可用作练习和模拟编程</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≥15个场景推杆，同时运行 ≥15个单步场景，一个黑场推杆，支持立即黑场，配备WIFI接收口，可用于WIFI连接，支持无线或有线控制功能，可手机或平板软件及墙板远程控制</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≥6种扇形模式，可通过技巧对话框修改扇形效果</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≥900个场景，其中多步场景无限制步数≥3个类别， ≥300个灯具组，可控制 ≥1600个灯具</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≥10个类别， ≥1000个素材</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数字硅箱</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供电：三相五线制</w:t>
                  </w:r>
                  <w:r>
                    <w:rPr>
                      <w:rFonts w:ascii="仿宋_GB2312" w:hAnsi="仿宋_GB2312" w:cs="仿宋_GB2312" w:eastAsia="仿宋_GB2312"/>
                      <w:sz w:val="20"/>
                    </w:rPr>
                    <w:t>AC380V±10％，频率50Hz±5％. 信号接口：数字双DMX-512(1990)</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额定功率：</w:t>
                  </w:r>
                  <w:r>
                    <w:rPr>
                      <w:rFonts w:ascii="仿宋_GB2312" w:hAnsi="仿宋_GB2312" w:cs="仿宋_GB2312" w:eastAsia="仿宋_GB2312"/>
                      <w:sz w:val="20"/>
                    </w:rPr>
                    <w:t>≥12路×4KW. 每个回路最大输出功率可达4kW.40A胶木插输出</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硅箱的核心器件可控硅芯片采用原装进口材料，性能稳定可靠</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良好的散热装置和强制风冷与智能环保控制系统相结合</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高效的抗干扰扼流圈抗干扰能力极强</w:t>
                  </w:r>
                  <w:r>
                    <w:rPr>
                      <w:rFonts w:ascii="仿宋_GB2312" w:hAnsi="仿宋_GB2312" w:cs="仿宋_GB2312" w:eastAsia="仿宋_GB2312"/>
                      <w:sz w:val="20"/>
                    </w:rPr>
                    <w:t>,噪音小,电流上升时间220us-450us.</w:t>
                  </w:r>
                </w:p>
                <w:p>
                  <w:pPr>
                    <w:pStyle w:val="null3"/>
                    <w:jc w:val="left"/>
                  </w:pPr>
                  <w:r>
                    <w:rPr>
                      <w:rFonts w:ascii="仿宋_GB2312" w:hAnsi="仿宋_GB2312" w:cs="仿宋_GB2312" w:eastAsia="仿宋_GB2312"/>
                      <w:sz w:val="20"/>
                    </w:rPr>
                    <w:t>6.支持</w:t>
                  </w:r>
                  <w:r>
                    <w:rPr>
                      <w:rFonts w:ascii="仿宋_GB2312" w:hAnsi="仿宋_GB2312" w:cs="仿宋_GB2312" w:eastAsia="仿宋_GB2312"/>
                      <w:sz w:val="20"/>
                    </w:rPr>
                    <w:t>起始回路设定，预热值设定</w:t>
                  </w:r>
                  <w:r>
                    <w:rPr>
                      <w:rFonts w:ascii="仿宋_GB2312" w:hAnsi="仿宋_GB2312" w:cs="仿宋_GB2312" w:eastAsia="仿宋_GB2312"/>
                      <w:sz w:val="20"/>
                    </w:rPr>
                    <w:t>.</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信号放大器</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宽电压</w:t>
                  </w:r>
                  <w:r>
                    <w:rPr>
                      <w:rFonts w:ascii="仿宋_GB2312" w:hAnsi="仿宋_GB2312" w:cs="仿宋_GB2312" w:eastAsia="仿宋_GB2312"/>
                      <w:sz w:val="20"/>
                    </w:rPr>
                    <w:t>85V-260V</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数字信号类型：</w:t>
                  </w:r>
                  <w:r>
                    <w:rPr>
                      <w:rFonts w:ascii="仿宋_GB2312" w:hAnsi="仿宋_GB2312" w:cs="仿宋_GB2312" w:eastAsia="仿宋_GB2312"/>
                      <w:sz w:val="20"/>
                    </w:rPr>
                    <w:t>DMX512/1990</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≥1路输入，1路直通输出</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≥8路光隔离信号分配输出 。</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1.00</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双雾机</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电压</w:t>
                  </w:r>
                  <w:r>
                    <w:rPr>
                      <w:rFonts w:ascii="仿宋_GB2312" w:hAnsi="仿宋_GB2312" w:cs="仿宋_GB2312" w:eastAsia="仿宋_GB2312"/>
                      <w:sz w:val="20"/>
                    </w:rPr>
                    <w:t>:AC 220V-240V 50/60Hz</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限流保险</w:t>
                  </w:r>
                  <w:r>
                    <w:rPr>
                      <w:rFonts w:ascii="仿宋_GB2312" w:hAnsi="仿宋_GB2312" w:cs="仿宋_GB2312" w:eastAsia="仿宋_GB2312"/>
                      <w:sz w:val="20"/>
                    </w:rPr>
                    <w:t>:5A/250V</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功率</w:t>
                  </w:r>
                  <w:r>
                    <w:rPr>
                      <w:rFonts w:ascii="仿宋_GB2312" w:hAnsi="仿宋_GB2312" w:cs="仿宋_GB2312" w:eastAsia="仿宋_GB2312"/>
                      <w:sz w:val="20"/>
                    </w:rPr>
                    <w:t>:≥600W</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油桶容积</w:t>
                  </w:r>
                  <w:r>
                    <w:rPr>
                      <w:rFonts w:ascii="仿宋_GB2312" w:hAnsi="仿宋_GB2312" w:cs="仿宋_GB2312" w:eastAsia="仿宋_GB2312"/>
                      <w:sz w:val="20"/>
                    </w:rPr>
                    <w:t>:≥5L</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风扇角度</w:t>
                  </w:r>
                  <w:r>
                    <w:rPr>
                      <w:rFonts w:ascii="仿宋_GB2312" w:hAnsi="仿宋_GB2312" w:cs="仿宋_GB2312" w:eastAsia="仿宋_GB2312"/>
                      <w:sz w:val="20"/>
                    </w:rPr>
                    <w:t>:可调</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输出风力调节</w:t>
                  </w:r>
                  <w:r>
                    <w:rPr>
                      <w:rFonts w:ascii="仿宋_GB2312" w:hAnsi="仿宋_GB2312" w:cs="仿宋_GB2312" w:eastAsia="仿宋_GB2312"/>
                      <w:sz w:val="20"/>
                    </w:rPr>
                    <w:t>:支持</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DMX-512 :支持</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控制器</w:t>
                  </w:r>
                  <w:r>
                    <w:rPr>
                      <w:rFonts w:ascii="仿宋_GB2312" w:hAnsi="仿宋_GB2312" w:cs="仿宋_GB2312" w:eastAsia="仿宋_GB2312"/>
                      <w:sz w:val="20"/>
                    </w:rPr>
                    <w:t>:液晶控制器</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带航空箱包装</w:t>
                  </w:r>
                  <w:r>
                    <w:rPr>
                      <w:rFonts w:ascii="仿宋_GB2312" w:hAnsi="仿宋_GB2312" w:cs="仿宋_GB2312" w:eastAsia="仿宋_GB2312"/>
                      <w:sz w:val="20"/>
                    </w:rPr>
                    <w:t>，</w:t>
                  </w:r>
                  <w:r>
                    <w:rPr>
                      <w:rFonts w:ascii="仿宋_GB2312" w:hAnsi="仿宋_GB2312" w:cs="仿宋_GB2312" w:eastAsia="仿宋_GB2312"/>
                      <w:sz w:val="20"/>
                    </w:rPr>
                    <w:t>含雾油</w:t>
                  </w:r>
                  <w:r>
                    <w:rPr>
                      <w:rFonts w:ascii="仿宋_GB2312" w:hAnsi="仿宋_GB2312" w:cs="仿宋_GB2312" w:eastAsia="仿宋_GB2312"/>
                      <w:sz w:val="20"/>
                    </w:rPr>
                    <w:t>1箱</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台</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2.00</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灯钩</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满足使用需求</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68.00</w:t>
                  </w:r>
                </w:p>
              </w:tc>
            </w:tr>
            <w:tr>
              <w:tc>
                <w:tcPr>
                  <w:tcW w:type="dxa" w:w="1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保险绳</w:t>
                  </w:r>
                </w:p>
              </w:tc>
              <w:tc>
                <w:tcPr>
                  <w:tcW w:type="dxa" w:w="1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满足使用需求</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条</w:t>
                  </w:r>
                </w:p>
              </w:tc>
              <w:tc>
                <w:tcPr>
                  <w:tcW w:type="dxa" w:w="3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80.00</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b/>
              </w:rPr>
              <w:t>音响设备：</w:t>
            </w:r>
          </w:p>
          <w:tbl>
            <w:tblPr>
              <w:tblInd w:type="dxa" w:w="90"/>
              <w:tblBorders>
                <w:top w:val="none" w:color="000000" w:sz="4"/>
                <w:left w:val="none" w:color="000000" w:sz="4"/>
                <w:bottom w:val="none" w:color="000000" w:sz="4"/>
                <w:right w:val="none" w:color="000000" w:sz="4"/>
                <w:insideH w:val="none"/>
                <w:insideV w:val="none"/>
              </w:tblBorders>
            </w:tblPr>
            <w:tblGrid>
              <w:gridCol w:w="231"/>
              <w:gridCol w:w="208"/>
              <w:gridCol w:w="2176"/>
              <w:gridCol w:w="219"/>
              <w:gridCol w:w="347"/>
            </w:tblGrid>
            <w:tr>
              <w:tc>
                <w:tcPr>
                  <w:tcW w:type="dxa" w:w="2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2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2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工程量</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w:t>
                  </w:r>
                  <w:r>
                    <w:rPr>
                      <w:rFonts w:ascii="仿宋_GB2312" w:hAnsi="仿宋_GB2312" w:cs="仿宋_GB2312" w:eastAsia="仿宋_GB2312"/>
                      <w:sz w:val="20"/>
                    </w:rPr>
                    <w:t>8寸三分频线阵列音箱</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额定频率范围</w:t>
                  </w:r>
                  <w:r>
                    <w:rPr>
                      <w:rFonts w:ascii="仿宋_GB2312" w:hAnsi="仿宋_GB2312" w:cs="仿宋_GB2312" w:eastAsia="仿宋_GB2312"/>
                      <w:sz w:val="20"/>
                    </w:rPr>
                    <w:t>≥：35Hz-20kHz (±10dB）；</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频率范围</w:t>
                  </w:r>
                  <w:r>
                    <w:rPr>
                      <w:rFonts w:ascii="仿宋_GB2312" w:hAnsi="仿宋_GB2312" w:cs="仿宋_GB2312" w:eastAsia="仿宋_GB2312"/>
                      <w:sz w:val="20"/>
                    </w:rPr>
                    <w:t>≥：45Hz-20kHz (±3dB）；</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额定功率不小于：</w:t>
                  </w:r>
                  <w:r>
                    <w:rPr>
                      <w:rFonts w:ascii="仿宋_GB2312" w:hAnsi="仿宋_GB2312" w:cs="仿宋_GB2312" w:eastAsia="仿宋_GB2312"/>
                      <w:sz w:val="20"/>
                    </w:rPr>
                    <w:t>HF/MF/LF：80/250/350W/350W；</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▲低音喇叭: ≥2x8"，中音喇叭: ≥4x5.5"，高 音喇叭: ≥3x1.75"（实物图片佐证）；</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水平覆盖角：</w:t>
                  </w:r>
                  <w:r>
                    <w:rPr>
                      <w:rFonts w:ascii="仿宋_GB2312" w:hAnsi="仿宋_GB2312" w:cs="仿宋_GB2312" w:eastAsia="仿宋_GB2312"/>
                      <w:sz w:val="20"/>
                    </w:rPr>
                    <w:t>≥60 °至 120 °可调 ( ±5 ° )</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垂直覆盖角：</w:t>
                  </w:r>
                  <w:r>
                    <w:rPr>
                      <w:rFonts w:ascii="仿宋_GB2312" w:hAnsi="仿宋_GB2312" w:cs="仿宋_GB2312" w:eastAsia="仿宋_GB2312"/>
                      <w:sz w:val="20"/>
                    </w:rPr>
                    <w:t>≥20 ° ±2 ° ;</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额定最大声压级不小于：</w:t>
                  </w:r>
                  <w:r>
                    <w:rPr>
                      <w:rFonts w:ascii="仿宋_GB2312" w:hAnsi="仿宋_GB2312" w:cs="仿宋_GB2312" w:eastAsia="仿宋_GB2312"/>
                      <w:sz w:val="20"/>
                    </w:rPr>
                    <w:t>HF/MF/LF1/LF2（高音/ 中音/低音 1/低音 2）：132/128/127/127dB；</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峰值最大声压级不小于：</w:t>
                  </w:r>
                  <w:r>
                    <w:rPr>
                      <w:rFonts w:ascii="仿宋_GB2312" w:hAnsi="仿宋_GB2312" w:cs="仿宋_GB2312" w:eastAsia="仿宋_GB2312"/>
                      <w:sz w:val="20"/>
                    </w:rPr>
                    <w:t>HF/MF/LF1/LF2（高音/ 中音/低音 1/低音 2）：138/134/133/133dB；</w:t>
                  </w:r>
                </w:p>
                <w:p>
                  <w:pPr>
                    <w:pStyle w:val="null3"/>
                    <w:jc w:val="left"/>
                  </w:pPr>
                  <w:r>
                    <w:rPr>
                      <w:rFonts w:ascii="仿宋_GB2312" w:hAnsi="仿宋_GB2312" w:cs="仿宋_GB2312" w:eastAsia="仿宋_GB2312"/>
                      <w:sz w:val="20"/>
                    </w:rPr>
                    <w:t>9.配原厂扬声器吊架，固定安装后，最大承重不小于</w:t>
                  </w:r>
                  <w:r>
                    <w:br/>
                  </w:r>
                  <w:r>
                    <w:rPr>
                      <w:rFonts w:ascii="仿宋_GB2312" w:hAnsi="仿宋_GB2312" w:cs="仿宋_GB2312" w:eastAsia="仿宋_GB2312"/>
                      <w:sz w:val="20"/>
                    </w:rPr>
                    <w:t>200 公斤。</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w:t>
                  </w:r>
                  <w:r>
                    <w:rPr>
                      <w:rFonts w:ascii="仿宋_GB2312" w:hAnsi="仿宋_GB2312" w:cs="仿宋_GB2312" w:eastAsia="仿宋_GB2312"/>
                      <w:sz w:val="20"/>
                    </w:rPr>
                    <w:t>18寸线阵次低音箱</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额定频率范围</w:t>
                  </w:r>
                  <w:r>
                    <w:rPr>
                      <w:rFonts w:ascii="仿宋_GB2312" w:hAnsi="仿宋_GB2312" w:cs="仿宋_GB2312" w:eastAsia="仿宋_GB2312"/>
                      <w:sz w:val="20"/>
                    </w:rPr>
                    <w:t>≥：30Hz-300Hz (±10dB）；</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频率范围</w:t>
                  </w:r>
                  <w:r>
                    <w:rPr>
                      <w:rFonts w:ascii="仿宋_GB2312" w:hAnsi="仿宋_GB2312" w:cs="仿宋_GB2312" w:eastAsia="仿宋_GB2312"/>
                      <w:sz w:val="20"/>
                    </w:rPr>
                    <w:t>≥：35Hz-300Hz (±3dB）；</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额定功率不小于：</w:t>
                  </w:r>
                  <w:r>
                    <w:rPr>
                      <w:rFonts w:ascii="仿宋_GB2312" w:hAnsi="仿宋_GB2312" w:cs="仿宋_GB2312" w:eastAsia="仿宋_GB2312"/>
                      <w:sz w:val="20"/>
                    </w:rPr>
                    <w:t>1000W；</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▲低音单元不小于：1×18〞；</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额定最大声压级不小于：</w:t>
                  </w:r>
                  <w:r>
                    <w:rPr>
                      <w:rFonts w:ascii="仿宋_GB2312" w:hAnsi="仿宋_GB2312" w:cs="仿宋_GB2312" w:eastAsia="仿宋_GB2312"/>
                      <w:sz w:val="20"/>
                    </w:rPr>
                    <w:t>131dB；</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峰值最大声压级不小于：</w:t>
                  </w:r>
                  <w:r>
                    <w:rPr>
                      <w:rFonts w:ascii="仿宋_GB2312" w:hAnsi="仿宋_GB2312" w:cs="仿宋_GB2312" w:eastAsia="仿宋_GB2312"/>
                      <w:sz w:val="20"/>
                    </w:rPr>
                    <w:t>137dB。</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配原厂扬声器吊架，固定安装后，最大承重不小于</w:t>
                  </w:r>
                  <w:r>
                    <w:rPr>
                      <w:rFonts w:ascii="仿宋_GB2312" w:hAnsi="仿宋_GB2312" w:cs="仿宋_GB2312" w:eastAsia="仿宋_GB2312"/>
                      <w:sz w:val="20"/>
                    </w:rPr>
                    <w:t>200 公斤。</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补声声扬声器</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额定频率范围：</w:t>
                  </w:r>
                  <w:r>
                    <w:rPr>
                      <w:rFonts w:ascii="仿宋_GB2312" w:hAnsi="仿宋_GB2312" w:cs="仿宋_GB2312" w:eastAsia="仿宋_GB2312"/>
                      <w:sz w:val="20"/>
                    </w:rPr>
                    <w:t>≥60Hz-25kHz (±10dB）；</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额定功率：</w:t>
                  </w:r>
                  <w:r>
                    <w:rPr>
                      <w:rFonts w:ascii="仿宋_GB2312" w:hAnsi="仿宋_GB2312" w:cs="仿宋_GB2312" w:eastAsia="仿宋_GB2312"/>
                      <w:sz w:val="20"/>
                    </w:rPr>
                    <w:t>≥500W；</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▲双 8 寸同轴≥1× 1.75 寸高音，≥2×8 寸低音（实物照片佐证）；</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水平覆盖角：</w:t>
                  </w:r>
                  <w:r>
                    <w:rPr>
                      <w:rFonts w:ascii="仿宋_GB2312" w:hAnsi="仿宋_GB2312" w:cs="仿宋_GB2312" w:eastAsia="仿宋_GB2312"/>
                      <w:sz w:val="20"/>
                    </w:rPr>
                    <w:t>≥90 ° ±5 °</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垂直覆盖角：</w:t>
                  </w:r>
                  <w:r>
                    <w:rPr>
                      <w:rFonts w:ascii="仿宋_GB2312" w:hAnsi="仿宋_GB2312" w:cs="仿宋_GB2312" w:eastAsia="仿宋_GB2312"/>
                      <w:sz w:val="20"/>
                    </w:rPr>
                    <w:t>≥90 ° ±5 °</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▲额定最大声压级： ≥118dB；提供第三方机构的 检测报告扫描件并加盖公章；</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峰值最大声压级：</w:t>
                  </w:r>
                  <w:r>
                    <w:rPr>
                      <w:rFonts w:ascii="仿宋_GB2312" w:hAnsi="仿宋_GB2312" w:cs="仿宋_GB2312" w:eastAsia="仿宋_GB2312"/>
                      <w:sz w:val="20"/>
                    </w:rPr>
                    <w:t>≥124dB SPL peak；</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同轴返听音箱</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额定频率范围</w:t>
                  </w:r>
                  <w:r>
                    <w:rPr>
                      <w:rFonts w:ascii="仿宋_GB2312" w:hAnsi="仿宋_GB2312" w:cs="仿宋_GB2312" w:eastAsia="仿宋_GB2312"/>
                      <w:sz w:val="20"/>
                    </w:rPr>
                    <w:t>≥：30Hz-20kHz；</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频率范围</w:t>
                  </w:r>
                  <w:r>
                    <w:rPr>
                      <w:rFonts w:ascii="仿宋_GB2312" w:hAnsi="仿宋_GB2312" w:cs="仿宋_GB2312" w:eastAsia="仿宋_GB2312"/>
                      <w:sz w:val="20"/>
                    </w:rPr>
                    <w:t>≥：40Hz-18kHz (±3dB）；</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额定功率不小于：</w:t>
                  </w:r>
                  <w:r>
                    <w:rPr>
                      <w:rFonts w:ascii="仿宋_GB2312" w:hAnsi="仿宋_GB2312" w:cs="仿宋_GB2312" w:eastAsia="仿宋_GB2312"/>
                      <w:sz w:val="20"/>
                    </w:rPr>
                    <w:t>400W；</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低音单元不小于：</w:t>
                  </w:r>
                  <w:r>
                    <w:rPr>
                      <w:rFonts w:ascii="仿宋_GB2312" w:hAnsi="仿宋_GB2312" w:cs="仿宋_GB2312" w:eastAsia="仿宋_GB2312"/>
                      <w:sz w:val="20"/>
                    </w:rPr>
                    <w:t>1 × 12〞；</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高音单元不小于：</w:t>
                  </w:r>
                  <w:r>
                    <w:rPr>
                      <w:rFonts w:ascii="仿宋_GB2312" w:hAnsi="仿宋_GB2312" w:cs="仿宋_GB2312" w:eastAsia="仿宋_GB2312"/>
                      <w:sz w:val="20"/>
                    </w:rPr>
                    <w:t>1 ×3〞；</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标称覆盖角：</w:t>
                  </w:r>
                  <w:r>
                    <w:rPr>
                      <w:rFonts w:ascii="仿宋_GB2312" w:hAnsi="仿宋_GB2312" w:cs="仿宋_GB2312" w:eastAsia="仿宋_GB2312"/>
                      <w:sz w:val="20"/>
                    </w:rPr>
                    <w:t>90 ° (H)×60 ° (V)± 10 °</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额定最大声压级：</w:t>
                  </w:r>
                  <w:r>
                    <w:rPr>
                      <w:rFonts w:ascii="仿宋_GB2312" w:hAnsi="仿宋_GB2312" w:cs="仿宋_GB2312" w:eastAsia="仿宋_GB2312"/>
                      <w:sz w:val="20"/>
                    </w:rPr>
                    <w:t>124dB；</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峰值最大声压级不少于：</w:t>
                  </w:r>
                  <w:r>
                    <w:rPr>
                      <w:rFonts w:ascii="仿宋_GB2312" w:hAnsi="仿宋_GB2312" w:cs="仿宋_GB2312" w:eastAsia="仿宋_GB2312"/>
                      <w:sz w:val="20"/>
                    </w:rPr>
                    <w:t>130dB；</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配原厂舞台固定返送扬声器安装支架，最大承重</w:t>
                  </w:r>
                  <w:r>
                    <w:rPr>
                      <w:rFonts w:ascii="仿宋_GB2312" w:hAnsi="仿宋_GB2312" w:cs="仿宋_GB2312" w:eastAsia="仿宋_GB2312"/>
                      <w:sz w:val="20"/>
                    </w:rPr>
                    <w:t>不小于</w:t>
                  </w:r>
                  <w:r>
                    <w:rPr>
                      <w:rFonts w:ascii="仿宋_GB2312" w:hAnsi="仿宋_GB2312" w:cs="仿宋_GB2312" w:eastAsia="仿宋_GB2312"/>
                      <w:sz w:val="20"/>
                    </w:rPr>
                    <w:t>50 公斤</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两通道带</w:t>
                  </w:r>
                  <w:r>
                    <w:rPr>
                      <w:rFonts w:ascii="仿宋_GB2312" w:hAnsi="仿宋_GB2312" w:cs="仿宋_GB2312" w:eastAsia="仿宋_GB2312"/>
                      <w:sz w:val="20"/>
                    </w:rPr>
                    <w:t>DSP数字功放</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内置</w:t>
                  </w:r>
                  <w:r>
                    <w:rPr>
                      <w:rFonts w:ascii="仿宋_GB2312" w:hAnsi="仿宋_GB2312" w:cs="仿宋_GB2312" w:eastAsia="仿宋_GB2312"/>
                      <w:sz w:val="20"/>
                    </w:rPr>
                    <w:t>≥4 进 4 出 DSP 音频处理模块，支持独立通 道配置。</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DSP 模块支持 48 kHz/96 kHz 采样率，32-bit 浮点 运算，延迟不超过 2.5 ms。</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每通道支持不少于</w:t>
                  </w:r>
                  <w:r>
                    <w:rPr>
                      <w:rFonts w:ascii="仿宋_GB2312" w:hAnsi="仿宋_GB2312" w:cs="仿宋_GB2312" w:eastAsia="仿宋_GB2312"/>
                      <w:sz w:val="20"/>
                    </w:rPr>
                    <w:t>512 阶 FIR 滤波器，</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≥4 通道输出，每通道输出功率≥1000W（4 Ω ) , ≥600W（8 Ω ) , THD+N≤0.05%。</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功率带宽：</w:t>
                  </w:r>
                  <w:r>
                    <w:rPr>
                      <w:rFonts w:ascii="仿宋_GB2312" w:hAnsi="仿宋_GB2312" w:cs="仿宋_GB2312" w:eastAsia="仿宋_GB2312"/>
                      <w:sz w:val="20"/>
                    </w:rPr>
                    <w:t>≥20 Hz - 20 kHz ( ±0.5 dB）。</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支持模拟信号（</w:t>
                  </w:r>
                  <w:r>
                    <w:rPr>
                      <w:rFonts w:ascii="仿宋_GB2312" w:hAnsi="仿宋_GB2312" w:cs="仿宋_GB2312" w:eastAsia="仿宋_GB2312"/>
                      <w:sz w:val="20"/>
                    </w:rPr>
                    <w:t>XLR/TRS）、AES/EBU 数字信号、 Dante 网络音频信号输入。</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四通道带</w:t>
                  </w:r>
                  <w:r>
                    <w:rPr>
                      <w:rFonts w:ascii="仿宋_GB2312" w:hAnsi="仿宋_GB2312" w:cs="仿宋_GB2312" w:eastAsia="仿宋_GB2312"/>
                      <w:sz w:val="20"/>
                    </w:rPr>
                    <w:t>DSP数字功放</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▲内置≥4 进 4 出 DSP 音频处理模块，支持独立通 道配置（实物图片佐证）。</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DSP 模块支持 48 kHz/96 kHz 采样率，32-bit 浮点 运算，延迟不超过 2.5 ms。</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每通道支持不少于</w:t>
                  </w:r>
                  <w:r>
                    <w:rPr>
                      <w:rFonts w:ascii="仿宋_GB2312" w:hAnsi="仿宋_GB2312" w:cs="仿宋_GB2312" w:eastAsia="仿宋_GB2312"/>
                      <w:sz w:val="20"/>
                    </w:rPr>
                    <w:t>512 阶 FIR 滤波器</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≥4 通道输出，每通道输出功率≥1400W（4 Ω ) , ≥1600W（8 Ω ) , THD+N≤0.05%。</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功率带宽：</w:t>
                  </w:r>
                  <w:r>
                    <w:rPr>
                      <w:rFonts w:ascii="仿宋_GB2312" w:hAnsi="仿宋_GB2312" w:cs="仿宋_GB2312" w:eastAsia="仿宋_GB2312"/>
                      <w:sz w:val="20"/>
                    </w:rPr>
                    <w:t>≥20 Hz - 20 kHz ( ±0.5 dB）。</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支持模拟信号（</w:t>
                  </w:r>
                  <w:r>
                    <w:rPr>
                      <w:rFonts w:ascii="仿宋_GB2312" w:hAnsi="仿宋_GB2312" w:cs="仿宋_GB2312" w:eastAsia="仿宋_GB2312"/>
                      <w:sz w:val="20"/>
                    </w:rPr>
                    <w:t>XLR/TRS）、AES/EBU 数字信号、 Dante 网络音频信号输入。</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每输入通道</w:t>
                  </w:r>
                  <w:r>
                    <w:rPr>
                      <w:rFonts w:ascii="仿宋_GB2312" w:hAnsi="仿宋_GB2312" w:cs="仿宋_GB2312" w:eastAsia="仿宋_GB2312"/>
                      <w:sz w:val="20"/>
                    </w:rPr>
                    <w:t>≥12 段图示均衡器（GEQ）。</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支持模拟、</w:t>
                  </w:r>
                  <w:r>
                    <w:rPr>
                      <w:rFonts w:ascii="仿宋_GB2312" w:hAnsi="仿宋_GB2312" w:cs="仿宋_GB2312" w:eastAsia="仿宋_GB2312"/>
                      <w:sz w:val="20"/>
                    </w:rPr>
                    <w:t>AES/EBU、Dante 信号输入自动切换， 切换时间≤100 ms。</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支持</w:t>
                  </w:r>
                  <w:r>
                    <w:rPr>
                      <w:rFonts w:ascii="仿宋_GB2312" w:hAnsi="仿宋_GB2312" w:cs="仿宋_GB2312" w:eastAsia="仿宋_GB2312"/>
                      <w:sz w:val="20"/>
                    </w:rPr>
                    <w:t>Dante、AES67、TCP/IP 协议，支持远程控制 及监控。</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提供官方控制软件，支持</w:t>
                  </w:r>
                  <w:r>
                    <w:rPr>
                      <w:rFonts w:ascii="仿宋_GB2312" w:hAnsi="仿宋_GB2312" w:cs="仿宋_GB2312" w:eastAsia="仿宋_GB2312"/>
                      <w:sz w:val="20"/>
                    </w:rPr>
                    <w:t>PC、移动端 （iOS/Android）操作。</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具备过载、过热、短路、直流保护功能，保护触</w:t>
                  </w:r>
                  <w:r>
                    <w:rPr>
                      <w:rFonts w:ascii="仿宋_GB2312" w:hAnsi="仿宋_GB2312" w:cs="仿宋_GB2312" w:eastAsia="仿宋_GB2312"/>
                      <w:sz w:val="20"/>
                    </w:rPr>
                    <w:t>发时间</w:t>
                  </w:r>
                  <w:r>
                    <w:rPr>
                      <w:rFonts w:ascii="仿宋_GB2312" w:hAnsi="仿宋_GB2312" w:cs="仿宋_GB2312" w:eastAsia="仿宋_GB2312"/>
                      <w:sz w:val="20"/>
                    </w:rPr>
                    <w:t>≤1 ms。</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信噪比（</w:t>
                  </w:r>
                  <w:r>
                    <w:rPr>
                      <w:rFonts w:ascii="仿宋_GB2312" w:hAnsi="仿宋_GB2312" w:cs="仿宋_GB2312" w:eastAsia="仿宋_GB2312"/>
                      <w:sz w:val="20"/>
                    </w:rPr>
                    <w:t>SNR）： ≥110 dB（A 加权）。</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总谐波失真（</w:t>
                  </w:r>
                  <w:r>
                    <w:rPr>
                      <w:rFonts w:ascii="仿宋_GB2312" w:hAnsi="仿宋_GB2312" w:cs="仿宋_GB2312" w:eastAsia="仿宋_GB2312"/>
                      <w:sz w:val="20"/>
                    </w:rPr>
                    <w:t>THD+N）：≤0.05%（20 Hz - 20 kHz额定功率下）。</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阻尼系数：</w:t>
                  </w:r>
                  <w:r>
                    <w:rPr>
                      <w:rFonts w:ascii="仿宋_GB2312" w:hAnsi="仿宋_GB2312" w:cs="仿宋_GB2312" w:eastAsia="仿宋_GB2312"/>
                      <w:sz w:val="20"/>
                    </w:rPr>
                    <w:t>≥500（100 Hz，8 Ω )</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工作温度：</w:t>
                  </w:r>
                  <w:r>
                    <w:rPr>
                      <w:rFonts w:ascii="仿宋_GB2312" w:hAnsi="仿宋_GB2312" w:cs="仿宋_GB2312" w:eastAsia="仿宋_GB2312"/>
                      <w:sz w:val="20"/>
                    </w:rPr>
                    <w:t>-10 °C 至 +40 °C。</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存储温度：</w:t>
                  </w:r>
                  <w:r>
                    <w:rPr>
                      <w:rFonts w:ascii="仿宋_GB2312" w:hAnsi="仿宋_GB2312" w:cs="仿宋_GB2312" w:eastAsia="仿宋_GB2312"/>
                      <w:sz w:val="20"/>
                    </w:rPr>
                    <w:t>-20 °C 至 +60 °C。</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湿度范围：</w:t>
                  </w:r>
                  <w:r>
                    <w:rPr>
                      <w:rFonts w:ascii="仿宋_GB2312" w:hAnsi="仿宋_GB2312" w:cs="仿宋_GB2312" w:eastAsia="仿宋_GB2312"/>
                      <w:sz w:val="20"/>
                    </w:rPr>
                    <w:t>10% - 90% RH（无冷凝）。</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7</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数字调音台</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16路信号输入（12路MIC输入1组立体声输入,1路数字输入：光纤/声卡，MP3）</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7寸1024*600分辨率电阻触摸屏</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1个内置效果器</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支持</w:t>
                  </w:r>
                  <w:r>
                    <w:rPr>
                      <w:rFonts w:ascii="仿宋_GB2312" w:hAnsi="仿宋_GB2312" w:cs="仿宋_GB2312" w:eastAsia="仿宋_GB2312"/>
                      <w:sz w:val="20"/>
                    </w:rPr>
                    <w:t>≥</w:t>
                  </w:r>
                  <w:r>
                    <w:rPr>
                      <w:rFonts w:ascii="仿宋_GB2312" w:hAnsi="仿宋_GB2312" w:cs="仿宋_GB2312" w:eastAsia="仿宋_GB2312"/>
                      <w:sz w:val="20"/>
                    </w:rPr>
                    <w:t>100个场景存储PEQ场景存储</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USB播放：支持播放APE、FLAC、MP3、WAV无损音频格式（支持NTFS格式大容量U盘）</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录音功能：支持</w:t>
                  </w:r>
                  <w:r>
                    <w:rPr>
                      <w:rFonts w:ascii="仿宋_GB2312" w:hAnsi="仿宋_GB2312" w:cs="仿宋_GB2312" w:eastAsia="仿宋_GB2312"/>
                      <w:sz w:val="20"/>
                    </w:rPr>
                    <w:t>2轨录音</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双核</w:t>
                  </w:r>
                  <w:r>
                    <w:rPr>
                      <w:rFonts w:ascii="仿宋_GB2312" w:hAnsi="仿宋_GB2312" w:cs="仿宋_GB2312" w:eastAsia="仿宋_GB2312"/>
                      <w:sz w:val="20"/>
                    </w:rPr>
                    <w:t>1.2G处理器+Linux系统</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中英文界面随时切换</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内置独立的反馈抑制器</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带</w:t>
                  </w:r>
                  <w:r>
                    <w:rPr>
                      <w:rFonts w:ascii="仿宋_GB2312" w:hAnsi="仿宋_GB2312" w:cs="仿宋_GB2312" w:eastAsia="仿宋_GB2312"/>
                      <w:sz w:val="20"/>
                    </w:rPr>
                    <w:t>2个DCA  iPad触摸屏全功能控制，实时数据同步</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可选配</w:t>
                  </w:r>
                  <w:r>
                    <w:rPr>
                      <w:rFonts w:ascii="仿宋_GB2312" w:hAnsi="仿宋_GB2312" w:cs="仿宋_GB2312" w:eastAsia="仿宋_GB2312"/>
                      <w:sz w:val="20"/>
                    </w:rPr>
                    <w:t>WIFI热点  支持8个终端同时控制  可通过网络或者USB电阻盘升级ARM固件、DSP固件 每个输入通道具有4段参数均衡、噪声门、反馈抑制器、高低通、压缩、反相  每个输出通道具有8段参数均衡、高低通、压缩、反相  输出通道、混音总线可选择推子前、推子后（PRE/POST）</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8</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数字反馈抑制器</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本反馈抑制系统具有全自动检测现成啸叫点功能，通过</w:t>
                  </w:r>
                  <w:r>
                    <w:rPr>
                      <w:rFonts w:ascii="仿宋_GB2312" w:hAnsi="仿宋_GB2312" w:cs="仿宋_GB2312" w:eastAsia="仿宋_GB2312"/>
                      <w:sz w:val="20"/>
                    </w:rPr>
                    <w:t>DSP系统对声音进行过滤，高速有效的抑制消叫，有效提升本地扩音声压和清晰度。</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本产品主要针对现代化教学、会议、庭审的录音和远程会议通话专门研究开发。采用模块化设计，可根据不同的工程需要，选配相应的模块功能，节约工程成本</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本反馈抑制系统设计灵活多变，具备</w:t>
                  </w:r>
                  <w:r>
                    <w:rPr>
                      <w:rFonts w:ascii="仿宋_GB2312" w:hAnsi="仿宋_GB2312" w:cs="仿宋_GB2312" w:eastAsia="仿宋_GB2312"/>
                      <w:sz w:val="20"/>
                    </w:rPr>
                    <w:t>5路话筒输入，具备自动混音功能和环境噪音消除功能</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可根据不同场合的需要单独接入或者旁通，调试简单方便。</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话筒</w:t>
                  </w:r>
                  <w:r>
                    <w:rPr>
                      <w:rFonts w:ascii="仿宋_GB2312" w:hAnsi="仿宋_GB2312" w:cs="仿宋_GB2312" w:eastAsia="仿宋_GB2312"/>
                      <w:sz w:val="20"/>
                    </w:rPr>
                    <w:t>1到话筒4自带选4选1自动混音功能，也可以直通4选1功能。</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话筒</w:t>
                  </w:r>
                  <w:r>
                    <w:rPr>
                      <w:rFonts w:ascii="仿宋_GB2312" w:hAnsi="仿宋_GB2312" w:cs="仿宋_GB2312" w:eastAsia="仿宋_GB2312"/>
                      <w:sz w:val="20"/>
                    </w:rPr>
                    <w:t>5带最高优先功能，也可旁通该功能。</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本机具有开机淡入音量功能</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 xml:space="preserve">5路话筒平衡输入，卡侬6.35复合插头。 </w:t>
                  </w:r>
                  <w:r>
                    <w:br/>
                  </w:r>
                  <w:r>
                    <w:rPr>
                      <w:rFonts w:ascii="仿宋_GB2312" w:hAnsi="仿宋_GB2312" w:cs="仿宋_GB2312" w:eastAsia="仿宋_GB2312"/>
                      <w:sz w:val="20"/>
                    </w:rPr>
                    <w:t>线路输入莲花接口，独立的音量控制</w:t>
                  </w:r>
                  <w:r>
                    <w:rPr>
                      <w:rFonts w:ascii="仿宋_GB2312" w:hAnsi="仿宋_GB2312" w:cs="仿宋_GB2312" w:eastAsia="仿宋_GB2312"/>
                      <w:sz w:val="20"/>
                    </w:rPr>
                    <w:t>(进入反馈功能)。</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音乐输入莲花接口，独立的音量控制</w:t>
                  </w:r>
                  <w:r>
                    <w:rPr>
                      <w:rFonts w:ascii="仿宋_GB2312" w:hAnsi="仿宋_GB2312" w:cs="仿宋_GB2312" w:eastAsia="仿宋_GB2312"/>
                      <w:sz w:val="20"/>
                    </w:rPr>
                    <w:t>(不进入反馈功能)。</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话筒</w:t>
                  </w:r>
                  <w:r>
                    <w:rPr>
                      <w:rFonts w:ascii="仿宋_GB2312" w:hAnsi="仿宋_GB2312" w:cs="仿宋_GB2312" w:eastAsia="仿宋_GB2312"/>
                      <w:sz w:val="20"/>
                    </w:rPr>
                    <w:t>/线路单独录音输出莲花接口，独立音量控制（不经过反馈）。</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线路输出莲花接口，独立音量调节（经过反馈）</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系统输出卡侬接口，独立音量调节（经过反馈）。</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话筒和线路输入信号高音音调调节（对音乐无效）。</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每路话筒独立的音量调节，独立的</w:t>
                  </w:r>
                  <w:r>
                    <w:rPr>
                      <w:rFonts w:ascii="仿宋_GB2312" w:hAnsi="仿宋_GB2312" w:cs="仿宋_GB2312" w:eastAsia="仿宋_GB2312"/>
                      <w:sz w:val="20"/>
                    </w:rPr>
                    <w:t>48V供电。</w:t>
                  </w:r>
                  <w:r>
                    <w:br/>
                  </w:r>
                  <w:r>
                    <w:rPr>
                      <w:rFonts w:ascii="仿宋_GB2312" w:hAnsi="仿宋_GB2312" w:cs="仿宋_GB2312" w:eastAsia="仿宋_GB2312"/>
                      <w:sz w:val="20"/>
                    </w:rPr>
                    <w:t>专业数字反馈抑制模块，直通</w:t>
                  </w:r>
                  <w:r>
                    <w:rPr>
                      <w:rFonts w:ascii="仿宋_GB2312" w:hAnsi="仿宋_GB2312" w:cs="仿宋_GB2312" w:eastAsia="仿宋_GB2312"/>
                      <w:sz w:val="20"/>
                    </w:rPr>
                    <w:t>/反馈模式可转换，带话筒一键校正功能。</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面板一键控制反馈抑制，独立双通道的电平指示灯。</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供电方式：</w:t>
                  </w:r>
                  <w:r>
                    <w:rPr>
                      <w:rFonts w:ascii="仿宋_GB2312" w:hAnsi="仿宋_GB2312" w:cs="仿宋_GB2312" w:eastAsia="仿宋_GB2312"/>
                      <w:sz w:val="20"/>
                    </w:rPr>
                    <w:t>AC~220V，50Hz</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消耗功率：</w:t>
                  </w:r>
                  <w:r>
                    <w:rPr>
                      <w:rFonts w:ascii="仿宋_GB2312" w:hAnsi="仿宋_GB2312" w:cs="仿宋_GB2312" w:eastAsia="仿宋_GB2312"/>
                      <w:sz w:val="20"/>
                    </w:rPr>
                    <w:t>20W</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频率响应：</w:t>
                  </w:r>
                  <w:r>
                    <w:rPr>
                      <w:rFonts w:ascii="仿宋_GB2312" w:hAnsi="仿宋_GB2312" w:cs="仿宋_GB2312" w:eastAsia="仿宋_GB2312"/>
                      <w:sz w:val="20"/>
                    </w:rPr>
                    <w:t>20Hz-20KHz</w:t>
                  </w:r>
                </w:p>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采样率：</w:t>
                  </w:r>
                  <w:r>
                    <w:rPr>
                      <w:rFonts w:ascii="仿宋_GB2312" w:hAnsi="仿宋_GB2312" w:cs="仿宋_GB2312" w:eastAsia="仿宋_GB2312"/>
                      <w:sz w:val="20"/>
                    </w:rPr>
                    <w:t>32KHz  THD： &lt;0.1%@1KHz</w:t>
                  </w:r>
                </w:p>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信噪比：</w:t>
                  </w:r>
                  <w:r>
                    <w:rPr>
                      <w:rFonts w:ascii="仿宋_GB2312" w:hAnsi="仿宋_GB2312" w:cs="仿宋_GB2312" w:eastAsia="仿宋_GB2312"/>
                      <w:sz w:val="20"/>
                    </w:rPr>
                    <w:t>&gt;90dB 信号延时: &lt;11ms CMRR：&gt;25dB（50Hz至20KHz）</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输入阻抗：</w:t>
                  </w:r>
                  <w:r>
                    <w:rPr>
                      <w:rFonts w:ascii="仿宋_GB2312" w:hAnsi="仿宋_GB2312" w:cs="仿宋_GB2312" w:eastAsia="仿宋_GB2312"/>
                      <w:sz w:val="20"/>
                    </w:rPr>
                    <w:t xml:space="preserve">  </w:t>
                  </w:r>
                  <w:r>
                    <w:rPr>
                      <w:rFonts w:ascii="仿宋_GB2312" w:hAnsi="仿宋_GB2312" w:cs="仿宋_GB2312" w:eastAsia="仿宋_GB2312"/>
                      <w:sz w:val="20"/>
                    </w:rPr>
                    <w:t>话筒输入：</w:t>
                  </w:r>
                  <w:r>
                    <w:rPr>
                      <w:rFonts w:ascii="仿宋_GB2312" w:hAnsi="仿宋_GB2312" w:cs="仿宋_GB2312" w:eastAsia="仿宋_GB2312"/>
                      <w:sz w:val="20"/>
                    </w:rPr>
                    <w:t>47KΩ 线路输入：10KΩ 音乐输入：10KΩ</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输出阻抗：主输出：</w:t>
                  </w:r>
                  <w:r>
                    <w:rPr>
                      <w:rFonts w:ascii="仿宋_GB2312" w:hAnsi="仿宋_GB2312" w:cs="仿宋_GB2312" w:eastAsia="仿宋_GB2312"/>
                      <w:sz w:val="20"/>
                    </w:rPr>
                    <w:t>220Ω 线路输出：1KΩ 录音输出：1KΩ 尺寸:430X250X44MM</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9</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数字音频处理器</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高精度的</w:t>
                  </w:r>
                  <w:r>
                    <w:rPr>
                      <w:rFonts w:ascii="仿宋_GB2312" w:hAnsi="仿宋_GB2312" w:cs="仿宋_GB2312" w:eastAsia="仿宋_GB2312"/>
                      <w:sz w:val="20"/>
                    </w:rPr>
                    <w:t>DSP处理器，48bit的内部数据处理，具有极高的动态范围及优秀的音质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预设多分频模式：</w:t>
                  </w:r>
                  <w:r>
                    <w:rPr>
                      <w:rFonts w:ascii="仿宋_GB2312" w:hAnsi="仿宋_GB2312" w:cs="仿宋_GB2312" w:eastAsia="仿宋_GB2312"/>
                      <w:sz w:val="20"/>
                    </w:rPr>
                    <w:t>· 2X2+2分频，2X3分频，4+2分频，5+1分频和6分频模式</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同时每个输出通道的信号源（</w:t>
                  </w:r>
                  <w:r>
                    <w:rPr>
                      <w:rFonts w:ascii="仿宋_GB2312" w:hAnsi="仿宋_GB2312" w:cs="仿宋_GB2312" w:eastAsia="仿宋_GB2312"/>
                      <w:sz w:val="20"/>
                    </w:rPr>
                    <w:t>Source）功能</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输入：两路电子平衡</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阻抗：</w:t>
                  </w:r>
                  <w:r>
                    <w:rPr>
                      <w:rFonts w:ascii="仿宋_GB2312" w:hAnsi="仿宋_GB2312" w:cs="仿宋_GB2312" w:eastAsia="仿宋_GB2312"/>
                      <w:sz w:val="20"/>
                    </w:rPr>
                    <w:t>&gt;10K欧姆</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增益（</w:t>
                  </w:r>
                  <w:r>
                    <w:rPr>
                      <w:rFonts w:ascii="仿宋_GB2312" w:hAnsi="仿宋_GB2312" w:cs="仿宋_GB2312" w:eastAsia="仿宋_GB2312"/>
                      <w:sz w:val="20"/>
                    </w:rPr>
                    <w:t>Gain）:调整范围-40dB至+6dB，0.1 dB步距调节，同时有静音（Mute）快捷功能。</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参量均衡器（</w:t>
                  </w:r>
                  <w:r>
                    <w:rPr>
                      <w:rFonts w:ascii="仿宋_GB2312" w:hAnsi="仿宋_GB2312" w:cs="仿宋_GB2312" w:eastAsia="仿宋_GB2312"/>
                      <w:sz w:val="20"/>
                    </w:rPr>
                    <w:t>Parametric Equalizer）:频率为1/36倍频程（Oct）,Q值范围0.5至128，增益为-30dB至+15dB，0.1 dB步距调节。</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10</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真分集一拖二无线话筒</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采用最新双核驱动真分集线路，抗干扰能力好，信号稳定频率，快速找到不受干扰的频率一键自动搜索干净频率，快速找到不受干扰的频率，极大程度地避免了信号干扰；有力保障了信号传输的稳定性</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一键上锁功能，防止误操作；</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有效距离</w:t>
                  </w:r>
                  <w:r>
                    <w:rPr>
                      <w:rFonts w:ascii="仿宋_GB2312" w:hAnsi="仿宋_GB2312" w:cs="仿宋_GB2312" w:eastAsia="仿宋_GB2312"/>
                      <w:sz w:val="20"/>
                    </w:rPr>
                    <w:t>≥</w:t>
                  </w:r>
                  <w:r>
                    <w:rPr>
                      <w:rFonts w:ascii="仿宋_GB2312" w:hAnsi="仿宋_GB2312" w:cs="仿宋_GB2312" w:eastAsia="仿宋_GB2312"/>
                      <w:sz w:val="20"/>
                    </w:rPr>
                    <w:t>120米。</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频率：</w:t>
                  </w:r>
                  <w:r>
                    <w:rPr>
                      <w:rFonts w:ascii="仿宋_GB2312" w:hAnsi="仿宋_GB2312" w:cs="仿宋_GB2312" w:eastAsia="仿宋_GB2312"/>
                      <w:sz w:val="20"/>
                    </w:rPr>
                    <w:t>640-690MHz</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频率响应：</w:t>
                  </w:r>
                  <w:r>
                    <w:rPr>
                      <w:rFonts w:ascii="仿宋_GB2312" w:hAnsi="仿宋_GB2312" w:cs="仿宋_GB2312" w:eastAsia="仿宋_GB2312"/>
                      <w:sz w:val="20"/>
                    </w:rPr>
                    <w:t>50Hz-15KHz</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频率稳定度：</w:t>
                  </w:r>
                  <w:r>
                    <w:rPr>
                      <w:rFonts w:ascii="仿宋_GB2312" w:hAnsi="仿宋_GB2312" w:cs="仿宋_GB2312" w:eastAsia="仿宋_GB2312"/>
                      <w:sz w:val="20"/>
                    </w:rPr>
                    <w:t>10ppm</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灵敏度：</w:t>
                  </w:r>
                  <w:r>
                    <w:rPr>
                      <w:rFonts w:ascii="仿宋_GB2312" w:hAnsi="仿宋_GB2312" w:cs="仿宋_GB2312" w:eastAsia="仿宋_GB2312"/>
                      <w:sz w:val="20"/>
                    </w:rPr>
                    <w:t>10dBuV</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领道抑制：</w:t>
                  </w:r>
                  <w:r>
                    <w:rPr>
                      <w:rFonts w:ascii="仿宋_GB2312" w:hAnsi="仿宋_GB2312" w:cs="仿宋_GB2312" w:eastAsia="仿宋_GB2312"/>
                      <w:sz w:val="20"/>
                    </w:rPr>
                    <w:t>65dB</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镜像频率抑制：</w:t>
                  </w:r>
                  <w:r>
                    <w:rPr>
                      <w:rFonts w:ascii="仿宋_GB2312" w:hAnsi="仿宋_GB2312" w:cs="仿宋_GB2312" w:eastAsia="仿宋_GB2312"/>
                      <w:sz w:val="20"/>
                    </w:rPr>
                    <w:t>75dB</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音频输出：</w:t>
                  </w:r>
                  <w:r>
                    <w:rPr>
                      <w:rFonts w:ascii="仿宋_GB2312" w:hAnsi="仿宋_GB2312" w:cs="仿宋_GB2312" w:eastAsia="仿宋_GB2312"/>
                      <w:sz w:val="20"/>
                    </w:rPr>
                    <w:t>200MV</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真分集一拖二无线耳咪话筒</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采用最新双核驱动真分集线路，抗干扰能力好，信号稳定；接收机有电量显示，实时操作电量多少一目了然；适用场所：学校、体育馆、剧场等远距离场所。</w:t>
                  </w:r>
                </w:p>
                <w:p>
                  <w:pPr>
                    <w:pStyle w:val="null3"/>
                    <w:jc w:val="left"/>
                  </w:pPr>
                  <w:r>
                    <w:rPr>
                      <w:rFonts w:ascii="仿宋_GB2312" w:hAnsi="仿宋_GB2312" w:cs="仿宋_GB2312" w:eastAsia="仿宋_GB2312"/>
                      <w:sz w:val="20"/>
                    </w:rPr>
                    <w:t>2.具备</w:t>
                  </w:r>
                  <w:r>
                    <w:rPr>
                      <w:rFonts w:ascii="仿宋_GB2312" w:hAnsi="仿宋_GB2312" w:cs="仿宋_GB2312" w:eastAsia="仿宋_GB2312"/>
                      <w:sz w:val="20"/>
                    </w:rPr>
                    <w:t>一键自动搜索干净频率，快速找到不受干扰的频率，极大程度地避免了信号干扰；有力保障了信号传输的稳定性</w:t>
                  </w:r>
                </w:p>
                <w:p>
                  <w:pPr>
                    <w:pStyle w:val="null3"/>
                    <w:jc w:val="left"/>
                  </w:pPr>
                  <w:r>
                    <w:rPr>
                      <w:rFonts w:ascii="仿宋_GB2312" w:hAnsi="仿宋_GB2312" w:cs="仿宋_GB2312" w:eastAsia="仿宋_GB2312"/>
                      <w:sz w:val="20"/>
                    </w:rPr>
                    <w:t>3.具备</w:t>
                  </w:r>
                  <w:r>
                    <w:rPr>
                      <w:rFonts w:ascii="仿宋_GB2312" w:hAnsi="仿宋_GB2312" w:cs="仿宋_GB2312" w:eastAsia="仿宋_GB2312"/>
                      <w:sz w:val="20"/>
                    </w:rPr>
                    <w:t>一键上锁功能，防止误操作；</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有效距离</w:t>
                  </w:r>
                  <w:r>
                    <w:rPr>
                      <w:rFonts w:ascii="仿宋_GB2312" w:hAnsi="仿宋_GB2312" w:cs="仿宋_GB2312" w:eastAsia="仿宋_GB2312"/>
                      <w:sz w:val="20"/>
                    </w:rPr>
                    <w:t>120米。</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频率：</w:t>
                  </w:r>
                  <w:r>
                    <w:rPr>
                      <w:rFonts w:ascii="仿宋_GB2312" w:hAnsi="仿宋_GB2312" w:cs="仿宋_GB2312" w:eastAsia="仿宋_GB2312"/>
                      <w:sz w:val="20"/>
                    </w:rPr>
                    <w:t xml:space="preserve">640-690MHz  </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频率响应：</w:t>
                  </w:r>
                  <w:r>
                    <w:rPr>
                      <w:rFonts w:ascii="仿宋_GB2312" w:hAnsi="仿宋_GB2312" w:cs="仿宋_GB2312" w:eastAsia="仿宋_GB2312"/>
                      <w:sz w:val="20"/>
                    </w:rPr>
                    <w:t>50Hz-15KHz频率稳定度：10ppm 灵敏度：10dBuV 领道抑制：65dB</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镜像频率抑制：</w:t>
                  </w:r>
                  <w:r>
                    <w:rPr>
                      <w:rFonts w:ascii="仿宋_GB2312" w:hAnsi="仿宋_GB2312" w:cs="仿宋_GB2312" w:eastAsia="仿宋_GB2312"/>
                      <w:sz w:val="20"/>
                    </w:rPr>
                    <w:t>75dB</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音频输出：</w:t>
                  </w:r>
                  <w:r>
                    <w:rPr>
                      <w:rFonts w:ascii="仿宋_GB2312" w:hAnsi="仿宋_GB2312" w:cs="仿宋_GB2312" w:eastAsia="仿宋_GB2312"/>
                      <w:sz w:val="20"/>
                    </w:rPr>
                    <w:t>200MV</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输出阻抗：</w:t>
                  </w:r>
                  <w:r>
                    <w:rPr>
                      <w:rFonts w:ascii="仿宋_GB2312" w:hAnsi="仿宋_GB2312" w:cs="仿宋_GB2312" w:eastAsia="仿宋_GB2312"/>
                      <w:sz w:val="20"/>
                    </w:rPr>
                    <w:t>XLR 接头：200Ω</w:t>
                  </w:r>
                  <w:r>
                    <w:rPr>
                      <w:rFonts w:ascii="仿宋_GB2312" w:hAnsi="仿宋_GB2312" w:cs="仿宋_GB2312" w:eastAsia="仿宋_GB2312"/>
                      <w:sz w:val="20"/>
                    </w:rPr>
                    <w:t>；</w:t>
                  </w:r>
                  <w:r>
                    <w:rPr>
                      <w:rFonts w:ascii="仿宋_GB2312" w:hAnsi="仿宋_GB2312" w:cs="仿宋_GB2312" w:eastAsia="仿宋_GB2312"/>
                      <w:sz w:val="20"/>
                    </w:rPr>
                    <w:t>1/4”接头：1KΩ</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信噪比：</w:t>
                  </w:r>
                  <w:r>
                    <w:rPr>
                      <w:rFonts w:ascii="仿宋_GB2312" w:hAnsi="仿宋_GB2312" w:cs="仿宋_GB2312" w:eastAsia="仿宋_GB2312"/>
                      <w:sz w:val="20"/>
                    </w:rPr>
                    <w:t>≥</w:t>
                  </w:r>
                  <w:r>
                    <w:rPr>
                      <w:rFonts w:ascii="仿宋_GB2312" w:hAnsi="仿宋_GB2312" w:cs="仿宋_GB2312" w:eastAsia="仿宋_GB2312"/>
                      <w:sz w:val="20"/>
                    </w:rPr>
                    <w:t>100dB</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失真：</w:t>
                  </w:r>
                  <w:r>
                    <w:rPr>
                      <w:rFonts w:ascii="仿宋_GB2312" w:hAnsi="仿宋_GB2312" w:cs="仿宋_GB2312" w:eastAsia="仿宋_GB2312"/>
                      <w:sz w:val="20"/>
                    </w:rPr>
                    <w:t>&lt;0.1% 接收距离：120(m)</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功能显示方式：</w:t>
                  </w:r>
                  <w:r>
                    <w:rPr>
                      <w:rFonts w:ascii="仿宋_GB2312" w:hAnsi="仿宋_GB2312" w:cs="仿宋_GB2312" w:eastAsia="仿宋_GB2312"/>
                      <w:sz w:val="20"/>
                    </w:rPr>
                    <w:t>LCD</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电源供应：</w:t>
                  </w:r>
                  <w:r>
                    <w:rPr>
                      <w:rFonts w:ascii="仿宋_GB2312" w:hAnsi="仿宋_GB2312" w:cs="仿宋_GB2312" w:eastAsia="仿宋_GB2312"/>
                      <w:sz w:val="20"/>
                    </w:rPr>
                    <w:t>DC12V1000mA</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发射机指标</w:t>
                  </w:r>
                  <w:r>
                    <w:rPr>
                      <w:rFonts w:ascii="仿宋_GB2312" w:hAnsi="仿宋_GB2312" w:cs="仿宋_GB2312" w:eastAsia="仿宋_GB2312"/>
                      <w:sz w:val="20"/>
                    </w:rPr>
                    <w:t>手持</w:t>
                  </w:r>
                  <w:r>
                    <w:rPr>
                      <w:rFonts w:ascii="仿宋_GB2312" w:hAnsi="仿宋_GB2312" w:cs="仿宋_GB2312" w:eastAsia="仿宋_GB2312"/>
                      <w:sz w:val="20"/>
                    </w:rPr>
                    <w:t>频率：</w:t>
                  </w:r>
                  <w:r>
                    <w:rPr>
                      <w:rFonts w:ascii="仿宋_GB2312" w:hAnsi="仿宋_GB2312" w:cs="仿宋_GB2312" w:eastAsia="仿宋_GB2312"/>
                      <w:sz w:val="20"/>
                    </w:rPr>
                    <w:t>640-690MHz</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频率稳定度：</w:t>
                  </w:r>
                  <w:r>
                    <w:rPr>
                      <w:rFonts w:ascii="仿宋_GB2312" w:hAnsi="仿宋_GB2312" w:cs="仿宋_GB2312" w:eastAsia="仿宋_GB2312"/>
                      <w:sz w:val="20"/>
                    </w:rPr>
                    <w:t>10ppm</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发射功率：</w:t>
                  </w:r>
                  <w:r>
                    <w:rPr>
                      <w:rFonts w:ascii="仿宋_GB2312" w:hAnsi="仿宋_GB2312" w:cs="仿宋_GB2312" w:eastAsia="仿宋_GB2312"/>
                      <w:sz w:val="20"/>
                    </w:rPr>
                    <w:t>10Mw</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发射距离：</w:t>
                  </w:r>
                  <w:r>
                    <w:rPr>
                      <w:rFonts w:ascii="仿宋_GB2312" w:hAnsi="仿宋_GB2312" w:cs="仿宋_GB2312" w:eastAsia="仿宋_GB2312"/>
                      <w:sz w:val="20"/>
                    </w:rPr>
                    <w:t>120(m)</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谐波抑制：</w:t>
                  </w:r>
                  <w:r>
                    <w:rPr>
                      <w:rFonts w:ascii="仿宋_GB2312" w:hAnsi="仿宋_GB2312" w:cs="仿宋_GB2312" w:eastAsia="仿宋_GB2312"/>
                      <w:sz w:val="20"/>
                    </w:rPr>
                    <w:t>65dB以上</w:t>
                  </w:r>
                </w:p>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调制方式：</w:t>
                  </w:r>
                  <w:r>
                    <w:rPr>
                      <w:rFonts w:ascii="仿宋_GB2312" w:hAnsi="仿宋_GB2312" w:cs="仿宋_GB2312" w:eastAsia="仿宋_GB2312"/>
                      <w:sz w:val="20"/>
                    </w:rPr>
                    <w:t>FM</w:t>
                  </w:r>
                </w:p>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最大调制度：</w:t>
                  </w:r>
                  <w:r>
                    <w:rPr>
                      <w:rFonts w:ascii="仿宋_GB2312" w:hAnsi="仿宋_GB2312" w:cs="仿宋_GB2312" w:eastAsia="仿宋_GB2312"/>
                      <w:sz w:val="20"/>
                    </w:rPr>
                    <w:t>75K</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功能显示方式：</w:t>
                  </w:r>
                  <w:r>
                    <w:rPr>
                      <w:rFonts w:ascii="仿宋_GB2312" w:hAnsi="仿宋_GB2312" w:cs="仿宋_GB2312" w:eastAsia="仿宋_GB2312"/>
                      <w:sz w:val="20"/>
                    </w:rPr>
                    <w:t>LCD</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真分集一拖二无线话筒</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抗干扰能力好，信号稳定频率，快速找到不受干扰的频率（每套两只）</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射频范围</w:t>
                  </w:r>
                  <w:r>
                    <w:rPr>
                      <w:rFonts w:ascii="仿宋_GB2312" w:hAnsi="仿宋_GB2312" w:cs="仿宋_GB2312" w:eastAsia="仿宋_GB2312"/>
                      <w:sz w:val="20"/>
                    </w:rPr>
                    <w:t>:635.05-695.05MHz</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可用带宽</w:t>
                  </w:r>
                  <w:r>
                    <w:rPr>
                      <w:rFonts w:ascii="仿宋_GB2312" w:hAnsi="仿宋_GB2312" w:cs="仿宋_GB2312" w:eastAsia="仿宋_GB2312"/>
                      <w:sz w:val="20"/>
                    </w:rPr>
                    <w:t>:每通道30MHz (一共60MHz)</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调制方式</w:t>
                  </w:r>
                  <w:r>
                    <w:rPr>
                      <w:rFonts w:ascii="仿宋_GB2312" w:hAnsi="仿宋_GB2312" w:cs="仿宋_GB2312" w:eastAsia="仿宋_GB2312"/>
                      <w:sz w:val="20"/>
                    </w:rPr>
                    <w:t>:FM调频</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信道数目</w:t>
                  </w:r>
                  <w:r>
                    <w:rPr>
                      <w:rFonts w:ascii="仿宋_GB2312" w:hAnsi="仿宋_GB2312" w:cs="仿宋_GB2312" w:eastAsia="仿宋_GB2312"/>
                      <w:sz w:val="20"/>
                    </w:rPr>
                    <w:t>:红外线自动对频左右100信道</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偏移度</w:t>
                  </w:r>
                  <w:r>
                    <w:rPr>
                      <w:rFonts w:ascii="仿宋_GB2312" w:hAnsi="仿宋_GB2312" w:cs="仿宋_GB2312" w:eastAsia="仿宋_GB2312"/>
                      <w:sz w:val="20"/>
                    </w:rPr>
                    <w:t>:45KHz</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动</w:t>
                  </w:r>
                  <w:r>
                    <w:rPr>
                      <w:rFonts w:ascii="仿宋_GB2312" w:hAnsi="仿宋_GB2312" w:cs="仿宋_GB2312" w:eastAsia="仿宋_GB2312"/>
                      <w:sz w:val="20"/>
                    </w:rPr>
                    <w:t>态</w:t>
                  </w:r>
                  <w:r>
                    <w:rPr>
                      <w:rFonts w:ascii="仿宋_GB2312" w:hAnsi="仿宋_GB2312" w:cs="仿宋_GB2312" w:eastAsia="仿宋_GB2312"/>
                      <w:sz w:val="20"/>
                    </w:rPr>
                    <w:t>范围</w:t>
                  </w:r>
                  <w:r>
                    <w:rPr>
                      <w:rFonts w:ascii="仿宋_GB2312" w:hAnsi="仿宋_GB2312" w:cs="仿宋_GB2312" w:eastAsia="仿宋_GB2312"/>
                      <w:sz w:val="20"/>
                    </w:rPr>
                    <w:t>:&gt;110dB</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音频响应</w:t>
                  </w:r>
                  <w:r>
                    <w:rPr>
                      <w:rFonts w:ascii="仿宋_GB2312" w:hAnsi="仿宋_GB2312" w:cs="仿宋_GB2312" w:eastAsia="仿宋_GB2312"/>
                      <w:sz w:val="20"/>
                    </w:rPr>
                    <w:t>:60Hz-18KHz</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综合信噪比</w:t>
                  </w:r>
                  <w:r>
                    <w:rPr>
                      <w:rFonts w:ascii="仿宋_GB2312" w:hAnsi="仿宋_GB2312" w:cs="仿宋_GB2312" w:eastAsia="仿宋_GB2312"/>
                      <w:sz w:val="20"/>
                    </w:rPr>
                    <w:t>:&gt;105dB</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综合失真</w:t>
                  </w:r>
                  <w:r>
                    <w:rPr>
                      <w:rFonts w:ascii="仿宋_GB2312" w:hAnsi="仿宋_GB2312" w:cs="仿宋_GB2312" w:eastAsia="仿宋_GB2312"/>
                      <w:sz w:val="20"/>
                    </w:rPr>
                    <w:t xml:space="preserve">:&lt;0.5%  </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接收机指标</w:t>
                  </w:r>
                  <w:r>
                    <w:rPr>
                      <w:rFonts w:ascii="仿宋_GB2312" w:hAnsi="仿宋_GB2312" w:cs="仿宋_GB2312" w:eastAsia="仿宋_GB2312"/>
                      <w:sz w:val="20"/>
                    </w:rPr>
                    <w:t>: 接收方式:二次变频超外差 振荡方式:PLL锁相环 中频频率:第一中频:110MHz,第二中频:10.7MHz 天线接口:TNC显示方式: LCD 灵敏度:-100dBm(40dB S/N) 杂散抑制:&gt;80dB</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13</w:t>
                  </w:r>
                </w:p>
              </w:tc>
              <w:tc>
                <w:tcPr>
                  <w:tcW w:type="dxa" w:w="2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带中控时序器</w:t>
                  </w:r>
                </w:p>
              </w:tc>
              <w:tc>
                <w:tcPr>
                  <w:tcW w:type="dxa" w:w="2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额定输出电压：交流</w:t>
                  </w:r>
                  <w:r>
                    <w:rPr>
                      <w:rFonts w:ascii="仿宋_GB2312" w:hAnsi="仿宋_GB2312" w:cs="仿宋_GB2312" w:eastAsia="仿宋_GB2312"/>
                      <w:sz w:val="20"/>
                    </w:rPr>
                    <w:t>220V 、50Hz</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可控制电源：</w:t>
                  </w:r>
                  <w:r>
                    <w:rPr>
                      <w:rFonts w:ascii="仿宋_GB2312" w:hAnsi="仿宋_GB2312" w:cs="仿宋_GB2312" w:eastAsia="仿宋_GB2312"/>
                      <w:sz w:val="20"/>
                    </w:rPr>
                    <w:t>8路</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每路动作延时时间：</w:t>
                  </w:r>
                  <w:r>
                    <w:rPr>
                      <w:rFonts w:ascii="仿宋_GB2312" w:hAnsi="仿宋_GB2312" w:cs="仿宋_GB2312" w:eastAsia="仿宋_GB2312"/>
                      <w:sz w:val="20"/>
                    </w:rPr>
                    <w:t>1秒</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供电电源：</w:t>
                  </w:r>
                  <w:r>
                    <w:rPr>
                      <w:rFonts w:ascii="仿宋_GB2312" w:hAnsi="仿宋_GB2312" w:cs="仿宋_GB2312" w:eastAsia="仿宋_GB2312"/>
                      <w:sz w:val="20"/>
                    </w:rPr>
                    <w:t>VAC 50/60Hz  32A</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每路输出带指示灯</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前面带</w:t>
                  </w:r>
                  <w:r>
                    <w:rPr>
                      <w:rFonts w:ascii="仿宋_GB2312" w:hAnsi="仿宋_GB2312" w:cs="仿宋_GB2312" w:eastAsia="仿宋_GB2312"/>
                      <w:sz w:val="20"/>
                    </w:rPr>
                    <w:t xml:space="preserve">2路直通电源，可接笔记本，手机等  </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b/>
              </w:rPr>
              <w:t>网络设备：</w:t>
            </w:r>
          </w:p>
          <w:tbl>
            <w:tblPr>
              <w:tblInd w:type="dxa" w:w="180"/>
              <w:tblBorders>
                <w:top w:val="none" w:color="000000" w:sz="4"/>
                <w:left w:val="none" w:color="000000" w:sz="4"/>
                <w:bottom w:val="none" w:color="000000" w:sz="4"/>
                <w:right w:val="none" w:color="000000" w:sz="4"/>
                <w:insideH w:val="none"/>
                <w:insideV w:val="none"/>
              </w:tblBorders>
            </w:tblPr>
            <w:tblGrid>
              <w:gridCol w:w="181"/>
              <w:gridCol w:w="157"/>
              <w:gridCol w:w="1769"/>
              <w:gridCol w:w="176"/>
              <w:gridCol w:w="271"/>
            </w:tblGrid>
            <w:tr>
              <w:tc>
                <w:tcPr>
                  <w:tcW w:type="dxa" w:w="1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17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工程量</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核心交换机</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★物理接口：4*10Gbps SFP+光口、48*1000Mbps 电口</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▲管理端口：1</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▲扩展插槽：无扩展插槽</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▲散热方式：风冷散热</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▲静电标准：接触:±8kv</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▲空气:±15kv</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▲业务口防雷：4kv</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★交换容量：336Gbps包转发率：131Mpps</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▲输入电压：AC 100-240V/50-60Hz</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▲整机功耗：72 W</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▲MAC地址表：支持32k MAC地址表容量支持MAC地址自动学习和老化</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▲支持静态、动态MAC表项支持源MAC地址过滤支持接口MAC地址学习个数限制</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▲VLAN：支持4K VLAN，最多可创建256个VLAN支持基于端口、协议、MAC的VLAN</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▲支持QinQ支持GVRP支持Voice VLAN</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▲DHCP：支持DHCP Server支持DHCP Client支持DHCP Relay支持DHCP Snooping</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▲IP路由：支持基于IPV4、IPV6的静态路由支持RIP动态路由协议支持OSPF动态路由协议</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▲组播：支持IGMP v1/v2/v3支持MLD-Snooping支持IGMP-snooping</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▲QoS：支持基于802.1p(COS)分类支持基于DSCP分类支持基于源IP、目的IP、端口号分类</w:t>
                  </w:r>
                </w:p>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▲支持SP、WRR调度策略支持流量限速CAR</w:t>
                  </w:r>
                </w:p>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▲镜像：支持多对一端口镜像可靠性：支持LACP支持LLDP支持STP、RSTP、MSTP</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▲安全性：支持DOS防御支持CPU保护支持ARP绑定支持AAA认证、支持端口隔离、端口安全</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▲管理方式：支持Console/Telnet/SSH 命令行管理配置、支持Http/Https WEB管理配置、支</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★持云平台管理配置、支持SNMPv2c/v3、支持RMON、支持SNTP时钟、支持WEB管理、★支持VCT虚拟电缆检测、支持系统日志、支持故障告警</w:t>
                  </w:r>
                </w:p>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▲网络诊断：支持ping、traceroute</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▲升级：支持本地升级、支持在线升级</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接入交换机</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▲机箱高度：1U</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▲物理接口：24*1000Mbps 电口 24*1000Mbps POE电口</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▲管理端口：1</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▲扩展插槽：无扩展插槽</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▲散热方式：风冷散热</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▲静电标准：接触:±6kv</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▲空气:±8kv</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▲业务口防雷：4kv</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★交换容量：192Gbps</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★包转发率：40.32Mpps</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▲输入电压：AC 100-240V/50-60Hz</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▲整机功耗：300 W</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▲POE功率：320 W</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▲软件功能MAC地址表：、支持32K MAC地址、支持MAC地址自动学习和老化、支持静态、动态MAC表项、支持源MAC地址过滤</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▲VLAN：支持4K 802.1Q VLAN、支持基于端口、协议、MAC的VLAN、支持IP Subnet-based VLAN</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▲支持Private vlan、支持Guest VLAN、支持Voice VLAN、支持基本QinQ和灵活QinQ、支持GVRP、支持VLAN translation(1:N/N:1/N:N）</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▲DHCP：支持DHCP Client/BOOTP、支持DHCPv4 Relay、支持DHCPv4 Server、支持DHCPv4 Snooping、支持DHCPv4 Option 82/43/60/61/67、支持DHCPv6 Relay、支持DHCPv6 Server、支持DHCPv6 Snooping、支持IPv6 SAVI、支持Security RA</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▲IP路由：支持基于IPV4、IPV6的静态路由、支持RIP动态路由协议、支持OSPF动态路由协议</w:t>
                  </w:r>
                </w:p>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▲组播：支持IGMP v1/v2/v3、支持IGMP-Snooping、支持IGMP Proxy、支持MLD v1/V2 Snooping</w:t>
                  </w:r>
                </w:p>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▲QoS：每端口支持8个队列、支持IP、COS/802.1p、DSCP的报文重定向、支持SP、WRR、WDRR优先级调度算法、支持基于VLAN、COS/DSCP的流量分类、支持 DSCP 端口信任模式、支持DSCP to DSCP、DSCP to DP、DSCP to Queue映射、支持COS to DP、COS to Queue映射、支持基于报文的COS802.1p和DSCP优先级重新标记、支持聚合PolicyMap、支持入口PolicyMap</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▲镜像：支持一对一、多对一、一对多的镜像、支持RSPAN</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▲可靠性：支持标准生成树（STP）、支持快速生成树（RSTP）、支持多生成树（MSTP）、支持环路检测（Loopback Detection）、支持以太网多环保护技术（ERPS）、支持静态聚合、LACP动态汇聚、支持Smart Link链路备份</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▲安全性：、支持DOS防御、支持CPU保护、支持ARP绑定、支持DHCP Snooping、支持AAA认证、支持802.1X认证、支持端口隔离、支持基于端口、MAC的MAB身份认证、支持基于端口、VLAN的MAC数量限制、支持基于源MAC、IP访问控制</w:t>
                  </w:r>
                </w:p>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管理方式：支持Console、Telnet、SSH的CLI管理方式、支持HTTP、HTTPS的WEB管理方式、支持云、APP统一管理、支持SNMPv1/v2c/v3、支持TFTP方式的文件上传、下载管理、支持NTP、SNTP、支持固件本地升级和在线升级、支持Ping/Traceroute探测</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升级：支持本地升级、支持在线升级</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智能网关</w:t>
                  </w:r>
                  <w:r>
                    <w:rPr>
                      <w:rFonts w:ascii="仿宋_GB2312" w:hAnsi="仿宋_GB2312" w:cs="仿宋_GB2312" w:eastAsia="仿宋_GB2312"/>
                      <w:sz w:val="20"/>
                    </w:rPr>
                    <w:t>+</w:t>
                  </w:r>
                  <w:r>
                    <w:rPr>
                      <w:rFonts w:ascii="仿宋_GB2312" w:hAnsi="仿宋_GB2312" w:cs="仿宋_GB2312" w:eastAsia="仿宋_GB2312"/>
                      <w:sz w:val="20"/>
                    </w:rPr>
                    <w:t>AC控制器</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★6个2.5G电口，2个USB3.0接口</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▲19 寸机架式功耗 ≤30W</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▲电源 AC 100～240V 50/60Hz</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▲吞吐量（1500 字节） 7500Mbps</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▲包转发率 850kpps</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▲最大并发连接数 600W</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▲推荐管理 AP 数量 1024</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▲推荐带机数量 400 台</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▲工作温度 0℃~45℃</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▲储存温度 -50~80℃</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▲湿度 5%~95%（非凝结）</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▲工作海拔 86kPA~106KPA路由功能</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▲支持 IPv4 和 IPv6 双协议栈</w:t>
                  </w:r>
                </w:p>
                <w:p>
                  <w:pPr>
                    <w:pStyle w:val="null3"/>
                    <w:jc w:val="left"/>
                  </w:pPr>
                  <w:r>
                    <w:rPr>
                      <w:rFonts w:ascii="仿宋_GB2312" w:hAnsi="仿宋_GB2312" w:cs="仿宋_GB2312" w:eastAsia="仿宋_GB2312"/>
                      <w:sz w:val="20"/>
                    </w:rPr>
                    <w:t>14.</w:t>
                  </w:r>
                  <w:r>
                    <w:rPr>
                      <w:rFonts w:ascii="仿宋_GB2312" w:hAnsi="仿宋_GB2312" w:cs="仿宋_GB2312" w:eastAsia="仿宋_GB2312"/>
                      <w:sz w:val="20"/>
                    </w:rPr>
                    <w:t>▲接口支持 PPPoE、静态 IP、DHCP 等接入方式、支持 LAN/WAN 自定义设置，支持 VLAN</w:t>
                  </w:r>
                </w:p>
                <w:p>
                  <w:pPr>
                    <w:pStyle w:val="null3"/>
                    <w:jc w:val="left"/>
                  </w:pPr>
                  <w:r>
                    <w:rPr>
                      <w:rFonts w:ascii="仿宋_GB2312" w:hAnsi="仿宋_GB2312" w:cs="仿宋_GB2312" w:eastAsia="仿宋_GB2312"/>
                      <w:sz w:val="20"/>
                    </w:rPr>
                    <w:t>15.</w:t>
                  </w:r>
                  <w:r>
                    <w:rPr>
                      <w:rFonts w:ascii="仿宋_GB2312" w:hAnsi="仿宋_GB2312" w:cs="仿宋_GB2312" w:eastAsia="仿宋_GB2312"/>
                      <w:sz w:val="20"/>
                    </w:rPr>
                    <w:t>▲支持 LAN/WAN 链路聚合、支持带宽叠加，比如同时接入多条广域网,采用多线程工具下载,可实现带宽叠加支持基于 IP、端口、连接数、流量的负载均衡</w:t>
                  </w:r>
                </w:p>
                <w:p>
                  <w:pPr>
                    <w:pStyle w:val="null3"/>
                    <w:jc w:val="left"/>
                  </w:pPr>
                  <w:r>
                    <w:rPr>
                      <w:rFonts w:ascii="仿宋_GB2312" w:hAnsi="仿宋_GB2312" w:cs="仿宋_GB2312" w:eastAsia="仿宋_GB2312"/>
                      <w:sz w:val="20"/>
                    </w:rPr>
                    <w:t>16.</w:t>
                  </w:r>
                  <w:r>
                    <w:rPr>
                      <w:rFonts w:ascii="仿宋_GB2312" w:hAnsi="仿宋_GB2312" w:cs="仿宋_GB2312" w:eastAsia="仿宋_GB2312"/>
                      <w:sz w:val="20"/>
                    </w:rPr>
                    <w:t>线路备份：一条为主线路</w:t>
                  </w:r>
                  <w:r>
                    <w:rPr>
                      <w:rFonts w:ascii="仿宋_GB2312" w:hAnsi="仿宋_GB2312" w:cs="仿宋_GB2312" w:eastAsia="仿宋_GB2312"/>
                      <w:sz w:val="20"/>
                    </w:rPr>
                    <w:t>,一条为备用线路。当主线路掉线后,备用线路顶替工作,保证网络畅通</w:t>
                  </w:r>
                </w:p>
                <w:p>
                  <w:pPr>
                    <w:pStyle w:val="null3"/>
                    <w:jc w:val="left"/>
                  </w:pPr>
                  <w:r>
                    <w:rPr>
                      <w:rFonts w:ascii="仿宋_GB2312" w:hAnsi="仿宋_GB2312" w:cs="仿宋_GB2312" w:eastAsia="仿宋_GB2312"/>
                      <w:sz w:val="20"/>
                    </w:rPr>
                    <w:t>17.</w:t>
                  </w:r>
                  <w:r>
                    <w:rPr>
                      <w:rFonts w:ascii="仿宋_GB2312" w:hAnsi="仿宋_GB2312" w:cs="仿宋_GB2312" w:eastAsia="仿宋_GB2312"/>
                      <w:sz w:val="20"/>
                    </w:rPr>
                    <w:t>▲数据分流：可依据来源 IP、目的 IP、来源端口、目的端口、域名、应用协议进行线路分配或依据上网用户数量自动分配走向，并支持山下行分离分流策略路由：可以同时接入电信、联通、移动、教育网等不同运营商，支持自定义运营商。支持策略路由功能，解决不同运营商互访网络瓶颈问题；支持静态路由支持一线多拨和 wan 扩展、支持端口映射、DMZ、UPnP、NAT 规则、IGMP 代理、支持 PPTP、L2TP、IPSec VPN、Open VPN、IKEv2/IPsec、Wireguard VPN功能、支持网关和旁路部署流量控制</w:t>
                  </w:r>
                </w:p>
                <w:p>
                  <w:pPr>
                    <w:pStyle w:val="null3"/>
                    <w:jc w:val="left"/>
                  </w:pPr>
                  <w:r>
                    <w:rPr>
                      <w:rFonts w:ascii="仿宋_GB2312" w:hAnsi="仿宋_GB2312" w:cs="仿宋_GB2312" w:eastAsia="仿宋_GB2312"/>
                      <w:sz w:val="20"/>
                    </w:rPr>
                    <w:t>18.</w:t>
                  </w:r>
                  <w:r>
                    <w:rPr>
                      <w:rFonts w:ascii="仿宋_GB2312" w:hAnsi="仿宋_GB2312" w:cs="仿宋_GB2312" w:eastAsia="仿宋_GB2312"/>
                      <w:sz w:val="20"/>
                    </w:rPr>
                    <w:t>▲一键智能流控：只需要选择流控场景并设置广域网带宽,设备依据带宽使用状况，实时优化带宽资源，保证关键应用，同时提升带宽利用率；另外，支持手动流控模式，支持客户个性化定制特定流控策略。</w:t>
                  </w:r>
                </w:p>
                <w:p>
                  <w:pPr>
                    <w:pStyle w:val="null3"/>
                    <w:jc w:val="left"/>
                  </w:pPr>
                  <w:r>
                    <w:rPr>
                      <w:rFonts w:ascii="仿宋_GB2312" w:hAnsi="仿宋_GB2312" w:cs="仿宋_GB2312" w:eastAsia="仿宋_GB2312"/>
                      <w:sz w:val="20"/>
                    </w:rPr>
                    <w:t>19.</w:t>
                  </w:r>
                  <w:r>
                    <w:rPr>
                      <w:rFonts w:ascii="仿宋_GB2312" w:hAnsi="仿宋_GB2312" w:cs="仿宋_GB2312" w:eastAsia="仿宋_GB2312"/>
                      <w:sz w:val="20"/>
                    </w:rPr>
                    <w:t>▲流控模块：可精确识别 3000 多种应用协议，对各种应用协议指定优先级和线路走向，数据库支持实时在线更新，实现基于应用协议的精准流控。支持基于源 IP、端口、域名、时间进行线路进行时间段的流量控制。</w:t>
                  </w:r>
                </w:p>
                <w:p>
                  <w:pPr>
                    <w:pStyle w:val="null3"/>
                    <w:jc w:val="left"/>
                  </w:pPr>
                  <w:r>
                    <w:rPr>
                      <w:rFonts w:ascii="仿宋_GB2312" w:hAnsi="仿宋_GB2312" w:cs="仿宋_GB2312" w:eastAsia="仿宋_GB2312"/>
                      <w:sz w:val="20"/>
                    </w:rPr>
                    <w:t>20.</w:t>
                  </w:r>
                  <w:r>
                    <w:rPr>
                      <w:rFonts w:ascii="仿宋_GB2312" w:hAnsi="仿宋_GB2312" w:cs="仿宋_GB2312" w:eastAsia="仿宋_GB2312"/>
                      <w:sz w:val="20"/>
                    </w:rPr>
                    <w:t>▲行为管理：支持基于时间和分组的 PC 及移动 APP 应用管理策略，支持域名黑白名单，URL跳转、URL 关键字及参数替换。、支持网络共享控制，如二级路由、支持行为管理日志查看，包含 URL 日志，IM 软件上下线记录，终端上下线记录认证计费、支持云平台认证，支持 10 余种认证方式，包括小程序，微信，手机，QQ，微博，用户，密码，倒计时，优惠券，试用，一键认证。网络安全、支持全局连接数限制，并可基于时间、IP 单独设置、支持防御 ARP 攻击，提高内网安全性。支持 DDOS 防御和流量攻击防御，支持内外网禁 Ping，禁止内网客户端Tracert。支持基于 IP、协议、端口、时间段、数据方向、接口的 ACL 规则云管理</w:t>
                  </w:r>
                </w:p>
                <w:p>
                  <w:pPr>
                    <w:pStyle w:val="null3"/>
                    <w:jc w:val="left"/>
                  </w:pPr>
                  <w:r>
                    <w:rPr>
                      <w:rFonts w:ascii="仿宋_GB2312" w:hAnsi="仿宋_GB2312" w:cs="仿宋_GB2312" w:eastAsia="仿宋_GB2312"/>
                      <w:sz w:val="20"/>
                    </w:rPr>
                    <w:t>21.</w:t>
                  </w:r>
                  <w:r>
                    <w:rPr>
                      <w:rFonts w:ascii="仿宋_GB2312" w:hAnsi="仿宋_GB2312" w:cs="仿宋_GB2312" w:eastAsia="仿宋_GB2312"/>
                      <w:sz w:val="20"/>
                    </w:rPr>
                    <w:t>通过云端配置和管理，对管理的网关设备和</w:t>
                  </w:r>
                  <w:r>
                    <w:rPr>
                      <w:rFonts w:ascii="仿宋_GB2312" w:hAnsi="仿宋_GB2312" w:cs="仿宋_GB2312" w:eastAsia="仿宋_GB2312"/>
                      <w:sz w:val="20"/>
                    </w:rPr>
                    <w:t>AP 设备进行统一配置下发和管理支持云端批量下发无线规则，包括 SSID、SSID 的隐藏和隔离、AP 均衡模式、无线安全设置。</w:t>
                  </w:r>
                </w:p>
                <w:p>
                  <w:pPr>
                    <w:pStyle w:val="null3"/>
                    <w:jc w:val="left"/>
                  </w:pPr>
                  <w:r>
                    <w:rPr>
                      <w:rFonts w:ascii="仿宋_GB2312" w:hAnsi="仿宋_GB2312" w:cs="仿宋_GB2312" w:eastAsia="仿宋_GB2312"/>
                      <w:sz w:val="20"/>
                    </w:rPr>
                    <w:t>22.</w:t>
                  </w:r>
                  <w:r>
                    <w:rPr>
                      <w:rFonts w:ascii="仿宋_GB2312" w:hAnsi="仿宋_GB2312" w:cs="仿宋_GB2312" w:eastAsia="仿宋_GB2312"/>
                      <w:sz w:val="20"/>
                    </w:rPr>
                    <w:t>▲支持配置云备份：通过云端实现对设备名称、设备在线状态、用户数据、在线时长、设备下的终端数量等信息查看</w:t>
                  </w:r>
                </w:p>
                <w:p>
                  <w:pPr>
                    <w:pStyle w:val="null3"/>
                    <w:jc w:val="left"/>
                  </w:pPr>
                  <w:r>
                    <w:rPr>
                      <w:rFonts w:ascii="仿宋_GB2312" w:hAnsi="仿宋_GB2312" w:cs="仿宋_GB2312" w:eastAsia="仿宋_GB2312"/>
                      <w:sz w:val="20"/>
                    </w:rPr>
                    <w:t>23.</w:t>
                  </w:r>
                  <w:r>
                    <w:rPr>
                      <w:rFonts w:ascii="仿宋_GB2312" w:hAnsi="仿宋_GB2312" w:cs="仿宋_GB2312" w:eastAsia="仿宋_GB2312"/>
                      <w:sz w:val="20"/>
                    </w:rPr>
                    <w:t>▲AC 管理：自动发现网络中无线设备 AP，通过无线控制器对网络进行统一管理支持终端无缝漫游、支持针对 AP 进行升级、重启、恢复出厂，</w:t>
                  </w:r>
                </w:p>
                <w:p>
                  <w:pPr>
                    <w:pStyle w:val="null3"/>
                    <w:jc w:val="left"/>
                  </w:pPr>
                  <w:r>
                    <w:rPr>
                      <w:rFonts w:ascii="仿宋_GB2312" w:hAnsi="仿宋_GB2312" w:cs="仿宋_GB2312" w:eastAsia="仿宋_GB2312"/>
                      <w:sz w:val="20"/>
                    </w:rPr>
                    <w:t>24.</w:t>
                  </w:r>
                  <w:r>
                    <w:rPr>
                      <w:rFonts w:ascii="仿宋_GB2312" w:hAnsi="仿宋_GB2312" w:cs="仿宋_GB2312" w:eastAsia="仿宋_GB2312"/>
                      <w:sz w:val="20"/>
                    </w:rPr>
                    <w:t>▲支持射频定时关闭，AP 定时重启支持查看 AP 的在线/离线状态、支持无线黑白名单、支持一键无线网优、支持无线 mac vlan</w:t>
                  </w:r>
                </w:p>
                <w:p>
                  <w:pPr>
                    <w:pStyle w:val="null3"/>
                    <w:jc w:val="left"/>
                  </w:pPr>
                  <w:r>
                    <w:rPr>
                      <w:rFonts w:ascii="仿宋_GB2312" w:hAnsi="仿宋_GB2312" w:cs="仿宋_GB2312" w:eastAsia="仿宋_GB2312"/>
                      <w:sz w:val="20"/>
                    </w:rPr>
                    <w:t>25.</w:t>
                  </w:r>
                  <w:r>
                    <w:rPr>
                      <w:rFonts w:ascii="仿宋_GB2312" w:hAnsi="仿宋_GB2312" w:cs="仿宋_GB2312" w:eastAsia="仿宋_GB2312"/>
                      <w:sz w:val="20"/>
                    </w:rPr>
                    <w:t>支持设置</w:t>
                  </w:r>
                  <w:r>
                    <w:rPr>
                      <w:rFonts w:ascii="仿宋_GB2312" w:hAnsi="仿宋_GB2312" w:cs="仿宋_GB2312" w:eastAsia="仿宋_GB2312"/>
                      <w:sz w:val="20"/>
                    </w:rPr>
                    <w:t>AP 隔离，SSID 隔离应用缓存 支持缓存 App Store 应用商店及安卓手机应用商店「腾讯应用宝（部分）、360手机助手、百度手机助手、魅族应用商店、小米及小米电视应用商店、VIVO应用商店、锤子应用商店」</w:t>
                  </w:r>
                </w:p>
                <w:p>
                  <w:pPr>
                    <w:pStyle w:val="null3"/>
                    <w:jc w:val="left"/>
                  </w:pPr>
                  <w:r>
                    <w:rPr>
                      <w:rFonts w:ascii="仿宋_GB2312" w:hAnsi="仿宋_GB2312" w:cs="仿宋_GB2312" w:eastAsia="仿宋_GB2312"/>
                      <w:sz w:val="20"/>
                    </w:rPr>
                    <w:t>26.</w:t>
                  </w:r>
                  <w:r>
                    <w:rPr>
                      <w:rFonts w:ascii="仿宋_GB2312" w:hAnsi="仿宋_GB2312" w:cs="仿宋_GB2312" w:eastAsia="仿宋_GB2312"/>
                      <w:sz w:val="20"/>
                    </w:rPr>
                    <w:t>▲虚拟化：支持虚拟机功能、支持 Docker 插件cloudflare.com、支持端口镜像，网络唤醒，FTP，HTTP 静态服务，UDPXY，samba、支持线路测速、路由体检、健康监测、子网换算、抓包工具、支持跨三层应用，支持跨三层认证、mac 地址过滤等</w:t>
                  </w:r>
                </w:p>
                <w:p>
                  <w:pPr>
                    <w:pStyle w:val="null3"/>
                    <w:jc w:val="left"/>
                  </w:pPr>
                  <w:r>
                    <w:rPr>
                      <w:rFonts w:ascii="仿宋_GB2312" w:hAnsi="仿宋_GB2312" w:cs="仿宋_GB2312" w:eastAsia="仿宋_GB2312"/>
                      <w:sz w:val="20"/>
                    </w:rPr>
                    <w:t>27.</w:t>
                  </w:r>
                  <w:r>
                    <w:rPr>
                      <w:rFonts w:ascii="仿宋_GB2312" w:hAnsi="仿宋_GB2312" w:cs="仿宋_GB2312" w:eastAsia="仿宋_GB2312"/>
                      <w:sz w:val="20"/>
                    </w:rPr>
                    <w:t>▲系统管理：支持 SNMP、Telnet、ssh、http、https、console 管理、支持 Ping、Tracert</w:t>
                  </w:r>
                </w:p>
                <w:p>
                  <w:pPr>
                    <w:pStyle w:val="null3"/>
                    <w:jc w:val="left"/>
                  </w:pPr>
                  <w:r>
                    <w:rPr>
                      <w:rFonts w:ascii="仿宋_GB2312" w:hAnsi="仿宋_GB2312" w:cs="仿宋_GB2312" w:eastAsia="仿宋_GB2312"/>
                      <w:sz w:val="20"/>
                    </w:rPr>
                    <w:t>28.</w:t>
                  </w:r>
                  <w:r>
                    <w:rPr>
                      <w:rFonts w:ascii="仿宋_GB2312" w:hAnsi="仿宋_GB2312" w:cs="仿宋_GB2312" w:eastAsia="仿宋_GB2312"/>
                      <w:sz w:val="20"/>
                    </w:rPr>
                    <w:t>支持多级登录账号权限设置、支持定时重启、关机、支持用户日志、功能日志、系统日志记录，支持</w:t>
                  </w:r>
                  <w:r>
                    <w:rPr>
                      <w:rFonts w:ascii="仿宋_GB2312" w:hAnsi="仿宋_GB2312" w:cs="仿宋_GB2312" w:eastAsia="仿宋_GB2312"/>
                      <w:sz w:val="20"/>
                    </w:rPr>
                    <w:t xml:space="preserve">syslog 日志输出、应用工具 支持动 态域名， 包括 3322、oray、dnspod 、aliyun、 huaweicloud.com                  </w:t>
                  </w:r>
                </w:p>
                <w:p>
                  <w:pPr>
                    <w:pStyle w:val="null3"/>
                    <w:jc w:val="left"/>
                  </w:pPr>
                  <w:r>
                    <w:rPr>
                      <w:rFonts w:ascii="仿宋_GB2312" w:hAnsi="仿宋_GB2312" w:cs="仿宋_GB2312" w:eastAsia="仿宋_GB2312"/>
                      <w:sz w:val="20"/>
                    </w:rPr>
                    <w:t>29.</w:t>
                  </w:r>
                  <w:r>
                    <w:rPr>
                      <w:rFonts w:ascii="仿宋_GB2312" w:hAnsi="仿宋_GB2312" w:cs="仿宋_GB2312" w:eastAsia="仿宋_GB2312"/>
                      <w:sz w:val="20"/>
                    </w:rPr>
                    <w:t>★支持静态路由支持一线多拨和 wan 扩展</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吸顶</w:t>
                  </w:r>
                  <w:r>
                    <w:rPr>
                      <w:rFonts w:ascii="仿宋_GB2312" w:hAnsi="仿宋_GB2312" w:cs="仿宋_GB2312" w:eastAsia="仿宋_GB2312"/>
                      <w:sz w:val="20"/>
                    </w:rPr>
                    <w:t>AP</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★业务端口：1个10/100/1000Mbps 以太网口</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▲指示灯：1盏多色状态指示灯</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▲复位按键：支持</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▲天线：内置全向天线</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▲供电方式：POE：IEEE 802.3af/at</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▲DC:12V/1.5A(电源适配器为选配件)</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▲整机功耗：12 W</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▲协议标准：IEEE802.11a/b/g/n/ac/ax</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▲空间流：2*2 MU-MIMO（2.4G）2*2 MU-MIMO（5G）</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▲无线速率：2976Mbps</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▲软件功能WLAN特性：支持设置中文SSID名称、支持SSID VLAN属性、支持SSID隐藏支持基于SSID限速、支持访客模式</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▲安全特性：支持WPA-PSK、WPA2-PSK、WPA-PSK+WPA2-PSK、802.1X等多种加密模式、支持动态密码、短信认证、一键认证等多种认证方式、支持企业微信一键联网、支持无线黑白名单。</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▲管理维护：支持爱快路由管理、支持在线升级、Fat/Fit模式切换：、支持使用环境、工作温度：-10~45℃、工作湿度：10%~90%（无凝结）、存放温度：-40℃～+70℃、存放湿度：5%~90%（无凝结）</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网线</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六类非屏蔽网线</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米</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6000.00</w:t>
                  </w:r>
                </w:p>
              </w:tc>
            </w:tr>
            <w:tr>
              <w:tc>
                <w:tcPr>
                  <w:tcW w:type="dxa" w:w="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6</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配套辅料</w:t>
                  </w:r>
                </w:p>
              </w:tc>
              <w:tc>
                <w:tcPr>
                  <w:tcW w:type="dxa" w:w="17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扎带、线卡、</w:t>
                  </w:r>
                  <w:r>
                    <w:rPr>
                      <w:rFonts w:ascii="仿宋_GB2312" w:hAnsi="仿宋_GB2312" w:cs="仿宋_GB2312" w:eastAsia="仿宋_GB2312"/>
                      <w:sz w:val="20"/>
                    </w:rPr>
                    <w:t>pvc线管  胶布  扎带水晶头标签等</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项目</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标的名称：防盗门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86"/>
              <w:gridCol w:w="486"/>
              <w:gridCol w:w="1231"/>
              <w:gridCol w:w="486"/>
              <w:gridCol w:w="486"/>
            </w:tblGrid>
            <w:tr>
              <w:tc>
                <w:tcPr>
                  <w:tcW w:type="dxa" w:w="4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序号</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名称</w:t>
                  </w:r>
                </w:p>
              </w:tc>
              <w:tc>
                <w:tcPr>
                  <w:tcW w:type="dxa" w:w="1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参数</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单位</w:t>
                  </w:r>
                </w:p>
              </w:tc>
              <w:tc>
                <w:tcPr>
                  <w:tcW w:type="dxa" w:w="4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工程量</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防盗门（核心产品）</w:t>
                  </w:r>
                </w:p>
              </w:tc>
              <w:tc>
                <w:tcPr>
                  <w:tcW w:type="dxa" w:w="1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1.拆除原有双开木门（透明玻璃）</w:t>
                  </w:r>
                  <w:r>
                    <w:br/>
                  </w:r>
                  <w:r>
                    <w:rPr>
                      <w:rFonts w:ascii="仿宋_GB2312" w:hAnsi="仿宋_GB2312" w:cs="仿宋_GB2312" w:eastAsia="仿宋_GB2312"/>
                      <w:sz w:val="19"/>
                    </w:rPr>
                    <w:t xml:space="preserve"> 2.尺寸： 2730*1240mm</w:t>
                  </w:r>
                  <w:r>
                    <w:br/>
                  </w:r>
                  <w:r>
                    <w:rPr>
                      <w:rFonts w:ascii="仿宋_GB2312" w:hAnsi="仿宋_GB2312" w:cs="仿宋_GB2312" w:eastAsia="仿宋_GB2312"/>
                      <w:sz w:val="19"/>
                    </w:rPr>
                    <w:t xml:space="preserve"> 3.新购买安装钢制保温门（教室门）（上方630mm高玻璃）： 门扇面板≥0.8mm ,   门框≥1.2mm，门扇厚度≥50mm</w:t>
                  </w:r>
                  <w:r>
                    <w:br/>
                  </w:r>
                  <w:r>
                    <w:rPr>
                      <w:rFonts w:ascii="仿宋_GB2312" w:hAnsi="仿宋_GB2312" w:cs="仿宋_GB2312" w:eastAsia="仿宋_GB2312"/>
                      <w:sz w:val="19"/>
                    </w:rPr>
                    <w:t xml:space="preserve"> 内部填充：高密度岩棉/聚氨酯发泡/保温门芯板；亮窗：上部5mm钢化玻璃</w:t>
                  </w:r>
                  <w:r>
                    <w:br/>
                  </w:r>
                  <w:r>
                    <w:rPr>
                      <w:rFonts w:ascii="仿宋_GB2312" w:hAnsi="仿宋_GB2312" w:cs="仿宋_GB2312" w:eastAsia="仿宋_GB2312"/>
                      <w:sz w:val="19"/>
                    </w:rPr>
                    <w:t xml:space="preserve"> 4.修补门侧壁(木饰面面层 、乳胶面层及踢脚)</w:t>
                  </w:r>
                  <w:r>
                    <w:br/>
                  </w:r>
                  <w:r>
                    <w:rPr>
                      <w:rFonts w:ascii="仿宋_GB2312" w:hAnsi="仿宋_GB2312" w:cs="仿宋_GB2312" w:eastAsia="仿宋_GB2312"/>
                      <w:sz w:val="19"/>
                    </w:rPr>
                    <w:t xml:space="preserve"> 5.拆除垃圾清理外运</w:t>
                  </w:r>
                </w:p>
                <w:p>
                  <w:pPr>
                    <w:pStyle w:val="null3"/>
                  </w:pPr>
                  <w:r>
                    <w:rPr>
                      <w:rFonts w:ascii="仿宋_GB2312" w:hAnsi="仿宋_GB2312" w:cs="仿宋_GB2312" w:eastAsia="仿宋_GB2312"/>
                      <w:sz w:val="19"/>
                    </w:rPr>
                    <w:t>6.安装方式： 门靠连廊方向与墙体结构外皮平齐安装， 向连廊侧单向开启。</w:t>
                  </w:r>
                  <w:r>
                    <w:br/>
                  </w:r>
                  <w:r>
                    <w:rPr>
                      <w:rFonts w:ascii="仿宋_GB2312" w:hAnsi="仿宋_GB2312" w:cs="仿宋_GB2312" w:eastAsia="仿宋_GB2312"/>
                      <w:sz w:val="19"/>
                    </w:rPr>
                    <w:t xml:space="preserve"> 7.门锁配置：采用双向可开后执手锁。</w:t>
                  </w:r>
                  <w:r>
                    <w:br/>
                  </w:r>
                  <w:r>
                    <w:rPr>
                      <w:rFonts w:ascii="仿宋_GB2312" w:hAnsi="仿宋_GB2312" w:cs="仿宋_GB2312" w:eastAsia="仿宋_GB2312"/>
                      <w:sz w:val="19"/>
                    </w:rPr>
                    <w:t xml:space="preserve"> 8.密封结构：密封条采用三元乙丙空腔型胶条。</w:t>
                  </w:r>
                  <w:r>
                    <w:br/>
                  </w:r>
                  <w:r>
                    <w:rPr>
                      <w:rFonts w:ascii="仿宋_GB2312" w:hAnsi="仿宋_GB2312" w:cs="仿宋_GB2312" w:eastAsia="仿宋_GB2312"/>
                      <w:sz w:val="19"/>
                    </w:rPr>
                    <w:t xml:space="preserve"> 9.表面工艺： 门扇、门框采用塑粉静电喷涂工艺处理。</w:t>
                  </w:r>
                  <w:r>
                    <w:br/>
                  </w:r>
                  <w:r>
                    <w:rPr>
                      <w:rFonts w:ascii="仿宋_GB2312" w:hAnsi="仿宋_GB2312" w:cs="仿宋_GB2312" w:eastAsia="仿宋_GB2312"/>
                      <w:sz w:val="19"/>
                    </w:rPr>
                    <w:t xml:space="preserve"> 10.供应商须提供本产品齐全有效的型式检验报告， 检测报告覆盖下述全部标准。</w:t>
                  </w:r>
                  <w:r>
                    <w:br/>
                  </w:r>
                  <w:r>
                    <w:rPr>
                      <w:rFonts w:ascii="仿宋_GB2312" w:hAnsi="仿宋_GB2312" w:cs="仿宋_GB2312" w:eastAsia="仿宋_GB2312"/>
                      <w:sz w:val="19"/>
                    </w:rPr>
                    <w:t xml:space="preserve"> （1）GB/T 7106‑2019《建筑外门窗气密、水密、抗风压性能检测方法》</w:t>
                  </w:r>
                  <w:r>
                    <w:br/>
                  </w:r>
                  <w:r>
                    <w:rPr>
                      <w:rFonts w:ascii="仿宋_GB2312" w:hAnsi="仿宋_GB2312" w:cs="仿宋_GB2312" w:eastAsia="仿宋_GB2312"/>
                      <w:sz w:val="19"/>
                    </w:rPr>
                    <w:t xml:space="preserve"> （2）GB/T 8484‑2020《建筑外门窗保温性能检测方法》</w:t>
                  </w:r>
                  <w:r>
                    <w:br/>
                  </w:r>
                  <w:r>
                    <w:rPr>
                      <w:rFonts w:ascii="仿宋_GB2312" w:hAnsi="仿宋_GB2312" w:cs="仿宋_GB2312" w:eastAsia="仿宋_GB2312"/>
                      <w:sz w:val="19"/>
                    </w:rPr>
                    <w:t xml:space="preserve"> （3）GB/T 8485‑2008《建筑门窗空气声隔声性能分级及检测方法》（4）GB/T 20909‑2017《钢门窗》</w:t>
                  </w:r>
                  <w:r>
                    <w:br/>
                  </w:r>
                  <w:r>
                    <w:rPr>
                      <w:rFonts w:ascii="仿宋_GB2312" w:hAnsi="仿宋_GB2312" w:cs="仿宋_GB2312" w:eastAsia="仿宋_GB2312"/>
                      <w:sz w:val="19"/>
                    </w:rPr>
                    <w:t xml:space="preserve"> （5）GB/T 29739‑2013《门窗反复启闭耐久性试验方法》</w:t>
                  </w:r>
                  <w:r>
                    <w:br/>
                  </w:r>
                  <w:r>
                    <w:rPr>
                      <w:rFonts w:ascii="仿宋_GB2312" w:hAnsi="仿宋_GB2312" w:cs="仿宋_GB2312" w:eastAsia="仿宋_GB2312"/>
                      <w:sz w:val="19"/>
                    </w:rPr>
                    <w:t xml:space="preserve"> （6）GB/T 29555‑2013《门的启闭力试验方法》</w:t>
                  </w:r>
                  <w:r>
                    <w:br/>
                  </w:r>
                  <w:r>
                    <w:rPr>
                      <w:rFonts w:ascii="仿宋_GB2312" w:hAnsi="仿宋_GB2312" w:cs="仿宋_GB2312" w:eastAsia="仿宋_GB2312"/>
                      <w:sz w:val="19"/>
                    </w:rPr>
                    <w:t xml:space="preserve"> （7）GB/T 29530‑2013《平开门和旋转门抗静扭曲性能的测定》</w:t>
                  </w:r>
                  <w:r>
                    <w:br/>
                  </w:r>
                  <w:r>
                    <w:rPr>
                      <w:rFonts w:ascii="仿宋_GB2312" w:hAnsi="仿宋_GB2312" w:cs="仿宋_GB2312" w:eastAsia="仿宋_GB2312"/>
                      <w:sz w:val="19"/>
                    </w:rPr>
                    <w:t xml:space="preserve"> （8）GB/T 14155‑2008《整樘门软重物体撞击试验》</w:t>
                  </w:r>
                  <w:r>
                    <w:br/>
                  </w:r>
                  <w:r>
                    <w:rPr>
                      <w:rFonts w:ascii="仿宋_GB2312" w:hAnsi="仿宋_GB2312" w:cs="仿宋_GB2312" w:eastAsia="仿宋_GB2312"/>
                      <w:sz w:val="19"/>
                    </w:rPr>
                    <w:t xml:space="preserve"> （9）GB/T 29049‑2012《整樘门荷载试验》</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樘</w:t>
                  </w:r>
                </w:p>
              </w:tc>
              <w:tc>
                <w:tcPr>
                  <w:tcW w:type="dxa" w:w="4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自合同签订生效之日起15日内完成供货、安装、调试、验收；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合同签订后15日历天内运至指定交货地点并交付甲方验收通过；</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其他，所有货物交货完成，验收合格 (付款前成交供应商应出具等值发票交至采购人，采购人以银行转账方式支付；其他具体按拟签订采购合同相关条款执行后)，达到付款条件起10个工作日内，支付合同总金额的100.0%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其他，所有货物交货完成，验收合格 (付款前成交供应商应出具等值发票交至采购人，采购人以银行转账方式支付；其他具体按拟签订采购合同相关条款执行后)，达到付款条件起10个工作日内，支付合同总金额的100.0%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详见谈判文件及合同条款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详见谈判文件及合同条款；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质保期为终验合格后硬件设备2年，软件设备3年；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质保期为终验合格后2年；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1.按《中华人民共和国政府采购法》、《中华人民共和国民法典》中的相关条款执行。 2.未按合同或谈判文件要求提供产品或供应的产品质量不能满足采购人技术要求，采购人有权终止合同，甚至对供应商违约行为进行追究。 3.供应商的响应文件为签订正式书面合同书不可分割的部分，供应商应履行相应的责任；</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414005689@qq.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414005689@qq.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法定代表人（单位负责人）身份证明/法定代表人（单位负责人）委托授权书；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具备履行合同所必需的设备和专业技术能力的承诺函；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参加本次采购活动3年内，在经营活动中没有重大违法记录的书面声明；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法定代表人(单位负责人)身份证明/法定代表人(单位负责人)委托授权书</w:t>
            </w:r>
          </w:p>
        </w:tc>
        <w:tc>
          <w:tcPr>
            <w:tcW w:type="dxa" w:w="3322"/>
          </w:tcPr>
          <w:p>
            <w:pPr>
              <w:pStyle w:val="null3"/>
            </w:pPr>
            <w:r>
              <w:rPr>
                <w:rFonts w:ascii="仿宋_GB2312" w:hAnsi="仿宋_GB2312" w:cs="仿宋_GB2312" w:eastAsia="仿宋_GB2312"/>
              </w:rPr>
              <w:t>法定代表人(单位负责人)身份证明/法定代表人(单位负责人)委托授权书；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w:t>
            </w:r>
          </w:p>
        </w:tc>
        <w:tc>
          <w:tcPr>
            <w:tcW w:type="dxa" w:w="3322"/>
          </w:tcPr>
          <w:p>
            <w:pPr>
              <w:pStyle w:val="null3"/>
            </w:pPr>
            <w:r>
              <w:rPr>
                <w:rFonts w:ascii="仿宋_GB2312" w:hAnsi="仿宋_GB2312" w:cs="仿宋_GB2312" w:eastAsia="仿宋_GB2312"/>
              </w:rPr>
              <w:t>供应商自响应文件提交截止时间前1年内已缴纳任意时段完税（税法规定的任意税种，个人所得税除外）凭证或税务机关开具的完税证明；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3322"/>
          </w:tcPr>
          <w:p>
            <w:pPr>
              <w:pStyle w:val="null3"/>
            </w:pPr>
            <w:r>
              <w:rPr>
                <w:rFonts w:ascii="仿宋_GB2312" w:hAnsi="仿宋_GB2312" w:cs="仿宋_GB2312" w:eastAsia="仿宋_GB2312"/>
              </w:rPr>
              <w:t>供应商自响应文件提交截止时间前1年内已缴存的任意时段的社会保障资金缴存单据或社保机构开具的社会保险参保缴费情况证明；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具备履行合同所必需的设备和专业技术能力的承诺函；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参加本次采购活动3年内，在经营活动中没有重大违法记录的书面声明</w:t>
            </w:r>
          </w:p>
        </w:tc>
        <w:tc>
          <w:tcPr>
            <w:tcW w:type="dxa" w:w="3322"/>
          </w:tcPr>
          <w:p>
            <w:pPr>
              <w:pStyle w:val="null3"/>
            </w:pPr>
            <w:r>
              <w:rPr>
                <w:rFonts w:ascii="仿宋_GB2312" w:hAnsi="仿宋_GB2312" w:cs="仿宋_GB2312" w:eastAsia="仿宋_GB2312"/>
              </w:rPr>
              <w:t>参加本次采购活动3年内，在经营活动中没有重大违法记录的书面声明；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非联合体声明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中小企业声明函 商务应答表 报价表 资格证明文件.docx 响应文件封面 产品技术参数表 分项报价表.docx 残疾人福利性单位声明函 标的清单 关于符合本国产品标准的声明函 谈判方案.docx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(1)不同供应商的谈判文件由同一单位或者个人编制； (2)不同供应商委托同一单位或者个人办理谈判事宜； (3)不同供应商的谈判文件载明的项目管理成员或者联系人员为同一人； (4)不同供应商的谈判文件异常一致或者谈判报价呈规律性差异。</w:t>
            </w:r>
          </w:p>
        </w:tc>
        <w:tc>
          <w:tcPr>
            <w:tcW w:type="dxa" w:w="1661"/>
          </w:tcPr>
          <w:p>
            <w:pPr>
              <w:pStyle w:val="null3"/>
            </w:pPr>
            <w:r>
              <w:rPr>
                <w:rFonts w:ascii="仿宋_GB2312" w:hAnsi="仿宋_GB2312" w:cs="仿宋_GB2312" w:eastAsia="仿宋_GB2312"/>
              </w:rPr>
              <w:t>响应文件封面 产品技术参数表 商务应答表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响应文件封面 产品技术参数表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响应文件内容齐全、无遗漏，符合采购文件中★条款的规定，且未含有采购人不能接受的附加条件。</w:t>
            </w:r>
          </w:p>
        </w:tc>
        <w:tc>
          <w:tcPr>
            <w:tcW w:type="dxa" w:w="1661"/>
          </w:tcPr>
          <w:p>
            <w:pPr>
              <w:pStyle w:val="null3"/>
            </w:pPr>
            <w:r>
              <w:rPr>
                <w:rFonts w:ascii="仿宋_GB2312" w:hAnsi="仿宋_GB2312" w:cs="仿宋_GB2312" w:eastAsia="仿宋_GB2312"/>
              </w:rPr>
              <w:t>响应文件封面 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强制节能产品(如有)</w:t>
            </w:r>
          </w:p>
        </w:tc>
        <w:tc>
          <w:tcPr>
            <w:tcW w:type="dxa" w:w="3322"/>
          </w:tcPr>
          <w:p>
            <w:pPr>
              <w:pStyle w:val="null3"/>
            </w:pPr>
            <w:r>
              <w:rPr>
                <w:rFonts w:ascii="仿宋_GB2312" w:hAnsi="仿宋_GB2312" w:cs="仿宋_GB2312" w:eastAsia="仿宋_GB2312"/>
              </w:rPr>
              <w:t>符合采购文件第二章：落实节能、环保产品政策中的规定。</w:t>
            </w:r>
          </w:p>
        </w:tc>
        <w:tc>
          <w:tcPr>
            <w:tcW w:type="dxa" w:w="1661"/>
          </w:tcPr>
          <w:p>
            <w:pPr>
              <w:pStyle w:val="null3"/>
            </w:pPr>
            <w:r>
              <w:rPr>
                <w:rFonts w:ascii="仿宋_GB2312" w:hAnsi="仿宋_GB2312" w:cs="仿宋_GB2312" w:eastAsia="仿宋_GB2312"/>
              </w:rPr>
              <w:t>响应文件封面 产品技术参数表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中小企业声明函 商务应答表 报价表 资格证明文件.docx 响应文件封面 产品技术参数表 分项报价表.docx 残疾人福利性单位声明函 标的清单 关于符合本国产品标准的声明函 谈判方案.docx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(1)不同供应商的谈判文件由同一单位或者个人编制； (2)不同供应商委托同一单位或者个人办理谈判事宜； (3)不同供应商的谈判文件载明的项目管理成员或者联系人员为同一人； (4)不同供应商的谈判文件异常一致或者谈判报价呈规律性差异。</w:t>
            </w:r>
          </w:p>
        </w:tc>
        <w:tc>
          <w:tcPr>
            <w:tcW w:type="dxa" w:w="1661"/>
          </w:tcPr>
          <w:p>
            <w:pPr>
              <w:pStyle w:val="null3"/>
            </w:pPr>
            <w:r>
              <w:rPr>
                <w:rFonts w:ascii="仿宋_GB2312" w:hAnsi="仿宋_GB2312" w:cs="仿宋_GB2312" w:eastAsia="仿宋_GB2312"/>
              </w:rPr>
              <w:t>响应文件封面 产品技术参数表 商务应答表 报价表 谈判方案.docx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标的种类和数量、交货期限、交货地点、质保期</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响应文件封面 产品技术参数表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对谈判文件的响应程度</w:t>
            </w:r>
          </w:p>
        </w:tc>
        <w:tc>
          <w:tcPr>
            <w:tcW w:type="dxa" w:w="3322"/>
          </w:tcPr>
          <w:p>
            <w:pPr>
              <w:pStyle w:val="null3"/>
            </w:pPr>
            <w:r>
              <w:rPr>
                <w:rFonts w:ascii="仿宋_GB2312" w:hAnsi="仿宋_GB2312" w:cs="仿宋_GB2312" w:eastAsia="仿宋_GB2312"/>
              </w:rPr>
              <w:t>响应文件内容齐全、无遗漏，符合采购文件中★条款的规定，且未含有采购人不能接受的附加条件。</w:t>
            </w:r>
          </w:p>
        </w:tc>
        <w:tc>
          <w:tcPr>
            <w:tcW w:type="dxa" w:w="1661"/>
          </w:tcPr>
          <w:p>
            <w:pPr>
              <w:pStyle w:val="null3"/>
            </w:pPr>
            <w:r>
              <w:rPr>
                <w:rFonts w:ascii="仿宋_GB2312" w:hAnsi="仿宋_GB2312" w:cs="仿宋_GB2312" w:eastAsia="仿宋_GB2312"/>
              </w:rPr>
              <w:t>响应文件封面 产品技术参数表 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强制节能产品(如有)</w:t>
            </w:r>
          </w:p>
        </w:tc>
        <w:tc>
          <w:tcPr>
            <w:tcW w:type="dxa" w:w="3322"/>
          </w:tcPr>
          <w:p>
            <w:pPr>
              <w:pStyle w:val="null3"/>
            </w:pPr>
            <w:r>
              <w:rPr>
                <w:rFonts w:ascii="仿宋_GB2312" w:hAnsi="仿宋_GB2312" w:cs="仿宋_GB2312" w:eastAsia="仿宋_GB2312"/>
              </w:rPr>
              <w:t>符合采购文件第二章：落实节能、环保产品政策中的规定。</w:t>
            </w:r>
          </w:p>
        </w:tc>
        <w:tc>
          <w:tcPr>
            <w:tcW w:type="dxa" w:w="1661"/>
          </w:tcPr>
          <w:p>
            <w:pPr>
              <w:pStyle w:val="null3"/>
            </w:pPr>
            <w:r>
              <w:rPr>
                <w:rFonts w:ascii="仿宋_GB2312" w:hAnsi="仿宋_GB2312" w:cs="仿宋_GB2312" w:eastAsia="仿宋_GB2312"/>
              </w:rPr>
              <w:t>响应文件封面 产品技术参数表 商务应答表 谈判方案.docx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pPr>
      <w:r>
        <w:rPr>
          <w:rFonts w:ascii="仿宋_GB2312" w:hAnsi="仿宋_GB2312" w:cs="仿宋_GB2312" w:eastAsia="仿宋_GB2312"/>
        </w:rPr>
        <w:t>采购包2：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详见附件：谈判方案.docx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详见附件：谈判方案.docx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