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47FC8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000000"/>
          <w:sz w:val="24"/>
          <w:highlight w:val="none"/>
          <w:lang w:val="zh-CN"/>
        </w:rPr>
      </w:pPr>
      <w:r>
        <w:rPr>
          <w:rFonts w:hint="eastAsia" w:ascii="宋体" w:hAnsi="宋体" w:cs="宋体"/>
          <w:color w:val="000000"/>
          <w:sz w:val="24"/>
          <w:highlight w:val="none"/>
          <w:lang w:val="zh-CN"/>
        </w:rPr>
        <w:t>项目实施方案</w:t>
      </w:r>
    </w:p>
    <w:p w14:paraId="2B6CBD89">
      <w:pPr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①项目认知分析；</w:t>
      </w:r>
    </w:p>
    <w:p w14:paraId="2B0D7F25">
      <w:pPr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②松材线虫病疫木除治目标及除治区域现状分析；</w:t>
      </w:r>
    </w:p>
    <w:p w14:paraId="272A16FE">
      <w:pPr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③成果资料收集整理措施；</w:t>
      </w:r>
    </w:p>
    <w:p w14:paraId="36B02529">
      <w:r>
        <w:rPr>
          <w:rFonts w:ascii="仿宋_GB2312" w:hAnsi="仿宋_GB2312" w:eastAsia="仿宋_GB2312" w:cs="仿宋_GB2312"/>
          <w:color w:val="0000FF"/>
        </w:rPr>
        <w:t>④除治成效方案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F5C08"/>
    <w:rsid w:val="2AE9366F"/>
    <w:rsid w:val="3E5C45F1"/>
    <w:rsid w:val="645273C0"/>
    <w:rsid w:val="77FA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widowControl/>
      <w:spacing w:before="20" w:after="20" w:line="480" w:lineRule="auto"/>
      <w:ind w:left="284"/>
      <w:jc w:val="left"/>
      <w:outlineLvl w:val="1"/>
    </w:pPr>
    <w:rPr>
      <w:rFonts w:ascii="Arial" w:hAnsi="Arial" w:eastAsia="宋体" w:cs="Times New Roman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2026-06-22T07:15:39Z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