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25912">
      <w:pPr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保障措施</w:t>
      </w:r>
    </w:p>
    <w:p w14:paraId="65B533BB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针对本项目提供的需求制定合理的方案，包括但不限于以下内容</w:t>
      </w:r>
    </w:p>
    <w:p w14:paraId="6BB70332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①质量保障措施；</w:t>
      </w:r>
    </w:p>
    <w:p w14:paraId="2B59AC44">
      <w:pPr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②进度保障措施；</w:t>
      </w:r>
    </w:p>
    <w:p w14:paraId="10CD047B">
      <w:r>
        <w:rPr>
          <w:rFonts w:ascii="仿宋_GB2312" w:hAnsi="仿宋_GB2312" w:eastAsia="仿宋_GB2312" w:cs="仿宋_GB2312"/>
          <w:color w:val="0000FF"/>
        </w:rPr>
        <w:t>③安全保障措施。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8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2026-06-22T07:15:43Z</dcterms:created>
  <dc:creator>Admin</dc:creator>
  <cp:lastModifiedBy>acer</cp:lastModifiedBy>
  <dcterms:modified xsi:type="dcterms:W3CDTF">2026-06-22T07:16:19Z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D7ED48DE656F48B98F90F5A27C54C592_12</vt:lpwstr>
  </property>
</Properties>
</file>