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835C4">
      <w:pPr>
        <w:spacing w:line="480" w:lineRule="atLeast"/>
        <w:jc w:val="center"/>
        <w:rPr>
          <w:rFonts w:hint="eastAsia" w:ascii="仿宋" w:hAnsi="仿宋" w:eastAsia="仿宋" w:cs="仿宋"/>
          <w:b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b/>
          <w:color w:val="0000FF"/>
          <w:sz w:val="28"/>
          <w:szCs w:val="28"/>
        </w:rPr>
        <w:t>（以甲乙双方最终签订合同为准）</w:t>
      </w:r>
    </w:p>
    <w:p w14:paraId="4E0A64A0">
      <w:pPr>
        <w:ind w:firstLine="333" w:firstLineChars="100"/>
        <w:rPr>
          <w:rFonts w:hint="eastAsia" w:ascii="仿宋" w:hAnsi="仿宋" w:eastAsia="仿宋" w:cs="仿宋"/>
          <w:b/>
          <w:color w:val="0000FF"/>
          <w:spacing w:val="26"/>
          <w:sz w:val="28"/>
          <w:highlight w:val="none"/>
        </w:rPr>
      </w:pPr>
      <w:r>
        <w:rPr>
          <w:rFonts w:hint="eastAsia" w:ascii="仿宋" w:hAnsi="仿宋" w:eastAsia="仿宋" w:cs="仿宋"/>
          <w:b/>
          <w:color w:val="0000FF"/>
          <w:spacing w:val="26"/>
          <w:sz w:val="28"/>
          <w:highlight w:val="none"/>
        </w:rPr>
        <w:t>合同编号：</w:t>
      </w:r>
    </w:p>
    <w:p w14:paraId="540A728E">
      <w:pPr>
        <w:pStyle w:val="7"/>
        <w:bidi w:val="0"/>
        <w:rPr>
          <w:rFonts w:hint="eastAsia" w:ascii="仿宋" w:hAnsi="仿宋" w:eastAsia="仿宋" w:cs="仿宋"/>
          <w:color w:val="0000FF"/>
        </w:rPr>
      </w:pPr>
    </w:p>
    <w:p w14:paraId="2A409E2A">
      <w:pPr>
        <w:pStyle w:val="7"/>
        <w:bidi w:val="0"/>
        <w:rPr>
          <w:rFonts w:hint="eastAsia" w:ascii="仿宋" w:hAnsi="仿宋" w:eastAsia="仿宋" w:cs="仿宋"/>
          <w:color w:val="0000FF"/>
        </w:rPr>
      </w:pPr>
    </w:p>
    <w:p w14:paraId="7B7555DC">
      <w:pPr>
        <w:pStyle w:val="7"/>
        <w:bidi w:val="0"/>
        <w:rPr>
          <w:rFonts w:hint="eastAsia" w:ascii="仿宋" w:hAnsi="仿宋" w:eastAsia="仿宋" w:cs="仿宋"/>
          <w:color w:val="0000FF"/>
        </w:rPr>
      </w:pPr>
    </w:p>
    <w:p w14:paraId="56D2A63E">
      <w:pPr>
        <w:pStyle w:val="7"/>
        <w:bidi w:val="0"/>
        <w:jc w:val="center"/>
        <w:rPr>
          <w:rFonts w:hint="eastAsia" w:ascii="仿宋" w:hAnsi="仿宋" w:eastAsia="仿宋" w:cs="仿宋"/>
          <w:b/>
          <w:bCs/>
          <w:color w:val="0000FF"/>
          <w:sz w:val="36"/>
          <w:szCs w:val="24"/>
        </w:rPr>
      </w:pPr>
    </w:p>
    <w:p w14:paraId="5950E2C6">
      <w:pPr>
        <w:bidi w:val="0"/>
        <w:jc w:val="center"/>
        <w:rPr>
          <w:rStyle w:val="15"/>
          <w:rFonts w:hint="eastAsia" w:ascii="仿宋" w:hAnsi="仿宋" w:eastAsia="仿宋" w:cs="仿宋"/>
          <w:b/>
          <w:bCs/>
          <w:color w:val="0000FF"/>
          <w:kern w:val="0"/>
          <w:sz w:val="40"/>
          <w:szCs w:val="18"/>
          <w:lang w:val="en-US" w:eastAsia="zh-CN" w:bidi="ar-SA"/>
        </w:rPr>
      </w:pPr>
      <w:r>
        <w:rPr>
          <w:rStyle w:val="15"/>
          <w:rFonts w:hint="eastAsia" w:ascii="仿宋" w:hAnsi="仿宋" w:eastAsia="仿宋" w:cs="仿宋"/>
          <w:b/>
          <w:bCs/>
          <w:color w:val="0000FF"/>
          <w:kern w:val="0"/>
          <w:sz w:val="40"/>
          <w:szCs w:val="18"/>
          <w:lang w:val="zh-CN" w:eastAsia="zh-CN" w:bidi="ar-SA"/>
        </w:rPr>
        <w:t>留坝县2025年生物多样性保护与可持续利用及生态修复治理项目（森林有害生物防控）</w:t>
      </w:r>
      <w:r>
        <w:rPr>
          <w:rStyle w:val="15"/>
          <w:rFonts w:hint="eastAsia" w:ascii="仿宋" w:hAnsi="仿宋" w:eastAsia="仿宋" w:cs="仿宋"/>
          <w:b/>
          <w:bCs/>
          <w:color w:val="0000FF"/>
          <w:kern w:val="0"/>
          <w:sz w:val="40"/>
          <w:szCs w:val="18"/>
          <w:lang w:val="zh-CN" w:eastAsia="zh-CN" w:bidi="ar-SA"/>
        </w:rPr>
        <w:br w:type="textWrapping"/>
      </w:r>
      <w:r>
        <w:rPr>
          <w:rStyle w:val="15"/>
          <w:rFonts w:hint="eastAsia" w:ascii="仿宋" w:hAnsi="仿宋" w:eastAsia="仿宋" w:cs="仿宋"/>
          <w:b/>
          <w:bCs/>
          <w:color w:val="0000FF"/>
          <w:kern w:val="0"/>
          <w:sz w:val="40"/>
          <w:szCs w:val="18"/>
          <w:lang w:val="zh-CN" w:eastAsia="zh-CN" w:bidi="ar-SA"/>
        </w:rPr>
        <w:br w:type="textWrapping"/>
      </w:r>
      <w:r>
        <w:rPr>
          <w:rStyle w:val="15"/>
          <w:rFonts w:hint="eastAsia" w:ascii="仿宋" w:hAnsi="仿宋" w:eastAsia="仿宋" w:cs="仿宋"/>
          <w:b/>
          <w:bCs/>
          <w:color w:val="0000FF"/>
          <w:kern w:val="0"/>
          <w:sz w:val="40"/>
          <w:szCs w:val="18"/>
          <w:lang w:val="en-US" w:eastAsia="zh-CN" w:bidi="ar-SA"/>
        </w:rPr>
        <w:t>服务合同</w:t>
      </w:r>
    </w:p>
    <w:p w14:paraId="2F2C0A38">
      <w:pPr>
        <w:pStyle w:val="5"/>
        <w:rPr>
          <w:rFonts w:hint="eastAsia" w:ascii="仿宋" w:hAnsi="仿宋" w:eastAsia="仿宋" w:cs="仿宋"/>
          <w:color w:val="0000FF"/>
        </w:rPr>
      </w:pPr>
    </w:p>
    <w:p w14:paraId="2FF5A0D1">
      <w:pPr>
        <w:rPr>
          <w:rFonts w:hint="eastAsia" w:ascii="仿宋" w:hAnsi="仿宋" w:eastAsia="仿宋" w:cs="仿宋"/>
          <w:color w:val="0000FF"/>
        </w:rPr>
      </w:pPr>
    </w:p>
    <w:p w14:paraId="52821710">
      <w:pPr>
        <w:bidi w:val="0"/>
        <w:rPr>
          <w:rFonts w:hint="eastAsia" w:ascii="仿宋" w:hAnsi="仿宋" w:eastAsia="仿宋" w:cs="仿宋"/>
          <w:color w:val="0000FF"/>
        </w:rPr>
      </w:pPr>
    </w:p>
    <w:p w14:paraId="0E12EC89">
      <w:pPr>
        <w:pStyle w:val="16"/>
        <w:ind w:left="0" w:leftChars="0" w:firstLine="0" w:firstLineChars="0"/>
        <w:rPr>
          <w:rFonts w:hint="eastAsia" w:ascii="仿宋" w:hAnsi="仿宋" w:eastAsia="仿宋" w:cs="仿宋"/>
          <w:color w:val="0000FF"/>
        </w:rPr>
      </w:pPr>
    </w:p>
    <w:p w14:paraId="7951CC8C">
      <w:pPr>
        <w:pStyle w:val="16"/>
        <w:ind w:left="0" w:leftChars="0" w:firstLine="0" w:firstLineChars="0"/>
        <w:rPr>
          <w:rFonts w:hint="eastAsia" w:ascii="仿宋" w:hAnsi="仿宋" w:eastAsia="仿宋" w:cs="仿宋"/>
          <w:color w:val="0000FF"/>
        </w:rPr>
      </w:pPr>
    </w:p>
    <w:p w14:paraId="36E8C789">
      <w:pPr>
        <w:pStyle w:val="16"/>
        <w:ind w:left="0" w:leftChars="0" w:firstLine="0" w:firstLineChars="0"/>
        <w:rPr>
          <w:rFonts w:hint="eastAsia" w:ascii="仿宋" w:hAnsi="仿宋" w:eastAsia="仿宋" w:cs="仿宋"/>
          <w:color w:val="0000FF"/>
        </w:rPr>
      </w:pPr>
    </w:p>
    <w:p w14:paraId="7C3DEE05">
      <w:pPr>
        <w:pStyle w:val="16"/>
        <w:ind w:left="0" w:leftChars="0" w:firstLine="0" w:firstLineChars="0"/>
        <w:rPr>
          <w:rFonts w:hint="eastAsia" w:ascii="仿宋" w:hAnsi="仿宋" w:eastAsia="仿宋" w:cs="仿宋"/>
          <w:color w:val="0000FF"/>
        </w:rPr>
      </w:pPr>
    </w:p>
    <w:p w14:paraId="558B17AB">
      <w:pPr>
        <w:pStyle w:val="16"/>
        <w:ind w:left="0" w:leftChars="0" w:firstLine="0" w:firstLineChars="0"/>
        <w:rPr>
          <w:rFonts w:hint="eastAsia" w:ascii="仿宋" w:hAnsi="仿宋" w:eastAsia="仿宋" w:cs="仿宋"/>
          <w:color w:val="0000FF"/>
        </w:rPr>
      </w:pPr>
    </w:p>
    <w:p w14:paraId="006C3B7D">
      <w:pPr>
        <w:bidi w:val="0"/>
        <w:rPr>
          <w:rFonts w:hint="eastAsia" w:ascii="仿宋" w:hAnsi="仿宋" w:eastAsia="仿宋" w:cs="仿宋"/>
          <w:color w:val="0000FF"/>
        </w:rPr>
      </w:pPr>
    </w:p>
    <w:p w14:paraId="49D8E35A">
      <w:pPr>
        <w:bidi w:val="0"/>
        <w:rPr>
          <w:rFonts w:hint="eastAsia" w:ascii="仿宋" w:hAnsi="仿宋" w:eastAsia="仿宋" w:cs="仿宋"/>
          <w:color w:val="0000FF"/>
        </w:rPr>
      </w:pPr>
    </w:p>
    <w:p w14:paraId="7F66E4B8">
      <w:pPr>
        <w:spacing w:line="360" w:lineRule="auto"/>
        <w:ind w:firstLine="281" w:firstLineChars="100"/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</w:rPr>
        <w:t>甲方：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  <w:t xml:space="preserve">                                                      </w:t>
      </w:r>
    </w:p>
    <w:p w14:paraId="3A9292C1">
      <w:pPr>
        <w:spacing w:line="360" w:lineRule="auto"/>
        <w:ind w:firstLine="281" w:firstLineChars="100"/>
        <w:rPr>
          <w:rFonts w:hint="eastAsia" w:ascii="仿宋" w:hAnsi="仿宋" w:eastAsia="仿宋" w:cs="仿宋"/>
          <w:color w:val="0000FF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</w:rPr>
        <w:t>乙方：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  <w:t xml:space="preserve">                                                      </w:t>
      </w:r>
    </w:p>
    <w:p w14:paraId="70725EA3">
      <w:pPr>
        <w:widowControl/>
        <w:spacing w:line="360" w:lineRule="auto"/>
        <w:ind w:firstLine="281" w:firstLineChars="100"/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</w:rPr>
        <w:t>签订时间：</w:t>
      </w:r>
      <w:r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  <w:t xml:space="preserve">                                                  </w:t>
      </w:r>
    </w:p>
    <w:p w14:paraId="0F0CF13A">
      <w:pPr>
        <w:widowControl/>
        <w:spacing w:line="360" w:lineRule="auto"/>
        <w:ind w:firstLine="281" w:firstLineChars="100"/>
        <w:rPr>
          <w:rFonts w:hint="eastAsia" w:ascii="仿宋" w:hAnsi="仿宋" w:eastAsia="仿宋" w:cs="仿宋"/>
          <w:b/>
          <w:bCs/>
          <w:color w:val="0000FF"/>
          <w:sz w:val="28"/>
          <w:szCs w:val="28"/>
          <w:highlight w:val="none"/>
          <w:u w:val="single"/>
        </w:rPr>
      </w:pPr>
    </w:p>
    <w:p w14:paraId="636872A9">
      <w:pPr>
        <w:spacing w:line="360" w:lineRule="auto"/>
        <w:rPr>
          <w:rFonts w:hint="eastAsia" w:ascii="仿宋" w:hAnsi="仿宋" w:eastAsia="仿宋" w:cs="仿宋"/>
          <w:b/>
          <w:color w:val="0000FF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0000FF"/>
          <w:sz w:val="48"/>
          <w:szCs w:val="48"/>
          <w:highlight w:val="none"/>
        </w:rPr>
        <w:br w:type="page"/>
      </w:r>
    </w:p>
    <w:p w14:paraId="3BFF06B0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甲方：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en-US" w:eastAsia="zh-CN"/>
        </w:rPr>
        <w:t>招标人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）</w:t>
      </w:r>
    </w:p>
    <w:p w14:paraId="7410A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乙方：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）</w:t>
      </w:r>
    </w:p>
    <w:p w14:paraId="78C85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0000FF"/>
          <w:sz w:val="24"/>
          <w:szCs w:val="24"/>
          <w:highlight w:val="none"/>
          <w:lang w:val="zh-CN"/>
        </w:rPr>
        <w:t>经双方协商按下述条款和条件签署本合同。</w:t>
      </w:r>
    </w:p>
    <w:p w14:paraId="50C91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 xml:space="preserve">一、合同内容: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0000FF"/>
          <w:sz w:val="24"/>
          <w:szCs w:val="24"/>
          <w:highlight w:val="none"/>
          <w:u w:val="single"/>
          <w:lang w:val="zh-CN" w:eastAsia="zh-CN"/>
        </w:rPr>
        <w:t>留坝县2025年生物多样性保护与可持续利用及生态修复治理项目（森林有害生物防控），县域有林地松林松材线虫病防控，除治枯死松树1.56万余株，媒介昆虫防治(实施飞机化学喷雾防治1500亩，生物防治1000管，悬挂诱捕器100套)，打孔注药预防3.25万支</w:t>
      </w:r>
      <w:r>
        <w:rPr>
          <w:rFonts w:hint="eastAsia" w:ascii="仿宋" w:hAnsi="仿宋" w:eastAsia="仿宋" w:cs="仿宋"/>
          <w:b w:val="0"/>
          <w:bCs w:val="0"/>
          <w:color w:val="0000FF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>.</w:t>
      </w:r>
    </w:p>
    <w:p w14:paraId="5EFD3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二、合同价款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及结算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：</w:t>
      </w:r>
    </w:p>
    <w:p w14:paraId="467E73B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本合同为固定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总价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合同。</w:t>
      </w:r>
      <w:r>
        <w:rPr>
          <w:rFonts w:hint="eastAsia" w:ascii="仿宋" w:hAnsi="仿宋" w:eastAsia="仿宋" w:cs="仿宋"/>
          <w:color w:val="0000FF"/>
          <w:sz w:val="24"/>
          <w:highlight w:val="none"/>
          <w:lang w:val="zh-CN"/>
        </w:rPr>
        <w:t>合同总价一次性包死，不受市场价格变化因素的影响。</w:t>
      </w:r>
    </w:p>
    <w:p w14:paraId="22C6E9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合同固定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总价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是指完成本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 xml:space="preserve">所需的全部费用,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包括但不限于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 w:eastAsia="zh-CN"/>
        </w:rPr>
        <w:t>人工费、机械费、材料费、运杂费、税金、招标代理服务费等一切相关的所有费用</w:t>
      </w:r>
    </w:p>
    <w:p w14:paraId="3CDBACD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合同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固定总价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为人民币（大写）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（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¥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0000FF"/>
          <w:sz w:val="24"/>
          <w:szCs w:val="24"/>
          <w:lang w:val="zh-CN"/>
        </w:rPr>
        <w:t>）。</w:t>
      </w:r>
    </w:p>
    <w:p w14:paraId="221EF2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5、付款方式：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                            。</w:t>
      </w:r>
    </w:p>
    <w:p w14:paraId="4B84F15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6、结算方式：银行转账。</w:t>
      </w:r>
    </w:p>
    <w:p w14:paraId="70F37A9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7、结算单位：由甲方负责结算，乙方在接受付款前向甲方开具全额增值税发票。</w:t>
      </w:r>
    </w:p>
    <w:p w14:paraId="0F8A2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en-US" w:eastAsia="zh-CN"/>
        </w:rPr>
        <w:t>服务期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en-US" w:eastAsia="zh-CN"/>
        </w:rPr>
        <w:t>地点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: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                                   .</w:t>
      </w:r>
    </w:p>
    <w:p w14:paraId="5E519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四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en-US" w:eastAsia="zh-CN"/>
        </w:rPr>
        <w:t>质量标准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: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u w:val="single"/>
        </w:rPr>
        <w:t xml:space="preserve">                                     .</w:t>
      </w:r>
    </w:p>
    <w:p w14:paraId="037D481C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val="zh-CN"/>
        </w:rPr>
        <w:t>、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合同生效及其它</w:t>
      </w:r>
    </w:p>
    <w:p w14:paraId="286C2D9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1、合同未尽事宜、由甲、乙双方协商，作为合同补充，与原合同具有同等法律效力。</w:t>
      </w:r>
    </w:p>
    <w:p w14:paraId="5A09459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2、 本合同正本一式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份，甲方、乙方双方分别执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份，备案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份。</w:t>
      </w:r>
    </w:p>
    <w:p w14:paraId="077E165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 xml:space="preserve"> 。</w:t>
      </w:r>
    </w:p>
    <w:p w14:paraId="3FD3ED6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4、生效时间：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年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月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日。</w:t>
      </w:r>
    </w:p>
    <w:p w14:paraId="1130514A">
      <w:pPr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</w:pPr>
    </w:p>
    <w:p w14:paraId="14910F6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甲方名称（盖章）: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乙方名称（盖章）:</w:t>
      </w:r>
    </w:p>
    <w:p w14:paraId="6153B8A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地址：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地址：</w:t>
      </w:r>
    </w:p>
    <w:p w14:paraId="620E22A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代表人（签字）：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代表人（签字）：</w:t>
      </w:r>
    </w:p>
    <w:p w14:paraId="39B65D0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电话：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电话：</w:t>
      </w:r>
    </w:p>
    <w:p w14:paraId="23E897F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开户银行：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开户银行：</w:t>
      </w:r>
    </w:p>
    <w:p w14:paraId="58119F0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号：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        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账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zh-CN"/>
        </w:rPr>
        <w:t>号：</w:t>
      </w:r>
    </w:p>
    <w:p w14:paraId="4822E444">
      <w:pPr>
        <w:rPr>
          <w:rFonts w:hint="eastAsia" w:ascii="仿宋" w:hAnsi="仿宋" w:eastAsia="仿宋" w:cs="仿宋"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53C1F"/>
    <w:rsid w:val="1C34542B"/>
    <w:rsid w:val="272969F5"/>
    <w:rsid w:val="2AE9366F"/>
    <w:rsid w:val="2CEE645F"/>
    <w:rsid w:val="3D6357AC"/>
    <w:rsid w:val="3F9B06C8"/>
    <w:rsid w:val="45676C6B"/>
    <w:rsid w:val="52937F22"/>
    <w:rsid w:val="5D26632F"/>
    <w:rsid w:val="621F0970"/>
    <w:rsid w:val="645273C0"/>
    <w:rsid w:val="6B864BCC"/>
    <w:rsid w:val="6C81017A"/>
    <w:rsid w:val="77FA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420" w:firstLineChars="200"/>
    </w:pPr>
    <w:rPr>
      <w:rFonts w:ascii="宋体" w:hAnsi="宋体" w:eastAsia="宋体" w:cs="宋体"/>
      <w:color w:val="00B05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widowControl/>
      <w:spacing w:before="20" w:after="20" w:line="480" w:lineRule="auto"/>
      <w:ind w:left="284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6">
    <w:name w:val="Body Text Indent"/>
    <w:basedOn w:val="1"/>
    <w:next w:val="5"/>
    <w:qFormat/>
    <w:uiPriority w:val="0"/>
    <w:pPr>
      <w:spacing w:after="120" w:afterLines="0" w:afterAutospacing="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Body Text First Indent"/>
    <w:basedOn w:val="5"/>
    <w:unhideWhenUsed/>
    <w:qFormat/>
    <w:uiPriority w:val="99"/>
    <w:pPr>
      <w:spacing w:line="360" w:lineRule="auto"/>
      <w:ind w:firstLine="309" w:firstLineChars="100"/>
      <w:outlineLvl w:val="0"/>
    </w:pPr>
    <w:rPr>
      <w:bCs/>
      <w:color w:val="000000"/>
      <w:kern w:val="28"/>
      <w:szCs w:val="21"/>
    </w:rPr>
  </w:style>
  <w:style w:type="character" w:styleId="12">
    <w:name w:val="Strong"/>
    <w:basedOn w:val="11"/>
    <w:qFormat/>
    <w:uiPriority w:val="0"/>
    <w:rPr>
      <w:b/>
      <w:bCs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basedOn w:val="1"/>
    <w:qFormat/>
    <w:uiPriority w:val="0"/>
  </w:style>
  <w:style w:type="character" w:customStyle="1" w:styleId="15">
    <w:name w:val="标题 1 Char"/>
    <w:link w:val="3"/>
    <w:autoRedefine/>
    <w:qFormat/>
    <w:uiPriority w:val="0"/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customStyle="1" w:styleId="16">
    <w:name w:val="列出段落1"/>
    <w:autoRedefine/>
    <w:qFormat/>
    <w:uiPriority w:val="0"/>
    <w:pPr>
      <w:widowControl w:val="0"/>
      <w:ind w:firstLine="420"/>
      <w:jc w:val="both"/>
    </w:pPr>
    <w:rPr>
      <w:rFonts w:hint="eastAsia" w:ascii="Arial Unicode MS" w:hAnsi="Arial Unicode MS" w:eastAsia="Times New Roman" w:cs="Arial Unicode MS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3680</Words>
  <Characters>3707</Characters>
  <Lines>0</Lines>
  <Paragraphs>0</Paragraphs>
  <TotalTime>0</TotalTime>
  <ScaleCrop>false</ScaleCrop>
  <LinksUpToDate>false</LinksUpToDate>
  <CharactersWithSpaces>4514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2026-06-22T07:08:32Z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