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7E3F13"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  <w:bookmarkStart w:id="0" w:name="br1"/>
      <w:bookmarkEnd w:id="0"/>
      <w:r>
        <w:rPr>
          <w:rFonts w:ascii="Arial" w:hAnsi="Calibri"/>
          <w:color w:val="FF0000"/>
          <w:sz w:val="2"/>
          <w:szCs w:val="22"/>
          <w:lang w:val="en-US" w:eastAsia="en-US" w:bidi="ar-SA"/>
        </w:rPr>
        <w:t xml:space="preserve"> </w:t>
      </w:r>
    </w:p>
    <w:p w14:paraId="6B739F4E">
      <w:pPr>
        <w:framePr w:w="1442" w:wrap="auto" w:vAnchor="margin" w:hAnchor="text" w:x="5350" w:y="1585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1"/>
          <w:sz w:val="30"/>
          <w:szCs w:val="22"/>
          <w:lang w:val="en-US" w:eastAsia="en-US" w:bidi="ar-SA"/>
        </w:rPr>
        <w:t>技术方案</w:t>
      </w:r>
    </w:p>
    <w:p w14:paraId="4A80DE18">
      <w:pPr>
        <w:framePr w:w="8200" w:wrap="auto" w:vAnchor="margin" w:hAnchor="text" w:x="2201" w:y="2649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2"/>
          <w:sz w:val="20"/>
          <w:szCs w:val="22"/>
          <w:lang w:val="en-US" w:eastAsia="en-US" w:bidi="ar-SA"/>
        </w:rPr>
        <w:t>投标人应按照招标文件要求，根据招标文件评标办法及招标要求作出全面响应（包括但不限</w:t>
      </w:r>
    </w:p>
    <w:p w14:paraId="137C6941">
      <w:pPr>
        <w:framePr w:w="1633" w:wrap="auto" w:vAnchor="margin" w:hAnchor="text" w:x="1800" w:y="3117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14"/>
          <w:sz w:val="20"/>
          <w:szCs w:val="22"/>
          <w:lang w:val="en-US" w:eastAsia="en-US" w:bidi="ar-SA"/>
        </w:rPr>
        <w:t>于以下内容）：</w:t>
      </w:r>
    </w:p>
    <w:p w14:paraId="0D5EB680">
      <w:pPr>
        <w:framePr w:w="1865" w:wrap="auto" w:vAnchor="margin" w:hAnchor="text" w:x="1800" w:y="3702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Calibri"/>
          <w:color w:val="000000"/>
          <w:spacing w:val="1"/>
          <w:sz w:val="20"/>
          <w:szCs w:val="22"/>
          <w:lang w:val="en-US" w:eastAsia="en-US" w:bidi="ar-SA"/>
        </w:rPr>
        <w:t>1.</w:t>
      </w:r>
      <w:r>
        <w:rPr>
          <w:rFonts w:hAnsi="Calibri"/>
          <w:color w:val="000000"/>
          <w:spacing w:val="173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val="en-US" w:eastAsia="en-US" w:bidi="ar-SA"/>
        </w:rPr>
        <w:t>技术参数响应</w:t>
      </w:r>
    </w:p>
    <w:p w14:paraId="2466D753">
      <w:pPr>
        <w:framePr w:w="1865" w:wrap="auto" w:vAnchor="margin" w:hAnchor="text" w:x="1800" w:y="3702"/>
        <w:widowControl w:val="0"/>
        <w:autoSpaceDE w:val="0"/>
        <w:autoSpaceDN w:val="0"/>
        <w:spacing w:before="281"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Calibri"/>
          <w:color w:val="000000"/>
          <w:spacing w:val="1"/>
          <w:sz w:val="20"/>
          <w:szCs w:val="22"/>
          <w:lang w:val="en-US" w:eastAsia="en-US" w:bidi="ar-SA"/>
        </w:rPr>
        <w:t>2.</w:t>
      </w:r>
      <w:r>
        <w:rPr>
          <w:rFonts w:hAnsi="Calibri"/>
          <w:color w:val="000000"/>
          <w:spacing w:val="173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val="en-US" w:eastAsia="en-US" w:bidi="ar-SA"/>
        </w:rPr>
        <w:t>实施方案</w:t>
      </w:r>
    </w:p>
    <w:p w14:paraId="06C4B1D6">
      <w:pPr>
        <w:framePr w:w="1865" w:wrap="auto" w:vAnchor="margin" w:hAnchor="text" w:x="1800" w:y="3702"/>
        <w:widowControl w:val="0"/>
        <w:autoSpaceDE w:val="0"/>
        <w:autoSpaceDN w:val="0"/>
        <w:spacing w:before="281"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Calibri"/>
          <w:color w:val="000000"/>
          <w:spacing w:val="1"/>
          <w:sz w:val="20"/>
          <w:szCs w:val="22"/>
          <w:lang w:val="en-US" w:eastAsia="en-US" w:bidi="ar-SA"/>
        </w:rPr>
        <w:t>3.</w:t>
      </w:r>
      <w:r>
        <w:rPr>
          <w:rFonts w:hAnsi="Calibri"/>
          <w:color w:val="000000"/>
          <w:spacing w:val="173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val="en-US" w:eastAsia="en-US" w:bidi="ar-SA"/>
        </w:rPr>
        <w:t>来源渠道</w:t>
      </w:r>
    </w:p>
    <w:p w14:paraId="57186F5D">
      <w:pPr>
        <w:framePr w:w="1865" w:wrap="auto" w:vAnchor="margin" w:hAnchor="text" w:x="1800" w:y="3702"/>
        <w:widowControl w:val="0"/>
        <w:autoSpaceDE w:val="0"/>
        <w:autoSpaceDN w:val="0"/>
        <w:spacing w:before="281"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Calibri"/>
          <w:color w:val="000000"/>
          <w:spacing w:val="1"/>
          <w:sz w:val="20"/>
          <w:szCs w:val="22"/>
          <w:lang w:val="en-US" w:eastAsia="en-US" w:bidi="ar-SA"/>
        </w:rPr>
        <w:t>4.</w:t>
      </w:r>
      <w:r>
        <w:rPr>
          <w:rFonts w:hAnsi="Calibri"/>
          <w:color w:val="000000"/>
          <w:spacing w:val="173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val="en-US" w:eastAsia="en-US" w:bidi="ar-SA"/>
        </w:rPr>
        <w:t>质量保证方案</w:t>
      </w:r>
    </w:p>
    <w:p w14:paraId="2D0FDD49">
      <w:pPr>
        <w:framePr w:w="1865" w:wrap="auto" w:vAnchor="margin" w:hAnchor="text" w:x="1800" w:y="3702"/>
        <w:widowControl w:val="0"/>
        <w:autoSpaceDE w:val="0"/>
        <w:autoSpaceDN w:val="0"/>
        <w:spacing w:before="281"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Calibri"/>
          <w:color w:val="000000"/>
          <w:spacing w:val="1"/>
          <w:sz w:val="20"/>
          <w:szCs w:val="22"/>
          <w:lang w:val="en-US" w:eastAsia="en-US" w:bidi="ar-SA"/>
        </w:rPr>
        <w:t>5.</w:t>
      </w:r>
      <w:r>
        <w:rPr>
          <w:rFonts w:hAnsi="Calibri"/>
          <w:color w:val="000000"/>
          <w:spacing w:val="173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val="en-US" w:eastAsia="en-US" w:bidi="ar-SA"/>
        </w:rPr>
        <w:t>配送方案</w:t>
      </w:r>
    </w:p>
    <w:p w14:paraId="556938C8">
      <w:pPr>
        <w:framePr w:w="1865" w:wrap="auto" w:vAnchor="margin" w:hAnchor="text" w:x="1800" w:y="3702"/>
        <w:widowControl w:val="0"/>
        <w:autoSpaceDE w:val="0"/>
        <w:autoSpaceDN w:val="0"/>
        <w:spacing w:before="281"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Calibri"/>
          <w:color w:val="000000"/>
          <w:spacing w:val="1"/>
          <w:sz w:val="20"/>
          <w:szCs w:val="22"/>
          <w:lang w:val="en-US" w:eastAsia="en-US" w:bidi="ar-SA"/>
        </w:rPr>
        <w:t>6.</w:t>
      </w:r>
      <w:r>
        <w:rPr>
          <w:rFonts w:hAnsi="Calibri"/>
          <w:color w:val="000000"/>
          <w:spacing w:val="173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val="en-US" w:eastAsia="en-US" w:bidi="ar-SA"/>
        </w:rPr>
        <w:t>售后服务方案</w:t>
      </w:r>
    </w:p>
    <w:p w14:paraId="52CBCFCB">
      <w:pPr>
        <w:framePr w:w="1865" w:wrap="auto" w:vAnchor="margin" w:hAnchor="text" w:x="1800" w:y="3702"/>
        <w:widowControl w:val="0"/>
        <w:autoSpaceDE w:val="0"/>
        <w:autoSpaceDN w:val="0"/>
        <w:spacing w:before="281"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Calibri"/>
          <w:color w:val="000000"/>
          <w:spacing w:val="1"/>
          <w:sz w:val="20"/>
          <w:szCs w:val="22"/>
          <w:lang w:val="en-US" w:eastAsia="en-US" w:bidi="ar-SA"/>
        </w:rPr>
        <w:t>7.</w:t>
      </w:r>
      <w:r>
        <w:rPr>
          <w:rFonts w:hAnsi="Calibri"/>
          <w:color w:val="000000"/>
          <w:spacing w:val="173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pacing w:val="-1"/>
          <w:sz w:val="20"/>
          <w:szCs w:val="22"/>
          <w:lang w:val="en-US" w:eastAsia="en-US" w:bidi="ar-SA"/>
        </w:rPr>
        <w:t>业绩</w:t>
      </w:r>
    </w:p>
    <w:p w14:paraId="230DEC06">
      <w:pPr>
        <w:framePr w:w="1663" w:wrap="auto" w:vAnchor="margin" w:hAnchor="text" w:x="1800" w:y="7062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Calibri"/>
          <w:color w:val="000000"/>
          <w:spacing w:val="1"/>
          <w:sz w:val="20"/>
          <w:szCs w:val="22"/>
          <w:lang w:val="en-US" w:eastAsia="en-US" w:bidi="ar-SA"/>
        </w:rPr>
        <w:t>8.</w:t>
      </w:r>
      <w:r>
        <w:rPr>
          <w:rFonts w:hAnsi="Calibri"/>
          <w:color w:val="000000"/>
          <w:spacing w:val="173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val="en-US" w:eastAsia="en-US" w:bidi="ar-SA"/>
        </w:rPr>
        <w:t>合理化建议</w:t>
      </w:r>
    </w:p>
    <w:p w14:paraId="28B66052">
      <w:pPr>
        <w:framePr w:w="1663" w:wrap="auto" w:vAnchor="margin" w:hAnchor="text" w:x="1800" w:y="7062"/>
        <w:widowControl w:val="0"/>
        <w:autoSpaceDE w:val="0"/>
        <w:autoSpaceDN w:val="0"/>
        <w:spacing w:before="281"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Calibri"/>
          <w:color w:val="000000"/>
          <w:spacing w:val="1"/>
          <w:sz w:val="20"/>
          <w:szCs w:val="22"/>
          <w:lang w:val="en-US" w:eastAsia="en-US" w:bidi="ar-SA"/>
        </w:rPr>
        <w:t>9.</w:t>
      </w:r>
      <w:r>
        <w:rPr>
          <w:rFonts w:hAnsi="Calibri"/>
          <w:color w:val="000000"/>
          <w:spacing w:val="173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val="en-US" w:eastAsia="en-US" w:bidi="ar-SA"/>
        </w:rPr>
        <w:t>环保产品</w:t>
      </w:r>
    </w:p>
    <w:p w14:paraId="7BDC8A46">
      <w:pPr>
        <w:framePr w:w="1663" w:wrap="auto" w:vAnchor="margin" w:hAnchor="text" w:x="1800" w:y="7062"/>
        <w:widowControl w:val="0"/>
        <w:autoSpaceDE w:val="0"/>
        <w:autoSpaceDN w:val="0"/>
        <w:spacing w:before="281"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Calibri"/>
          <w:color w:val="000000"/>
          <w:spacing w:val="1"/>
          <w:sz w:val="20"/>
          <w:szCs w:val="22"/>
          <w:lang w:val="en-US" w:eastAsia="en-US" w:bidi="ar-SA"/>
        </w:rPr>
        <w:t>10.</w:t>
      </w:r>
      <w:r>
        <w:rPr>
          <w:rFonts w:hAnsi="Calibri"/>
          <w:color w:val="000000"/>
          <w:spacing w:val="72"/>
          <w:sz w:val="20"/>
          <w:szCs w:val="22"/>
          <w:lang w:val="en-US" w:eastAsia="en-US" w:bidi="ar-SA"/>
        </w:rPr>
        <w:t xml:space="preserve"> </w:t>
      </w:r>
      <w:r>
        <w:rPr>
          <w:rFonts w:ascii="宋体" w:hAnsi="Calibri"/>
          <w:color w:val="000000"/>
          <w:sz w:val="20"/>
          <w:szCs w:val="22"/>
          <w:lang w:val="en-US" w:eastAsia="en-US" w:bidi="ar-SA"/>
        </w:rPr>
        <w:t>....</w:t>
      </w:r>
    </w:p>
    <w:p w14:paraId="113B7CCF"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</w:p>
    <w:p w14:paraId="3CE7EFB4"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  <w:bookmarkStart w:id="2" w:name="_GoBack"/>
      <w:bookmarkEnd w:id="2"/>
    </w:p>
    <w:p w14:paraId="2DA15D40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" w:name="br1_0"/>
      <w:bookmarkEnd w:id="1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137A8675">
      <w:pPr>
        <w:framePr w:w="2045" w:wrap="auto" w:vAnchor="margin" w:hAnchor="text" w:x="1800" w:y="1480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1"/>
          <w:sz w:val="20"/>
          <w:szCs w:val="22"/>
          <w:lang w:val="en-US" w:eastAsia="en-US" w:bidi="ar-SA"/>
        </w:rPr>
        <w:t>以下表格仅供参考：</w:t>
      </w:r>
    </w:p>
    <w:p w14:paraId="598C1C78">
      <w:pPr>
        <w:framePr w:w="2486" w:wrap="auto" w:vAnchor="margin" w:hAnchor="text" w:x="4829" w:y="188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1"/>
          <w:sz w:val="32"/>
          <w:szCs w:val="22"/>
          <w:lang w:val="en-US" w:eastAsia="en-US" w:bidi="ar-SA"/>
        </w:rPr>
        <w:t>业绩情况一览表</w:t>
      </w:r>
    </w:p>
    <w:p w14:paraId="717732E0">
      <w:pPr>
        <w:framePr w:w="439" w:wrap="auto" w:vAnchor="margin" w:hAnchor="text" w:x="1574" w:y="271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序</w:t>
      </w:r>
    </w:p>
    <w:p w14:paraId="69D0FD8F">
      <w:pPr>
        <w:framePr w:w="439" w:wrap="auto" w:vAnchor="margin" w:hAnchor="text" w:x="1574" w:y="2711"/>
        <w:widowControl w:val="0"/>
        <w:autoSpaceDE w:val="0"/>
        <w:autoSpaceDN w:val="0"/>
        <w:spacing w:before="60"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号</w:t>
      </w:r>
    </w:p>
    <w:p w14:paraId="430C3B9C">
      <w:pPr>
        <w:framePr w:w="1041" w:wrap="auto" w:vAnchor="margin" w:hAnchor="text" w:x="4303" w:y="271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1"/>
          <w:sz w:val="20"/>
          <w:szCs w:val="22"/>
          <w:lang w:val="en-US" w:eastAsia="en-US" w:bidi="ar-SA"/>
        </w:rPr>
        <w:t>合同签订</w:t>
      </w:r>
    </w:p>
    <w:p w14:paraId="01C278F5">
      <w:pPr>
        <w:framePr w:w="1041" w:wrap="auto" w:vAnchor="margin" w:hAnchor="text" w:x="4303" w:y="2711"/>
        <w:widowControl w:val="0"/>
        <w:autoSpaceDE w:val="0"/>
        <w:autoSpaceDN w:val="0"/>
        <w:spacing w:before="60" w:line="199" w:lineRule="exact"/>
        <w:ind w:left="202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2"/>
          <w:sz w:val="20"/>
          <w:szCs w:val="22"/>
          <w:lang w:val="en-US" w:eastAsia="en-US" w:bidi="ar-SA"/>
        </w:rPr>
        <w:t>时间</w:t>
      </w:r>
    </w:p>
    <w:p w14:paraId="3C4A95B8">
      <w:pPr>
        <w:framePr w:w="1041" w:wrap="auto" w:vAnchor="margin" w:hAnchor="text" w:x="6545" w:y="271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1"/>
          <w:sz w:val="20"/>
          <w:szCs w:val="22"/>
          <w:lang w:val="en-US" w:eastAsia="en-US" w:bidi="ar-SA"/>
        </w:rPr>
        <w:t>合同主要</w:t>
      </w:r>
    </w:p>
    <w:p w14:paraId="33B2C50B">
      <w:pPr>
        <w:framePr w:w="1041" w:wrap="auto" w:vAnchor="margin" w:hAnchor="text" w:x="6545" w:y="2711"/>
        <w:widowControl w:val="0"/>
        <w:autoSpaceDE w:val="0"/>
        <w:autoSpaceDN w:val="0"/>
        <w:spacing w:before="60" w:line="199" w:lineRule="exact"/>
        <w:ind w:left="202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2"/>
          <w:sz w:val="20"/>
          <w:szCs w:val="22"/>
          <w:lang w:val="en-US" w:eastAsia="en-US" w:bidi="ar-SA"/>
        </w:rPr>
        <w:t>内容</w:t>
      </w:r>
    </w:p>
    <w:p w14:paraId="5C29DA22">
      <w:pPr>
        <w:framePr w:w="641" w:wrap="auto" w:vAnchor="margin" w:hAnchor="text" w:x="7812" w:y="271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2"/>
          <w:sz w:val="20"/>
          <w:szCs w:val="22"/>
          <w:lang w:val="en-US" w:eastAsia="en-US" w:bidi="ar-SA"/>
        </w:rPr>
        <w:t>用户</w:t>
      </w:r>
    </w:p>
    <w:p w14:paraId="50444AB6">
      <w:pPr>
        <w:framePr w:w="840" w:wrap="auto" w:vAnchor="margin" w:hAnchor="text" w:x="8734" w:y="271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用户联</w:t>
      </w:r>
    </w:p>
    <w:p w14:paraId="15980595">
      <w:pPr>
        <w:framePr w:w="840" w:wrap="auto" w:vAnchor="margin" w:hAnchor="text" w:x="8734" w:y="2711"/>
        <w:widowControl w:val="0"/>
        <w:autoSpaceDE w:val="0"/>
        <w:autoSpaceDN w:val="0"/>
        <w:spacing w:before="60"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系电话</w:t>
      </w:r>
    </w:p>
    <w:p w14:paraId="1126A25C">
      <w:pPr>
        <w:framePr w:w="2126" w:wrap="auto" w:vAnchor="margin" w:hAnchor="text" w:x="2114" w:y="284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1"/>
          <w:sz w:val="20"/>
          <w:szCs w:val="22"/>
          <w:lang w:val="en-US" w:eastAsia="en-US" w:bidi="ar-SA"/>
        </w:rPr>
        <w:t>合同名称</w:t>
      </w:r>
      <w:r>
        <w:rPr>
          <w:rFonts w:hAnsiTheme="minorHAnsi" w:eastAsiaTheme="minorEastAsia" w:cstheme="minorBidi"/>
          <w:color w:val="000000"/>
          <w:spacing w:val="232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pacing w:val="1"/>
          <w:sz w:val="20"/>
          <w:szCs w:val="22"/>
          <w:lang w:val="en-US" w:eastAsia="en-US" w:bidi="ar-SA"/>
        </w:rPr>
        <w:t>合同甲方</w:t>
      </w:r>
    </w:p>
    <w:p w14:paraId="0A328ED5">
      <w:pPr>
        <w:framePr w:w="1041" w:wrap="auto" w:vAnchor="margin" w:hAnchor="text" w:x="5441" w:y="284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1"/>
          <w:sz w:val="20"/>
          <w:szCs w:val="22"/>
          <w:lang w:val="en-US" w:eastAsia="en-US" w:bidi="ar-SA"/>
        </w:rPr>
        <w:t>合同金额</w:t>
      </w:r>
    </w:p>
    <w:p w14:paraId="795EB60F">
      <w:pPr>
        <w:framePr w:w="641" w:wrap="auto" w:vAnchor="margin" w:hAnchor="text" w:x="9823" w:y="284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2"/>
          <w:sz w:val="20"/>
          <w:szCs w:val="22"/>
          <w:lang w:val="en-US" w:eastAsia="en-US" w:bidi="ar-SA"/>
        </w:rPr>
        <w:t>备注</w:t>
      </w:r>
    </w:p>
    <w:p w14:paraId="2BC0292F">
      <w:pPr>
        <w:framePr w:w="840" w:wrap="auto" w:vAnchor="margin" w:hAnchor="text" w:x="7711" w:y="2970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联系人</w:t>
      </w:r>
    </w:p>
    <w:p w14:paraId="5E5FDD9E">
      <w:pPr>
        <w:framePr w:w="340" w:wrap="auto" w:vAnchor="margin" w:hAnchor="text" w:x="1625" w:y="3399"/>
        <w:widowControl w:val="0"/>
        <w:autoSpaceDE w:val="0"/>
        <w:autoSpaceDN w:val="0"/>
        <w:spacing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Theme="minorHAnsi" w:eastAsiaTheme="minorEastAsia" w:cstheme="minorBidi"/>
          <w:color w:val="000000"/>
          <w:sz w:val="20"/>
          <w:szCs w:val="22"/>
          <w:lang w:val="en-US" w:eastAsia="en-US" w:bidi="ar-SA"/>
        </w:rPr>
        <w:t>1</w:t>
      </w:r>
    </w:p>
    <w:p w14:paraId="6CB4DEE2">
      <w:pPr>
        <w:framePr w:w="340" w:wrap="auto" w:vAnchor="margin" w:hAnchor="text" w:x="1625" w:y="3399"/>
        <w:widowControl w:val="0"/>
        <w:autoSpaceDE w:val="0"/>
        <w:autoSpaceDN w:val="0"/>
        <w:spacing w:before="378"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Theme="minorHAnsi" w:eastAsiaTheme="minorEastAsia" w:cstheme="minorBidi"/>
          <w:color w:val="000000"/>
          <w:sz w:val="20"/>
          <w:szCs w:val="22"/>
          <w:lang w:val="en-US" w:eastAsia="en-US" w:bidi="ar-SA"/>
        </w:rPr>
        <w:t>2</w:t>
      </w:r>
    </w:p>
    <w:p w14:paraId="01EBD479">
      <w:pPr>
        <w:framePr w:w="340" w:wrap="auto" w:vAnchor="margin" w:hAnchor="text" w:x="1625" w:y="3399"/>
        <w:widowControl w:val="0"/>
        <w:autoSpaceDE w:val="0"/>
        <w:autoSpaceDN w:val="0"/>
        <w:spacing w:before="378"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Theme="minorHAnsi" w:eastAsiaTheme="minorEastAsia" w:cstheme="minorBidi"/>
          <w:color w:val="000000"/>
          <w:sz w:val="20"/>
          <w:szCs w:val="22"/>
          <w:lang w:val="en-US" w:eastAsia="en-US" w:bidi="ar-SA"/>
        </w:rPr>
        <w:t>3</w:t>
      </w:r>
    </w:p>
    <w:p w14:paraId="0F27CE49">
      <w:pPr>
        <w:framePr w:w="340" w:wrap="auto" w:vAnchor="margin" w:hAnchor="text" w:x="1625" w:y="3399"/>
        <w:widowControl w:val="0"/>
        <w:autoSpaceDE w:val="0"/>
        <w:autoSpaceDN w:val="0"/>
        <w:spacing w:before="378"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Theme="minorHAnsi" w:eastAsiaTheme="minorEastAsia" w:cstheme="minorBidi"/>
          <w:color w:val="000000"/>
          <w:sz w:val="20"/>
          <w:szCs w:val="22"/>
          <w:lang w:val="en-US" w:eastAsia="en-US" w:bidi="ar-SA"/>
        </w:rPr>
        <w:t>4</w:t>
      </w:r>
    </w:p>
    <w:p w14:paraId="4DCD7178">
      <w:pPr>
        <w:framePr w:w="340" w:wrap="auto" w:vAnchor="margin" w:hAnchor="text" w:x="1625" w:y="3399"/>
        <w:widowControl w:val="0"/>
        <w:autoSpaceDE w:val="0"/>
        <w:autoSpaceDN w:val="0"/>
        <w:spacing w:before="376"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Theme="minorHAnsi" w:eastAsiaTheme="minorEastAsia" w:cstheme="minorBidi"/>
          <w:color w:val="000000"/>
          <w:sz w:val="20"/>
          <w:szCs w:val="22"/>
          <w:lang w:val="en-US" w:eastAsia="en-US" w:bidi="ar-SA"/>
        </w:rPr>
        <w:t>5</w:t>
      </w:r>
    </w:p>
    <w:p w14:paraId="40883D77">
      <w:pPr>
        <w:framePr w:w="439" w:wrap="auto" w:vAnchor="margin" w:hAnchor="text" w:x="1577" w:y="6210"/>
        <w:widowControl w:val="0"/>
        <w:autoSpaceDE w:val="0"/>
        <w:autoSpaceDN w:val="0"/>
        <w:spacing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="MQOLOL+TimesNewRomanPSMT" w:cs="MQOLOL+TimesNewRomanPSMT" w:eastAsiaTheme="minorEastAsia"/>
          <w:color w:val="000000"/>
          <w:sz w:val="20"/>
          <w:szCs w:val="22"/>
          <w:lang w:val="en-US" w:eastAsia="en-US" w:bidi="ar-SA"/>
        </w:rPr>
        <w:t>…</w:t>
      </w:r>
    </w:p>
    <w:p w14:paraId="4DD011B4">
      <w:pPr>
        <w:framePr w:w="439" w:wrap="auto" w:vAnchor="margin" w:hAnchor="text" w:x="1577" w:y="6210"/>
        <w:widowControl w:val="0"/>
        <w:autoSpaceDE w:val="0"/>
        <w:autoSpaceDN w:val="0"/>
        <w:spacing w:before="23"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="MQOLOL+TimesNewRomanPSMT" w:cs="MQOLOL+TimesNewRomanPSMT" w:eastAsiaTheme="minorEastAsia"/>
          <w:color w:val="000000"/>
          <w:sz w:val="20"/>
          <w:szCs w:val="22"/>
          <w:lang w:val="en-US" w:eastAsia="en-US" w:bidi="ar-SA"/>
        </w:rPr>
        <w:t>…</w:t>
      </w:r>
    </w:p>
    <w:p w14:paraId="0C55E12F">
      <w:pPr>
        <w:framePr w:w="8544" w:wrap="auto" w:vAnchor="margin" w:hAnchor="text" w:x="1800" w:y="6899"/>
        <w:widowControl w:val="0"/>
        <w:autoSpaceDE w:val="0"/>
        <w:autoSpaceDN w:val="0"/>
        <w:spacing w:line="199" w:lineRule="exact"/>
        <w:ind w:left="401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-1"/>
          <w:sz w:val="20"/>
          <w:szCs w:val="22"/>
          <w:lang w:val="en-US" w:eastAsia="en-US" w:bidi="ar-SA"/>
        </w:rPr>
        <w:t>注：提供</w:t>
      </w:r>
      <w:r>
        <w:rPr>
          <w:rFonts w:hAnsiTheme="minorHAnsi" w:eastAsiaTheme="minorEastAsia" w:cstheme="minorBidi"/>
          <w:color w:val="000000"/>
          <w:spacing w:val="3"/>
          <w:sz w:val="20"/>
          <w:szCs w:val="22"/>
          <w:lang w:val="en-US" w:eastAsia="en-US" w:bidi="ar-SA"/>
        </w:rPr>
        <w:t xml:space="preserve"> </w:t>
      </w:r>
      <w:r>
        <w:rPr>
          <w:rFonts w:ascii="宋体" w:hAnsiTheme="minorHAnsi" w:eastAsiaTheme="minorEastAsia" w:cstheme="minorBidi"/>
          <w:color w:val="000000"/>
          <w:sz w:val="20"/>
          <w:szCs w:val="22"/>
          <w:lang w:val="en-US" w:eastAsia="en-US" w:bidi="ar-SA"/>
        </w:rPr>
        <w:t>2022</w:t>
      </w:r>
      <w:r>
        <w:rPr>
          <w:rFonts w:hAnsiTheme="minorHAnsi" w:eastAsiaTheme="minorEastAsia" w:cstheme="minorBidi"/>
          <w:color w:val="000000"/>
          <w:spacing w:val="-1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  <w:t xml:space="preserve"> </w:t>
      </w:r>
      <w:r>
        <w:rPr>
          <w:rFonts w:ascii="宋体" w:hAnsiTheme="minorHAnsi" w:eastAsiaTheme="minorEastAsia" w:cstheme="minorBidi"/>
          <w:color w:val="000000"/>
          <w:sz w:val="20"/>
          <w:szCs w:val="22"/>
          <w:lang w:val="en-US" w:eastAsia="en-US" w:bidi="ar-SA"/>
        </w:rPr>
        <w:t>2</w:t>
      </w:r>
      <w:r>
        <w:rPr>
          <w:rFonts w:hAnsiTheme="minorHAnsi" w:eastAsiaTheme="minorEastAsia" w:cstheme="minorBidi"/>
          <w:color w:val="000000"/>
          <w:spacing w:val="1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月</w:t>
      </w:r>
      <w:r>
        <w:rPr>
          <w:rFonts w:hAnsiTheme="minorHAnsi" w:eastAsiaTheme="minorEastAsia" w:cstheme="minorBidi"/>
          <w:color w:val="000000"/>
          <w:spacing w:val="2"/>
          <w:sz w:val="20"/>
          <w:szCs w:val="22"/>
          <w:lang w:val="en-US" w:eastAsia="en-US" w:bidi="ar-SA"/>
        </w:rPr>
        <w:t xml:space="preserve"> </w:t>
      </w:r>
      <w:r>
        <w:rPr>
          <w:rFonts w:ascii="宋体" w:hAnsiTheme="minorHAnsi" w:eastAsiaTheme="minorEastAsia" w:cstheme="minorBidi"/>
          <w:color w:val="000000"/>
          <w:sz w:val="20"/>
          <w:szCs w:val="22"/>
          <w:lang w:val="en-US" w:eastAsia="en-US" w:bidi="ar-SA"/>
        </w:rPr>
        <w:t>1</w:t>
      </w:r>
      <w:r>
        <w:rPr>
          <w:rFonts w:hAnsiTheme="minorHAnsi" w:eastAsiaTheme="minorEastAsia" w:cstheme="minorBidi"/>
          <w:color w:val="000000"/>
          <w:spacing w:val="-1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日（以合同签订时间为准）以来类似项目业绩，后附合同或合同关</w:t>
      </w:r>
    </w:p>
    <w:p w14:paraId="6D387F58">
      <w:pPr>
        <w:framePr w:w="8544" w:wrap="auto" w:vAnchor="margin" w:hAnchor="text" w:x="1800" w:y="6899"/>
        <w:widowControl w:val="0"/>
        <w:autoSpaceDE w:val="0"/>
        <w:autoSpaceDN w:val="0"/>
        <w:spacing w:before="243"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键页（必须含封面、内容、合同价款、签订时间、盖章签字页等信息）的复印件或扫描件。</w:t>
      </w:r>
    </w:p>
    <w:p w14:paraId="5C64485D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856615</wp:posOffset>
            </wp:positionH>
            <wp:positionV relativeFrom="page">
              <wp:posOffset>1682750</wp:posOffset>
            </wp:positionV>
            <wp:extent cx="5856605" cy="2606040"/>
            <wp:effectExtent l="0" t="0" r="10795" b="381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56605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0" w:h="16820"/>
      <w:pgMar w:top="0" w:right="0" w:bottom="0" w:left="0" w:header="720" w:footer="720" w:gutter="0"/>
      <w:pgNumType w:start="1"/>
      <w:cols w:space="720" w:num="1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QOLOL+TimesNewRomanPS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A77B3E"/>
    <w:rsid w:val="00CA2A55"/>
    <w:rsid w:val="0DC11EDC"/>
    <w:rsid w:val="66FC42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2</Pages>
  <Words>243</Words>
  <Characters>260</Characters>
  <Lines>1</Lines>
  <Paragraphs>1</Paragraphs>
  <TotalTime>0</TotalTime>
  <ScaleCrop>false</ScaleCrop>
  <LinksUpToDate>false</LinksUpToDate>
  <CharactersWithSpaces>279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2026-03-18T08:54:00Z</dcterms:created>
  <dc:creator>Administrator</dc:creator>
  <cp:lastModifiedBy>还好</cp:lastModifiedBy>
  <dcterms:modified xsi:type="dcterms:W3CDTF">2026-05-25T08:29:16Z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B86325CCB3C4403590C7E3403887F5D8_13</vt:lpwstr>
  </property>
  <property fmtid="{D5CDD505-2E9C-101B-9397-08002B2CF9AE}" pid="4" name="KSOTemplateDocerSaveRecord">
    <vt:lpwstr>eyJoZGlkIjoiNTEyYzkwYjllMzkyMjVmYmJmOGYxZTAyYjY4NDEwYTQiLCJ1c2VySWQiOiIzMjI4MTQxMjgifQ==</vt:lpwstr>
  </property>
</Properties>
</file>