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A57811">
      <w:pPr>
        <w:spacing w:line="360" w:lineRule="auto"/>
        <w:jc w:val="center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印刷设备采购项目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4"/>
          <w:szCs w:val="24"/>
        </w:rPr>
        <w:t>采购合同</w:t>
      </w:r>
    </w:p>
    <w:p w14:paraId="767E7025">
      <w:pPr>
        <w:spacing w:line="360" w:lineRule="auto"/>
        <w:jc w:val="center"/>
        <w:rPr>
          <w:rFonts w:hint="eastAsia" w:ascii="宋体" w:hAnsi="宋体" w:eastAsia="宋体" w:cs="宋体"/>
          <w:b/>
          <w:bCs/>
          <w:sz w:val="18"/>
          <w:szCs w:val="18"/>
        </w:rPr>
      </w:pPr>
      <w:r>
        <w:rPr>
          <w:rFonts w:hint="eastAsia" w:ascii="方正仿宋_GBK" w:hAnsi="方正仿宋_GBK" w:eastAsia="方正仿宋_GBK" w:cs="方正仿宋_GBK"/>
          <w:b/>
          <w:bCs/>
          <w:sz w:val="24"/>
          <w:szCs w:val="24"/>
          <w:lang w:val="en-US" w:eastAsia="zh-CN"/>
        </w:rPr>
        <w:t>（本合同仅限参考）</w:t>
      </w:r>
    </w:p>
    <w:p w14:paraId="38BBCA3D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合同编号：</w:t>
      </w:r>
    </w:p>
    <w:p w14:paraId="2AE41650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委托方(甲方):</w:t>
      </w:r>
    </w:p>
    <w:p w14:paraId="3DA6FC29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住所地：</w:t>
      </w:r>
    </w:p>
    <w:p w14:paraId="2682ACE9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法定代表人：</w:t>
      </w:r>
    </w:p>
    <w:p w14:paraId="5C2663DF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统一社会信用代码：</w:t>
      </w:r>
    </w:p>
    <w:p w14:paraId="6319DCD4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受委托方(乙方): </w:t>
      </w:r>
    </w:p>
    <w:p w14:paraId="24FE3560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住所地：</w:t>
      </w:r>
    </w:p>
    <w:p w14:paraId="4991D6F7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法定代表人：</w:t>
      </w:r>
    </w:p>
    <w:p w14:paraId="370815DB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统一社会信用代码： </w:t>
      </w:r>
    </w:p>
    <w:p w14:paraId="655F163B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签订地点：</w:t>
      </w:r>
    </w:p>
    <w:p w14:paraId="094D79E4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签订时间：</w:t>
      </w:r>
    </w:p>
    <w:p w14:paraId="4F45A038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根据《中华人民共和国民法典》及其他有关法律、法规，遵循平等、自愿、 公平和诚信的原则，双方就下述项目范围与相关服务事项协商一致，订立本合同。</w:t>
      </w:r>
    </w:p>
    <w:p w14:paraId="20BC7400">
      <w:pPr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一、项目概况</w:t>
      </w:r>
    </w:p>
    <w:p w14:paraId="7F6D8BAE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1. 项目名称： </w:t>
      </w:r>
    </w:p>
    <w:p w14:paraId="6B65BE10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 项目地点</w:t>
      </w:r>
    </w:p>
    <w:p w14:paraId="25202549">
      <w:pPr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二、组成本合同的文件</w:t>
      </w:r>
    </w:p>
    <w:p w14:paraId="45CAF8D3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 协议书；</w:t>
      </w:r>
    </w:p>
    <w:p w14:paraId="03ADA4B1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 中标通知书、投标文件、招标文件、澄清、招标补充文件；</w:t>
      </w:r>
    </w:p>
    <w:p w14:paraId="0EE7FAB4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 相关服务建议书；</w:t>
      </w:r>
    </w:p>
    <w:p w14:paraId="281FC2ED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 附录，即：附表内相关服务的范围和内容；本合同签订后，双方依法签订 的补充协议也是本合同文件的组成部分。</w:t>
      </w:r>
    </w:p>
    <w:p w14:paraId="3D754453">
      <w:pPr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三、合同金额</w:t>
      </w:r>
    </w:p>
    <w:p w14:paraId="74F25B84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 本合同为固定总价合同，合同金额(大写)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          ；</w:t>
      </w:r>
      <w:r>
        <w:rPr>
          <w:rFonts w:hint="eastAsia" w:ascii="宋体" w:hAnsi="宋体" w:eastAsia="宋体" w:cs="宋体"/>
          <w:sz w:val="24"/>
          <w:szCs w:val="24"/>
        </w:rPr>
        <w:t>人民币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 xml:space="preserve"> (¥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</w:t>
      </w:r>
      <w:r>
        <w:rPr>
          <w:rFonts w:hint="eastAsia" w:ascii="宋体" w:hAnsi="宋体" w:eastAsia="宋体" w:cs="宋体"/>
          <w:sz w:val="24"/>
          <w:szCs w:val="24"/>
        </w:rPr>
        <w:t xml:space="preserve">)   </w:t>
      </w:r>
    </w:p>
    <w:p w14:paraId="106C18DD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sz w:val="24"/>
          <w:szCs w:val="24"/>
        </w:rPr>
        <w:t>合同金额即中标价。合同价格为含税价，费用包含人员工资、设备、耗材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</w:rPr>
        <w:t>布局设计、水电线路改造、各类开孔作业，施工辅材、垃圾清运、成品保护、调试及质保服务等所发生的一切费用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</w:rPr>
        <w:t xml:space="preserve"> (包括增值税等相关税费)等都已包含于合同价款中。</w:t>
      </w:r>
    </w:p>
    <w:p w14:paraId="6D2209C4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 合同单价详见附件清单。</w:t>
      </w:r>
    </w:p>
    <w:p w14:paraId="0E9EE4A2">
      <w:pPr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四、结算方式</w:t>
      </w:r>
    </w:p>
    <w:p w14:paraId="7EF71FE7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 结算单位：银行转账，由甲方负责结算。在付款前，乙方必须开具增值税 发票给招标人(发票金额与合同金额相等),附详细清单。</w:t>
      </w:r>
    </w:p>
    <w:p w14:paraId="10A65796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drawing>
          <wp:anchor distT="0" distB="0" distL="0" distR="0" simplePos="0" relativeHeight="251659264" behindDoc="1" locked="0" layoutInCell="1" allowOverlap="1">
            <wp:simplePos x="0" y="0"/>
            <wp:positionH relativeFrom="column">
              <wp:posOffset>6317615</wp:posOffset>
            </wp:positionH>
            <wp:positionV relativeFrom="paragraph">
              <wp:posOffset>380365</wp:posOffset>
            </wp:positionV>
            <wp:extent cx="109220" cy="1442085"/>
            <wp:effectExtent l="0" t="0" r="0" b="0"/>
            <wp:wrapNone/>
            <wp:docPr id="6" name="IM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 6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09508" cy="14422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sz w:val="24"/>
          <w:szCs w:val="24"/>
        </w:rPr>
        <w:t>2. 付款方式：本合同总金额共计：¥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</w:rPr>
        <w:t>元。</w:t>
      </w:r>
    </w:p>
    <w:p w14:paraId="30313FA8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①付款条件说明： 本项目采用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固定总价合同</w:t>
      </w:r>
      <w:r>
        <w:rPr>
          <w:rFonts w:hint="eastAsia" w:ascii="宋体" w:hAnsi="宋体" w:eastAsia="宋体" w:cs="宋体"/>
          <w:sz w:val="24"/>
          <w:szCs w:val="24"/>
        </w:rPr>
        <w:t>，付款方式:合同签订后设备进场到位后，支付合同总金额的 70%。设备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安装调试</w:t>
      </w:r>
      <w:r>
        <w:rPr>
          <w:rFonts w:hint="eastAsia" w:ascii="宋体" w:hAnsi="宋体" w:eastAsia="宋体" w:cs="宋体"/>
          <w:sz w:val="24"/>
          <w:szCs w:val="24"/>
        </w:rPr>
        <w:t>完成并经甲方验收合格后支付合同总价的27%，设备运行三个月后若无任何质量问题支付合同总价的3%;付款前乙方须向甲方提供同等金额的发票。</w:t>
      </w:r>
    </w:p>
    <w:p w14:paraId="1B07F33A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②甲方付款前，乙方应当提供符合甲方要求的足额有效的发票，否则甲方有 权暂不予以支付且不承担任何违约责任。</w:t>
      </w:r>
    </w:p>
    <w:p w14:paraId="71285E20">
      <w:pPr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五、交货期：自合同签订之日起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10个工作日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。</w:t>
      </w:r>
    </w:p>
    <w:p w14:paraId="687EBF74">
      <w:pPr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六、质保期：2年(自验收合格之日起计算)</w:t>
      </w:r>
    </w:p>
    <w:p w14:paraId="0EC129B3">
      <w:pPr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七、内容及要求</w:t>
      </w:r>
    </w:p>
    <w:p w14:paraId="4C32D1E6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drawing>
          <wp:anchor distT="0" distB="0" distL="0" distR="0" simplePos="0" relativeHeight="251660288" behindDoc="1" locked="0" layoutInCell="1" allowOverlap="1">
            <wp:simplePos x="0" y="0"/>
            <wp:positionH relativeFrom="column">
              <wp:posOffset>6309360</wp:posOffset>
            </wp:positionH>
            <wp:positionV relativeFrom="paragraph">
              <wp:posOffset>885190</wp:posOffset>
            </wp:positionV>
            <wp:extent cx="118110" cy="1397635"/>
            <wp:effectExtent l="0" t="0" r="0" b="0"/>
            <wp:wrapNone/>
            <wp:docPr id="8" name="IM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 8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17917" cy="13976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sz w:val="24"/>
          <w:szCs w:val="24"/>
        </w:rPr>
        <w:t>即交付的产品、服务内容、数量与投标文件、招标文件等所指明的，或者与 本合同所指明的产品、服务内容相一致。(附清单)</w:t>
      </w:r>
    </w:p>
    <w:tbl>
      <w:tblPr>
        <w:tblStyle w:val="5"/>
        <w:tblW w:w="8510" w:type="dxa"/>
        <w:tblInd w:w="13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4"/>
        <w:gridCol w:w="2158"/>
        <w:gridCol w:w="1838"/>
        <w:gridCol w:w="789"/>
        <w:gridCol w:w="859"/>
        <w:gridCol w:w="2192"/>
      </w:tblGrid>
      <w:tr w14:paraId="512DC82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3" w:hRule="atLeast"/>
        </w:trPr>
        <w:tc>
          <w:tcPr>
            <w:tcW w:w="674" w:type="dxa"/>
            <w:vAlign w:val="top"/>
          </w:tcPr>
          <w:p w14:paraId="5119B306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序号</w:t>
            </w:r>
          </w:p>
        </w:tc>
        <w:tc>
          <w:tcPr>
            <w:tcW w:w="2158" w:type="dxa"/>
            <w:vAlign w:val="top"/>
          </w:tcPr>
          <w:p w14:paraId="158AC3EB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产品名称</w:t>
            </w:r>
          </w:p>
        </w:tc>
        <w:tc>
          <w:tcPr>
            <w:tcW w:w="1838" w:type="dxa"/>
            <w:vAlign w:val="top"/>
          </w:tcPr>
          <w:p w14:paraId="42ACB97F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型号\品牌</w:t>
            </w:r>
          </w:p>
        </w:tc>
        <w:tc>
          <w:tcPr>
            <w:tcW w:w="789" w:type="dxa"/>
            <w:vAlign w:val="top"/>
          </w:tcPr>
          <w:p w14:paraId="7BB99302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单位</w:t>
            </w:r>
          </w:p>
        </w:tc>
        <w:tc>
          <w:tcPr>
            <w:tcW w:w="859" w:type="dxa"/>
            <w:vAlign w:val="top"/>
          </w:tcPr>
          <w:p w14:paraId="30B6F64F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数量</w:t>
            </w:r>
          </w:p>
        </w:tc>
        <w:tc>
          <w:tcPr>
            <w:tcW w:w="2192" w:type="dxa"/>
            <w:vAlign w:val="top"/>
          </w:tcPr>
          <w:p w14:paraId="13ACBF23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备注</w:t>
            </w:r>
          </w:p>
        </w:tc>
      </w:tr>
      <w:tr w14:paraId="3B3D592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674" w:type="dxa"/>
            <w:vAlign w:val="top"/>
          </w:tcPr>
          <w:p w14:paraId="517EEDC1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158" w:type="dxa"/>
            <w:vAlign w:val="top"/>
          </w:tcPr>
          <w:p w14:paraId="1E53FE4F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38" w:type="dxa"/>
            <w:vAlign w:val="top"/>
          </w:tcPr>
          <w:p w14:paraId="091AC75D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89" w:type="dxa"/>
            <w:vAlign w:val="top"/>
          </w:tcPr>
          <w:p w14:paraId="21395FAC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59" w:type="dxa"/>
            <w:vAlign w:val="top"/>
          </w:tcPr>
          <w:p w14:paraId="4B689FB1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192" w:type="dxa"/>
            <w:vMerge w:val="restart"/>
            <w:tcBorders>
              <w:bottom w:val="nil"/>
            </w:tcBorders>
            <w:vAlign w:val="top"/>
          </w:tcPr>
          <w:p w14:paraId="71CFD9C5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FFF867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9" w:hRule="atLeast"/>
        </w:trPr>
        <w:tc>
          <w:tcPr>
            <w:tcW w:w="674" w:type="dxa"/>
            <w:vAlign w:val="top"/>
          </w:tcPr>
          <w:p w14:paraId="1CB10580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158" w:type="dxa"/>
            <w:vAlign w:val="top"/>
          </w:tcPr>
          <w:p w14:paraId="679E4AD2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38" w:type="dxa"/>
            <w:vAlign w:val="top"/>
          </w:tcPr>
          <w:p w14:paraId="38CE7053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89" w:type="dxa"/>
            <w:vAlign w:val="top"/>
          </w:tcPr>
          <w:p w14:paraId="20DFEFBC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59" w:type="dxa"/>
            <w:vAlign w:val="top"/>
          </w:tcPr>
          <w:p w14:paraId="09CF7376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192" w:type="dxa"/>
            <w:vMerge w:val="continue"/>
            <w:tcBorders>
              <w:top w:val="nil"/>
              <w:bottom w:val="nil"/>
            </w:tcBorders>
            <w:vAlign w:val="top"/>
          </w:tcPr>
          <w:p w14:paraId="675B5823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6C107C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9" w:hRule="atLeast"/>
        </w:trPr>
        <w:tc>
          <w:tcPr>
            <w:tcW w:w="674" w:type="dxa"/>
            <w:vAlign w:val="top"/>
          </w:tcPr>
          <w:p w14:paraId="3CE35F07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158" w:type="dxa"/>
            <w:vAlign w:val="top"/>
          </w:tcPr>
          <w:p w14:paraId="3FF580FC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38" w:type="dxa"/>
            <w:vAlign w:val="top"/>
          </w:tcPr>
          <w:p w14:paraId="2E8CC030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89" w:type="dxa"/>
            <w:vAlign w:val="top"/>
          </w:tcPr>
          <w:p w14:paraId="7AE80DF8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59" w:type="dxa"/>
            <w:vAlign w:val="top"/>
          </w:tcPr>
          <w:p w14:paraId="02BD67DA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192" w:type="dxa"/>
            <w:vMerge w:val="continue"/>
            <w:tcBorders>
              <w:top w:val="nil"/>
              <w:bottom w:val="nil"/>
            </w:tcBorders>
            <w:vAlign w:val="top"/>
          </w:tcPr>
          <w:p w14:paraId="629E4A22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DB5A5C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67" w:hRule="atLeast"/>
        </w:trPr>
        <w:tc>
          <w:tcPr>
            <w:tcW w:w="674" w:type="dxa"/>
            <w:vAlign w:val="top"/>
          </w:tcPr>
          <w:p w14:paraId="5CE485E2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158" w:type="dxa"/>
            <w:vAlign w:val="top"/>
          </w:tcPr>
          <w:p w14:paraId="33811C57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38" w:type="dxa"/>
            <w:vAlign w:val="top"/>
          </w:tcPr>
          <w:p w14:paraId="528E8582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89" w:type="dxa"/>
            <w:vAlign w:val="top"/>
          </w:tcPr>
          <w:p w14:paraId="48E028CB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59" w:type="dxa"/>
            <w:vAlign w:val="top"/>
          </w:tcPr>
          <w:p w14:paraId="4BB2D09A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192" w:type="dxa"/>
            <w:vMerge w:val="continue"/>
            <w:tcBorders>
              <w:top w:val="nil"/>
            </w:tcBorders>
            <w:vAlign w:val="top"/>
          </w:tcPr>
          <w:p w14:paraId="50A5EF06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B71281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2" w:hRule="atLeast"/>
        </w:trPr>
        <w:tc>
          <w:tcPr>
            <w:tcW w:w="8510" w:type="dxa"/>
            <w:gridSpan w:val="6"/>
            <w:vAlign w:val="top"/>
          </w:tcPr>
          <w:p w14:paraId="0EE9779F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总价：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              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元(大写：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            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)</w:t>
            </w:r>
          </w:p>
          <w:p w14:paraId="3FEE0894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以上费用包含税款费用包含人员工资、设备、耗材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布局设计、水电线路改造、各类开孔作业，施工辅材、垃圾清运、成品保护、调试及质保服务等所发生的一切全部费用。</w:t>
            </w:r>
          </w:p>
        </w:tc>
      </w:tr>
    </w:tbl>
    <w:p w14:paraId="76DBEEC3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 w14:paraId="680B9D48">
      <w:pPr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八.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运输、安装、调试要求</w:t>
      </w:r>
    </w:p>
    <w:p w14:paraId="3163EF98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1.设备</w:t>
      </w:r>
      <w:r>
        <w:rPr>
          <w:rFonts w:hint="eastAsia" w:ascii="宋体" w:hAnsi="宋体" w:eastAsia="宋体" w:cs="宋体"/>
          <w:sz w:val="24"/>
          <w:szCs w:val="24"/>
        </w:rPr>
        <w:t>及其备附件的包装应为出厂时的原包装，包装内应附有详细的装箱清 单、出厂合格证明及其他相关资料。</w:t>
      </w:r>
    </w:p>
    <w:p w14:paraId="6D27D708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 运输由乙方负责，运杂费已包含在合同总价内，包括从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货物</w:t>
      </w:r>
      <w:r>
        <w:rPr>
          <w:rFonts w:hint="eastAsia" w:ascii="宋体" w:hAnsi="宋体" w:eastAsia="宋体" w:cs="宋体"/>
          <w:sz w:val="24"/>
          <w:szCs w:val="24"/>
        </w:rPr>
        <w:t>供应地点运送 至交付地点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所</w:t>
      </w:r>
      <w:r>
        <w:rPr>
          <w:rFonts w:hint="eastAsia" w:ascii="宋体" w:hAnsi="宋体" w:eastAsia="宋体" w:cs="宋体"/>
          <w:sz w:val="24"/>
          <w:szCs w:val="24"/>
        </w:rPr>
        <w:t>包含人员工资、设备、耗材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</w:rPr>
        <w:t>布局设计、水电线路改造、各类开孔作业，施工辅材、垃圾清运、成品保护、调试及质保服务等所发生的一切费用所含的运输费、装卸费、仓储费、保险费等。</w:t>
      </w:r>
    </w:p>
    <w:p w14:paraId="43473251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 运输方式由乙方自行选择，但必须保证按期交付。</w:t>
      </w:r>
    </w:p>
    <w:p w14:paraId="4D9B1DC3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4.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设备</w:t>
      </w:r>
      <w:r>
        <w:rPr>
          <w:rFonts w:hint="eastAsia" w:ascii="宋体" w:hAnsi="宋体" w:eastAsia="宋体" w:cs="宋体"/>
          <w:sz w:val="24"/>
          <w:szCs w:val="24"/>
        </w:rPr>
        <w:t>及其备附件到达甲方指定地点后，乙方应按有关技术规程和甲方要求 进行存放和保管。</w:t>
      </w:r>
    </w:p>
    <w:p w14:paraId="53DF87AC">
      <w:pPr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九、技术支持</w:t>
      </w:r>
    </w:p>
    <w:p w14:paraId="415145EE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 提供质保期内全年7×24小时的技术咨询服务。乙方怠于或无法提供技 术具备的，甲方有权委托第三方处理，由此产生的费用和后果由乙方负责，费用 直接从应付款或质保金中扣除。乙方指定的项目总协调人必须是乙方公司管理层 人员。因乙方的人员变更原因所造成的任何项目质量、进度滞后的后果，由投标 人承担。</w:t>
      </w:r>
    </w:p>
    <w:p w14:paraId="15F75944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 乙方在项目实施过程中，质量保障人员、资源不足或者执行不力，给项目 质量带来的风险超出甲方认定的允许范围时，甲方可终止本项目的合作并进行索 赔。</w:t>
      </w:r>
    </w:p>
    <w:p w14:paraId="11968A01">
      <w:pPr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十、技术培训</w:t>
      </w:r>
    </w:p>
    <w:p w14:paraId="555231BB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drawing>
          <wp:anchor distT="0" distB="0" distL="0" distR="0" simplePos="0" relativeHeight="251661312" behindDoc="0" locked="0" layoutInCell="1" allowOverlap="1">
            <wp:simplePos x="0" y="0"/>
            <wp:positionH relativeFrom="column">
              <wp:posOffset>6283960</wp:posOffset>
            </wp:positionH>
            <wp:positionV relativeFrom="paragraph">
              <wp:posOffset>581025</wp:posOffset>
            </wp:positionV>
            <wp:extent cx="254000" cy="1549400"/>
            <wp:effectExtent l="0" t="0" r="0" b="0"/>
            <wp:wrapNone/>
            <wp:docPr id="10" name="IM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 10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53963" cy="154945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sz w:val="24"/>
          <w:szCs w:val="24"/>
        </w:rPr>
        <w:t>应包括产品使用操作、保养、维修等培训内容。乙方需按甲方要求的时间招 标人免费培训技术人员若干名，培训服务以受培训人员熟练掌握相应技能为原 则。在产品投入使用初期进行必要的跟踪指导，保障产品的稳定运行。投标产品 需在培训基地培训的，乙方应按要求履行，培训产生的交通费、食宿费、培训费 等均由乙方承担。</w:t>
      </w:r>
    </w:p>
    <w:p w14:paraId="7021B667">
      <w:pPr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十一、技术资料要求</w:t>
      </w:r>
    </w:p>
    <w:p w14:paraId="2E8A2379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乙方应向甲方提供全套中文技术资料一套，其费用包括在投标价格中：完整 的《产品使用说明书》、《产品质量保修手册》、《产品使用档案》等。</w:t>
      </w:r>
    </w:p>
    <w:p w14:paraId="60BC4EE8">
      <w:pPr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十二、质量保证</w:t>
      </w:r>
    </w:p>
    <w:p w14:paraId="4181993A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 质保期内</w:t>
      </w:r>
    </w:p>
    <w:p w14:paraId="3CD024DA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(1)凡正常使用中出现的故障，均由乙方负责提供免费检测维修、更换不 合格的零部件直至整机(更换的零部件或整机应保证自更换之日起提供相同的质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量</w:t>
      </w:r>
      <w:r>
        <w:rPr>
          <w:rFonts w:hint="eastAsia" w:ascii="宋体" w:hAnsi="宋体" w:eastAsia="宋体" w:cs="宋体"/>
          <w:sz w:val="24"/>
          <w:szCs w:val="24"/>
        </w:rPr>
        <w:t>保证期),若需返厂处理，乙方应承担相关费用。同时记录检修情况，并向甲 方提供检修报告。</w:t>
      </w:r>
    </w:p>
    <w:p w14:paraId="034A9814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(2)凡发生质量问题或出现其他故障，排除故障的期限最长不得超过两个 工作日，否则甲方有权指定第三方维修，维修费用由乙方承担。</w:t>
      </w:r>
    </w:p>
    <w:p w14:paraId="7E05B397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(3)免费提供每周7×24小时不间断的电话支持服务，解答用户在使用过 程中遇到的问题，及时提出解决问题的建议和对策。</w:t>
      </w:r>
    </w:p>
    <w:p w14:paraId="52C0EE02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 质保期满后</w:t>
      </w:r>
    </w:p>
    <w:p w14:paraId="2C9B7DC9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乙方应保证以合理的价格提供维护和保养服务，当发生故障时，乙方应按质 保期内相同的服务标准进行维护处理。</w:t>
      </w:r>
    </w:p>
    <w:p w14:paraId="73195898">
      <w:pPr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十三、验收</w:t>
      </w:r>
    </w:p>
    <w:p w14:paraId="40B9517B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乙方安装调试结束后1个月内由甲方对项目进行整体验收，乙方协助配合。 其内容包括确认产品的产地、规格、型号和数量，对其产品技术指标、性能参数、 样式、颜色、以及质量是否达到现行国家有关验收规范“合格”标准、是否按照  甲方要求进行调试和提供相关培训、是否在规定时间内安装完毕、所有产品的配  套包装是否完好无损等进行逐项检查。逾期6个月未组织验收的，视同验收合格。</w:t>
      </w:r>
    </w:p>
    <w:p w14:paraId="6FF34159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1.所验产品的指标、性能参数最终验收达不到招标文件要求和投标文件承诺  的，或在使用中发现甲方不能容忍的缺陷等，将视为产品验收不合格，乙方应在 甲方要求的时间内无条件免费更换或退货。</w:t>
      </w:r>
    </w:p>
    <w:p w14:paraId="32B3CF82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drawing>
          <wp:anchor distT="0" distB="0" distL="0" distR="0" simplePos="0" relativeHeight="251662336" behindDoc="1" locked="0" layoutInCell="1" allowOverlap="1">
            <wp:simplePos x="0" y="0"/>
            <wp:positionH relativeFrom="column">
              <wp:posOffset>6222365</wp:posOffset>
            </wp:positionH>
            <wp:positionV relativeFrom="paragraph">
              <wp:posOffset>283210</wp:posOffset>
            </wp:positionV>
            <wp:extent cx="204470" cy="1504950"/>
            <wp:effectExtent l="0" t="0" r="0" b="0"/>
            <wp:wrapNone/>
            <wp:docPr id="12" name="IM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 12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04527" cy="15052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sz w:val="24"/>
          <w:szCs w:val="24"/>
        </w:rPr>
        <w:t>2. 若发现乙方有弄虚作假的，在投标阶段故意或随意夸大产品技术性能，乙 方应无条件退货，本合同解除，乙方赔偿甲方相应的损失。</w:t>
      </w:r>
    </w:p>
    <w:p w14:paraId="32AA2B16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3.验收标准：按招标文件、投标文件及澄清函等技术指标进行验收。各项指 标均应符合验收标准及要求。</w:t>
      </w:r>
    </w:p>
    <w:p w14:paraId="6240B1AF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 验收合格后，填写验收单，双方签字生效。</w:t>
      </w:r>
    </w:p>
    <w:p w14:paraId="2AD58ECF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 验收依据：</w:t>
      </w:r>
    </w:p>
    <w:p w14:paraId="5305257B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①合同文本；</w:t>
      </w:r>
    </w:p>
    <w:p w14:paraId="53585D75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②投标文件及澄清函、招标文件；</w:t>
      </w:r>
    </w:p>
    <w:p w14:paraId="341BFEAB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③国家和行业制定的相应的标准和规范；</w:t>
      </w:r>
    </w:p>
    <w:p w14:paraId="4304A08E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④验收清单。</w:t>
      </w:r>
    </w:p>
    <w:p w14:paraId="61E45FCA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保密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对</w:t>
      </w:r>
      <w:r>
        <w:rPr>
          <w:rFonts w:hint="eastAsia" w:ascii="宋体" w:hAnsi="宋体" w:eastAsia="宋体" w:cs="宋体"/>
          <w:sz w:val="24"/>
          <w:szCs w:val="24"/>
        </w:rPr>
        <w:t>工作中了解到的甲方的技术、机密以及采集的居民信息数据等进行严格保 密，不得向他人泄漏。本合同的解除或终止不免除乙方应承担的保密义务。</w:t>
      </w:r>
    </w:p>
    <w:p w14:paraId="26EABCB9">
      <w:pPr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十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四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、知识产权</w:t>
      </w:r>
    </w:p>
    <w:p w14:paraId="2306ACC5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乙方应对所供产品具有或已取得合法知识产权，乙方应保证所供产品及服务  不会出现因第三方提出侵犯其专利权、商标权或其它知识产权而引发法律或经  济纠纷，否则由乙方负责解决并承担全部责任；如因此影响到甲方的正常使用， 甲方有权单方解除本合同，乙方应无条件向甲方退回已收取的全部合同价款，给 甲方造成损失的，由乙方一并赔偿。</w:t>
      </w:r>
    </w:p>
    <w:p w14:paraId="6FD4B0EF">
      <w:pPr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十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五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、合同争议的解决</w:t>
      </w:r>
    </w:p>
    <w:p w14:paraId="5A7CE8AD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1.因商品的质量问题发生争议，由质量技术监督部门或其指定的质量鉴定机 构进行质量鉴定。商品符合标准的，鉴定费用由甲方承担；商品不符合质量标准 的，鉴定费用由乙方承担。</w:t>
      </w:r>
    </w:p>
    <w:p w14:paraId="6BDA48CA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 合同执行中发生争议的，当事人双方应协商解决。协商不一致时，向合同 签订地有管辖权的人民法院起诉。</w:t>
      </w:r>
    </w:p>
    <w:p w14:paraId="780FC084">
      <w:pPr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十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六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、不可抗力情况下的免责约定</w:t>
      </w:r>
    </w:p>
    <w:p w14:paraId="1C1D1D96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双方约定不可抗力情况指：双方不可预见、不可避免、不可克服的客观情况， 但不包括双方的违约或疏忽。这些事件包括但不限于：战争、严重火灾、洪水、 台风、地震、疫情等。</w:t>
      </w:r>
    </w:p>
    <w:p w14:paraId="10507BF8">
      <w:pPr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十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七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、违约责任</w:t>
      </w:r>
    </w:p>
    <w:p w14:paraId="5837EF78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依据《中华人民共和国民法典》、《中华人民共和国政府采购法》、《中华 人民共和国政府采购法实施条例》的相关条款和本合同约定，乙方未全面履行合 同义务或者发生违约，甲方有权终止合同，依法向乙方进行经济索赔。甲方违约 的，应当赔偿给乙方造成的经济损失。</w:t>
      </w:r>
    </w:p>
    <w:p w14:paraId="51C784BE">
      <w:pPr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十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八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、合同订立</w:t>
      </w:r>
    </w:p>
    <w:p w14:paraId="61CEE099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1.订立时间： 202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6  </w:t>
      </w:r>
      <w:r>
        <w:rPr>
          <w:rFonts w:hint="eastAsia" w:ascii="宋体" w:hAnsi="宋体" w:eastAsia="宋体" w:cs="宋体"/>
          <w:sz w:val="24"/>
          <w:szCs w:val="24"/>
        </w:rPr>
        <w:t>年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</w:rPr>
        <w:t xml:space="preserve">月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</w:rPr>
        <w:t xml:space="preserve">  日</w:t>
      </w:r>
    </w:p>
    <w:p w14:paraId="21392839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 订立地点：</w:t>
      </w:r>
    </w:p>
    <w:p w14:paraId="569A5CFF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 本合同一式伍份，其中，买方贰份，卖方贰份，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陕西省财政厅</w:t>
      </w:r>
      <w:r>
        <w:rPr>
          <w:rFonts w:hint="eastAsia" w:ascii="宋体" w:hAnsi="宋体" w:eastAsia="宋体" w:cs="宋体"/>
          <w:sz w:val="24"/>
          <w:szCs w:val="24"/>
        </w:rPr>
        <w:t>备案壹份。</w:t>
      </w:r>
    </w:p>
    <w:p w14:paraId="6C804ABF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4.本合同由买卖双方共同签字盖章之日起生效。</w:t>
      </w:r>
    </w:p>
    <w:p w14:paraId="66BCB575">
      <w:pPr>
        <w:spacing w:line="360" w:lineRule="auto"/>
        <w:rPr>
          <w:rFonts w:hint="eastAsia" w:ascii="宋体" w:hAnsi="宋体" w:eastAsia="宋体" w:cs="宋体"/>
          <w:sz w:val="24"/>
          <w:szCs w:val="24"/>
        </w:rPr>
        <w:sectPr>
          <w:footerReference r:id="rId5" w:type="default"/>
          <w:pgSz w:w="11920" w:h="16840"/>
          <w:pgMar w:top="1440" w:right="1800" w:bottom="1440" w:left="1800" w:header="0" w:footer="839" w:gutter="0"/>
          <w:cols w:space="720" w:num="1"/>
        </w:sectPr>
      </w:pPr>
    </w:p>
    <w:p w14:paraId="6D968150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tbl>
      <w:tblPr>
        <w:tblStyle w:val="5"/>
        <w:tblW w:w="919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70"/>
        <w:gridCol w:w="4820"/>
      </w:tblGrid>
      <w:tr w14:paraId="37334FE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20" w:hRule="atLeast"/>
        </w:trPr>
        <w:tc>
          <w:tcPr>
            <w:tcW w:w="4370" w:type="dxa"/>
            <w:vAlign w:val="top"/>
          </w:tcPr>
          <w:p w14:paraId="4F6DCF46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甲方：</w:t>
            </w:r>
          </w:p>
          <w:p w14:paraId="1AAFA8D0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地址：</w:t>
            </w:r>
          </w:p>
          <w:p w14:paraId="215F6447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法定代表人：</w:t>
            </w:r>
          </w:p>
          <w:p w14:paraId="438824F0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pict>
                <v:shape id="_x0000_s1026" o:spid="_x0000_s1026" o:spt="202" type="#_x0000_t202" style="position:absolute;left:0pt;margin-left:107.75pt;margin-top:-0.3pt;height:17.55pt;width:14.55pt;z-index:251663360;mso-width-relative:page;mso-height-relative:page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6759D3C6">
                        <w:pPr>
                          <w:pStyle w:val="6"/>
                          <w:spacing w:before="19" w:line="221" w:lineRule="auto"/>
                          <w:ind w:left="20"/>
                          <w:rPr>
                            <w:sz w:val="26"/>
                            <w:szCs w:val="26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授权代表：</w:t>
            </w:r>
          </w:p>
          <w:p w14:paraId="60412502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电  话 ：</w:t>
            </w:r>
          </w:p>
          <w:p w14:paraId="2E05AA27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传真号：</w:t>
            </w:r>
          </w:p>
          <w:p w14:paraId="7FF3A81C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开户银行：</w:t>
            </w:r>
          </w:p>
          <w:p w14:paraId="148EC789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帐   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号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:</w:t>
            </w:r>
          </w:p>
          <w:p w14:paraId="330C264C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邮政编码：</w:t>
            </w:r>
          </w:p>
          <w:p w14:paraId="239ACCAE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签订日期：</w:t>
            </w:r>
          </w:p>
        </w:tc>
        <w:tc>
          <w:tcPr>
            <w:tcW w:w="4820" w:type="dxa"/>
            <w:vAlign w:val="top"/>
          </w:tcPr>
          <w:p w14:paraId="2D7C25C2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乙方：</w:t>
            </w:r>
          </w:p>
          <w:p w14:paraId="1C4F496F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地址：</w:t>
            </w:r>
          </w:p>
          <w:p w14:paraId="5679B6F8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法定代表人：</w:t>
            </w:r>
          </w:p>
          <w:p w14:paraId="6EFFD762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授权代表： </w:t>
            </w:r>
          </w:p>
          <w:p w14:paraId="09C30468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电  话 ：</w:t>
            </w:r>
          </w:p>
          <w:p w14:paraId="72B8A963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传 真 号 ：</w:t>
            </w:r>
          </w:p>
          <w:p w14:paraId="5A539C2D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开户银行：</w:t>
            </w:r>
          </w:p>
          <w:p w14:paraId="175DF567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帐   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号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: </w:t>
            </w:r>
          </w:p>
          <w:p w14:paraId="2B932A55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邮政编码：</w:t>
            </w:r>
          </w:p>
          <w:p w14:paraId="25DFE3F0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签订日期：</w:t>
            </w:r>
          </w:p>
        </w:tc>
      </w:tr>
    </w:tbl>
    <w:p w14:paraId="35AB9FC5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 w14:paraId="562D8806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甲方：(盖章)                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             </w:t>
      </w:r>
      <w:r>
        <w:rPr>
          <w:rFonts w:hint="eastAsia" w:ascii="宋体" w:hAnsi="宋体" w:eastAsia="宋体" w:cs="宋体"/>
          <w:sz w:val="24"/>
          <w:szCs w:val="24"/>
        </w:rPr>
        <w:t xml:space="preserve">   乙方：(盖章)</w:t>
      </w:r>
    </w:p>
    <w:p w14:paraId="7E39762D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 w14:paraId="4517989C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 w14:paraId="23879DA1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 w14:paraId="7BD6267C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 w14:paraId="057C0426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 w14:paraId="294EB8D2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 w14:paraId="1B6AC857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 w14:paraId="06FD1A63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 w14:paraId="500CA7A5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 w14:paraId="40C64D72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sectPr>
      <w:footerReference r:id="rId6" w:type="default"/>
      <w:pgSz w:w="11920" w:h="16840"/>
      <w:pgMar w:top="1431" w:right="549" w:bottom="1063" w:left="1364" w:header="0" w:footer="861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2246625B-AE4A-4544-A47D-B7203772C591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2" w:fontKey="{E32EF198-C655-4974-B781-34D2A55A2E64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6DDB2A">
    <w:pPr>
      <w:pStyle w:val="2"/>
      <w:spacing w:line="211" w:lineRule="auto"/>
      <w:ind w:left="3432"/>
      <w:rPr>
        <w:sz w:val="17"/>
        <w:szCs w:val="17"/>
      </w:rPr>
    </w:pPr>
    <w:r>
      <w:rPr>
        <w:rFonts w:ascii="仿宋" w:hAnsi="仿宋" w:eastAsia="仿宋" w:cs="仿宋"/>
        <w:spacing w:val="-9"/>
        <w:sz w:val="17"/>
        <w:szCs w:val="17"/>
      </w:rPr>
      <w:t>第</w:t>
    </w:r>
    <w:r>
      <w:rPr>
        <w:rFonts w:ascii="仿宋" w:hAnsi="仿宋" w:eastAsia="仿宋" w:cs="仿宋"/>
        <w:spacing w:val="49"/>
        <w:sz w:val="17"/>
        <w:szCs w:val="17"/>
      </w:rPr>
      <w:t xml:space="preserve"> </w:t>
    </w:r>
    <w:r>
      <w:rPr>
        <w:rFonts w:ascii="仿宋" w:hAnsi="仿宋" w:eastAsia="仿宋" w:cs="仿宋"/>
        <w:spacing w:val="-9"/>
        <w:sz w:val="17"/>
        <w:szCs w:val="17"/>
      </w:rPr>
      <w:t>5</w:t>
    </w:r>
    <w:r>
      <w:rPr>
        <w:rFonts w:ascii="仿宋" w:hAnsi="仿宋" w:eastAsia="仿宋" w:cs="仿宋"/>
        <w:spacing w:val="-26"/>
        <w:sz w:val="17"/>
        <w:szCs w:val="17"/>
      </w:rPr>
      <w:t xml:space="preserve"> </w:t>
    </w:r>
    <w:r>
      <w:rPr>
        <w:spacing w:val="-9"/>
        <w:sz w:val="17"/>
        <w:szCs w:val="17"/>
      </w:rPr>
      <w:t>页</w:t>
    </w:r>
    <w:r>
      <w:rPr>
        <w:spacing w:val="24"/>
        <w:sz w:val="17"/>
        <w:szCs w:val="17"/>
      </w:rPr>
      <w:t xml:space="preserve"> </w:t>
    </w:r>
    <w:r>
      <w:rPr>
        <w:spacing w:val="-9"/>
        <w:sz w:val="17"/>
        <w:szCs w:val="17"/>
      </w:rPr>
      <w:t>共</w:t>
    </w:r>
    <w:r>
      <w:rPr>
        <w:spacing w:val="27"/>
        <w:sz w:val="17"/>
        <w:szCs w:val="17"/>
      </w:rPr>
      <w:t xml:space="preserve"> </w:t>
    </w:r>
    <w:r>
      <w:rPr>
        <w:spacing w:val="-9"/>
        <w:sz w:val="17"/>
        <w:szCs w:val="17"/>
      </w:rPr>
      <w:t>6</w:t>
    </w:r>
    <w:r>
      <w:rPr>
        <w:spacing w:val="29"/>
        <w:sz w:val="17"/>
        <w:szCs w:val="17"/>
      </w:rPr>
      <w:t xml:space="preserve"> </w:t>
    </w:r>
    <w:r>
      <w:rPr>
        <w:spacing w:val="-9"/>
        <w:sz w:val="17"/>
        <w:szCs w:val="17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5C7063">
    <w:pPr>
      <w:pStyle w:val="2"/>
      <w:spacing w:line="208" w:lineRule="auto"/>
      <w:ind w:left="3935"/>
      <w:rPr>
        <w:sz w:val="17"/>
        <w:szCs w:val="17"/>
      </w:rPr>
    </w:pPr>
    <w:r>
      <w:rPr>
        <w:spacing w:val="-7"/>
        <w:sz w:val="17"/>
        <w:szCs w:val="17"/>
      </w:rPr>
      <w:t>第</w:t>
    </w:r>
    <w:r>
      <w:rPr>
        <w:spacing w:val="14"/>
        <w:sz w:val="17"/>
        <w:szCs w:val="17"/>
      </w:rPr>
      <w:t xml:space="preserve"> </w:t>
    </w:r>
    <w:r>
      <w:rPr>
        <w:spacing w:val="-7"/>
        <w:sz w:val="17"/>
        <w:szCs w:val="17"/>
      </w:rPr>
      <w:t>6</w:t>
    </w:r>
    <w:r>
      <w:rPr>
        <w:spacing w:val="16"/>
        <w:sz w:val="17"/>
        <w:szCs w:val="17"/>
      </w:rPr>
      <w:t xml:space="preserve"> </w:t>
    </w:r>
    <w:r>
      <w:rPr>
        <w:spacing w:val="-7"/>
        <w:sz w:val="17"/>
        <w:szCs w:val="17"/>
      </w:rPr>
      <w:t>页</w:t>
    </w:r>
    <w:r>
      <w:rPr>
        <w:spacing w:val="12"/>
        <w:sz w:val="17"/>
        <w:szCs w:val="17"/>
      </w:rPr>
      <w:t xml:space="preserve"> </w:t>
    </w:r>
    <w:r>
      <w:rPr>
        <w:spacing w:val="-7"/>
        <w:sz w:val="17"/>
        <w:szCs w:val="17"/>
      </w:rPr>
      <w:t>共</w:t>
    </w:r>
    <w:r>
      <w:rPr>
        <w:spacing w:val="13"/>
        <w:sz w:val="17"/>
        <w:szCs w:val="17"/>
      </w:rPr>
      <w:t xml:space="preserve"> </w:t>
    </w:r>
    <w:r>
      <w:rPr>
        <w:spacing w:val="-7"/>
        <w:sz w:val="17"/>
        <w:szCs w:val="17"/>
      </w:rPr>
      <w:t>6</w:t>
    </w:r>
    <w:r>
      <w:rPr>
        <w:spacing w:val="16"/>
        <w:sz w:val="17"/>
        <w:szCs w:val="17"/>
      </w:rPr>
      <w:t xml:space="preserve"> </w:t>
    </w:r>
    <w:r>
      <w:rPr>
        <w:spacing w:val="-7"/>
        <w:sz w:val="17"/>
        <w:szCs w:val="17"/>
      </w:rPr>
      <w:t>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embedSystemFonts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C1E733C"/>
    <w:rsid w:val="0DB77ABA"/>
    <w:rsid w:val="11145B3D"/>
    <w:rsid w:val="133438E9"/>
    <w:rsid w:val="17DA1E3E"/>
    <w:rsid w:val="1AC6188E"/>
    <w:rsid w:val="1F7C289F"/>
    <w:rsid w:val="22AA709A"/>
    <w:rsid w:val="24545B99"/>
    <w:rsid w:val="274041B2"/>
    <w:rsid w:val="27B84691"/>
    <w:rsid w:val="2BCC43FE"/>
    <w:rsid w:val="2DF82361"/>
    <w:rsid w:val="3D5365BC"/>
    <w:rsid w:val="3E5666FD"/>
    <w:rsid w:val="404C551E"/>
    <w:rsid w:val="483514EC"/>
    <w:rsid w:val="55465184"/>
    <w:rsid w:val="58953AAF"/>
    <w:rsid w:val="5AC93EE4"/>
    <w:rsid w:val="65DC0F6F"/>
    <w:rsid w:val="66660832"/>
    <w:rsid w:val="68827A0D"/>
    <w:rsid w:val="6DDE5180"/>
    <w:rsid w:val="70052E70"/>
    <w:rsid w:val="72A5093A"/>
    <w:rsid w:val="72EB459F"/>
    <w:rsid w:val="7EC01C0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宋体" w:hAnsi="宋体" w:eastAsia="宋体" w:cs="宋体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4.png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6</Pages>
  <Words>3075</Words>
  <Characters>3128</Characters>
  <TotalTime>0</TotalTime>
  <ScaleCrop>false</ScaleCrop>
  <LinksUpToDate>false</LinksUpToDate>
  <CharactersWithSpaces>3392</CharactersWithSpaces>
  <Application>WPS Office_12.1.0.26375_F1E327BC-269C-435d-A152-05C5408002CA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2026-05-26T15:15:00Z</dcterms:created>
  <dc:creator>Administrator</dc:creator>
  <cp:lastModifiedBy>还好</cp:lastModifiedBy>
  <dcterms:modified xsi:type="dcterms:W3CDTF">2026-05-26T11:08:49Z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2026-05-26T15:15:50Z</vt:filetime>
  </property>
  <property fmtid="{D5CDD505-2E9C-101B-9397-08002B2CF9AE}" pid="4" name="UsrData">
    <vt:lpwstr>6a1548a0031140001f24baafwl</vt:lpwstr>
  </property>
  <property fmtid="{D5CDD505-2E9C-101B-9397-08002B2CF9AE}" pid="5" name="KSOTemplateDocerSaveRecord">
    <vt:lpwstr>eyJoZGlkIjoiNTEyYzkwYjllMzkyMjVmYmJmOGYxZTAyYjY4NDEwYTQiLCJ1c2VySWQiOiIzMjI4MTQxMjgifQ==</vt:lpwstr>
  </property>
  <property fmtid="{D5CDD505-2E9C-101B-9397-08002B2CF9AE}" pid="6" name="KSOProductBuildVer">
    <vt:lpwstr>2052-12.1.0.26375</vt:lpwstr>
  </property>
  <property fmtid="{D5CDD505-2E9C-101B-9397-08002B2CF9AE}" pid="7" name="ICV">
    <vt:lpwstr>8D91EAEA72DB4BD7AB156F16C3307124_12</vt:lpwstr>
  </property>
</Properties>
</file>