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版本号：ZSHZB-2026-20420260506001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2026年江村沟填埋场堆体安全检测服务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ZSHZB-2026-204</w:t>
      </w:r>
      <w:r>
        <w:br/>
      </w:r>
      <w:r>
        <w:br/>
      </w:r>
      <w:r>
        <w:br/>
      </w:r>
    </w:p>
    <w:p>
      <w:pPr>
        <w:pStyle w:val="null3"/>
        <w:jc w:val="center"/>
        <w:outlineLvl w:val="2"/>
      </w:pPr>
      <w:r>
        <w:rPr>
          <w:rFonts w:ascii="仿宋_GB2312" w:hAnsi="仿宋_GB2312" w:cs="仿宋_GB2312" w:eastAsia="仿宋_GB2312"/>
          <w:sz w:val="28"/>
          <w:b/>
        </w:rPr>
        <w:t>西安市固体废弃物处置中心</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西安市固体废弃物处置中心</w:t>
      </w:r>
      <w:r>
        <w:rPr>
          <w:rFonts w:ascii="仿宋_GB2312" w:hAnsi="仿宋_GB2312" w:cs="仿宋_GB2312" w:eastAsia="仿宋_GB2312"/>
        </w:rPr>
        <w:t>委托，拟对</w:t>
      </w:r>
      <w:r>
        <w:rPr>
          <w:rFonts w:ascii="仿宋_GB2312" w:hAnsi="仿宋_GB2312" w:cs="仿宋_GB2312" w:eastAsia="仿宋_GB2312"/>
        </w:rPr>
        <w:t>2026年江村沟填埋场堆体安全检测服务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ZSHZB-2026-204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2026年江村沟填埋场堆体安全检测服务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工作为填埋场堆体安全监测及稳定性评估、垃圾坝及场界边坡安全监测及评估、取样分析及降解稳定化动态评估、渗滤液积存量动态评估、渗滤液导排系统效能跟踪评估、填埋气收集效能跟踪评估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1、资质证书：供应商需具备行政主管部门颁发的工程勘察综合甲级资质或行政主管部门颁发的工程勘察专业（岩土工程）甲级资质；</w:t>
      </w:r>
    </w:p>
    <w:p>
      <w:pPr>
        <w:pStyle w:val="null3"/>
      </w:pPr>
      <w:r>
        <w:rPr>
          <w:rFonts w:ascii="仿宋_GB2312" w:hAnsi="仿宋_GB2312" w:cs="仿宋_GB2312" w:eastAsia="仿宋_GB2312"/>
        </w:rPr>
        <w:t>2、项目负责人：拟派项目负责人具有注册土木工程师（岩土），在本单位注册；</w:t>
      </w:r>
    </w:p>
    <w:p>
      <w:pPr>
        <w:pStyle w:val="null3"/>
      </w:pPr>
      <w:r>
        <w:rPr>
          <w:rFonts w:ascii="仿宋_GB2312" w:hAnsi="仿宋_GB2312" w:cs="仿宋_GB2312" w:eastAsia="仿宋_GB2312"/>
        </w:rPr>
        <w:t>3、法定代表人身份证明/法定代表人授权委托书：法定代表人直接参加投标的，须提供法定代表人身份证明；法定代表人授权代表参加投标的，须提供法定代表人授权委托书；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西安市固体废弃物处置中心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西安市灞桥区白鹿西路北段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029-83506208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陕西省西安市雁塔区太白南路甲字6号上上国际2310室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狄芳芳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参考《国家计委关于印发&lt;招标代理服务收费管理暂行办法&gt;的通知》（计价格【2002】1980号）及《国家发改委关于降低部分建设项目收费标准规范收费行为等有关问题的通知》（发改价格[2011]534号）的规定下浮20%收取。 2、成交供应商在领取成交通知书前，须向采购代理机构一次性支付采购代理服务费。 3、招标代理服务费缴纳信息： 银行户名：陕西中盛禾项目咨询有限公司 开户行名称：交通银行股份有限公司西安大雁塔支行 账号：611301053013002029330 联系人：狄芳芳 联系电话：18092735047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西安市固体废弃物处置中心</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西安市固体废弃物处置中心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西安市固体废弃物处置中心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3、国家及行业现行的标准和技术规范。4、双方拟定的其他条款。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联系人：狄芳芳</w:t>
      </w:r>
    </w:p>
    <w:p>
      <w:pPr>
        <w:pStyle w:val="null3"/>
      </w:pPr>
      <w:r>
        <w:rPr>
          <w:rFonts w:ascii="仿宋_GB2312" w:hAnsi="仿宋_GB2312" w:cs="仿宋_GB2312" w:eastAsia="仿宋_GB2312"/>
        </w:rPr>
        <w:t>联系电话：18092735047</w:t>
      </w:r>
    </w:p>
    <w:p>
      <w:pPr>
        <w:pStyle w:val="null3"/>
      </w:pPr>
      <w:r>
        <w:rPr>
          <w:rFonts w:ascii="仿宋_GB2312" w:hAnsi="仿宋_GB2312" w:cs="仿宋_GB2312" w:eastAsia="仿宋_GB2312"/>
        </w:rPr>
        <w:t>地址：陕西省西安市雁塔区太白南路甲字6号上上国际2310室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本次项目采购内容为2026年江村沟填埋场堆体安全监测服务，1项。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2026年江村沟填埋场堆体安全监测服务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标的名称：2026年江村沟填埋场堆体安全监测服务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1.技术服务内容：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1）堆体安全监测及稳定性评估</w:t>
            </w:r>
          </w:p>
          <w:p>
            <w:pPr>
              <w:pStyle w:val="null3"/>
              <w:jc w:val="both"/>
            </w:pPr>
            <w:r>
              <w:rPr>
                <w:rFonts w:ascii="仿宋_GB2312" w:hAnsi="仿宋_GB2312" w:cs="仿宋_GB2312" w:eastAsia="仿宋_GB2312"/>
                <w:sz w:val="20"/>
              </w:rPr>
              <w:t xml:space="preserve">         为满足《生活垃圾卫生填埋处理岩土工程技术标准》</w:t>
            </w:r>
            <w:r>
              <w:rPr>
                <w:rFonts w:ascii="仿宋_GB2312" w:hAnsi="仿宋_GB2312" w:cs="仿宋_GB2312" w:eastAsia="仿宋_GB2312"/>
                <w:sz w:val="20"/>
              </w:rPr>
              <w:t>GB/T51451-2025要求及安全监测需要，需新建表面变形点位8处、孔压监测井6口、气压监测井3口。监测内容包括但不限于堆体表面水平位移与沉降监测、深层水平位移监测、滞水位监测、主水位监测和气压监测。堆体安全监测周期为8个月。开展监测工作后，通过表面位移和沉降监测获得堆体滑移影响的范围，并通过水位测试判断可能引起滑移的原因，每月形成监测报告提交甲方，包括监测结果分析和堆体稳定评估，本项目监测结束后提交监测年报。当堆体稳定情况恶化时，需要及时预警，并提出有效的堆体安全控制建议及填埋场安全问题技术咨询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2）垃圾坝及场界边坡安全监测及评估</w:t>
            </w:r>
          </w:p>
          <w:p>
            <w:pPr>
              <w:pStyle w:val="null3"/>
              <w:ind w:firstLine="400"/>
              <w:jc w:val="both"/>
            </w:pPr>
            <w:r>
              <w:rPr>
                <w:rFonts w:ascii="仿宋_GB2312" w:hAnsi="仿宋_GB2312" w:cs="仿宋_GB2312" w:eastAsia="仿宋_GB2312"/>
                <w:sz w:val="20"/>
              </w:rPr>
              <w:t>为满足相关标准要求及安全监测需要，需在上下垃圾坝新建监测井</w:t>
            </w:r>
            <w:r>
              <w:rPr>
                <w:rFonts w:ascii="仿宋_GB2312" w:hAnsi="仿宋_GB2312" w:cs="仿宋_GB2312" w:eastAsia="仿宋_GB2312"/>
                <w:sz w:val="20"/>
              </w:rPr>
              <w:t>3口。监测内容包括坝体表面水平位移与沉降监测、深层水平位移监测和滞水位监测。</w:t>
            </w:r>
          </w:p>
          <w:p>
            <w:pPr>
              <w:pStyle w:val="null3"/>
              <w:jc w:val="both"/>
            </w:pPr>
            <w:r>
              <w:rPr>
                <w:rFonts w:ascii="仿宋_GB2312" w:hAnsi="仿宋_GB2312" w:cs="仿宋_GB2312" w:eastAsia="仿宋_GB2312"/>
                <w:sz w:val="20"/>
              </w:rPr>
              <w:t xml:space="preserve">       开展监测工作后，通过坝体的表面变形和深层水平位移情况及水位变化判断上下游垃圾坝的安全稳定性，每月形成监测报告提交甲方，包括监测结果分析和堆体稳定评估。当坝体安全稳定情况恶化时，需要及时预警并提供技术咨询。</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3）取样分析及降解稳定化动态评估</w:t>
            </w:r>
          </w:p>
          <w:p>
            <w:pPr>
              <w:pStyle w:val="null3"/>
              <w:jc w:val="both"/>
            </w:pPr>
            <w:r>
              <w:rPr>
                <w:rFonts w:ascii="仿宋_GB2312" w:hAnsi="仿宋_GB2312" w:cs="仿宋_GB2312" w:eastAsia="仿宋_GB2312"/>
                <w:sz w:val="20"/>
              </w:rPr>
              <w:t xml:space="preserve">         在本项目新钻井的过程中做好垃圾样的取样工作，并在全场范围内进行渗滤液样品的取样。对垃圾样品和渗滤液样品进行分析测试，针对堆体降解稳定化情况对堆体降解潜力做出预测。</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4）渗滤液积存量动态评估</w:t>
            </w:r>
          </w:p>
          <w:p>
            <w:pPr>
              <w:pStyle w:val="null3"/>
              <w:jc w:val="both"/>
            </w:pPr>
            <w:r>
              <w:rPr>
                <w:rFonts w:ascii="仿宋_GB2312" w:hAnsi="仿宋_GB2312" w:cs="仿宋_GB2312" w:eastAsia="仿宋_GB2312"/>
                <w:sz w:val="20"/>
              </w:rPr>
              <w:t xml:space="preserve">        根据全场主滞水位的监测结果，按季度对全场渗滤液的积存量进行动态评估。</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5）渗滤液导排系统效能跟踪评估</w:t>
            </w:r>
          </w:p>
          <w:p>
            <w:pPr>
              <w:pStyle w:val="null3"/>
              <w:jc w:val="both"/>
            </w:pPr>
            <w:r>
              <w:rPr>
                <w:rFonts w:ascii="仿宋_GB2312" w:hAnsi="仿宋_GB2312" w:cs="仿宋_GB2312" w:eastAsia="仿宋_GB2312"/>
                <w:sz w:val="20"/>
              </w:rPr>
              <w:t xml:space="preserve">         对全场的渗滤液导排收集系统进行实地勘察与信息资料收集，评估渗滤液抽排系统是否完整、抽排能力强弱等，同时统计每口井的具体信息和实际状态，以此评估渗滤液导排系统的实际效能。此项工作每按季度开展一次。</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6）填埋气收集效能跟踪评估</w:t>
            </w:r>
          </w:p>
          <w:p>
            <w:pPr>
              <w:pStyle w:val="null3"/>
              <w:jc w:val="both"/>
            </w:pPr>
            <w:r>
              <w:rPr>
                <w:rFonts w:ascii="仿宋_GB2312" w:hAnsi="仿宋_GB2312" w:cs="仿宋_GB2312" w:eastAsia="仿宋_GB2312"/>
                <w:sz w:val="20"/>
              </w:rPr>
              <w:t xml:space="preserve">       在全场填埋气抽排竖井或监测井内开展填埋气组分的测试工作。同时对全场的填埋气收集系统有效性进行调查，根据调查结果及相关资料对全场填埋气的产量进行分析评估，并对后续的填埋气收集利用提出建议。此项工作每按季度开展一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人员和设备要求：①人员要求：现场配备技术负责人一名，需具备注册土木工程师（岩土）或相关专业高级技术职称；监测技术团队不少于2名专业技术人员和必要的辅助人员。乙方在本项目派驻的技术人员应当具备法律规定、行业规定的相关资质并对其工作期间的行为负责。若乙方指派人员在工作中因故意或过失给甲方造成损失的，由乙方承担全部法律责任。</w:t>
            </w:r>
          </w:p>
          <w:p>
            <w:pPr>
              <w:pStyle w:val="null3"/>
              <w:jc w:val="both"/>
            </w:pPr>
            <w:r>
              <w:rPr>
                <w:rFonts w:ascii="仿宋_GB2312" w:hAnsi="仿宋_GB2312" w:cs="仿宋_GB2312" w:eastAsia="仿宋_GB2312"/>
                <w:sz w:val="20"/>
              </w:rPr>
              <w:t xml:space="preserve">      ②设备要求：需配备必要的专用监测设备和仪器，保证服务期内工作正常开展。</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2）监测结果反馈要求：</w:t>
            </w:r>
          </w:p>
          <w:p>
            <w:pPr>
              <w:pStyle w:val="null3"/>
              <w:jc w:val="both"/>
            </w:pPr>
            <w:r>
              <w:rPr>
                <w:rFonts w:ascii="仿宋_GB2312" w:hAnsi="仿宋_GB2312" w:cs="仿宋_GB2312" w:eastAsia="仿宋_GB2312"/>
                <w:sz w:val="20"/>
              </w:rPr>
              <w:t xml:space="preserve">        按月提交监测报告，包括监测结果分析和堆体稳定评估，出现异常情况必须第一时间向甲方反馈并提出预警，24小时内相关技术人员到达现场，提出整改方案。</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3）技术服务要求：</w:t>
            </w:r>
          </w:p>
          <w:p>
            <w:pPr>
              <w:pStyle w:val="null3"/>
              <w:ind w:firstLine="400"/>
              <w:jc w:val="both"/>
            </w:pPr>
            <w:r>
              <w:rPr>
                <w:rFonts w:ascii="仿宋_GB2312" w:hAnsi="仿宋_GB2312" w:cs="仿宋_GB2312" w:eastAsia="仿宋_GB2312"/>
                <w:sz w:val="20"/>
              </w:rPr>
              <w:t>①委托方进场后，应根据现场实际，编制详尽的监测和评估方案，内容包括但不限于现场概况、各区域监测频次、监测办法、取样点位、测试内容等，且监测工作量不少于合同附表约定。</w:t>
            </w:r>
          </w:p>
          <w:p>
            <w:pPr>
              <w:pStyle w:val="null3"/>
              <w:ind w:firstLine="400"/>
              <w:jc w:val="both"/>
            </w:pPr>
            <w:r>
              <w:rPr>
                <w:rFonts w:ascii="仿宋_GB2312" w:hAnsi="仿宋_GB2312" w:cs="仿宋_GB2312" w:eastAsia="仿宋_GB2312"/>
                <w:sz w:val="20"/>
              </w:rPr>
              <w:t>②发现稳定异常后应及时根据需要增加布点、加密监测频次，及时向甲方进行汇报并提交整治建议方案，并对方案的实施全程提供技术支持，服务期内将所有整治措施的效能列入监测范围，根据实际情况提出整改建议，同时向甲方提供必要的技术培训。若加密监测涉及增设点位的，相关费用双方另行协商。</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4）配合工作要求：</w:t>
            </w:r>
          </w:p>
          <w:p>
            <w:pPr>
              <w:pStyle w:val="null3"/>
              <w:ind w:firstLine="400"/>
              <w:jc w:val="both"/>
            </w:pPr>
            <w:r>
              <w:rPr>
                <w:rFonts w:ascii="仿宋_GB2312" w:hAnsi="仿宋_GB2312" w:cs="仿宋_GB2312" w:eastAsia="仿宋_GB2312"/>
                <w:sz w:val="20"/>
              </w:rPr>
              <w:t>①监测工作完成后需向甲方提供全部监测数据及相关点位初始值，并配合做好与后续监测单位的交接工作。</w:t>
            </w:r>
          </w:p>
          <w:p>
            <w:pPr>
              <w:pStyle w:val="null3"/>
              <w:jc w:val="both"/>
            </w:pPr>
            <w:r>
              <w:rPr>
                <w:rFonts w:ascii="仿宋_GB2312" w:hAnsi="仿宋_GB2312" w:cs="仿宋_GB2312" w:eastAsia="仿宋_GB2312"/>
                <w:sz w:val="20"/>
              </w:rPr>
              <w:t xml:space="preserve">       ②配合甲方完成填埋场的其他相关的技术工作。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供应商根据磋商文件要求及项目实际情况，自行配置投入完成本项目服务的人员，建立以项目负责人为核心的服务团队，实行项目负责人责任制，相关人员经过严格培训，能够胜任项目工作，保证项目顺利实施。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供应商根据磋商文件要求及项目实际情况，自行配置投入完成本项目服务的设施设备（包含但不限于专业设备、辅助设备、工具、软件等）。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为总价报价，供应商的报价包括乙方履行合同的全部费用，即包括所有机械设备费、服务费、规范规定的检验费、保险费、管理费、税费、规费和利润，以及汛期或特殊情况开展的加密检测工作费用等一切费用，如有缺漏项，视同包含在合同总价内。 特别注意：根据《陕西省财政厅关于进一步优化政府采购营商环境有关事项的通知》（陕财办采〔2023〕4号）规定，采购人应在中标通知书发出之日起25日与中标人签订采购合同，因采购系统文件编制有所限制，文件前后不一致以此处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西安市江村沟垃圾填埋场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①由技术支持团队对现场的问题提供技术咨询服务； ②根据现场监测数据、理论分析计算结果编制评估报告； ③本项目的成果资料：乙方向甲方提交评估报告一式四份（包括月报及项目总结报告），并提供电子版一份。乙方提交的评估报告不能满足合同约定要求的，乙方应负责限期内修改、完善直至达到合同约定要求。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九月底，乙方按照合同约定完成相应工作量，经甲方审核确认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乙方按照合同要求完成所有服务内容并出具项目总结报告，通过甲方组织的专家验收和项目履约验收后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合同执行中发生争议的，当事人双方应协商解决，协商达不成一致时，可向当地行政仲裁机关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一、因采购文件编制格式限制，支付约定完整版内容如下： １.本合同总金额为： 元（大写人民币： 圆整） 合同总金额包括合同规定的乙方的全部费用，即包括所有机械设备费、服务费、规范规定的检验费、保险费、管理费、税费、规费和利润，以及汛期或特殊情况开展的加密检测工作费用等一切费用，如有缺漏项，视同包含在合同总价内。 ２.支付方式： ①合同签订之日起30日内，支付合同总金额的40.00%作为预付款； ②九月底，乙方按照合同约定完成相应工作量，经甲方审核确认，自达到付款条件之日起30日内，支付合同总金额的40.00%（即支付至合同总金额的80.00% ）； ③乙方按照合同要求完成所有服务内容并出具项目总结报告，通过甲方组织的专家验收和项目履约验收后，自达到付款条件之日起30日内，支付合同总金额的20.00%（即支付至合同总金额的100.00% ）； 3.每次付款前乙方均须提供等额有效的增值税发票给甲方，甲方在收到发票且在财政资金到位的情况下，将应付款项支付给乙方。因财政、政策、审计、不可抗力等原因导致付款延迟的除外。 4.甲乙双方约定的技术服务费支付方式为：【银行转账】 二、因采购文件编制格式限制，工作量汇总表详见“第七章 响应文件格式 附件 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财务状况报告：提供2024或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以上两种形式的资料提供任何一种即可（成立时间至提交响应文件截止时间不足一年的可提供成立后任意时段的资产负债表）； 3、提供截止磋商前六个月内已缴纳任意一个月纳税证明或税务机关开具的完税证明（时间以税款所属日期为准，凭据应有税务机关或代收机关的公章或业务专用章。）依法免税或无须缴纳税收的单位应提供相应证明文件； 4、提供截止磋商前六个月内已缴存任意一个月社会保障资金缴存单据或社保机构开具的社会保险参保缴费证明，依法不需要缴纳社会保障资金的单位应提供相应证明文件；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 注：以上2至4项，提供“基本资格条件承诺函”的，可不再提供其他证明文件。供应商需在项目电子化交易系统中按要求上传相应证明文件并进行电子签章。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供应商需具备行政主管部门颁发的工程勘察综合甲级资质或行政主管部门颁发的工程勘察专业（岩土工程）甲级资质；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拟派项目负责人具有注册土木工程师（岩土），在本单位注册；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供应商应提交的相关资格证明材料.docx 残疾人福利性单位声明函 标的清单 供应商需补充的其他内容.docx 业绩的相关证明材料.docx 响应函 监狱企业的证明文件 报价明细表.docx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响应函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响应文件上法定代表人（单位负责人）或其授权委托人的签字齐全、公章齐全</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供应商应提交的相关资格证明材料.docx 残疾人福利性单位声明函 标的清单 供应商需补充的其他内容.docx 业绩的相关证明材料.docx 响应函 监狱企业的证明文件 报价明细表.docx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供应商应提交的相关资格证明材料.docx 残疾人福利性单位声明函 标的清单 供应商需补充的其他内容.docx 业绩的相关证明材料.docx 响应函 监狱企业的证明文件 报价明细表.docx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一、评审内容：针对本项目提供具体可行的服务方案：①堆体安全监测及稳定性评估（需包含但不限于拟投入的设施设备情况、数据及资料管理方案）； ②垃圾坝及场界边坡安全监测及评估（需包含但不限于拟投入的设施设备情况、数据及资料管理方案）； ③取样分析及降解稳定化动态评估（需包含但不限于拟投入的设施设备情况、数据及资料管理方案）； ④渗滤液积存量动态评估（需包含但不限于拟投入的设施设备情况、数据及资料管理方案）； ⑤渗滤液导排系统效能跟踪评估（需包含但不限于拟投入的设施设备情况、数据及资料管理方案）； ⑥填埋气收集效能跟踪评估（需包含但不限于拟投入的设施设备情况、数据及资料管理方案）。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上述5项评审内容全部满足评审标准得36分，评审内容缺项每项扣6分，每有一项评审内容存在缺陷，根据缺陷内容，每出现一处缺陷扣0.5分，扣完为止。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一、评审内容：针对本项目提供具体可行的服务承诺及合理化建议，包括但不限于 ①服务质量承诺； ②服务响应时限、人员到位、安全保障、不能完全履行承诺时愿意接受相关处罚等以及其他服务的承诺； ③有利于本项目实施的合理化建议； ④保密承诺。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①进度计划安排： ②工作质量、安全、进度控制保障措施； ③组织协调内容及措施； ④工作重点与难点分析及对应措施。 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项评审内容全部满足评审标准得20分，评审内容缺项每项扣5分，每有一项评审内容存在缺陷，根据缺陷内容，每出现一处缺陷扣0.5分，扣完为止。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一、评审内容：针对服务内容及要求提供关于： ①风险预测； ②应对措施。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上述2项评审内容全部满足评审标准得5分，评审内容缺项每项扣2.5分，每有一项评审内容存在缺陷，根据缺陷内容，每出现一处缺陷扣0.5分，扣完为止。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供应商需补充的其他内容.docx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一、评审内容：针对本项目提供具体可行的人员配置方案，包括但不限于 ①机构设置、组成人员名单； ②人员岗位职责。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①除项目负责人、技术负责人外，团队成员具有高级工程师职称的，每提供一份得1分，最高计1分； ②团队成员具有中级工程师职称的，每提供一份得0.5分，最高计1分； 本小项满分2分。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供应商提供自2023年5月1日至今类似项目业绩（需附合同复印件并加盖公章或（中标）成交通知书复印件，时间以合同签订时间或（中标）成交通知书落款时间为准），每提供一个业绩得2分，满分6分。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详见附件：供应商需补充的其他内容.docx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