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版本号：HZ-J2026023C20260604002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城固县2026年纵向补偿资金项目前期技术服务采购项目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HZ-J2026023C</w:t>
      </w:r>
      <w:r>
        <w:br/>
      </w:r>
      <w:r>
        <w:br/>
      </w:r>
      <w:r>
        <w:br/>
      </w:r>
    </w:p>
    <w:p>
      <w:pPr>
        <w:pStyle w:val="null3"/>
        <w:jc w:val="center"/>
        <w:outlineLvl w:val="2"/>
      </w:pPr>
      <w:r>
        <w:rPr>
          <w:rFonts w:ascii="仿宋_GB2312" w:hAnsi="仿宋_GB2312" w:cs="仿宋_GB2312" w:eastAsia="仿宋_GB2312"/>
          <w:sz w:val="28"/>
          <w:b/>
        </w:rPr>
        <w:t>汉中市生态环境局城固分局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汉中市生态环境局城固分局</w:t>
      </w:r>
      <w:r>
        <w:rPr>
          <w:rFonts w:ascii="仿宋_GB2312" w:hAnsi="仿宋_GB2312" w:cs="仿宋_GB2312" w:eastAsia="仿宋_GB2312"/>
        </w:rPr>
        <w:t>委托，拟对</w:t>
      </w:r>
      <w:r>
        <w:rPr>
          <w:rFonts w:ascii="仿宋_GB2312" w:hAnsi="仿宋_GB2312" w:cs="仿宋_GB2312" w:eastAsia="仿宋_GB2312"/>
        </w:rPr>
        <w:t>城固县2026年纵向补偿资金项目前期技术服务采购项目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城固县2026年纵向补偿资金项目前期技术服务采购项目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城固县2026年纵向补偿资金项目，主要包括前期咨询服务、工程勘察测绘、初步设计及施工图设计等服务。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采购包1（城固县2026年纵向补偿资金项目前期技术服务采购项目）：属于专门面向中小企业采购。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的资格要求：供应商须具有工程勘察专业资质(工程测量)乙级及以上资质和和工程设计专项资质环境工程(水污染防治工程)乙级及以上资质或工程设计专业资质市政行业（排水工程）乙级及以上资质。（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汉中市生态环境局城固分局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陕西省汉中市城固县西环三路北延伸段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0916-7218620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汉中市生态环境局城固分局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汉中市生态环境局城固分局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汉中市生态环境局城固分局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城固县2026年纵向补偿资金项目，主要包括前期咨询服务、工程勘察测绘、初步设计及施工图设计等服务。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城固县2026年纵向补偿资金项目前期技术服务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标的名称：城固县2026年纵向补偿资金项目前期技术服务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前期咨询服务</w:t>
            </w:r>
          </w:p>
          <w:p>
            <w:pPr>
              <w:pStyle w:val="null3"/>
              <w:jc w:val="both"/>
            </w:pPr>
            <w:r>
              <w:rPr>
                <w:rFonts w:ascii="仿宋_GB2312" w:hAnsi="仿宋_GB2312" w:cs="仿宋_GB2312" w:eastAsia="仿宋_GB2312"/>
                <w:sz w:val="20"/>
              </w:rPr>
              <w:t>1.配合建设单位完成项目现场踏勘调查，完成现状基础资料收集工作；</w:t>
            </w:r>
          </w:p>
          <w:p>
            <w:pPr>
              <w:pStyle w:val="null3"/>
              <w:jc w:val="both"/>
            </w:pPr>
            <w:r>
              <w:rPr>
                <w:rFonts w:ascii="仿宋_GB2312" w:hAnsi="仿宋_GB2312" w:cs="仿宋_GB2312" w:eastAsia="仿宋_GB2312"/>
                <w:sz w:val="20"/>
              </w:rPr>
              <w:t>2.依据《政府投资项目可行性研究报告编写通用大纲》（2023年版）完成项目可行性研究报告编制，提供电子版文件1份，</w:t>
            </w:r>
            <w:r>
              <w:rPr>
                <w:rFonts w:ascii="仿宋_GB2312" w:hAnsi="仿宋_GB2312" w:cs="仿宋_GB2312" w:eastAsia="仿宋_GB2312"/>
                <w:sz w:val="20"/>
              </w:rPr>
              <w:t>纸质版</w:t>
            </w:r>
            <w:r>
              <w:rPr>
                <w:rFonts w:ascii="仿宋_GB2312" w:hAnsi="仿宋_GB2312" w:cs="仿宋_GB2312" w:eastAsia="仿宋_GB2312"/>
                <w:sz w:val="20"/>
              </w:rPr>
              <w:t>报告</w:t>
            </w:r>
            <w:r>
              <w:rPr>
                <w:rFonts w:ascii="仿宋_GB2312" w:hAnsi="仿宋_GB2312" w:cs="仿宋_GB2312" w:eastAsia="仿宋_GB2312"/>
                <w:sz w:val="20"/>
              </w:rPr>
              <w:t>5份；</w:t>
            </w:r>
          </w:p>
          <w:p>
            <w:pPr>
              <w:pStyle w:val="null3"/>
            </w:pPr>
            <w:r>
              <w:rPr>
                <w:rFonts w:ascii="仿宋_GB2312" w:hAnsi="仿宋_GB2312" w:cs="仿宋_GB2312" w:eastAsia="仿宋_GB2312"/>
                <w:sz w:val="20"/>
              </w:rPr>
              <w:t>3.配合建设单位完成可研报告的评审并通过行业部门技术审查。</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（二）</w:t>
            </w:r>
            <w:r>
              <w:rPr>
                <w:rFonts w:ascii="仿宋_GB2312" w:hAnsi="仿宋_GB2312" w:cs="仿宋_GB2312" w:eastAsia="仿宋_GB2312"/>
                <w:sz w:val="20"/>
              </w:rPr>
              <w:t>工程勘察测绘</w:t>
            </w:r>
            <w:r>
              <w:rPr>
                <w:rFonts w:ascii="仿宋_GB2312" w:hAnsi="仿宋_GB2312" w:cs="仿宋_GB2312" w:eastAsia="仿宋_GB2312"/>
                <w:sz w:val="20"/>
              </w:rPr>
              <w:t>服务</w:t>
            </w:r>
          </w:p>
          <w:p>
            <w:pPr>
              <w:pStyle w:val="null3"/>
            </w:pPr>
            <w:r>
              <w:rPr>
                <w:rFonts w:ascii="仿宋_GB2312" w:hAnsi="仿宋_GB2312" w:cs="仿宋_GB2312" w:eastAsia="仿宋_GB2312"/>
                <w:sz w:val="20"/>
              </w:rPr>
              <w:t>按照《工程测绘标准》（</w:t>
            </w:r>
            <w:r>
              <w:rPr>
                <w:rFonts w:ascii="仿宋_GB2312" w:hAnsi="仿宋_GB2312" w:cs="仿宋_GB2312" w:eastAsia="仿宋_GB2312"/>
                <w:sz w:val="20"/>
              </w:rPr>
              <w:t>GB20026-2020)要求开展地形测绘工作，提供项目区1:500地形图</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（三）</w:t>
            </w:r>
            <w:r>
              <w:rPr>
                <w:rFonts w:ascii="仿宋_GB2312" w:hAnsi="仿宋_GB2312" w:cs="仿宋_GB2312" w:eastAsia="仿宋_GB2312"/>
                <w:sz w:val="20"/>
              </w:rPr>
              <w:t>初步设计</w:t>
            </w:r>
            <w:r>
              <w:rPr>
                <w:rFonts w:ascii="仿宋_GB2312" w:hAnsi="仿宋_GB2312" w:cs="仿宋_GB2312" w:eastAsia="仿宋_GB2312"/>
                <w:sz w:val="20"/>
              </w:rPr>
              <w:t>服务</w:t>
            </w:r>
          </w:p>
          <w:p>
            <w:pPr>
              <w:pStyle w:val="null3"/>
              <w:jc w:val="both"/>
            </w:pPr>
            <w:r>
              <w:rPr>
                <w:rFonts w:ascii="仿宋_GB2312" w:hAnsi="仿宋_GB2312" w:cs="仿宋_GB2312" w:eastAsia="仿宋_GB2312"/>
                <w:sz w:val="20"/>
              </w:rPr>
              <w:t>1.根据《市政公用工程设计文件编制深度规定》开展项目初步设计工作，完成项目初步说明编制、初步设计图纸绘制、概算编制等工作，提供电子版资料1份，纸质版资料5份；</w:t>
            </w:r>
          </w:p>
          <w:p>
            <w:pPr>
              <w:pStyle w:val="null3"/>
            </w:pPr>
            <w:r>
              <w:rPr>
                <w:rFonts w:ascii="仿宋_GB2312" w:hAnsi="仿宋_GB2312" w:cs="仿宋_GB2312" w:eastAsia="仿宋_GB2312"/>
                <w:sz w:val="20"/>
              </w:rPr>
              <w:t>2.配合建设单位完成项目初步设计的评审，并通过技术审查。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施工图设计</w:t>
            </w:r>
            <w:r>
              <w:rPr>
                <w:rFonts w:ascii="仿宋_GB2312" w:hAnsi="仿宋_GB2312" w:cs="仿宋_GB2312" w:eastAsia="仿宋_GB2312"/>
                <w:sz w:val="20"/>
              </w:rPr>
              <w:t>服务</w:t>
            </w:r>
            <w:r>
              <w:br/>
            </w:r>
            <w:r>
              <w:rPr>
                <w:rFonts w:ascii="仿宋_GB2312" w:hAnsi="仿宋_GB2312" w:cs="仿宋_GB2312" w:eastAsia="仿宋_GB2312"/>
                <w:sz w:val="20"/>
              </w:rPr>
              <w:t>1.按照相关技术规范要求开展施工图纸绘制工作。提供项目电子版图纸1套，纸质版施工蓝图4套；</w:t>
            </w:r>
          </w:p>
          <w:p>
            <w:pPr>
              <w:pStyle w:val="null3"/>
              <w:jc w:val="both"/>
            </w:pPr>
            <w:r>
              <w:rPr>
                <w:rFonts w:ascii="仿宋_GB2312" w:hAnsi="仿宋_GB2312" w:cs="仿宋_GB2312" w:eastAsia="仿宋_GB2312"/>
                <w:sz w:val="20"/>
              </w:rPr>
              <w:t>2.配合建设单位完成预算编制、财政评审工作；</w:t>
            </w:r>
          </w:p>
          <w:p>
            <w:pPr>
              <w:pStyle w:val="null3"/>
            </w:pPr>
            <w:r>
              <w:rPr>
                <w:rFonts w:ascii="仿宋_GB2312" w:hAnsi="仿宋_GB2312" w:cs="仿宋_GB2312" w:eastAsia="仿宋_GB2312"/>
                <w:sz w:val="20"/>
              </w:rPr>
              <w:t>3.配合施工过程中的技术交底、设计变更、验收等工作。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60日历天（含图审及技术审查）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依据国家及行业现行标准和技术规范。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其他，供应商完成全部设计内容、提交技术成果并完成技术交底后，达到付款条件起10个工作日内，支付合同总金额的50.0%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有工程勘察专业资质(工程测量)乙级及以上资质和和工程设计专项资质环境工程(水污染防治工程)乙级及以上资质或工程设计专业资质市政行业（排水工程）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残疾人福利性单位声明函 商务要求应答表.docx 标的清单 报价表 服务内容及服务要求应答表.docx 响应函 监狱企业的证明文件 项目团队人员配备表.docx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制定整体服务方案，包括①项目整体服务方案②工作思路③前期咨询服务方案④工程勘察测绘服务方案⑤初步设计服务方案⑥施工图设计服务方案⑦时间进度安排计划⑧进度保障措施⑨服务依据符合规范⑩基础资料收集。 二、赋分标准： 1.完整性：对上述各项内容均有描述，得10分；每缺1项扣1分，扣完为止。此项不提供不得分。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工作重、难点分析及解决方案</w:t>
            </w:r>
          </w:p>
        </w:tc>
        <w:tc>
          <w:tcPr>
            <w:tcW w:type="dxa" w:w="2492"/>
          </w:tcPr>
          <w:p>
            <w:pPr>
              <w:pStyle w:val="null3"/>
            </w:pPr>
            <w:r>
              <w:rPr>
                <w:rFonts w:ascii="仿宋_GB2312" w:hAnsi="仿宋_GB2312" w:cs="仿宋_GB2312" w:eastAsia="仿宋_GB2312"/>
              </w:rPr>
              <w:t>一、评审内容：针对本项目制定内容，包括①工作重、难点分析②工作重、难点解决方案。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一、评审内容：针对本项目制定服务质量保证措施，包括①服务质量保证措施②服务质量承诺。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一、评审内容：针对本项目制定管理制度，包括①内部管理制度②日常工作制度③岗位职责制度。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一、评审内容：项目负责人具有相关专业高级职称得 2 分，中级职称得 1 分；无此项内容不得分。 二、赋分标准：须提供职称证复印件并加盖公章，否则不得分。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一、评审内容：项目团队人员经验丰富，能满足本次采购需求。二、评审标准：1.完整性：对上述内容有描述，得1分；缺项扣1分，扣完为止。此项不提供不得分。2.针对性：上述内容针对性明确 得2分；针对性较明确得1分；缺乏针对性得0分。此项不提供不得分。3.可实施性：上述内容可实施性合理得2分；可实施性较合理得1分；缺乏可实施性得0分。此项不提供不得分。（需提供人员职称证等相应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一、评审内容：提供2023年6月1日至今类似项目业绩。 二、赋分标准： 每提供1份得2分，满分4分。无此项内容不得分。（注：业绩证明材料以中标（成交）通知书或合同协议书为准，并加盖企业公章。）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