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版本号：FDZB-2026-025Z20260807001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病毒所流感、禽流感等病毒检测试剂耗材采购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FDZB-2026-025Z</w:t>
      </w:r>
      <w:r>
        <w:br/>
      </w:r>
      <w:r>
        <w:br/>
      </w:r>
      <w:r>
        <w:br/>
      </w:r>
    </w:p>
    <w:p>
      <w:pPr>
        <w:pStyle w:val="null3"/>
        <w:jc w:val="center"/>
        <w:outlineLvl w:val="2"/>
      </w:pPr>
      <w:r>
        <w:rPr>
          <w:rFonts w:ascii="仿宋_GB2312" w:hAnsi="仿宋_GB2312" w:cs="仿宋_GB2312" w:eastAsia="仿宋_GB2312"/>
          <w:sz w:val="28"/>
          <w:b/>
        </w:rPr>
        <w:t>陕西省疾病预防控制中心</w:t>
      </w:r>
    </w:p>
    <w:p>
      <w:pPr>
        <w:pStyle w:val="null3"/>
        <w:jc w:val="center"/>
        <w:outlineLvl w:val="2"/>
      </w:pPr>
      <w:r>
        <w:rPr>
          <w:rFonts w:ascii="仿宋_GB2312" w:hAnsi="仿宋_GB2312" w:cs="仿宋_GB2312" w:eastAsia="仿宋_GB2312"/>
          <w:sz w:val="28"/>
          <w:b/>
        </w:rPr>
        <w:t>陕西丰德项目管理有限公司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陕西丰德项目管理有限公司</w:t>
      </w:r>
      <w:r>
        <w:rPr>
          <w:rFonts w:ascii="仿宋_GB2312" w:hAnsi="仿宋_GB2312" w:cs="仿宋_GB2312" w:eastAsia="仿宋_GB2312"/>
        </w:rPr>
        <w:t>（以下简称“代理机构”）受</w:t>
      </w:r>
      <w:r>
        <w:rPr>
          <w:rFonts w:ascii="仿宋_GB2312" w:hAnsi="仿宋_GB2312" w:cs="仿宋_GB2312" w:eastAsia="仿宋_GB2312"/>
        </w:rPr>
        <w:t>陕西省疾病预防控制中心</w:t>
      </w:r>
      <w:r>
        <w:rPr>
          <w:rFonts w:ascii="仿宋_GB2312" w:hAnsi="仿宋_GB2312" w:cs="仿宋_GB2312" w:eastAsia="仿宋_GB2312"/>
        </w:rPr>
        <w:t>委托，拟对</w:t>
      </w:r>
      <w:r>
        <w:rPr>
          <w:rFonts w:ascii="仿宋_GB2312" w:hAnsi="仿宋_GB2312" w:cs="仿宋_GB2312" w:eastAsia="仿宋_GB2312"/>
        </w:rPr>
        <w:t>病毒所流感、禽流感等病毒检测试剂耗材采购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FDZB-2026-025Z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病毒所流感、禽流感等病毒检测试剂耗材采购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本项目采购流感、禽流感检测试剂耗材等一批货物。</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财务状况报告：提供2025年度经审计的财务审计报告（包括“四表一注”，即资产负债表、利润表、现金流量表、所有者权益变动表及其附注，成立时间至提交投标文件递交截止时间不足一年的可提供成立后任意时段的资产负债表）或开标日期前三个月内其基本存款账户开户银行出具的资信证明及基本存款账户开户许可证（基本存款账户信息）或信用担保机构出具的投标担保函(以上三种形式的资料提供任何一种即可）；</w:t>
      </w:r>
    </w:p>
    <w:p>
      <w:pPr>
        <w:pStyle w:val="null3"/>
      </w:pPr>
      <w:r>
        <w:rPr>
          <w:rFonts w:ascii="仿宋_GB2312" w:hAnsi="仿宋_GB2312" w:cs="仿宋_GB2312" w:eastAsia="仿宋_GB2312"/>
        </w:rPr>
        <w:t>3、税收缴纳证明：提供投标文件递交截止时间前一年内至少一个月的纳税证明或完税证明，纳税证明或完税证明上应有代收机构或税务机关的公章或业务专用章。依法免税的单位应提供相关证明材料；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4、社会保障资金缴纳证明：提供投标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5、承诺函：提供具有履行本合同所必需的设备和专业技术能力的承诺函；</w:t>
      </w:r>
    </w:p>
    <w:p>
      <w:pPr>
        <w:pStyle w:val="null3"/>
      </w:pPr>
      <w:r>
        <w:rPr>
          <w:rFonts w:ascii="仿宋_GB2312" w:hAnsi="仿宋_GB2312" w:cs="仿宋_GB2312" w:eastAsia="仿宋_GB2312"/>
        </w:rPr>
        <w:t>6、书面声明：提供参加政府采购活动前三年内在经营活动中没有重大违法记录的书面声明；</w:t>
      </w:r>
    </w:p>
    <w:p>
      <w:pPr>
        <w:pStyle w:val="null3"/>
      </w:pPr>
      <w:r>
        <w:rPr>
          <w:rFonts w:ascii="仿宋_GB2312" w:hAnsi="仿宋_GB2312" w:cs="仿宋_GB2312" w:eastAsia="仿宋_GB2312"/>
        </w:rPr>
        <w:t>7、法定代表人或其授权委托人：法定代表人授权委托书（附法定代表人、被授权委托人身份证复印件（被授权委托人参与投标时，须提供投标文件截止时间前三个月内任意一个月在本单位缴纳的社保证明））；法定代表人直接参加投标的，须提供法定代表人身份证明及身份证复印件；</w:t>
      </w:r>
    </w:p>
    <w:p>
      <w:pPr>
        <w:pStyle w:val="null3"/>
      </w:pPr>
      <w:r>
        <w:rPr>
          <w:rFonts w:ascii="仿宋_GB2312" w:hAnsi="仿宋_GB2312" w:cs="仿宋_GB2312" w:eastAsia="仿宋_GB2312"/>
        </w:rPr>
        <w:t>8、资质要求：资质要求：①生产厂家参加投标的须提供《医疗器械生产许可证》（经营范围包含体外诊断试剂）或《医疗器械经营备案凭证》；代理商参加投标的须提供《医疗器械经营许可证》，并提供产品制造商加盖公章的《医疗器械生产许可证》（经营范围包含体外诊断试剂）或《医疗器械经营备案凭证》；②所投产品如属于第二类或第三类医疗器械应出具医疗器械注册证或备案凭证；③采购产品如属于科研产品，则无需提供生产厂家《医疗器械生产许可证》或《医疗器械经营备案凭证》，须提供相应的书面证明材料。</w:t>
      </w:r>
    </w:p>
    <w:p>
      <w:pPr>
        <w:pStyle w:val="null3"/>
      </w:pPr>
      <w:r>
        <w:rPr>
          <w:rFonts w:ascii="仿宋_GB2312" w:hAnsi="仿宋_GB2312" w:cs="仿宋_GB2312" w:eastAsia="仿宋_GB2312"/>
        </w:rPr>
        <w:t>9、企业信誉：供应商不得为“信用中国”网站（www.creditchina.gov.cn）中被列入“重大税收违法失信主体、严重违法失信企业名单”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查询）；</w:t>
      </w:r>
    </w:p>
    <w:p>
      <w:pPr>
        <w:pStyle w:val="null3"/>
      </w:pPr>
      <w:r>
        <w:rPr>
          <w:rFonts w:ascii="仿宋_GB2312" w:hAnsi="仿宋_GB2312" w:cs="仿宋_GB2312" w:eastAsia="仿宋_GB2312"/>
        </w:rPr>
        <w:t>10、非联合体投标：本项目不接受联合体投标(提供非联合体声明函)。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财务状况报告：提供2025年度经审计的财务审计报告（包括“四表一注”，即资产负债表、利润表、现金流量表、所有者权益变动表及其附注，成立时间至提交投标文件递交截止时间不足一年的可提供成立后任意时段的资产负债表）或开标日期前三个月内其基本存款账户开户银行出具的资信证明及基本存款账户开户许可证（基本存款账户信息）或信用担保机构出具的投标担保函(以上三种形式的资料提供任何一种即可）；</w:t>
      </w:r>
    </w:p>
    <w:p>
      <w:pPr>
        <w:pStyle w:val="null3"/>
      </w:pPr>
      <w:r>
        <w:rPr>
          <w:rFonts w:ascii="仿宋_GB2312" w:hAnsi="仿宋_GB2312" w:cs="仿宋_GB2312" w:eastAsia="仿宋_GB2312"/>
        </w:rPr>
        <w:t>3、税收缴纳证明：提供投标文件递交截止时间前一年内至少一个月的纳税证明或完税证明，纳税证明或完税证明上应有代收机构或税务机关的公章或业务专用章。依法免税的单位应提供相关证明材料；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4、社会保障资金缴纳证明：提供投标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5、承诺函：提供具有履行本合同所必需的设备和专业技术能力的承诺函；</w:t>
      </w:r>
    </w:p>
    <w:p>
      <w:pPr>
        <w:pStyle w:val="null3"/>
      </w:pPr>
      <w:r>
        <w:rPr>
          <w:rFonts w:ascii="仿宋_GB2312" w:hAnsi="仿宋_GB2312" w:cs="仿宋_GB2312" w:eastAsia="仿宋_GB2312"/>
        </w:rPr>
        <w:t>6、书面声明：提供参加政府采购活动前三年内在经营活动中没有重大违法记录的书面声明；</w:t>
      </w:r>
    </w:p>
    <w:p>
      <w:pPr>
        <w:pStyle w:val="null3"/>
      </w:pPr>
      <w:r>
        <w:rPr>
          <w:rFonts w:ascii="仿宋_GB2312" w:hAnsi="仿宋_GB2312" w:cs="仿宋_GB2312" w:eastAsia="仿宋_GB2312"/>
        </w:rPr>
        <w:t>7、法定代表人或其授权委托人：法定代表人授权委托书（附法定代表人、被授权委托人身份证复印件（被授权委托人参与投标时，须提供投标文件截止时间前三个月内任意一个月在本单位缴纳的社保证明））；法定代表人直接参加投标的，须提供法定代表人身份证明及身份证复印件；</w:t>
      </w:r>
    </w:p>
    <w:p>
      <w:pPr>
        <w:pStyle w:val="null3"/>
      </w:pPr>
      <w:r>
        <w:rPr>
          <w:rFonts w:ascii="仿宋_GB2312" w:hAnsi="仿宋_GB2312" w:cs="仿宋_GB2312" w:eastAsia="仿宋_GB2312"/>
        </w:rPr>
        <w:t>8、资质要求：资质要求：①生产厂家参加投标的须提供《医疗器械生产许可证》（经营范围包含体外诊断试剂）或《医疗器械经营备案凭证》；代理商参加投标的须提供《医疗器械经营许可证》，并提供产品制造商加盖公章的《医疗器械生产许可证》（经营范围包含体外诊断试剂）或《医疗器械经营备案凭证》；②所投产品如属于第二类或第三类医疗器械应出具医疗器械注册证或备案凭证；③采购产品如属于科研产品，则无需提供生产厂家《医疗器械生产许可证》或《医疗器械经营备案凭证》，须提供相应的书面证明材料。</w:t>
      </w:r>
    </w:p>
    <w:p>
      <w:pPr>
        <w:pStyle w:val="null3"/>
      </w:pPr>
      <w:r>
        <w:rPr>
          <w:rFonts w:ascii="仿宋_GB2312" w:hAnsi="仿宋_GB2312" w:cs="仿宋_GB2312" w:eastAsia="仿宋_GB2312"/>
        </w:rPr>
        <w:t>9、企业信誉：供应商不得为“信用中国”网站（www.creditchina.gov.cn）中被列入“重大税收违法失信主体、严重违法失信企业名单”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查询）；</w:t>
      </w:r>
    </w:p>
    <w:p>
      <w:pPr>
        <w:pStyle w:val="null3"/>
      </w:pPr>
      <w:r>
        <w:rPr>
          <w:rFonts w:ascii="仿宋_GB2312" w:hAnsi="仿宋_GB2312" w:cs="仿宋_GB2312" w:eastAsia="仿宋_GB2312"/>
        </w:rPr>
        <w:t>10、非联合体投标：本项目不接受联合体投标(提供非联合体声明函)。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陕西省碑林区和平门外建东街3号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029-82476605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陕西丰德项目管理有限公司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陕西省西安市雁塔区天地源悦熙广场2号楼19层11901室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029-88813539/13239105520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采购包1：518,800.00元</w:t>
            </w:r>
          </w:p>
          <w:p>
            <w:pPr>
              <w:pStyle w:val="null3"/>
            </w:pPr>
            <w:r>
              <w:rPr>
                <w:rFonts w:ascii="仿宋_GB2312" w:hAnsi="仿宋_GB2312" w:cs="仿宋_GB2312" w:eastAsia="仿宋_GB2312"/>
              </w:rPr>
              <w:t>采购包2：1,466,200.00元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参照发改办价格(2015)299号、国家计委关于印发《招标代理服务收费管理暂行办法》的通知(计价格(2002)1980号)、《国家发展和改革委员会办公厅关于招标代理服务收费有关问题的通知》(发改办价格(2003)857号)规定收费标准计取，向中标(成交)供应商收取代理服务费，不足伍仟按伍仟计取。 代理服务费账户 开户名称：陕西丰德项目管理有限公司 开户银行：招商银行股份有限公司西安雁展路支行 账号：129911294910918 请中标（成交）供应商按照要求将服务费汇入以上指定账户，如因自身原因发生错误，产生的不利后果均由供应商自行承担。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陕西省疾病预防控制中心</w:t>
      </w:r>
      <w:r>
        <w:rPr>
          <w:rFonts w:ascii="仿宋_GB2312" w:hAnsi="仿宋_GB2312" w:cs="仿宋_GB2312" w:eastAsia="仿宋_GB2312"/>
        </w:rPr>
        <w:t>和</w:t>
      </w:r>
      <w:r>
        <w:rPr>
          <w:rFonts w:ascii="仿宋_GB2312" w:hAnsi="仿宋_GB2312" w:cs="仿宋_GB2312" w:eastAsia="仿宋_GB2312"/>
        </w:rPr>
        <w:t>陕西丰德项目管理有限公司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陕西丰德项目管理有限公司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陕西丰德项目管理有限公司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供应商应保证在本项⽬中使⽤的任何产品和服务（包括部分使⽤），不会产⽣因第三 ⽅ 提出侵犯其专利权、商标权或其它知识产权⽽引 起的法律和经济纠纷，如因专利权、商标权或其它知识产权⽽引起法律和 经济 纠纷，由供应商承担所有相关责任。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陕西丰德项目管理有限公司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陕西丰德项目管理有限公司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陕西丰德项目管理有限公司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联系人：孙轩</w:t>
      </w:r>
    </w:p>
    <w:p>
      <w:pPr>
        <w:pStyle w:val="null3"/>
      </w:pPr>
      <w:r>
        <w:rPr>
          <w:rFonts w:ascii="仿宋_GB2312" w:hAnsi="仿宋_GB2312" w:cs="仿宋_GB2312" w:eastAsia="仿宋_GB2312"/>
        </w:rPr>
        <w:t>联系电话：13239105520</w:t>
      </w:r>
    </w:p>
    <w:p>
      <w:pPr>
        <w:pStyle w:val="null3"/>
      </w:pPr>
      <w:r>
        <w:rPr>
          <w:rFonts w:ascii="仿宋_GB2312" w:hAnsi="仿宋_GB2312" w:cs="仿宋_GB2312" w:eastAsia="仿宋_GB2312"/>
        </w:rPr>
        <w:t>地址：陕西省西安市雁塔区天地源悦熙广场2号楼19层11901室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本项目采购流感、禽流感检测试剂耗材等一批货物。</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518,800.00</w:t>
      </w:r>
    </w:p>
    <w:p>
      <w:pPr>
        <w:pStyle w:val="null3"/>
      </w:pPr>
      <w:r>
        <w:rPr>
          <w:rFonts w:ascii="仿宋_GB2312" w:hAnsi="仿宋_GB2312" w:cs="仿宋_GB2312" w:eastAsia="仿宋_GB2312"/>
        </w:rPr>
        <w:t>采购包最高限价（元）: 518,800.00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病毒所流感、禽流感等病毒检测试剂耗材采购（包一）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518,800.00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1,466,200.00</w:t>
      </w:r>
    </w:p>
    <w:p>
      <w:pPr>
        <w:pStyle w:val="null3"/>
      </w:pPr>
      <w:r>
        <w:rPr>
          <w:rFonts w:ascii="仿宋_GB2312" w:hAnsi="仿宋_GB2312" w:cs="仿宋_GB2312" w:eastAsia="仿宋_GB2312"/>
        </w:rPr>
        <w:t>采购包最高限价（元）: 1,466,200.00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病毒所流感、禽流感等病毒检测试剂耗材采购（包二）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1,466,200.00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标的名称：病毒所流感、禽流感等病毒检测试剂耗材采购（包一）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8"/>
              <w:gridCol w:w="463"/>
              <w:gridCol w:w="276"/>
              <w:gridCol w:w="169"/>
              <w:gridCol w:w="172"/>
              <w:gridCol w:w="946"/>
              <w:gridCol w:w="291"/>
            </w:tblGrid>
            <w:tr>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产品名称</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9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是否是</w:t>
                  </w:r>
                </w:p>
                <w:p>
                  <w:pPr>
                    <w:pStyle w:val="null3"/>
                    <w:jc w:val="center"/>
                  </w:pPr>
                  <w:r>
                    <w:rPr>
                      <w:rFonts w:ascii="仿宋_GB2312" w:hAnsi="仿宋_GB2312" w:cs="仿宋_GB2312" w:eastAsia="仿宋_GB2312"/>
                      <w:sz w:val="21"/>
                      <w:b/>
                      <w:color w:val="000000"/>
                    </w:rPr>
                    <w:t>核心产品</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甲型</w:t>
                  </w:r>
                  <w:r>
                    <w:rPr>
                      <w:rFonts w:ascii="仿宋_GB2312" w:hAnsi="仿宋_GB2312" w:cs="仿宋_GB2312" w:eastAsia="仿宋_GB2312"/>
                      <w:sz w:val="21"/>
                      <w:color w:val="000000"/>
                    </w:rPr>
                    <w:t>H1N1（2009）/H3亚型/乙型BV系/BY系流感病毒核酸检测试剂盒</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50T/盒</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1、用TagMan荧光探针技术于单管同时检测病人标本中H1pdm、季H3、BV、BY亚型流感病毒核酸RNA；</w:t>
                  </w:r>
                  <w:r>
                    <w:br/>
                  </w:r>
                  <w:r>
                    <w:rPr>
                      <w:rFonts w:ascii="仿宋_GB2312" w:hAnsi="仿宋_GB2312" w:cs="仿宋_GB2312" w:eastAsia="仿宋_GB2312"/>
                      <w:sz w:val="21"/>
                      <w:color w:val="000000"/>
                    </w:rPr>
                    <w:t>2、各试剂盒必须能提供阴性和阳性质控。</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生研霍乱滤液</w:t>
                  </w:r>
                  <w:r>
                    <w:rPr>
                      <w:rFonts w:ascii="仿宋_GB2312" w:hAnsi="仿宋_GB2312" w:cs="仿宋_GB2312" w:eastAsia="仿宋_GB2312"/>
                      <w:sz w:val="21"/>
                      <w:color w:val="000000"/>
                    </w:rPr>
                    <w:t>RDE</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20ml份×5</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生研动物</w:t>
                  </w:r>
                  <w:r>
                    <w:rPr>
                      <w:rFonts w:ascii="仿宋_GB2312" w:hAnsi="仿宋_GB2312" w:cs="仿宋_GB2312" w:eastAsia="仿宋_GB2312"/>
                      <w:sz w:val="21"/>
                      <w:color w:val="000000"/>
                    </w:rPr>
                    <w:t>/人流感检测用受体破坏酶 RDE</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甲型流感病毒通用试剂盒（荧光</w:t>
                  </w:r>
                  <w:r>
                    <w:rPr>
                      <w:rFonts w:ascii="仿宋_GB2312" w:hAnsi="仿宋_GB2312" w:cs="仿宋_GB2312" w:eastAsia="仿宋_GB2312"/>
                      <w:sz w:val="21"/>
                      <w:color w:val="000000"/>
                    </w:rPr>
                    <w:t>PCR）</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50T/盒</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用于所有禽流感病毒亚型的体外核酸快速检测；</w:t>
                  </w:r>
                </w:p>
                <w:p>
                  <w:pPr>
                    <w:pStyle w:val="null3"/>
                    <w:jc w:val="left"/>
                  </w:pPr>
                  <w:r>
                    <w:rPr>
                      <w:rFonts w:ascii="仿宋_GB2312" w:hAnsi="仿宋_GB2312" w:cs="仿宋_GB2312" w:eastAsia="仿宋_GB2312"/>
                      <w:sz w:val="21"/>
                      <w:color w:val="000000"/>
                    </w:rPr>
                    <w:t>荧光</w:t>
                  </w:r>
                  <w:r>
                    <w:rPr>
                      <w:rFonts w:ascii="仿宋_GB2312" w:hAnsi="仿宋_GB2312" w:cs="仿宋_GB2312" w:eastAsia="仿宋_GB2312"/>
                      <w:sz w:val="21"/>
                      <w:color w:val="000000"/>
                    </w:rPr>
                    <w:t>PCR法；</w:t>
                  </w:r>
                </w:p>
                <w:p>
                  <w:pPr>
                    <w:pStyle w:val="null3"/>
                    <w:jc w:val="left"/>
                  </w:pPr>
                  <w:r>
                    <w:rPr>
                      <w:rFonts w:ascii="仿宋_GB2312" w:hAnsi="仿宋_GB2312" w:cs="仿宋_GB2312" w:eastAsia="仿宋_GB2312"/>
                      <w:sz w:val="21"/>
                      <w:color w:val="000000"/>
                    </w:rPr>
                    <w:t>3、各试剂盒必须能提供阴性和阳性质控。</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甲型</w:t>
                  </w:r>
                  <w:r>
                    <w:rPr>
                      <w:rFonts w:ascii="仿宋_GB2312" w:hAnsi="仿宋_GB2312" w:cs="仿宋_GB2312" w:eastAsia="仿宋_GB2312"/>
                      <w:sz w:val="21"/>
                      <w:color w:val="000000"/>
                    </w:rPr>
                    <w:t>/乙型流感病毒核酸检测试剂盒</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1、用TagMan荧光探针技术于单管同时检测病人标本中甲、乙型流感病毒核酸RNA；</w:t>
                  </w:r>
                  <w:r>
                    <w:br/>
                  </w:r>
                  <w:r>
                    <w:rPr>
                      <w:rFonts w:ascii="仿宋_GB2312" w:hAnsi="仿宋_GB2312" w:cs="仿宋_GB2312" w:eastAsia="仿宋_GB2312"/>
                      <w:sz w:val="21"/>
                      <w:color w:val="000000"/>
                    </w:rPr>
                    <w:t>2、各试剂盒必须能提供阴性和阳性质控。</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欧亚类禽猪流感病毒</w:t>
                  </w:r>
                  <w:r>
                    <w:rPr>
                      <w:rFonts w:ascii="仿宋_GB2312" w:hAnsi="仿宋_GB2312" w:cs="仿宋_GB2312" w:eastAsia="仿宋_GB2312"/>
                      <w:sz w:val="21"/>
                      <w:color w:val="000000"/>
                    </w:rPr>
                    <w:t>H1N1亚型核酸检测</w:t>
                  </w:r>
                </w:p>
                <w:p>
                  <w:pPr>
                    <w:pStyle w:val="null3"/>
                    <w:jc w:val="left"/>
                  </w:pPr>
                  <w:r>
                    <w:rPr>
                      <w:rFonts w:ascii="仿宋_GB2312" w:hAnsi="仿宋_GB2312" w:cs="仿宋_GB2312" w:eastAsia="仿宋_GB2312"/>
                      <w:sz w:val="21"/>
                      <w:color w:val="000000"/>
                    </w:rPr>
                    <w:t>试剂盒</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1、用TagMan荧光探针技术于单管同时检测病人标本中欧亚类禽猪流感H1、N1流感病毒核酸RNA；</w:t>
                  </w:r>
                  <w:r>
                    <w:br/>
                  </w:r>
                  <w:r>
                    <w:rPr>
                      <w:rFonts w:ascii="仿宋_GB2312" w:hAnsi="仿宋_GB2312" w:cs="仿宋_GB2312" w:eastAsia="仿宋_GB2312"/>
                      <w:sz w:val="21"/>
                      <w:color w:val="000000"/>
                    </w:rPr>
                    <w:t>2、各试剂盒必须能提供阴性和阳性质控。</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禽流感病毒</w:t>
                  </w:r>
                  <w:r>
                    <w:rPr>
                      <w:rFonts w:ascii="仿宋_GB2312" w:hAnsi="仿宋_GB2312" w:cs="仿宋_GB2312" w:eastAsia="仿宋_GB2312"/>
                      <w:sz w:val="21"/>
                      <w:color w:val="000000"/>
                    </w:rPr>
                    <w:t>H3N8亚型核酸检测试剂盒</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1、用TagMan荧光探针技术于单管同时检测病人标本中禽源H3、N8亚型流感病毒核酸RNA；</w:t>
                  </w:r>
                  <w:r>
                    <w:br/>
                  </w:r>
                  <w:r>
                    <w:rPr>
                      <w:rFonts w:ascii="仿宋_GB2312" w:hAnsi="仿宋_GB2312" w:cs="仿宋_GB2312" w:eastAsia="仿宋_GB2312"/>
                      <w:sz w:val="21"/>
                      <w:color w:val="000000"/>
                    </w:rPr>
                    <w:t>2、各试剂盒必须能提供阴性和阳性质控。</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禽流感病毒</w:t>
                  </w:r>
                  <w:r>
                    <w:rPr>
                      <w:rFonts w:ascii="仿宋_GB2312" w:hAnsi="仿宋_GB2312" w:cs="仿宋_GB2312" w:eastAsia="仿宋_GB2312"/>
                      <w:sz w:val="21"/>
                      <w:color w:val="000000"/>
                    </w:rPr>
                    <w:t>H10N3亚型核酸检测试剂盒</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1、用TagMan荧光探针技术于单管同时检测病人标本中禽源H10、N3亚型流感病毒核酸RNA；</w:t>
                  </w:r>
                  <w:r>
                    <w:br/>
                  </w:r>
                  <w:r>
                    <w:rPr>
                      <w:rFonts w:ascii="仿宋_GB2312" w:hAnsi="仿宋_GB2312" w:cs="仿宋_GB2312" w:eastAsia="仿宋_GB2312"/>
                      <w:sz w:val="21"/>
                      <w:color w:val="000000"/>
                    </w:rPr>
                    <w:t>2、各试剂盒必须能提供阴性和阳性质控。</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禽流感</w:t>
                  </w:r>
                  <w:r>
                    <w:rPr>
                      <w:rFonts w:ascii="仿宋_GB2312" w:hAnsi="仿宋_GB2312" w:cs="仿宋_GB2312" w:eastAsia="仿宋_GB2312"/>
                      <w:sz w:val="21"/>
                      <w:color w:val="000000"/>
                    </w:rPr>
                    <w:t>H5/H7/H9亚型核酸检测试剂盒</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1、用TagMan荧光探针技术于单管同时检测病人标本禽源H5、H7、H9流感病毒核酸RNA</w:t>
                  </w:r>
                  <w:r>
                    <w:br/>
                  </w:r>
                  <w:r>
                    <w:rPr>
                      <w:rFonts w:ascii="仿宋_GB2312" w:hAnsi="仿宋_GB2312" w:cs="仿宋_GB2312" w:eastAsia="仿宋_GB2312"/>
                      <w:sz w:val="21"/>
                      <w:color w:val="000000"/>
                    </w:rPr>
                    <w:t>2、各试剂盒必须能提供阴性和阳性质控。</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流感病毒</w:t>
                  </w:r>
                  <w:r>
                    <w:rPr>
                      <w:rFonts w:ascii="仿宋_GB2312" w:hAnsi="仿宋_GB2312" w:cs="仿宋_GB2312" w:eastAsia="仿宋_GB2312"/>
                      <w:sz w:val="21"/>
                      <w:color w:val="000000"/>
                    </w:rPr>
                    <w:t>N亚型核酸分型检测试剂盒</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1、用TagMan荧光探针技术于单管同时检测病人标本中N（1-9）型别流感病毒核酸RNA</w:t>
                  </w:r>
                  <w:r>
                    <w:br/>
                  </w:r>
                  <w:r>
                    <w:rPr>
                      <w:rFonts w:ascii="仿宋_GB2312" w:hAnsi="仿宋_GB2312" w:cs="仿宋_GB2312" w:eastAsia="仿宋_GB2312"/>
                      <w:sz w:val="21"/>
                      <w:color w:val="000000"/>
                    </w:rPr>
                    <w:t>2、各试剂盒必须能提供阴性和阳性质控。</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呼吸道腺病毒核酸检测试剂盒</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1、用TagMan荧光探针技术于单管检测病人标本中腺病毒核酸；</w:t>
                  </w:r>
                  <w:r>
                    <w:br/>
                  </w:r>
                  <w:r>
                    <w:rPr>
                      <w:rFonts w:ascii="仿宋_GB2312" w:hAnsi="仿宋_GB2312" w:cs="仿宋_GB2312" w:eastAsia="仿宋_GB2312"/>
                      <w:sz w:val="21"/>
                      <w:color w:val="000000"/>
                    </w:rPr>
                    <w:t>2、各试剂盒必须能提供阴性和阳性质控。</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呼吸道合胞病毒</w:t>
                  </w:r>
                  <w:r>
                    <w:rPr>
                      <w:rFonts w:ascii="仿宋_GB2312" w:hAnsi="仿宋_GB2312" w:cs="仿宋_GB2312" w:eastAsia="仿宋_GB2312"/>
                      <w:sz w:val="21"/>
                      <w:color w:val="000000"/>
                    </w:rPr>
                    <w:t>A/B分型核酸检测试剂盒</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50T</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1、用TagMan荧光探针技术于单管同时检测病人标本中A、B型呼吸道合胞病毒核酸RNA；</w:t>
                  </w:r>
                  <w:r>
                    <w:br/>
                  </w:r>
                  <w:r>
                    <w:rPr>
                      <w:rFonts w:ascii="仿宋_GB2312" w:hAnsi="仿宋_GB2312" w:cs="仿宋_GB2312" w:eastAsia="仿宋_GB2312"/>
                      <w:sz w:val="21"/>
                      <w:color w:val="000000"/>
                    </w:rPr>
                    <w:t>2、各试剂盒必须能提供阴性和阳性质控。</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流感神经氨酸酶检测试剂盒</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960T/盒</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1、供流感病毒耐药鉴定使用；</w:t>
                  </w:r>
                  <w:r>
                    <w:br/>
                  </w:r>
                  <w:r>
                    <w:rPr>
                      <w:rFonts w:ascii="仿宋_GB2312" w:hAnsi="仿宋_GB2312" w:cs="仿宋_GB2312" w:eastAsia="仿宋_GB2312"/>
                      <w:sz w:val="21"/>
                      <w:color w:val="000000"/>
                    </w:rPr>
                    <w:t>2、在一个全套试剂盒中进行神经氨酸酶测定；</w:t>
                  </w:r>
                  <w:r>
                    <w:br/>
                  </w:r>
                  <w:r>
                    <w:rPr>
                      <w:rFonts w:ascii="仿宋_GB2312" w:hAnsi="仿宋_GB2312" w:cs="仿宋_GB2312" w:eastAsia="仿宋_GB2312"/>
                      <w:sz w:val="21"/>
                      <w:color w:val="000000"/>
                    </w:rPr>
                    <w:t>3、组分包括荧光MUNANA神经氨酸酶底物、测定缓冲液和用于增强和稳定信号的终止液。</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探针引物</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2OD</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OD</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14</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腺病毒全基因组捕获试剂盒</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24人份/盒</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1、多重PCR扩增全基因组；</w:t>
                  </w:r>
                  <w:r>
                    <w:br/>
                  </w:r>
                  <w:r>
                    <w:rPr>
                      <w:rFonts w:ascii="仿宋_GB2312" w:hAnsi="仿宋_GB2312" w:cs="仿宋_GB2312" w:eastAsia="仿宋_GB2312"/>
                      <w:sz w:val="21"/>
                      <w:color w:val="000000"/>
                    </w:rPr>
                    <w:t>2、最终测序覆盖率高于90%（以优质核酸验证）</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15</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流感病毒全基因组捕获试剂盒</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24人份/盒</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盒</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1、多重PCR扩增全基因组；</w:t>
                  </w:r>
                </w:p>
                <w:p>
                  <w:pPr>
                    <w:pStyle w:val="null3"/>
                    <w:jc w:val="left"/>
                  </w:pPr>
                  <w:r>
                    <w:rPr>
                      <w:rFonts w:ascii="仿宋_GB2312" w:hAnsi="仿宋_GB2312" w:cs="仿宋_GB2312" w:eastAsia="仿宋_GB2312"/>
                      <w:sz w:val="21"/>
                      <w:b/>
                      <w:color w:val="000000"/>
                    </w:rPr>
                    <w:t>2、“一步法”获得流感病毒基因组；</w:t>
                  </w:r>
                  <w:r>
                    <w:br/>
                  </w:r>
                  <w:r>
                    <w:rPr>
                      <w:rFonts w:ascii="仿宋_GB2312" w:hAnsi="仿宋_GB2312" w:cs="仿宋_GB2312" w:eastAsia="仿宋_GB2312"/>
                      <w:sz w:val="21"/>
                      <w:b/>
                      <w:color w:val="000000"/>
                    </w:rPr>
                    <w:t>3、最终测序覆盖率高于90%（以优质核酸验证）</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是</w:t>
                  </w:r>
                </w:p>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呼吸道合胞病毒</w:t>
                  </w:r>
                  <w:r>
                    <w:rPr>
                      <w:rFonts w:ascii="仿宋_GB2312" w:hAnsi="仿宋_GB2312" w:cs="仿宋_GB2312" w:eastAsia="仿宋_GB2312"/>
                      <w:sz w:val="21"/>
                      <w:color w:val="000000"/>
                    </w:rPr>
                    <w:t>A型全基因组捕获试剂盒</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24人份/盒</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1、多重PCR扩增全基因组；</w:t>
                  </w:r>
                </w:p>
                <w:p>
                  <w:pPr>
                    <w:pStyle w:val="null3"/>
                    <w:jc w:val="left"/>
                  </w:pPr>
                  <w:r>
                    <w:rPr>
                      <w:rFonts w:ascii="仿宋_GB2312" w:hAnsi="仿宋_GB2312" w:cs="仿宋_GB2312" w:eastAsia="仿宋_GB2312"/>
                      <w:sz w:val="21"/>
                      <w:color w:val="000000"/>
                    </w:rPr>
                    <w:t>2、最终测序覆盖率高于90%（以优质核酸验证）</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17</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呼吸道合胞病毒</w:t>
                  </w:r>
                  <w:r>
                    <w:rPr>
                      <w:rFonts w:ascii="仿宋_GB2312" w:hAnsi="仿宋_GB2312" w:cs="仿宋_GB2312" w:eastAsia="仿宋_GB2312"/>
                      <w:sz w:val="21"/>
                      <w:color w:val="000000"/>
                    </w:rPr>
                    <w:t>B型全基因组捕获试剂盒</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24人份/盒</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1、多重PCR扩增全基因组；。</w:t>
                  </w:r>
                </w:p>
                <w:p>
                  <w:pPr>
                    <w:pStyle w:val="null3"/>
                    <w:jc w:val="left"/>
                  </w:pPr>
                  <w:r>
                    <w:rPr>
                      <w:rFonts w:ascii="仿宋_GB2312" w:hAnsi="仿宋_GB2312" w:cs="仿宋_GB2312" w:eastAsia="仿宋_GB2312"/>
                      <w:sz w:val="21"/>
                      <w:color w:val="000000"/>
                    </w:rPr>
                    <w:t>2、最终测序覆盖率高于90%（以优质核酸验证）</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标的名称：病毒所流感、禽流感等病毒检测试剂耗材采购（包二）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2"/>
              <w:gridCol w:w="723"/>
              <w:gridCol w:w="167"/>
              <w:gridCol w:w="179"/>
              <w:gridCol w:w="175"/>
              <w:gridCol w:w="875"/>
              <w:gridCol w:w="291"/>
            </w:tblGrid>
            <w:tr>
              <w:tc>
                <w:tcPr>
                  <w:tcW w:type="dxa" w:w="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7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产品名称</w:t>
                  </w: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是否是</w:t>
                  </w:r>
                </w:p>
                <w:p>
                  <w:pPr>
                    <w:pStyle w:val="null3"/>
                    <w:jc w:val="center"/>
                  </w:pPr>
                  <w:r>
                    <w:rPr>
                      <w:rFonts w:ascii="仿宋_GB2312" w:hAnsi="仿宋_GB2312" w:cs="仿宋_GB2312" w:eastAsia="仿宋_GB2312"/>
                      <w:sz w:val="21"/>
                      <w:b/>
                      <w:color w:val="000000"/>
                    </w:rPr>
                    <w:t>核心产品</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甲型流感病毒</w:t>
                  </w:r>
                  <w:r>
                    <w:rPr>
                      <w:rFonts w:ascii="仿宋_GB2312" w:hAnsi="仿宋_GB2312" w:cs="仿宋_GB2312" w:eastAsia="仿宋_GB2312"/>
                      <w:sz w:val="18"/>
                      <w:b/>
                      <w:color w:val="000000"/>
                    </w:rPr>
                    <w:t>H1N1型血凝素蛋白IgG抗体检测试剂盒（ELISA法）</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96T/盒</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酶联免疫吸附实验（</w:t>
                  </w:r>
                  <w:r>
                    <w:rPr>
                      <w:rFonts w:ascii="仿宋_GB2312" w:hAnsi="仿宋_GB2312" w:cs="仿宋_GB2312" w:eastAsia="仿宋_GB2312"/>
                      <w:sz w:val="18"/>
                      <w:b/>
                      <w:color w:val="000000"/>
                    </w:rPr>
                    <w:t>ELISA）法定性检测人血清中抗流感病毒甲型H1N1血凝素（HA）抗原的中和抗体IgG</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是</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甲型流感病毒</w:t>
                  </w:r>
                  <w:r>
                    <w:rPr>
                      <w:rFonts w:ascii="仿宋_GB2312" w:hAnsi="仿宋_GB2312" w:cs="仿宋_GB2312" w:eastAsia="仿宋_GB2312"/>
                      <w:sz w:val="18"/>
                      <w:color w:val="000000"/>
                    </w:rPr>
                    <w:t>H3N2型血凝素蛋白IgG抗体检测试剂盒（ELISA法）</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96T/盒</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酶联免疫吸附实验（</w:t>
                  </w:r>
                  <w:r>
                    <w:rPr>
                      <w:rFonts w:ascii="仿宋_GB2312" w:hAnsi="仿宋_GB2312" w:cs="仿宋_GB2312" w:eastAsia="仿宋_GB2312"/>
                      <w:sz w:val="18"/>
                      <w:color w:val="000000"/>
                    </w:rPr>
                    <w:t>ELISA）法定性检测人血清中抗流感病毒甲型H3N2血凝素（HA）抗原的中和抗体IgG</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甲型流感病毒</w:t>
                  </w:r>
                  <w:r>
                    <w:rPr>
                      <w:rFonts w:ascii="仿宋_GB2312" w:hAnsi="仿宋_GB2312" w:cs="仿宋_GB2312" w:eastAsia="仿宋_GB2312"/>
                      <w:sz w:val="18"/>
                      <w:color w:val="000000"/>
                    </w:rPr>
                    <w:t>H1N1型神经氨酸酶蛋白IgG抗体检测试剂盒（ELISA法）</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96T/盒</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酶联免疫吸附实验（</w:t>
                  </w:r>
                  <w:r>
                    <w:rPr>
                      <w:rFonts w:ascii="仿宋_GB2312" w:hAnsi="仿宋_GB2312" w:cs="仿宋_GB2312" w:eastAsia="仿宋_GB2312"/>
                      <w:sz w:val="18"/>
                      <w:color w:val="000000"/>
                    </w:rPr>
                    <w:t>ELISA）法定性检测人血清中抗流感病毒甲型H1N1神经氨酸酶（NA）抗原的中和抗体IgG</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甲型流感病毒</w:t>
                  </w:r>
                  <w:r>
                    <w:rPr>
                      <w:rFonts w:ascii="仿宋_GB2312" w:hAnsi="仿宋_GB2312" w:cs="仿宋_GB2312" w:eastAsia="仿宋_GB2312"/>
                      <w:sz w:val="18"/>
                      <w:color w:val="000000"/>
                    </w:rPr>
                    <w:t>H3N2型神经氨酸酶蛋白IgG抗体检测试剂盒（ELISA法）</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96T/盒</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酶联免疫吸附实验（</w:t>
                  </w:r>
                  <w:r>
                    <w:rPr>
                      <w:rFonts w:ascii="仿宋_GB2312" w:hAnsi="仿宋_GB2312" w:cs="仿宋_GB2312" w:eastAsia="仿宋_GB2312"/>
                      <w:sz w:val="18"/>
                      <w:color w:val="000000"/>
                    </w:rPr>
                    <w:t>ELISA）法定性检测人血清中抗流感病毒甲型H3N2神经氨酸酶（NA）抗原的中和抗体IgG</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甲型流感病毒</w:t>
                  </w:r>
                  <w:r>
                    <w:rPr>
                      <w:rFonts w:ascii="仿宋_GB2312" w:hAnsi="仿宋_GB2312" w:cs="仿宋_GB2312" w:eastAsia="仿宋_GB2312"/>
                      <w:sz w:val="18"/>
                      <w:color w:val="000000"/>
                    </w:rPr>
                    <w:t>H1N1核蛋白IgG抗体检测试剂盒（ELISA法）</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96T/盒</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酶联免疫吸附实验（</w:t>
                  </w:r>
                  <w:r>
                    <w:rPr>
                      <w:rFonts w:ascii="仿宋_GB2312" w:hAnsi="仿宋_GB2312" w:cs="仿宋_GB2312" w:eastAsia="仿宋_GB2312"/>
                      <w:sz w:val="18"/>
                      <w:color w:val="000000"/>
                    </w:rPr>
                    <w:t>ELISA）法定性检测人血清中抗甲型流感病毒核蛋白（NP）抗原的中和抗体IgG</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甲型流感病毒</w:t>
                  </w:r>
                  <w:r>
                    <w:rPr>
                      <w:rFonts w:ascii="仿宋_GB2312" w:hAnsi="仿宋_GB2312" w:cs="仿宋_GB2312" w:eastAsia="仿宋_GB2312"/>
                      <w:sz w:val="18"/>
                      <w:color w:val="000000"/>
                    </w:rPr>
                    <w:t>H3N2核蛋白IgG抗体检测试剂盒（ELISA法）</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96T/盒</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酶联免疫吸附实验（</w:t>
                  </w:r>
                  <w:r>
                    <w:rPr>
                      <w:rFonts w:ascii="仿宋_GB2312" w:hAnsi="仿宋_GB2312" w:cs="仿宋_GB2312" w:eastAsia="仿宋_GB2312"/>
                      <w:sz w:val="18"/>
                      <w:color w:val="000000"/>
                    </w:rPr>
                    <w:t>ELISA）法定性检测人血清中抗甲型流感病毒核蛋白（NP）抗原的中和抗体IgG</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乙型流感病毒</w:t>
                  </w:r>
                  <w:r>
                    <w:rPr>
                      <w:rFonts w:ascii="仿宋_GB2312" w:hAnsi="仿宋_GB2312" w:cs="仿宋_GB2312" w:eastAsia="仿宋_GB2312"/>
                      <w:sz w:val="18"/>
                      <w:color w:val="000000"/>
                    </w:rPr>
                    <w:t>BV型血凝素蛋白IgG抗体检测试剂盒（ELISA法）</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96T/盒</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酶联免疫吸附实验（</w:t>
                  </w:r>
                  <w:r>
                    <w:rPr>
                      <w:rFonts w:ascii="仿宋_GB2312" w:hAnsi="仿宋_GB2312" w:cs="仿宋_GB2312" w:eastAsia="仿宋_GB2312"/>
                      <w:sz w:val="18"/>
                      <w:color w:val="000000"/>
                    </w:rPr>
                    <w:t>ELISA）法定性检测人血清中抗乙型流感病毒Victoria系血凝素（HA）抗原的中和抗体IgG</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乙型流感病毒</w:t>
                  </w:r>
                  <w:r>
                    <w:rPr>
                      <w:rFonts w:ascii="仿宋_GB2312" w:hAnsi="仿宋_GB2312" w:cs="仿宋_GB2312" w:eastAsia="仿宋_GB2312"/>
                      <w:sz w:val="18"/>
                      <w:color w:val="000000"/>
                    </w:rPr>
                    <w:t>BY型血凝素蛋白IgG抗体检测试剂盒（ELISA法）</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96T/盒</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酶联免疫吸附实验（</w:t>
                  </w:r>
                  <w:r>
                    <w:rPr>
                      <w:rFonts w:ascii="仿宋_GB2312" w:hAnsi="仿宋_GB2312" w:cs="仿宋_GB2312" w:eastAsia="仿宋_GB2312"/>
                      <w:sz w:val="18"/>
                      <w:color w:val="000000"/>
                    </w:rPr>
                    <w:t>ELISA）法定性检测人血清中抗乙型流感病毒yamagata系血凝素（HA）抗原的中和抗体IgG</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乙型流感病毒核蛋白</w:t>
                  </w:r>
                  <w:r>
                    <w:rPr>
                      <w:rFonts w:ascii="仿宋_GB2312" w:hAnsi="仿宋_GB2312" w:cs="仿宋_GB2312" w:eastAsia="仿宋_GB2312"/>
                      <w:sz w:val="18"/>
                      <w:color w:val="000000"/>
                    </w:rPr>
                    <w:t>IgG抗体检测试剂盒（ELISA法）</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96T/盒</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酶联免疫吸附实验（</w:t>
                  </w:r>
                  <w:r>
                    <w:rPr>
                      <w:rFonts w:ascii="仿宋_GB2312" w:hAnsi="仿宋_GB2312" w:cs="仿宋_GB2312" w:eastAsia="仿宋_GB2312"/>
                      <w:sz w:val="18"/>
                      <w:color w:val="000000"/>
                    </w:rPr>
                    <w:t>ELISA）法定性检测人血清中抗乙型流感病毒核蛋白（NP）抗原的中和抗体IgG</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呼吸道腺病毒</w:t>
                  </w:r>
                  <w:r>
                    <w:rPr>
                      <w:rFonts w:ascii="仿宋_GB2312" w:hAnsi="仿宋_GB2312" w:cs="仿宋_GB2312" w:eastAsia="仿宋_GB2312"/>
                      <w:sz w:val="18"/>
                      <w:color w:val="000000"/>
                    </w:rPr>
                    <w:t>IgG抗体检测试剂盒（ELISA法）</w:t>
                  </w:r>
                </w:p>
              </w:tc>
              <w:tc>
                <w:tcPr>
                  <w:tcW w:type="dxa" w:w="16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96T/盒</w:t>
                  </w:r>
                </w:p>
              </w:tc>
              <w:tc>
                <w:tcPr>
                  <w:tcW w:type="dxa" w:w="17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8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酶联免疫吸附实验（</w:t>
                  </w:r>
                  <w:r>
                    <w:rPr>
                      <w:rFonts w:ascii="仿宋_GB2312" w:hAnsi="仿宋_GB2312" w:cs="仿宋_GB2312" w:eastAsia="仿宋_GB2312"/>
                      <w:sz w:val="18"/>
                      <w:color w:val="000000"/>
                    </w:rPr>
                    <w:t>ELISA）法定性检测人血清中抗甲型流感病毒核蛋白（NP）抗原的中和抗体IgG</w:t>
                  </w:r>
                </w:p>
              </w:tc>
              <w:tc>
                <w:tcPr>
                  <w:tcW w:type="dxa" w:w="29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鼠类抗汉坦病毒</w:t>
                  </w:r>
                  <w:r>
                    <w:rPr>
                      <w:rFonts w:ascii="仿宋_GB2312" w:hAnsi="仿宋_GB2312" w:cs="仿宋_GB2312" w:eastAsia="仿宋_GB2312"/>
                      <w:sz w:val="18"/>
                      <w:color w:val="000000"/>
                    </w:rPr>
                    <w:t>IgM</w:t>
                  </w:r>
                  <w:r>
                    <w:rPr>
                      <w:rFonts w:ascii="仿宋_GB2312" w:hAnsi="仿宋_GB2312" w:cs="仿宋_GB2312" w:eastAsia="仿宋_GB2312"/>
                      <w:sz w:val="18"/>
                      <w:color w:val="000000"/>
                    </w:rPr>
                    <w:t>抗体检测试剂盒（</w:t>
                  </w:r>
                  <w:r>
                    <w:rPr>
                      <w:rFonts w:ascii="仿宋_GB2312" w:hAnsi="仿宋_GB2312" w:cs="仿宋_GB2312" w:eastAsia="仿宋_GB2312"/>
                      <w:sz w:val="18"/>
                      <w:color w:val="000000"/>
                    </w:rPr>
                    <w:t>ELISA</w:t>
                  </w:r>
                  <w:r>
                    <w:rPr>
                      <w:rFonts w:ascii="仿宋_GB2312" w:hAnsi="仿宋_GB2312" w:cs="仿宋_GB2312" w:eastAsia="仿宋_GB2312"/>
                      <w:sz w:val="18"/>
                      <w:color w:val="000000"/>
                    </w:rPr>
                    <w:t>法）</w:t>
                  </w:r>
                </w:p>
              </w:tc>
              <w:tc>
                <w:tcPr>
                  <w:tcW w:type="dxa" w:w="16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96T/盒</w:t>
                  </w:r>
                </w:p>
              </w:tc>
              <w:tc>
                <w:tcPr>
                  <w:tcW w:type="dxa" w:w="17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基于</w:t>
                  </w:r>
                  <w:r>
                    <w:rPr>
                      <w:rFonts w:ascii="仿宋_GB2312" w:hAnsi="仿宋_GB2312" w:cs="仿宋_GB2312" w:eastAsia="仿宋_GB2312"/>
                      <w:sz w:val="18"/>
                      <w:color w:val="000000"/>
                    </w:rPr>
                    <w:t>ELISA</w:t>
                  </w:r>
                  <w:r>
                    <w:rPr>
                      <w:rFonts w:ascii="仿宋_GB2312" w:hAnsi="仿宋_GB2312" w:cs="仿宋_GB2312" w:eastAsia="仿宋_GB2312"/>
                      <w:sz w:val="18"/>
                      <w:color w:val="000000"/>
                    </w:rPr>
                    <w:t>法，用于检测小鼠和大鼠的血液、血清、血浆及血纸片浸出液等样本中的汉坦病毒</w:t>
                  </w:r>
                  <w:r>
                    <w:rPr>
                      <w:rFonts w:ascii="仿宋_GB2312" w:hAnsi="仿宋_GB2312" w:cs="仿宋_GB2312" w:eastAsia="仿宋_GB2312"/>
                      <w:sz w:val="18"/>
                      <w:color w:val="000000"/>
                    </w:rPr>
                    <w:t>IgM</w:t>
                  </w:r>
                  <w:r>
                    <w:rPr>
                      <w:rFonts w:ascii="仿宋_GB2312" w:hAnsi="仿宋_GB2312" w:cs="仿宋_GB2312" w:eastAsia="仿宋_GB2312"/>
                      <w:sz w:val="18"/>
                      <w:color w:val="000000"/>
                    </w:rPr>
                    <w:t>抗体</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鼠类抗汉坦病毒</w:t>
                  </w:r>
                  <w:r>
                    <w:rPr>
                      <w:rFonts w:ascii="仿宋_GB2312" w:hAnsi="仿宋_GB2312" w:cs="仿宋_GB2312" w:eastAsia="仿宋_GB2312"/>
                      <w:sz w:val="18"/>
                      <w:color w:val="000000"/>
                    </w:rPr>
                    <w:t>IgG</w:t>
                  </w:r>
                  <w:r>
                    <w:rPr>
                      <w:rFonts w:ascii="仿宋_GB2312" w:hAnsi="仿宋_GB2312" w:cs="仿宋_GB2312" w:eastAsia="仿宋_GB2312"/>
                      <w:sz w:val="18"/>
                      <w:color w:val="000000"/>
                    </w:rPr>
                    <w:t>抗体检测试剂盒（</w:t>
                  </w:r>
                  <w:r>
                    <w:rPr>
                      <w:rFonts w:ascii="仿宋_GB2312" w:hAnsi="仿宋_GB2312" w:cs="仿宋_GB2312" w:eastAsia="仿宋_GB2312"/>
                      <w:sz w:val="18"/>
                      <w:color w:val="000000"/>
                    </w:rPr>
                    <w:t>ELISA</w:t>
                  </w:r>
                  <w:r>
                    <w:rPr>
                      <w:rFonts w:ascii="仿宋_GB2312" w:hAnsi="仿宋_GB2312" w:cs="仿宋_GB2312" w:eastAsia="仿宋_GB2312"/>
                      <w:sz w:val="18"/>
                      <w:color w:val="000000"/>
                    </w:rPr>
                    <w:t>法）</w:t>
                  </w:r>
                </w:p>
              </w:tc>
              <w:tc>
                <w:tcPr>
                  <w:tcW w:type="dxa" w:w="16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96T/盒</w:t>
                  </w:r>
                </w:p>
              </w:tc>
              <w:tc>
                <w:tcPr>
                  <w:tcW w:type="dxa" w:w="17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基于</w:t>
                  </w:r>
                  <w:r>
                    <w:rPr>
                      <w:rFonts w:ascii="仿宋_GB2312" w:hAnsi="仿宋_GB2312" w:cs="仿宋_GB2312" w:eastAsia="仿宋_GB2312"/>
                      <w:sz w:val="18"/>
                      <w:color w:val="000000"/>
                    </w:rPr>
                    <w:t>ELISA</w:t>
                  </w:r>
                  <w:r>
                    <w:rPr>
                      <w:rFonts w:ascii="仿宋_GB2312" w:hAnsi="仿宋_GB2312" w:cs="仿宋_GB2312" w:eastAsia="仿宋_GB2312"/>
                      <w:sz w:val="18"/>
                      <w:color w:val="000000"/>
                    </w:rPr>
                    <w:t>法，用于检测小鼠和大鼠的血液、血清、血浆及血纸片浸出液等样本中的汉坦病毒</w:t>
                  </w:r>
                  <w:r>
                    <w:rPr>
                      <w:rFonts w:ascii="仿宋_GB2312" w:hAnsi="仿宋_GB2312" w:cs="仿宋_GB2312" w:eastAsia="仿宋_GB2312"/>
                      <w:sz w:val="18"/>
                      <w:color w:val="000000"/>
                    </w:rPr>
                    <w:t>IgG</w:t>
                  </w:r>
                  <w:r>
                    <w:rPr>
                      <w:rFonts w:ascii="仿宋_GB2312" w:hAnsi="仿宋_GB2312" w:cs="仿宋_GB2312" w:eastAsia="仿宋_GB2312"/>
                      <w:sz w:val="18"/>
                      <w:color w:val="000000"/>
                    </w:rPr>
                    <w:t>抗体</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禽流感病毒</w:t>
                  </w:r>
                  <w:r>
                    <w:rPr>
                      <w:rFonts w:ascii="仿宋_GB2312" w:hAnsi="仿宋_GB2312" w:cs="仿宋_GB2312" w:eastAsia="仿宋_GB2312"/>
                      <w:sz w:val="18"/>
                      <w:color w:val="000000"/>
                    </w:rPr>
                    <w:t>H9N2亚型血凝素蛋白IgG抗体检测试剂盒（ELISA法）</w:t>
                  </w:r>
                </w:p>
              </w:tc>
              <w:tc>
                <w:tcPr>
                  <w:tcW w:type="dxa" w:w="16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96T/盒</w:t>
                  </w:r>
                </w:p>
              </w:tc>
              <w:tc>
                <w:tcPr>
                  <w:tcW w:type="dxa" w:w="17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酶联免疫吸附实验（</w:t>
                  </w:r>
                  <w:r>
                    <w:rPr>
                      <w:rFonts w:ascii="仿宋_GB2312" w:hAnsi="仿宋_GB2312" w:cs="仿宋_GB2312" w:eastAsia="仿宋_GB2312"/>
                      <w:sz w:val="18"/>
                      <w:color w:val="000000"/>
                    </w:rPr>
                    <w:t>ELISA）法定性检测人血清中抗禽流感病毒</w:t>
                  </w:r>
                  <w:r>
                    <w:rPr>
                      <w:rFonts w:ascii="仿宋_GB2312" w:hAnsi="仿宋_GB2312" w:cs="仿宋_GB2312" w:eastAsia="仿宋_GB2312"/>
                      <w:sz w:val="18"/>
                      <w:color w:val="000000"/>
                    </w:rPr>
                    <w:t>H9N2亚型血凝素（HA）抗原的中和抗体IgG</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禽流感病毒</w:t>
                  </w:r>
                  <w:r>
                    <w:rPr>
                      <w:rFonts w:ascii="仿宋_GB2312" w:hAnsi="仿宋_GB2312" w:cs="仿宋_GB2312" w:eastAsia="仿宋_GB2312"/>
                      <w:sz w:val="18"/>
                      <w:color w:val="000000"/>
                    </w:rPr>
                    <w:t>H9N2亚型神经氨酸酶蛋白IgG抗体检测试剂盒（ELISA法）</w:t>
                  </w:r>
                </w:p>
              </w:tc>
              <w:tc>
                <w:tcPr>
                  <w:tcW w:type="dxa" w:w="16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96T/盒</w:t>
                  </w:r>
                </w:p>
              </w:tc>
              <w:tc>
                <w:tcPr>
                  <w:tcW w:type="dxa" w:w="17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酶联免疫吸附实验（</w:t>
                  </w:r>
                  <w:r>
                    <w:rPr>
                      <w:rFonts w:ascii="仿宋_GB2312" w:hAnsi="仿宋_GB2312" w:cs="仿宋_GB2312" w:eastAsia="仿宋_GB2312"/>
                      <w:sz w:val="18"/>
                      <w:color w:val="000000"/>
                    </w:rPr>
                    <w:t>ELISA）法定性检测人血清中抗禽流感病毒H9N2亚型神经氨酸酶（NA）抗原的中和抗体IgG</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禽流感病毒</w:t>
                  </w:r>
                  <w:r>
                    <w:rPr>
                      <w:rFonts w:ascii="仿宋_GB2312" w:hAnsi="仿宋_GB2312" w:cs="仿宋_GB2312" w:eastAsia="仿宋_GB2312"/>
                      <w:sz w:val="18"/>
                      <w:color w:val="000000"/>
                    </w:rPr>
                    <w:t>H9N2亚型核蛋白IgG抗体检测试剂盒（ELISA法）</w:t>
                  </w: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96T/盒</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酶联免疫吸附实验（</w:t>
                  </w:r>
                  <w:r>
                    <w:rPr>
                      <w:rFonts w:ascii="仿宋_GB2312" w:hAnsi="仿宋_GB2312" w:cs="仿宋_GB2312" w:eastAsia="仿宋_GB2312"/>
                      <w:sz w:val="18"/>
                      <w:color w:val="000000"/>
                    </w:rPr>
                    <w:t>ELISA）法定性检测人血清中抗禽流感病毒H9N2亚型核蛋白（NP）抗原的中和抗体IgG</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自合同签订之日起90个日历日内完成交货。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自合同签订之日起90个日历日内完成交货。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其他，一次付清，达到付款条件起15个工作日内，支付合同总金额的100.0%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其他，一次付清，达到付款条件起15个工作日内，支付合同总金额的100.0%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1、招标文件、投标文件、澄清表（函）； 2、合同及附件文本； 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质保期：送达采购人指定地点的试剂收货后的有效期不少于成品总有效期三分之二；保修范围：所有在货物质保期内发现产品质量问题，乙方负责更换，并承担支付相关费用；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质保期：送达采购人指定地点的试剂收货后的有效期不少于成品总有效期三分之二；保修范围：所有在货物质保期内发现产品质量问题，乙方负责更换，并承担支付相关费用；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其他资料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审计报告（包括“四表一注”，即资产负债表、利润表、现金流量表、所有者权益变动表及其附注，成立时间至提交投标文件递交截止时间不足一年的可提供成立后任意时段的资产负债表）或开标日期前三个月内其基本存款账户开户银行出具的资信证明及基本存款账户开户许可证（基本存款账户信息）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提供投标文件递交截止时间前一年内至少一个月的纳税证明或完税证明，纳税证明或完税证明上应有代收机构或税务机关的公章或业务专用章。依法免税的单位应提供相关证明材料；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提供具有履行本合同所必需的设备和专业技术能力的承诺函；</w:t>
            </w:r>
          </w:p>
        </w:tc>
        <w:tc>
          <w:tcPr>
            <w:tcW w:type="dxa" w:w="1661"/>
          </w:tcPr>
          <w:p>
            <w:pPr>
              <w:pStyle w:val="null3"/>
            </w:pPr>
            <w:r>
              <w:rPr>
                <w:rFonts w:ascii="仿宋_GB2312" w:hAnsi="仿宋_GB2312" w:cs="仿宋_GB2312" w:eastAsia="仿宋_GB2312"/>
              </w:rPr>
              <w:t>其他资料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法定代表人或其授权委托人</w:t>
            </w:r>
          </w:p>
        </w:tc>
        <w:tc>
          <w:tcPr>
            <w:tcW w:type="dxa" w:w="3322"/>
          </w:tcPr>
          <w:p>
            <w:pPr>
              <w:pStyle w:val="null3"/>
            </w:pPr>
            <w:r>
              <w:rPr>
                <w:rFonts w:ascii="仿宋_GB2312" w:hAnsi="仿宋_GB2312" w:cs="仿宋_GB2312" w:eastAsia="仿宋_GB2312"/>
              </w:rPr>
              <w:t>法定代表人授权委托书（附法定代表人、被授权委托人身份证复印件（被授权委托人参与投标时，须提供投标文件截止时间前三个月内任意一个月在本单位缴纳的社保证明））；法定代表人直接参加投标的，须提供法定代表人身份证明及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资质要求：①生产厂家参加投标的须提供《医疗器械生产许可证》（经营范围包含体外诊断试剂）或《医疗器械经营备案凭证》；代理商参加投标的须提供《医疗器械经营许可证》，并提供产品制造商加盖公章的《医疗器械生产许可证》（经营范围包含体外诊断试剂）或《医疗器械经营备案凭证》；②所投产品如属于第二类或第三类医疗器械应出具医疗器械注册证或备案凭证；③采购产品如属于科研产品，则无需提供生产厂家《医疗器械生产许可证》或《医疗器械经营备案凭证》，须提供相应的书面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严重违法失信企业名单”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查询）；</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本项目不接受联合体投标(提供非联合体声明函)。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审计报告（包括“四表一注”，即资产负债表、利润表、现金流量表、所有者权益变动表及其附注，成立时间至提交投标文件递交截止时间不足一年的可提供成立后任意时段的资产负债表）或开标日期前三个月内其基本存款账户开户银行出具的资信证明及基本存款账户开户许可证（基本存款账户信息）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提供投标文件递交截止时间前一年内至少一个月的纳税证明或完税证明，纳税证明或完税证明上应有代收机构或税务机关的公章或业务专用章。依法免税的单位应提供相关证明材料；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提供具有履行本合同所必需的设备和专业技术能力的承诺函；</w:t>
            </w:r>
          </w:p>
        </w:tc>
        <w:tc>
          <w:tcPr>
            <w:tcW w:type="dxa" w:w="1661"/>
          </w:tcPr>
          <w:p>
            <w:pPr>
              <w:pStyle w:val="null3"/>
            </w:pPr>
            <w:r>
              <w:rPr>
                <w:rFonts w:ascii="仿宋_GB2312" w:hAnsi="仿宋_GB2312" w:cs="仿宋_GB2312" w:eastAsia="仿宋_GB2312"/>
              </w:rPr>
              <w:t>其他资料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法定代表人或其授权委托人</w:t>
            </w:r>
          </w:p>
        </w:tc>
        <w:tc>
          <w:tcPr>
            <w:tcW w:type="dxa" w:w="3322"/>
          </w:tcPr>
          <w:p>
            <w:pPr>
              <w:pStyle w:val="null3"/>
            </w:pPr>
            <w:r>
              <w:rPr>
                <w:rFonts w:ascii="仿宋_GB2312" w:hAnsi="仿宋_GB2312" w:cs="仿宋_GB2312" w:eastAsia="仿宋_GB2312"/>
              </w:rPr>
              <w:t>法定代表人授权委托书（附法定代表人、被授权委托人身份证复印件（被授权委托人参与投标时，须提供投标文件截止时间前三个月内任意一个月在本单位缴纳的社保证明））；法定代表人直接参加投标的，须提供法定代表人身份证明及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资质要求：①生产厂家参加投标的须提供《医疗器械生产许可证》（经营范围包含体外诊断试剂）或《医疗器械经营备案凭证》；代理商参加投标的须提供《医疗器械经营许可证》，并提供产品制造商加盖公章的《医疗器械生产许可证》（经营范围包含体外诊断试剂）或《医疗器械经营备案凭证》；②所投产品如属于第二类或第三类医疗器械应出具医疗器械注册证或备案凭证；③采购产品如属于科研产品，则无需提供生产厂家《医疗器械生产许可证》或《医疗器械经营备案凭证》，须提供相应的书面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严重违法失信企业名单”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查询）；</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本项目不接受联合体投标(提供非联合体声明函)。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商务应答表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有法定代表人或其授权委托人签字或加盖单位章。由法定代表人签字的，应附法定代表人身份证明，由委托人签字的，应附授权委托书，身份证明或授权委托书应符合第六章“投标文件格式”的规定</w:t>
            </w:r>
          </w:p>
        </w:tc>
        <w:tc>
          <w:tcPr>
            <w:tcW w:type="dxa" w:w="1661"/>
          </w:tcPr>
          <w:p>
            <w:pPr>
              <w:pStyle w:val="null3"/>
            </w:pPr>
            <w:r>
              <w:rPr>
                <w:rFonts w:ascii="仿宋_GB2312" w:hAnsi="仿宋_GB2312" w:cs="仿宋_GB2312" w:eastAsia="仿宋_GB2312"/>
              </w:rPr>
              <w:t>开标一览表 投标方案 分项报价表 中小企业声明函 商务应答表 投标人应提交的相关资格证明材料 业绩一览表 产品技术参数表 其他资料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法律、法规和招标文件规定，其他无效投标情形的</w:t>
            </w:r>
          </w:p>
        </w:tc>
        <w:tc>
          <w:tcPr>
            <w:tcW w:type="dxa" w:w="1661"/>
          </w:tcPr>
          <w:p>
            <w:pPr>
              <w:pStyle w:val="null3"/>
            </w:pPr>
            <w:r>
              <w:rPr>
                <w:rFonts w:ascii="仿宋_GB2312" w:hAnsi="仿宋_GB2312" w:cs="仿宋_GB2312" w:eastAsia="仿宋_GB2312"/>
              </w:rPr>
              <w:t>开标一览表 投标方案 分项报价表 中小企业声明函 商务应答表 投标人应提交的相关资格证明材料 业绩一览表 产品技术参数表 其他资料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商务应答表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有法定代表人或其授权委托人签字或加盖单位章。由法定代表人签字的，应附法定代表人身份证明，由委托人签字的，应附授权委托书，身份证明或授权委托书应符合第六章“投标文件格式”的规定</w:t>
            </w:r>
          </w:p>
        </w:tc>
        <w:tc>
          <w:tcPr>
            <w:tcW w:type="dxa" w:w="1661"/>
          </w:tcPr>
          <w:p>
            <w:pPr>
              <w:pStyle w:val="null3"/>
            </w:pPr>
            <w:r>
              <w:rPr>
                <w:rFonts w:ascii="仿宋_GB2312" w:hAnsi="仿宋_GB2312" w:cs="仿宋_GB2312" w:eastAsia="仿宋_GB2312"/>
              </w:rPr>
              <w:t>开标一览表 投标方案 分项报价表 中小企业声明函 商务应答表 投标人应提交的相关资格证明材料 业绩一览表 产品技术参数表 其他资料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法律、法规和招标文件规定，其他无效投标情形的</w:t>
            </w:r>
          </w:p>
        </w:tc>
        <w:tc>
          <w:tcPr>
            <w:tcW w:type="dxa" w:w="1661"/>
          </w:tcPr>
          <w:p>
            <w:pPr>
              <w:pStyle w:val="null3"/>
            </w:pPr>
            <w:r>
              <w:rPr>
                <w:rFonts w:ascii="仿宋_GB2312" w:hAnsi="仿宋_GB2312" w:cs="仿宋_GB2312" w:eastAsia="仿宋_GB2312"/>
              </w:rPr>
              <w:t>开标一览表 投标方案 分项报价表 中小企业声明函 商务应答表 投标人应提交的相关资格证明材料 业绩一览表 产品技术参数表 其他资料 投标函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所投产品技术参数完全符合、响应招标文件要求的，且配置内容全面、完整，没有负偏离计35分；每有一项负偏离扣2分，扣完为止。注：证明材料包括但不限于：产品相关技术资料、生产厂商确认盖章的技术参数、官网截图、相应型号的产品检测报告等技术条款证明文件，否则不计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一、评审内容：供应商需结合项目需求制定完整的实施方案，内容应包含①项目货源保障与备货计划；②产品运输方案；③交付及验收方案；④质量管控措施等；⑤应急预案措施。 二、评审标准：①-⑤：每项评审内容详细具体，完全满足项目实施需求的得3分，存在不合理处的每处扣1分，只有标题没有实质性内容的或内容完全与项目不相关的得0分。（注意：存在不合理处是指：1.内容存在事实性、描述前后逻辑矛盾、自相冲突、专业性错误；2.内容关键信息缺失、整体不完整、表达过于简单笼统；3.未体现项目核心关键点，关键内容缺失；4.盲目套用其他项目内容，与本项目特性不适用；内容无法匹配、满足本项目实际实施与服务需求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一、评审内容：①售后响应时间、响应方式②售后服务承诺及售后保障措施。 二、评审标准：①-②：每项评审内容详细具体，完全满足项目实施需求的得4分，存在不合理处的每处扣1分，只有标题没有实质性内容的或内容完全与项目不相关的得0分。（注意：存在不合理处是指：1.内容存在事实性、描述前后逻辑矛盾、自相冲突、专业性错误；2.内容关键信息缺失、整体不完整、表达过于简单笼统；3.未体现项目核心关键点，关键内容缺失；4.盲目套用其他项目内容，与本项目特性不适用；内容无法匹配、满足本项目实际实施与服务需求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产品证明材料</w:t>
            </w:r>
          </w:p>
        </w:tc>
        <w:tc>
          <w:tcPr>
            <w:tcW w:type="dxa" w:w="2492"/>
          </w:tcPr>
          <w:p>
            <w:pPr>
              <w:pStyle w:val="null3"/>
            </w:pPr>
            <w:r>
              <w:rPr>
                <w:rFonts w:ascii="仿宋_GB2312" w:hAnsi="仿宋_GB2312" w:cs="仿宋_GB2312" w:eastAsia="仿宋_GB2312"/>
              </w:rPr>
              <w:t>提供产品货源渠道正规，确保产品无假货、水货、翻新货且无产权纠纷，提供所投核心产品的合法来源渠道证明文件提供供货渠道证明材料得 1 分，未提供或提供不齐全不得分。 1、如供应商为所投产品代理商：提供货物的合法来源渠道证明文件(例如:产品制造商授权、销售协议、代理协议等证明文件)。 2、如供应商为所投产品的制造商：需提供情况说明(说明产品为制造商自己生产)。 备注:以加盖供应商公章的证明材料复印件为计分依据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提供2023年8月1日至今同类项目业绩证明文件。每提供1份，得2分，满分10分;未提供不得分。（业绩证明文件以合同原件的扫描件并加盖供应商公章为准，时间以合同签订时间为准。） （注：响应文件中需附供应商供货合同书复印件加盖公章，未附不得分。）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经资格性及符合性审查合格的供应商，其投标报价为有效报价。 评标基准价：即满足招标文件要求且报价最低的为评标基准价。 其他供应商的价格分统一按照下列公式计算。 报价得分=(评标基准价/投标报价)×35 注：1、计算分数时四舍五入取小数点后两位； 2、落实政府采购政策：参见供应商须知前附表。</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所投产品技术参数完全符合、响应招标文件要求的，且配置内容全面、完整，没有负偏离计35分；每有一项负偏离扣2分，扣完为止。注：证明材料包括但不限于：产品相关技术资料、生产厂商确认盖章的技术参数、官网截图、相应型号的产品检测报告等技术条款证明文件，否则不计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一、评审内容：供应商需结合项目需求制定完整的实施方案，内容应包含①项目货源保障与备货计划；②产品运输方案；③交付及验收方案；④质量管控措施等；⑤应急预案措施。 二、评审标准：①-⑤：每项评审内容详细具体，完全满足项目实施需求的得3分，存在不合理处的每处扣1分，只有标题没有实质性内容的或内容完全与项目不相关的得0分。（注意：存在不合理处是指：1.内容存在事实性、描述前后逻辑矛盾、自相冲突、专业性错误；2.内容关键信息缺失、整体不完整、表达过于简单笼统；3.未体现项目核心关键点，关键内容缺失；4.盲目套用其他项目内容，与本项目特性不适用；内容无法匹配、满足本项目实际实施与服务需求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一、评审内容：①售后响应时间、响应方式；②售后服务承诺及售后保障措施。 二、评审标准：①-②：每项评审内容详细具体，完全满足项目实施需求的得4分，存在不合理处的每处扣1分，只有标题没有实质性内容的或内容完全与项目不相关的得0分。（注意：存在不合理处是指：1.内容存在事实性、描述前后逻辑矛盾、自相冲突、专业性错误；2.内容关键信息缺失、整体不完整、表达过于简单笼统；3.未体现项目核心关键点，关键内容缺失；4.盲目套用其他项目内容，与本项目特性不适用；内容无法匹配、满足本项目实际实施与服务需求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产品证明材料</w:t>
            </w:r>
          </w:p>
        </w:tc>
        <w:tc>
          <w:tcPr>
            <w:tcW w:type="dxa" w:w="2492"/>
          </w:tcPr>
          <w:p>
            <w:pPr>
              <w:pStyle w:val="null3"/>
            </w:pPr>
            <w:r>
              <w:rPr>
                <w:rFonts w:ascii="仿宋_GB2312" w:hAnsi="仿宋_GB2312" w:cs="仿宋_GB2312" w:eastAsia="仿宋_GB2312"/>
              </w:rPr>
              <w:t>提供产品货源渠道正规，确保产品无假货、水货、翻新货且无产权纠纷，提供所投核心产品的合法来源渠道证明文件提供供货渠道证明材料得 1 分，未提供或提供不齐全不得分。 1、如供应商为所投产品代理商：提供货物的合法来源渠道证明文件(例如:产品制造商授权、销售协议、代理协议等证明文件)。 2、如供应商为所投产品的制造商：需提供情况说明(说明产品为制造商自己生产)。 备注:以加盖供应商公章的证明材料复印件为计分依据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提供2023年8月1日至今同类项目业绩证明文件。每提供1份，得2分，满分10分;未提供不得分。（业绩证明文件以合同原件的扫描件并加盖供应商公章为准，时间以合同签订时间为准。） （注：响应文件中需附供应商供货合同书复印件加盖公章，未附不得分。）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经资格性及符合性审查合格的供应商，其投标报价为有效报价。 评标基准价：即满足招标文件要求且报价最低的为评标基准价。 其他供应商的价格分统一按照下列公式计算。 报价得分=(评标基准价/投标报价)×35 注：1、计算分数时四舍五入取小数点后两位； 2、落实政府采购政策：参见供应商须知前附表。</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详见附件：业绩一览表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详见附件：业绩一览表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