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6207E">
      <w:pPr>
        <w:spacing w:before="140" w:line="223" w:lineRule="auto"/>
        <w:jc w:val="center"/>
        <w:outlineLvl w:val="0"/>
        <w:rPr>
          <w:rFonts w:ascii="宋体" w:hAnsi="宋体" w:eastAsia="宋体" w:cs="宋体"/>
          <w:sz w:val="43"/>
          <w:szCs w:val="43"/>
          <w:highlight w:val="none"/>
        </w:rPr>
      </w:pPr>
      <w:bookmarkStart w:id="0" w:name="_Toc21024"/>
      <w:r>
        <w:rPr>
          <w:rFonts w:ascii="宋体" w:hAnsi="宋体" w:eastAsia="宋体" w:cs="宋体"/>
          <w:spacing w:val="9"/>
          <w:sz w:val="43"/>
          <w:szCs w:val="43"/>
          <w:highlight w:val="none"/>
          <w14:textOutline w14:w="7972" w14:cap="flat" w14:cmpd="sng">
            <w14:solidFill>
              <w14:srgbClr w14:val="000000"/>
            </w14:solidFill>
            <w14:prstDash w14:val="solid"/>
            <w14:miter w14:val="0"/>
          </w14:textOutline>
        </w:rPr>
        <w:t>拟签订的合同文本</w:t>
      </w:r>
      <w:bookmarkEnd w:id="0"/>
    </w:p>
    <w:p w14:paraId="2873FB87">
      <w:pPr>
        <w:spacing w:before="270" w:line="228" w:lineRule="auto"/>
        <w:jc w:val="right"/>
        <w:rPr>
          <w:rFonts w:ascii="宋体" w:hAnsi="宋体" w:eastAsia="宋体" w:cs="宋体"/>
          <w:sz w:val="20"/>
          <w:szCs w:val="20"/>
          <w:highlight w:val="none"/>
        </w:rPr>
      </w:pPr>
      <w:r>
        <w:rPr>
          <w:rFonts w:ascii="宋体" w:hAnsi="宋体" w:eastAsia="宋体" w:cs="宋体"/>
          <w:spacing w:val="9"/>
          <w:sz w:val="20"/>
          <w:szCs w:val="20"/>
          <w:highlight w:val="none"/>
        </w:rPr>
        <w:t>（合同签订时采购人有权根据供应商</w:t>
      </w:r>
      <w:r>
        <w:rPr>
          <w:rFonts w:hint="eastAsia" w:ascii="宋体" w:hAnsi="宋体" w:eastAsia="宋体" w:cs="宋体"/>
          <w:spacing w:val="9"/>
          <w:sz w:val="20"/>
          <w:szCs w:val="20"/>
          <w:highlight w:val="none"/>
          <w:lang w:eastAsia="zh-CN"/>
        </w:rPr>
        <w:t>投标</w:t>
      </w:r>
      <w:r>
        <w:rPr>
          <w:rFonts w:ascii="宋体" w:hAnsi="宋体" w:eastAsia="宋体" w:cs="宋体"/>
          <w:spacing w:val="9"/>
          <w:sz w:val="20"/>
          <w:szCs w:val="20"/>
          <w:highlight w:val="none"/>
        </w:rPr>
        <w:t>文件中的内容及承诺对合同内容进行补充和完善）</w:t>
      </w:r>
    </w:p>
    <w:p w14:paraId="6B5C595F">
      <w:pPr>
        <w:pStyle w:val="2"/>
        <w:spacing w:line="256" w:lineRule="auto"/>
        <w:rPr>
          <w:highlight w:val="none"/>
        </w:rPr>
      </w:pPr>
    </w:p>
    <w:p w14:paraId="3751B662">
      <w:pPr>
        <w:pStyle w:val="2"/>
        <w:spacing w:line="257" w:lineRule="auto"/>
        <w:rPr>
          <w:highlight w:val="none"/>
        </w:rPr>
      </w:pPr>
    </w:p>
    <w:p w14:paraId="249DF03D">
      <w:pPr>
        <w:pStyle w:val="2"/>
        <w:spacing w:line="257" w:lineRule="auto"/>
        <w:rPr>
          <w:highlight w:val="none"/>
        </w:rPr>
      </w:pPr>
    </w:p>
    <w:p w14:paraId="6033B8F0">
      <w:pPr>
        <w:pStyle w:val="2"/>
        <w:spacing w:line="360" w:lineRule="auto"/>
        <w:jc w:val="center"/>
        <w:rPr>
          <w:rFonts w:hint="eastAsia" w:eastAsia="宋体"/>
          <w:strike w:val="0"/>
          <w:highlight w:val="none"/>
          <w:lang w:eastAsia="zh-CN"/>
        </w:rPr>
      </w:pPr>
    </w:p>
    <w:p w14:paraId="0EC67AF6">
      <w:pPr>
        <w:pStyle w:val="2"/>
        <w:spacing w:line="291" w:lineRule="auto"/>
        <w:rPr>
          <w:highlight w:val="none"/>
        </w:rPr>
      </w:pPr>
    </w:p>
    <w:p w14:paraId="09BED500">
      <w:pPr>
        <w:pStyle w:val="2"/>
        <w:spacing w:line="292" w:lineRule="auto"/>
        <w:rPr>
          <w:highlight w:val="none"/>
        </w:rPr>
      </w:pPr>
    </w:p>
    <w:p w14:paraId="0B1559EA">
      <w:pPr>
        <w:spacing w:before="270" w:line="222" w:lineRule="auto"/>
        <w:ind w:left="2523"/>
        <w:rPr>
          <w:rFonts w:ascii="宋体" w:hAnsi="宋体" w:eastAsia="宋体" w:cs="宋体"/>
          <w:sz w:val="83"/>
          <w:szCs w:val="83"/>
          <w:highlight w:val="none"/>
        </w:rPr>
      </w:pPr>
      <w:bookmarkStart w:id="1" w:name="bookmark11"/>
      <w:bookmarkEnd w:id="1"/>
      <w:r>
        <w:rPr>
          <w:rFonts w:ascii="宋体" w:hAnsi="宋体" w:eastAsia="宋体" w:cs="宋体"/>
          <w:spacing w:val="5"/>
          <w:sz w:val="83"/>
          <w:szCs w:val="83"/>
          <w:highlight w:val="none"/>
          <w14:textOutline w14:w="15255" w14:cap="flat" w14:cmpd="sng">
            <w14:solidFill>
              <w14:srgbClr w14:val="000000"/>
            </w14:solidFill>
            <w14:prstDash w14:val="solid"/>
            <w14:miter w14:val="0"/>
          </w14:textOutline>
        </w:rPr>
        <w:t>采购合同</w:t>
      </w:r>
    </w:p>
    <w:p w14:paraId="0540C373">
      <w:pPr>
        <w:spacing w:before="203" w:line="225" w:lineRule="auto"/>
        <w:ind w:left="3397"/>
        <w:rPr>
          <w:rFonts w:ascii="宋体" w:hAnsi="宋体" w:eastAsia="宋体" w:cs="宋体"/>
          <w:sz w:val="31"/>
          <w:szCs w:val="31"/>
          <w:highlight w:val="none"/>
        </w:rPr>
      </w:pPr>
      <w:r>
        <w:rPr>
          <w:rFonts w:ascii="宋体" w:hAnsi="宋体" w:eastAsia="宋体" w:cs="宋体"/>
          <w:spacing w:val="5"/>
          <w:sz w:val="31"/>
          <w:szCs w:val="31"/>
          <w:highlight w:val="none"/>
          <w14:textOutline w14:w="5793" w14:cap="flat" w14:cmpd="sng">
            <w14:solidFill>
              <w14:srgbClr w14:val="000000"/>
            </w14:solidFill>
            <w14:prstDash w14:val="solid"/>
            <w14:miter w14:val="0"/>
          </w14:textOutline>
        </w:rPr>
        <w:t>项目编号：</w:t>
      </w:r>
    </w:p>
    <w:p w14:paraId="521C02BE">
      <w:pPr>
        <w:pStyle w:val="2"/>
        <w:spacing w:line="246" w:lineRule="auto"/>
        <w:rPr>
          <w:highlight w:val="none"/>
        </w:rPr>
      </w:pPr>
    </w:p>
    <w:p w14:paraId="55BF4438">
      <w:pPr>
        <w:pStyle w:val="2"/>
        <w:spacing w:line="246" w:lineRule="auto"/>
        <w:rPr>
          <w:highlight w:val="none"/>
        </w:rPr>
      </w:pPr>
    </w:p>
    <w:p w14:paraId="358D8D5B">
      <w:pPr>
        <w:pStyle w:val="2"/>
        <w:spacing w:line="247" w:lineRule="auto"/>
        <w:rPr>
          <w:highlight w:val="none"/>
        </w:rPr>
      </w:pPr>
    </w:p>
    <w:p w14:paraId="58B04B38">
      <w:pPr>
        <w:pStyle w:val="2"/>
        <w:spacing w:line="247" w:lineRule="auto"/>
        <w:rPr>
          <w:highlight w:val="none"/>
        </w:rPr>
      </w:pPr>
    </w:p>
    <w:p w14:paraId="59EBE21B">
      <w:pPr>
        <w:pStyle w:val="2"/>
        <w:spacing w:line="247" w:lineRule="auto"/>
        <w:rPr>
          <w:highlight w:val="none"/>
        </w:rPr>
      </w:pPr>
    </w:p>
    <w:p w14:paraId="2B349308">
      <w:pPr>
        <w:pStyle w:val="2"/>
        <w:spacing w:line="247" w:lineRule="auto"/>
        <w:rPr>
          <w:highlight w:val="none"/>
        </w:rPr>
      </w:pPr>
    </w:p>
    <w:p w14:paraId="22E84FE8">
      <w:pPr>
        <w:pStyle w:val="2"/>
        <w:spacing w:line="247" w:lineRule="auto"/>
        <w:rPr>
          <w:highlight w:val="none"/>
        </w:rPr>
      </w:pPr>
    </w:p>
    <w:p w14:paraId="665AA26F">
      <w:pPr>
        <w:pStyle w:val="2"/>
        <w:spacing w:line="247" w:lineRule="auto"/>
        <w:rPr>
          <w:highlight w:val="none"/>
        </w:rPr>
      </w:pPr>
    </w:p>
    <w:p w14:paraId="5D445C94">
      <w:pPr>
        <w:spacing w:before="101" w:line="372" w:lineRule="auto"/>
        <w:ind w:left="1696"/>
        <w:rPr>
          <w:rFonts w:ascii="宋体" w:hAnsi="宋体" w:eastAsia="宋体" w:cs="宋体"/>
          <w:spacing w:val="-8"/>
          <w:sz w:val="31"/>
          <w:szCs w:val="31"/>
          <w:highlight w:val="none"/>
          <w14:textOutline w14:w="5793" w14:cap="flat" w14:cmpd="sng">
            <w14:solidFill>
              <w14:srgbClr w14:val="000000"/>
            </w14:solidFill>
            <w14:prstDash w14:val="solid"/>
            <w14:miter w14:val="0"/>
          </w14:textOutline>
        </w:rPr>
      </w:pPr>
    </w:p>
    <w:p w14:paraId="1CBD75AC">
      <w:pPr>
        <w:spacing w:before="101" w:line="372" w:lineRule="auto"/>
        <w:ind w:left="1696"/>
        <w:rPr>
          <w:rFonts w:ascii="宋体" w:hAnsi="宋体" w:eastAsia="宋体" w:cs="宋体"/>
          <w:sz w:val="31"/>
          <w:szCs w:val="31"/>
          <w:highlight w:val="none"/>
        </w:rPr>
      </w:pPr>
      <w:r>
        <w:rPr>
          <w:rFonts w:ascii="宋体" w:hAnsi="宋体" w:eastAsia="宋体" w:cs="宋体"/>
          <w:spacing w:val="-8"/>
          <w:sz w:val="31"/>
          <w:szCs w:val="31"/>
          <w:highlight w:val="none"/>
          <w14:textOutline w14:w="5793" w14:cap="flat" w14:cmpd="sng">
            <w14:solidFill>
              <w14:srgbClr w14:val="000000"/>
            </w14:solidFill>
            <w14:prstDash w14:val="solid"/>
            <w14:miter w14:val="0"/>
          </w14:textOutline>
        </w:rPr>
        <w:t>甲方：</w:t>
      </w:r>
      <w:r>
        <w:rPr>
          <w:rFonts w:ascii="宋体" w:hAnsi="宋体" w:eastAsia="宋体" w:cs="宋体"/>
          <w:sz w:val="31"/>
          <w:szCs w:val="31"/>
          <w:highlight w:val="none"/>
          <w:u w:val="single" w:color="auto"/>
        </w:rPr>
        <w:t xml:space="preserve">                          </w:t>
      </w:r>
    </w:p>
    <w:p w14:paraId="09761D5E">
      <w:pPr>
        <w:spacing w:before="2" w:line="226" w:lineRule="auto"/>
        <w:ind w:left="1681"/>
        <w:rPr>
          <w:rFonts w:ascii="宋体" w:hAnsi="宋体" w:eastAsia="宋体" w:cs="宋体"/>
          <w:sz w:val="31"/>
          <w:szCs w:val="31"/>
          <w:highlight w:val="none"/>
        </w:rPr>
      </w:pPr>
      <w:r>
        <w:rPr>
          <w:rFonts w:ascii="宋体" w:hAnsi="宋体" w:eastAsia="宋体" w:cs="宋体"/>
          <w:spacing w:val="-3"/>
          <w:sz w:val="31"/>
          <w:szCs w:val="31"/>
          <w:highlight w:val="none"/>
          <w14:textOutline w14:w="5793" w14:cap="flat" w14:cmpd="sng">
            <w14:solidFill>
              <w14:srgbClr w14:val="000000"/>
            </w14:solidFill>
            <w14:prstDash w14:val="solid"/>
            <w14:miter w14:val="0"/>
          </w14:textOutline>
        </w:rPr>
        <w:t>乙方：</w:t>
      </w:r>
      <w:r>
        <w:rPr>
          <w:rFonts w:ascii="宋体" w:hAnsi="宋体" w:eastAsia="宋体" w:cs="宋体"/>
          <w:sz w:val="31"/>
          <w:szCs w:val="31"/>
          <w:highlight w:val="none"/>
          <w:u w:val="single" w:color="auto"/>
        </w:rPr>
        <w:t xml:space="preserve">                          </w:t>
      </w:r>
    </w:p>
    <w:p w14:paraId="0A80EB5C">
      <w:pPr>
        <w:pStyle w:val="2"/>
        <w:spacing w:line="308" w:lineRule="auto"/>
        <w:rPr>
          <w:highlight w:val="none"/>
        </w:rPr>
      </w:pPr>
    </w:p>
    <w:p w14:paraId="3042AD4A">
      <w:pPr>
        <w:pStyle w:val="2"/>
        <w:spacing w:line="308" w:lineRule="auto"/>
        <w:rPr>
          <w:highlight w:val="none"/>
        </w:rPr>
      </w:pPr>
    </w:p>
    <w:p w14:paraId="42DA4584">
      <w:pPr>
        <w:spacing w:before="98" w:line="220" w:lineRule="auto"/>
        <w:ind w:left="2919"/>
        <w:rPr>
          <w:rFonts w:ascii="宋体" w:hAnsi="宋体" w:eastAsia="宋体" w:cs="宋体"/>
          <w:sz w:val="30"/>
          <w:szCs w:val="30"/>
          <w:highlight w:val="none"/>
        </w:rPr>
      </w:pPr>
      <w:r>
        <w:rPr>
          <w:rFonts w:ascii="宋体" w:hAnsi="宋体" w:eastAsia="宋体" w:cs="宋体"/>
          <w:spacing w:val="-5"/>
          <w:sz w:val="30"/>
          <w:szCs w:val="30"/>
          <w:highlight w:val="none"/>
          <w14:textOutline w14:w="5448" w14:cap="flat" w14:cmpd="sng">
            <w14:solidFill>
              <w14:srgbClr w14:val="000000"/>
            </w14:solidFill>
            <w14:prstDash w14:val="solid"/>
            <w14:miter w14:val="0"/>
          </w14:textOutline>
        </w:rPr>
        <w:t>二〇二</w:t>
      </w:r>
      <w:r>
        <w:rPr>
          <w:rFonts w:ascii="宋体" w:hAnsi="宋体" w:eastAsia="宋体" w:cs="宋体"/>
          <w:spacing w:val="-5"/>
          <w:sz w:val="30"/>
          <w:szCs w:val="30"/>
          <w:highlight w:val="none"/>
          <w:u w:val="single" w:color="auto"/>
        </w:rPr>
        <w:t xml:space="preserve">   </w:t>
      </w:r>
      <w:r>
        <w:rPr>
          <w:rFonts w:ascii="宋体" w:hAnsi="宋体" w:eastAsia="宋体" w:cs="宋体"/>
          <w:spacing w:val="-136"/>
          <w:sz w:val="30"/>
          <w:szCs w:val="30"/>
          <w:highlight w:val="none"/>
        </w:rPr>
        <w:t xml:space="preserve"> </w:t>
      </w:r>
      <w:r>
        <w:rPr>
          <w:rFonts w:ascii="宋体" w:hAnsi="宋体" w:eastAsia="宋体" w:cs="宋体"/>
          <w:spacing w:val="-5"/>
          <w:sz w:val="30"/>
          <w:szCs w:val="30"/>
          <w:highlight w:val="none"/>
          <w14:textOutline w14:w="5448" w14:cap="flat" w14:cmpd="sng">
            <w14:solidFill>
              <w14:srgbClr w14:val="000000"/>
            </w14:solidFill>
            <w14:prstDash w14:val="solid"/>
            <w14:miter w14:val="0"/>
          </w14:textOutline>
        </w:rPr>
        <w:t>年</w:t>
      </w:r>
      <w:r>
        <w:rPr>
          <w:rFonts w:ascii="宋体" w:hAnsi="宋体" w:eastAsia="宋体" w:cs="宋体"/>
          <w:spacing w:val="20"/>
          <w:sz w:val="30"/>
          <w:szCs w:val="30"/>
          <w:highlight w:val="none"/>
        </w:rPr>
        <w:t xml:space="preserve"> </w:t>
      </w:r>
      <w:r>
        <w:rPr>
          <w:rFonts w:hint="eastAsia" w:ascii="宋体" w:hAnsi="宋体" w:eastAsia="宋体" w:cs="宋体"/>
          <w:spacing w:val="20"/>
          <w:sz w:val="30"/>
          <w:szCs w:val="30"/>
          <w:highlight w:val="none"/>
          <w:lang w:val="en-US" w:eastAsia="zh-CN"/>
        </w:rPr>
        <w:t xml:space="preserve"> </w:t>
      </w:r>
      <w:r>
        <w:rPr>
          <w:rFonts w:ascii="宋体" w:hAnsi="宋体" w:eastAsia="宋体" w:cs="宋体"/>
          <w:spacing w:val="-5"/>
          <w:sz w:val="30"/>
          <w:szCs w:val="30"/>
          <w:highlight w:val="none"/>
          <w14:textOutline w14:w="5448" w14:cap="flat" w14:cmpd="sng">
            <w14:solidFill>
              <w14:srgbClr w14:val="000000"/>
            </w14:solidFill>
            <w14:prstDash w14:val="solid"/>
            <w14:miter w14:val="0"/>
          </w14:textOutline>
        </w:rPr>
        <w:t>月</w:t>
      </w:r>
      <w:r>
        <w:rPr>
          <w:rFonts w:ascii="宋体" w:hAnsi="宋体" w:eastAsia="宋体" w:cs="宋体"/>
          <w:spacing w:val="65"/>
          <w:sz w:val="30"/>
          <w:szCs w:val="30"/>
          <w:highlight w:val="none"/>
        </w:rPr>
        <w:t xml:space="preserve"> </w:t>
      </w:r>
      <w:r>
        <w:rPr>
          <w:rFonts w:ascii="宋体" w:hAnsi="宋体" w:eastAsia="宋体" w:cs="宋体"/>
          <w:spacing w:val="-5"/>
          <w:sz w:val="30"/>
          <w:szCs w:val="30"/>
          <w:highlight w:val="none"/>
          <w14:textOutline w14:w="5448" w14:cap="flat" w14:cmpd="sng">
            <w14:solidFill>
              <w14:srgbClr w14:val="000000"/>
            </w14:solidFill>
            <w14:prstDash w14:val="solid"/>
            <w14:miter w14:val="0"/>
          </w14:textOutline>
        </w:rPr>
        <w:t>日</w:t>
      </w:r>
    </w:p>
    <w:p w14:paraId="0453DF51">
      <w:pPr>
        <w:spacing w:line="220" w:lineRule="auto"/>
        <w:rPr>
          <w:rFonts w:ascii="宋体" w:hAnsi="宋体" w:eastAsia="宋体" w:cs="宋体"/>
          <w:sz w:val="30"/>
          <w:szCs w:val="30"/>
          <w:highlight w:val="none"/>
        </w:rPr>
        <w:sectPr>
          <w:footerReference r:id="rId5" w:type="default"/>
          <w:pgSz w:w="11906" w:h="16839"/>
          <w:pgMar w:top="1474" w:right="1474" w:bottom="1474" w:left="1474" w:header="0" w:footer="1191" w:gutter="0"/>
          <w:pgBorders>
            <w:top w:val="none" w:sz="0" w:space="0"/>
            <w:left w:val="none" w:sz="0" w:space="0"/>
            <w:bottom w:val="none" w:sz="0" w:space="0"/>
            <w:right w:val="none" w:sz="0" w:space="0"/>
          </w:pgBorders>
          <w:pgNumType w:fmt="decimal"/>
          <w:cols w:space="0" w:num="1"/>
          <w:rtlGutter w:val="0"/>
          <w:docGrid w:linePitch="0" w:charSpace="0"/>
        </w:sectPr>
      </w:pPr>
    </w:p>
    <w:p w14:paraId="4A0B1960">
      <w:pPr>
        <w:spacing w:before="139" w:line="223" w:lineRule="auto"/>
        <w:ind w:left="3772"/>
        <w:rPr>
          <w:rFonts w:ascii="宋体" w:hAnsi="宋体" w:eastAsia="宋体" w:cs="宋体"/>
          <w:sz w:val="43"/>
          <w:szCs w:val="43"/>
          <w:highlight w:val="none"/>
        </w:rPr>
      </w:pPr>
      <w:r>
        <w:rPr>
          <w:rFonts w:ascii="宋体" w:hAnsi="宋体" w:eastAsia="宋体" w:cs="宋体"/>
          <w:spacing w:val="7"/>
          <w:sz w:val="43"/>
          <w:szCs w:val="43"/>
          <w:highlight w:val="none"/>
          <w14:textOutline w14:w="7972" w14:cap="flat" w14:cmpd="sng">
            <w14:solidFill>
              <w14:srgbClr w14:val="000000"/>
            </w14:solidFill>
            <w14:prstDash w14:val="solid"/>
            <w14:miter w14:val="0"/>
          </w14:textOutline>
        </w:rPr>
        <w:t>采购合同</w:t>
      </w:r>
    </w:p>
    <w:p w14:paraId="5F6F910B">
      <w:pPr>
        <w:spacing w:before="126" w:line="360" w:lineRule="auto"/>
        <w:ind w:left="511"/>
        <w:rPr>
          <w:rFonts w:ascii="宋体" w:hAnsi="宋体" w:eastAsia="宋体" w:cs="宋体"/>
          <w:sz w:val="24"/>
          <w:szCs w:val="24"/>
          <w:highlight w:val="none"/>
        </w:rPr>
      </w:pPr>
      <w:r>
        <w:rPr>
          <w:rFonts w:ascii="宋体" w:hAnsi="宋体" w:eastAsia="宋体" w:cs="宋体"/>
          <w:spacing w:val="-11"/>
          <w:sz w:val="24"/>
          <w:szCs w:val="24"/>
          <w:highlight w:val="none"/>
        </w:rPr>
        <w:t>甲</w:t>
      </w:r>
      <w:r>
        <w:rPr>
          <w:rFonts w:ascii="宋体" w:hAnsi="宋体" w:eastAsia="宋体" w:cs="宋体"/>
          <w:spacing w:val="25"/>
          <w:sz w:val="24"/>
          <w:szCs w:val="24"/>
          <w:highlight w:val="none"/>
        </w:rPr>
        <w:t xml:space="preserve"> </w:t>
      </w:r>
      <w:r>
        <w:rPr>
          <w:rFonts w:ascii="宋体" w:hAnsi="宋体" w:eastAsia="宋体" w:cs="宋体"/>
          <w:spacing w:val="-11"/>
          <w:sz w:val="24"/>
          <w:szCs w:val="24"/>
          <w:highlight w:val="none"/>
        </w:rPr>
        <w:t>方：</w:t>
      </w:r>
      <w:r>
        <w:rPr>
          <w:rFonts w:ascii="宋体" w:hAnsi="宋体" w:eastAsia="宋体" w:cs="宋体"/>
          <w:spacing w:val="-11"/>
          <w:sz w:val="24"/>
          <w:szCs w:val="24"/>
          <w:highlight w:val="none"/>
          <w:u w:val="single" w:color="auto"/>
        </w:rPr>
        <w:t xml:space="preserve">   </w:t>
      </w:r>
      <w:r>
        <w:rPr>
          <w:rFonts w:hint="eastAsia" w:ascii="宋体" w:hAnsi="宋体" w:eastAsia="宋体" w:cs="宋体"/>
          <w:spacing w:val="-11"/>
          <w:sz w:val="24"/>
          <w:szCs w:val="24"/>
          <w:highlight w:val="none"/>
          <w:u w:val="single" w:color="auto"/>
          <w:lang w:val="en-US" w:eastAsia="zh-CN"/>
        </w:rPr>
        <w:t xml:space="preserve">               </w:t>
      </w:r>
      <w:r>
        <w:rPr>
          <w:rFonts w:ascii="宋体" w:hAnsi="宋体" w:eastAsia="宋体" w:cs="宋体"/>
          <w:spacing w:val="-11"/>
          <w:sz w:val="24"/>
          <w:szCs w:val="24"/>
          <w:highlight w:val="none"/>
          <w:u w:val="single" w:color="auto"/>
        </w:rPr>
        <w:t xml:space="preserve">           </w:t>
      </w:r>
    </w:p>
    <w:p w14:paraId="4DD334A1">
      <w:pPr>
        <w:spacing w:line="221" w:lineRule="auto"/>
        <w:ind w:left="500"/>
        <w:rPr>
          <w:rFonts w:ascii="宋体" w:hAnsi="宋体" w:eastAsia="宋体" w:cs="宋体"/>
          <w:sz w:val="24"/>
          <w:szCs w:val="24"/>
          <w:highlight w:val="none"/>
        </w:rPr>
      </w:pPr>
      <w:r>
        <w:rPr>
          <w:rFonts w:ascii="宋体" w:hAnsi="宋体" w:eastAsia="宋体" w:cs="宋体"/>
          <w:spacing w:val="-14"/>
          <w:sz w:val="24"/>
          <w:szCs w:val="24"/>
          <w:highlight w:val="none"/>
        </w:rPr>
        <w:t>乙</w:t>
      </w:r>
      <w:r>
        <w:rPr>
          <w:rFonts w:ascii="宋体" w:hAnsi="宋体" w:eastAsia="宋体" w:cs="宋体"/>
          <w:spacing w:val="11"/>
          <w:sz w:val="24"/>
          <w:szCs w:val="24"/>
          <w:highlight w:val="none"/>
        </w:rPr>
        <w:t xml:space="preserve"> </w:t>
      </w:r>
      <w:r>
        <w:rPr>
          <w:rFonts w:ascii="宋体" w:hAnsi="宋体" w:eastAsia="宋体" w:cs="宋体"/>
          <w:spacing w:val="-14"/>
          <w:sz w:val="24"/>
          <w:szCs w:val="24"/>
          <w:highlight w:val="none"/>
        </w:rPr>
        <w:t>方：</w:t>
      </w:r>
      <w:r>
        <w:rPr>
          <w:rFonts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p>
    <w:p w14:paraId="398C2BC1">
      <w:pPr>
        <w:spacing w:before="180" w:line="360" w:lineRule="auto"/>
        <w:ind w:left="4" w:right="80" w:firstLine="476"/>
        <w:jc w:val="both"/>
        <w:rPr>
          <w:rFonts w:ascii="宋体" w:hAnsi="宋体" w:eastAsia="宋体" w:cs="宋体"/>
          <w:sz w:val="24"/>
          <w:szCs w:val="24"/>
          <w:highlight w:val="none"/>
        </w:rPr>
      </w:pPr>
      <w:r>
        <w:rPr>
          <w:rFonts w:ascii="宋体" w:hAnsi="宋体" w:eastAsia="宋体" w:cs="宋体"/>
          <w:spacing w:val="39"/>
          <w:sz w:val="24"/>
          <w:szCs w:val="24"/>
          <w:highlight w:val="none"/>
        </w:rPr>
        <w:t>根据</w:t>
      </w:r>
      <w:r>
        <w:rPr>
          <w:rFonts w:hint="eastAsia" w:ascii="宋体" w:hAnsi="宋体" w:eastAsia="宋体" w:cs="宋体"/>
          <w:spacing w:val="39"/>
          <w:sz w:val="24"/>
          <w:szCs w:val="24"/>
          <w:highlight w:val="none"/>
          <w:lang w:val="en-US" w:eastAsia="zh-CN"/>
        </w:rPr>
        <w:t>《中华人民共和国政府采购法》和</w:t>
      </w:r>
      <w:r>
        <w:rPr>
          <w:rFonts w:ascii="宋体" w:hAnsi="宋体" w:eastAsia="宋体" w:cs="宋体"/>
          <w:spacing w:val="39"/>
          <w:sz w:val="24"/>
          <w:szCs w:val="24"/>
          <w:highlight w:val="none"/>
        </w:rPr>
        <w:t>《中华人民共和国民法典》及其他有关法律、法</w:t>
      </w:r>
      <w:r>
        <w:rPr>
          <w:rFonts w:ascii="宋体" w:hAnsi="宋体" w:eastAsia="宋体" w:cs="宋体"/>
          <w:spacing w:val="38"/>
          <w:sz w:val="24"/>
          <w:szCs w:val="24"/>
          <w:highlight w:val="none"/>
        </w:rPr>
        <w:t>规，和甲方就</w:t>
      </w:r>
      <w:r>
        <w:rPr>
          <w:rFonts w:hint="eastAsia" w:ascii="宋体" w:hAnsi="宋体" w:eastAsia="宋体" w:cs="宋体"/>
          <w:spacing w:val="38"/>
          <w:sz w:val="24"/>
          <w:szCs w:val="24"/>
          <w:highlight w:val="none"/>
          <w:u w:val="single"/>
          <w:lang w:val="en-US" w:eastAsia="zh-CN"/>
        </w:rPr>
        <w:t xml:space="preserve">      </w:t>
      </w:r>
      <w:r>
        <w:rPr>
          <w:rFonts w:ascii="宋体" w:hAnsi="宋体" w:eastAsia="宋体" w:cs="宋体"/>
          <w:spacing w:val="-1"/>
          <w:sz w:val="24"/>
          <w:szCs w:val="24"/>
          <w:highlight w:val="none"/>
        </w:rPr>
        <w:t>项目（项目编号：</w:t>
      </w:r>
      <w:r>
        <w:rPr>
          <w:rFonts w:ascii="宋体" w:hAnsi="宋体" w:eastAsia="宋体" w:cs="宋体"/>
          <w:spacing w:val="1"/>
          <w:sz w:val="24"/>
          <w:szCs w:val="24"/>
          <w:highlight w:val="none"/>
          <w:u w:val="single" w:color="auto"/>
        </w:rPr>
        <w:t xml:space="preserve">         </w:t>
      </w:r>
      <w:r>
        <w:rPr>
          <w:rFonts w:ascii="宋体" w:hAnsi="宋体" w:eastAsia="宋体" w:cs="宋体"/>
          <w:spacing w:val="-81"/>
          <w:sz w:val="24"/>
          <w:szCs w:val="24"/>
          <w:highlight w:val="none"/>
        </w:rPr>
        <w:t xml:space="preserve"> </w:t>
      </w:r>
      <w:r>
        <w:rPr>
          <w:rFonts w:ascii="宋体" w:hAnsi="宋体" w:eastAsia="宋体" w:cs="宋体"/>
          <w:spacing w:val="-1"/>
          <w:sz w:val="24"/>
          <w:szCs w:val="24"/>
          <w:highlight w:val="none"/>
        </w:rPr>
        <w:t>）的招标文件、投标文件，为保证</w:t>
      </w:r>
      <w:r>
        <w:rPr>
          <w:rFonts w:hint="eastAsia" w:ascii="宋体" w:hAnsi="宋体" w:eastAsia="宋体" w:cs="宋体"/>
          <w:spacing w:val="-1"/>
          <w:sz w:val="24"/>
          <w:szCs w:val="24"/>
          <w:highlight w:val="none"/>
          <w:lang w:eastAsia="zh-CN"/>
        </w:rPr>
        <w:t>甲方采购</w:t>
      </w:r>
      <w:r>
        <w:rPr>
          <w:rFonts w:ascii="宋体" w:hAnsi="宋体" w:eastAsia="宋体" w:cs="宋体"/>
          <w:spacing w:val="-106"/>
          <w:sz w:val="24"/>
          <w:szCs w:val="24"/>
          <w:highlight w:val="none"/>
        </w:rPr>
        <w:t xml:space="preserve"> </w:t>
      </w:r>
      <w:r>
        <w:rPr>
          <w:rFonts w:ascii="宋体" w:hAnsi="宋体" w:eastAsia="宋体" w:cs="宋体"/>
          <w:spacing w:val="-2"/>
          <w:sz w:val="24"/>
          <w:szCs w:val="24"/>
          <w:highlight w:val="none"/>
        </w:rPr>
        <w:t>项目的顺利实施，遵循平等、自愿、公平和诚信的原则，甲、乙双方同意签订本合同，并共同遵守如</w:t>
      </w:r>
      <w:r>
        <w:rPr>
          <w:rFonts w:ascii="宋体" w:hAnsi="宋体" w:eastAsia="宋体" w:cs="宋体"/>
          <w:spacing w:val="-5"/>
          <w:sz w:val="24"/>
          <w:szCs w:val="24"/>
          <w:highlight w:val="none"/>
        </w:rPr>
        <w:t>下条款：</w:t>
      </w:r>
    </w:p>
    <w:p w14:paraId="10B8CCE3">
      <w:pPr>
        <w:keepNext w:val="0"/>
        <w:keepLines w:val="0"/>
        <w:pageBreakBefore w:val="0"/>
        <w:widowControl/>
        <w:kinsoku w:val="0"/>
        <w:wordWrap/>
        <w:overflowPunct/>
        <w:topLinePunct w:val="0"/>
        <w:autoSpaceDE w:val="0"/>
        <w:autoSpaceDN w:val="0"/>
        <w:bidi w:val="0"/>
        <w:adjustRightInd w:val="0"/>
        <w:snapToGrid w:val="0"/>
        <w:spacing w:before="181" w:after="0" w:afterLines="50" w:line="221" w:lineRule="auto"/>
        <w:ind w:left="6"/>
        <w:textAlignment w:val="baseline"/>
        <w:rPr>
          <w:rFonts w:ascii="宋体" w:hAnsi="宋体" w:eastAsia="宋体" w:cs="宋体"/>
          <w:sz w:val="24"/>
          <w:szCs w:val="24"/>
          <w:highlight w:val="none"/>
        </w:rPr>
      </w:pPr>
      <w:r>
        <w:rPr>
          <w:rFonts w:ascii="宋体" w:hAnsi="宋体" w:eastAsia="宋体" w:cs="宋体"/>
          <w:spacing w:val="-2"/>
          <w:sz w:val="24"/>
          <w:szCs w:val="24"/>
          <w:highlight w:val="none"/>
          <w14:textOutline w14:w="4358" w14:cap="flat" w14:cmpd="sng">
            <w14:solidFill>
              <w14:srgbClr w14:val="000000"/>
            </w14:solidFill>
            <w14:prstDash w14:val="solid"/>
            <w14:miter w14:val="0"/>
          </w14:textOutline>
        </w:rPr>
        <w:t>一、合同</w:t>
      </w:r>
      <w:r>
        <w:rPr>
          <w:rFonts w:hint="eastAsia" w:ascii="宋体" w:hAnsi="宋体" w:eastAsia="宋体" w:cs="宋体"/>
          <w:spacing w:val="-2"/>
          <w:sz w:val="24"/>
          <w:szCs w:val="24"/>
          <w:highlight w:val="none"/>
          <w:lang w:eastAsia="zh-CN"/>
          <w14:textOutline w14:w="4358" w14:cap="flat" w14:cmpd="sng">
            <w14:solidFill>
              <w14:srgbClr w14:val="000000"/>
            </w14:solidFill>
            <w14:prstDash w14:val="solid"/>
            <w14:miter w14:val="0"/>
          </w14:textOutline>
        </w:rPr>
        <w:t>标的物内容及数量</w:t>
      </w:r>
      <w:r>
        <w:rPr>
          <w:rFonts w:ascii="宋体" w:hAnsi="宋体" w:eastAsia="宋体" w:cs="宋体"/>
          <w:spacing w:val="-2"/>
          <w:sz w:val="24"/>
          <w:szCs w:val="24"/>
          <w:highlight w:val="none"/>
          <w14:textOutline w14:w="4358" w14:cap="flat" w14:cmpd="sng">
            <w14:solidFill>
              <w14:srgbClr w14:val="000000"/>
            </w14:solidFill>
            <w14:prstDash w14:val="solid"/>
            <w14:miter w14:val="0"/>
          </w14:textOutline>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083"/>
        <w:gridCol w:w="886"/>
        <w:gridCol w:w="886"/>
        <w:gridCol w:w="1195"/>
        <w:gridCol w:w="777"/>
        <w:gridCol w:w="805"/>
        <w:gridCol w:w="1050"/>
        <w:gridCol w:w="1009"/>
        <w:gridCol w:w="570"/>
      </w:tblGrid>
      <w:tr w14:paraId="4BAE8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14:paraId="39DC2C30">
            <w:pPr>
              <w:widowControl w:val="0"/>
              <w:spacing w:before="181" w:line="240" w:lineRule="auto"/>
              <w:jc w:val="center"/>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序号</w:t>
            </w:r>
          </w:p>
        </w:tc>
        <w:tc>
          <w:tcPr>
            <w:tcW w:w="1083" w:type="dxa"/>
            <w:vAlign w:val="center"/>
          </w:tcPr>
          <w:p w14:paraId="32B3F247">
            <w:pPr>
              <w:widowControl w:val="0"/>
              <w:spacing w:before="181" w:line="240" w:lineRule="auto"/>
              <w:jc w:val="center"/>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货物</w:t>
            </w:r>
          </w:p>
          <w:p w14:paraId="0100661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名称</w:t>
            </w:r>
          </w:p>
        </w:tc>
        <w:tc>
          <w:tcPr>
            <w:tcW w:w="886" w:type="dxa"/>
            <w:vAlign w:val="center"/>
          </w:tcPr>
          <w:p w14:paraId="14184D24">
            <w:pPr>
              <w:widowControl w:val="0"/>
              <w:spacing w:before="181" w:line="240" w:lineRule="auto"/>
              <w:jc w:val="center"/>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规格型号</w:t>
            </w:r>
          </w:p>
        </w:tc>
        <w:tc>
          <w:tcPr>
            <w:tcW w:w="886" w:type="dxa"/>
            <w:vAlign w:val="center"/>
          </w:tcPr>
          <w:p w14:paraId="7EB0C627">
            <w:pPr>
              <w:widowControl w:val="0"/>
              <w:spacing w:before="181" w:line="240" w:lineRule="auto"/>
              <w:jc w:val="center"/>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品牌</w:t>
            </w:r>
          </w:p>
        </w:tc>
        <w:tc>
          <w:tcPr>
            <w:tcW w:w="1195" w:type="dxa"/>
            <w:vAlign w:val="center"/>
          </w:tcPr>
          <w:p w14:paraId="53F20F2A">
            <w:pPr>
              <w:widowControl w:val="0"/>
              <w:spacing w:before="181" w:line="240" w:lineRule="auto"/>
              <w:jc w:val="center"/>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技术参数</w:t>
            </w:r>
          </w:p>
        </w:tc>
        <w:tc>
          <w:tcPr>
            <w:tcW w:w="777" w:type="dxa"/>
            <w:vAlign w:val="center"/>
          </w:tcPr>
          <w:p w14:paraId="6CE6F662">
            <w:pPr>
              <w:widowControl w:val="0"/>
              <w:spacing w:before="181" w:line="240" w:lineRule="auto"/>
              <w:jc w:val="center"/>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单位</w:t>
            </w:r>
          </w:p>
        </w:tc>
        <w:tc>
          <w:tcPr>
            <w:tcW w:w="805" w:type="dxa"/>
            <w:vAlign w:val="center"/>
          </w:tcPr>
          <w:p w14:paraId="38BE4A53">
            <w:pPr>
              <w:widowControl w:val="0"/>
              <w:spacing w:before="181" w:line="240" w:lineRule="auto"/>
              <w:jc w:val="center"/>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数量</w:t>
            </w:r>
          </w:p>
        </w:tc>
        <w:tc>
          <w:tcPr>
            <w:tcW w:w="1050" w:type="dxa"/>
            <w:vAlign w:val="center"/>
          </w:tcPr>
          <w:p w14:paraId="719C4C5F">
            <w:pPr>
              <w:widowControl w:val="0"/>
              <w:spacing w:before="181" w:line="240" w:lineRule="auto"/>
              <w:jc w:val="center"/>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单价</w:t>
            </w:r>
          </w:p>
          <w:p w14:paraId="5B2B7FF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（元）</w:t>
            </w:r>
          </w:p>
        </w:tc>
        <w:tc>
          <w:tcPr>
            <w:tcW w:w="1009" w:type="dxa"/>
            <w:vAlign w:val="center"/>
          </w:tcPr>
          <w:p w14:paraId="4BAC806F">
            <w:pPr>
              <w:widowControl w:val="0"/>
              <w:spacing w:before="181" w:line="240" w:lineRule="auto"/>
              <w:jc w:val="center"/>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总价</w:t>
            </w:r>
          </w:p>
          <w:p w14:paraId="615E4AB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（元）</w:t>
            </w:r>
          </w:p>
        </w:tc>
        <w:tc>
          <w:tcPr>
            <w:tcW w:w="570" w:type="dxa"/>
            <w:vAlign w:val="center"/>
          </w:tcPr>
          <w:p w14:paraId="05683648">
            <w:pPr>
              <w:widowControl w:val="0"/>
              <w:spacing w:before="181" w:line="240" w:lineRule="auto"/>
              <w:jc w:val="center"/>
              <w:rPr>
                <w:rFonts w:hint="eastAsia" w:ascii="宋体" w:hAnsi="宋体" w:eastAsia="宋体" w:cs="宋体"/>
                <w:spacing w:val="-2"/>
                <w:position w:val="17"/>
                <w:sz w:val="24"/>
                <w:szCs w:val="24"/>
                <w:highlight w:val="none"/>
                <w:vertAlign w:val="baseline"/>
                <w:lang w:eastAsia="zh-CN"/>
              </w:rPr>
            </w:pPr>
            <w:r>
              <w:rPr>
                <w:rFonts w:hint="eastAsia" w:ascii="宋体" w:hAnsi="宋体" w:eastAsia="宋体" w:cs="宋体"/>
                <w:spacing w:val="-2"/>
                <w:position w:val="17"/>
                <w:sz w:val="24"/>
                <w:szCs w:val="24"/>
                <w:highlight w:val="none"/>
                <w:vertAlign w:val="baseline"/>
                <w:lang w:eastAsia="zh-CN"/>
              </w:rPr>
              <w:t>备注</w:t>
            </w:r>
          </w:p>
        </w:tc>
      </w:tr>
      <w:tr w14:paraId="5E39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687" w:type="dxa"/>
          </w:tcPr>
          <w:p w14:paraId="291DD55D">
            <w:pPr>
              <w:widowControl w:val="0"/>
              <w:spacing w:before="181" w:line="468" w:lineRule="exact"/>
              <w:jc w:val="center"/>
              <w:rPr>
                <w:rFonts w:hint="default" w:ascii="宋体" w:hAnsi="宋体" w:eastAsia="宋体" w:cs="宋体"/>
                <w:spacing w:val="-2"/>
                <w:position w:val="17"/>
                <w:sz w:val="24"/>
                <w:szCs w:val="24"/>
                <w:highlight w:val="none"/>
                <w:vertAlign w:val="baseline"/>
                <w:lang w:val="en-US" w:eastAsia="zh-CN"/>
              </w:rPr>
            </w:pPr>
            <w:r>
              <w:rPr>
                <w:rFonts w:hint="eastAsia" w:ascii="宋体" w:hAnsi="宋体" w:eastAsia="宋体" w:cs="宋体"/>
                <w:spacing w:val="-2"/>
                <w:position w:val="17"/>
                <w:sz w:val="24"/>
                <w:szCs w:val="24"/>
                <w:highlight w:val="none"/>
                <w:vertAlign w:val="baseline"/>
                <w:lang w:val="en-US" w:eastAsia="zh-CN"/>
              </w:rPr>
              <w:t>1</w:t>
            </w:r>
          </w:p>
        </w:tc>
        <w:tc>
          <w:tcPr>
            <w:tcW w:w="1083" w:type="dxa"/>
          </w:tcPr>
          <w:p w14:paraId="3FB3F85E">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886" w:type="dxa"/>
          </w:tcPr>
          <w:p w14:paraId="49B9863C">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886" w:type="dxa"/>
          </w:tcPr>
          <w:p w14:paraId="512A6226">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1195" w:type="dxa"/>
          </w:tcPr>
          <w:p w14:paraId="0ACE077F">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777" w:type="dxa"/>
          </w:tcPr>
          <w:p w14:paraId="0B62826E">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805" w:type="dxa"/>
          </w:tcPr>
          <w:p w14:paraId="77827746">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1050" w:type="dxa"/>
          </w:tcPr>
          <w:p w14:paraId="496BE7ED">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1009" w:type="dxa"/>
          </w:tcPr>
          <w:p w14:paraId="1AAFE9D3">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570" w:type="dxa"/>
          </w:tcPr>
          <w:p w14:paraId="3ED59120">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r>
      <w:tr w14:paraId="4ABC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tcPr>
          <w:p w14:paraId="778EB7E5">
            <w:pPr>
              <w:widowControl w:val="0"/>
              <w:spacing w:before="181" w:line="468" w:lineRule="exact"/>
              <w:jc w:val="center"/>
              <w:rPr>
                <w:rFonts w:hint="default" w:ascii="宋体" w:hAnsi="宋体" w:eastAsia="宋体" w:cs="宋体"/>
                <w:spacing w:val="-2"/>
                <w:position w:val="17"/>
                <w:sz w:val="24"/>
                <w:szCs w:val="24"/>
                <w:highlight w:val="none"/>
                <w:vertAlign w:val="baseline"/>
                <w:lang w:val="en-US" w:eastAsia="zh-CN"/>
              </w:rPr>
            </w:pPr>
            <w:r>
              <w:rPr>
                <w:rFonts w:hint="eastAsia" w:ascii="宋体" w:hAnsi="宋体" w:eastAsia="宋体" w:cs="宋体"/>
                <w:spacing w:val="-2"/>
                <w:position w:val="17"/>
                <w:sz w:val="24"/>
                <w:szCs w:val="24"/>
                <w:highlight w:val="none"/>
                <w:vertAlign w:val="baseline"/>
                <w:lang w:val="en-US" w:eastAsia="zh-CN"/>
              </w:rPr>
              <w:t>2</w:t>
            </w:r>
          </w:p>
        </w:tc>
        <w:tc>
          <w:tcPr>
            <w:tcW w:w="1083" w:type="dxa"/>
          </w:tcPr>
          <w:p w14:paraId="2FB7D143">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886" w:type="dxa"/>
          </w:tcPr>
          <w:p w14:paraId="52FE4DE2">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886" w:type="dxa"/>
          </w:tcPr>
          <w:p w14:paraId="40BE3078">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1195" w:type="dxa"/>
          </w:tcPr>
          <w:p w14:paraId="17BCE44A">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777" w:type="dxa"/>
          </w:tcPr>
          <w:p w14:paraId="3DDFA305">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805" w:type="dxa"/>
          </w:tcPr>
          <w:p w14:paraId="42F7BB51">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1050" w:type="dxa"/>
          </w:tcPr>
          <w:p w14:paraId="790C5CF4">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1009" w:type="dxa"/>
          </w:tcPr>
          <w:p w14:paraId="50DB960C">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570" w:type="dxa"/>
          </w:tcPr>
          <w:p w14:paraId="1AAB2F04">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r>
      <w:tr w14:paraId="45E5B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tcPr>
          <w:p w14:paraId="0D90D5DA">
            <w:pPr>
              <w:widowControl w:val="0"/>
              <w:spacing w:before="181" w:line="468" w:lineRule="exact"/>
              <w:jc w:val="center"/>
              <w:rPr>
                <w:rFonts w:hint="default" w:ascii="宋体" w:hAnsi="宋体" w:eastAsia="宋体" w:cs="宋体"/>
                <w:spacing w:val="-2"/>
                <w:position w:val="17"/>
                <w:sz w:val="24"/>
                <w:szCs w:val="24"/>
                <w:highlight w:val="none"/>
                <w:vertAlign w:val="baseline"/>
                <w:lang w:val="en-US" w:eastAsia="zh-CN"/>
              </w:rPr>
            </w:pPr>
            <w:r>
              <w:rPr>
                <w:rFonts w:hint="eastAsia" w:ascii="宋体" w:hAnsi="宋体" w:eastAsia="宋体" w:cs="宋体"/>
                <w:spacing w:val="-2"/>
                <w:position w:val="17"/>
                <w:sz w:val="24"/>
                <w:szCs w:val="24"/>
                <w:highlight w:val="none"/>
                <w:vertAlign w:val="baseline"/>
                <w:lang w:val="en-US" w:eastAsia="zh-CN"/>
              </w:rPr>
              <w:t>3</w:t>
            </w:r>
          </w:p>
        </w:tc>
        <w:tc>
          <w:tcPr>
            <w:tcW w:w="1083" w:type="dxa"/>
          </w:tcPr>
          <w:p w14:paraId="5E89C0C7">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886" w:type="dxa"/>
          </w:tcPr>
          <w:p w14:paraId="2C2754D8">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886" w:type="dxa"/>
          </w:tcPr>
          <w:p w14:paraId="4747462C">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1195" w:type="dxa"/>
          </w:tcPr>
          <w:p w14:paraId="2895FC21">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777" w:type="dxa"/>
          </w:tcPr>
          <w:p w14:paraId="2C703938">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805" w:type="dxa"/>
          </w:tcPr>
          <w:p w14:paraId="7527459F">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1050" w:type="dxa"/>
          </w:tcPr>
          <w:p w14:paraId="08C1CBA5">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1009" w:type="dxa"/>
          </w:tcPr>
          <w:p w14:paraId="692ABA51">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c>
          <w:tcPr>
            <w:tcW w:w="570" w:type="dxa"/>
          </w:tcPr>
          <w:p w14:paraId="77633A92">
            <w:pPr>
              <w:widowControl w:val="0"/>
              <w:spacing w:before="181" w:line="468" w:lineRule="exact"/>
              <w:jc w:val="center"/>
              <w:rPr>
                <w:rFonts w:hint="eastAsia" w:ascii="宋体" w:hAnsi="宋体" w:eastAsia="宋体" w:cs="宋体"/>
                <w:spacing w:val="-2"/>
                <w:position w:val="17"/>
                <w:sz w:val="24"/>
                <w:szCs w:val="24"/>
                <w:highlight w:val="none"/>
                <w:vertAlign w:val="baseline"/>
                <w:lang w:eastAsia="zh-CN"/>
              </w:rPr>
            </w:pPr>
          </w:p>
        </w:tc>
      </w:tr>
      <w:tr w14:paraId="388E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48" w:type="dxa"/>
            <w:gridSpan w:val="10"/>
          </w:tcPr>
          <w:p w14:paraId="593CB0F2">
            <w:pPr>
              <w:widowControl w:val="0"/>
              <w:spacing w:before="181" w:line="468" w:lineRule="exact"/>
              <w:rPr>
                <w:rFonts w:hint="default" w:ascii="宋体" w:hAnsi="宋体" w:eastAsia="宋体" w:cs="宋体"/>
                <w:spacing w:val="-2"/>
                <w:position w:val="17"/>
                <w:sz w:val="24"/>
                <w:szCs w:val="24"/>
                <w:highlight w:val="none"/>
                <w:vertAlign w:val="baseline"/>
                <w:lang w:val="en-US" w:eastAsia="zh-CN"/>
              </w:rPr>
            </w:pPr>
            <w:r>
              <w:rPr>
                <w:rFonts w:hint="eastAsia" w:ascii="宋体" w:hAnsi="宋体" w:eastAsia="宋体" w:cs="宋体"/>
                <w:spacing w:val="-2"/>
                <w:position w:val="17"/>
                <w:sz w:val="24"/>
                <w:szCs w:val="24"/>
                <w:highlight w:val="none"/>
                <w:vertAlign w:val="baseline"/>
                <w:lang w:eastAsia="zh-CN"/>
              </w:rPr>
              <w:t>合计：人民币（大写）：</w:t>
            </w:r>
            <w:r>
              <w:rPr>
                <w:rFonts w:hint="eastAsia" w:ascii="宋体" w:hAnsi="宋体" w:eastAsia="宋体" w:cs="宋体"/>
                <w:spacing w:val="-2"/>
                <w:position w:val="17"/>
                <w:sz w:val="24"/>
                <w:szCs w:val="24"/>
                <w:highlight w:val="none"/>
                <w:vertAlign w:val="baseline"/>
                <w:lang w:val="en-US" w:eastAsia="zh-CN"/>
              </w:rPr>
              <w:t xml:space="preserve">          小写：</w:t>
            </w:r>
          </w:p>
        </w:tc>
      </w:tr>
    </w:tbl>
    <w:p w14:paraId="4ADA4C2F">
      <w:pPr>
        <w:spacing w:before="183" w:line="219" w:lineRule="auto"/>
        <w:ind w:left="4"/>
        <w:rPr>
          <w:rFonts w:ascii="宋体" w:hAnsi="宋体" w:eastAsia="宋体" w:cs="宋体"/>
          <w:sz w:val="24"/>
          <w:szCs w:val="24"/>
          <w:highlight w:val="none"/>
        </w:rPr>
      </w:pPr>
      <w:r>
        <w:rPr>
          <w:rFonts w:ascii="宋体" w:hAnsi="宋体" w:eastAsia="宋体" w:cs="宋体"/>
          <w:sz w:val="24"/>
          <w:szCs w:val="24"/>
          <w:highlight w:val="none"/>
          <w14:textOutline w14:w="4358" w14:cap="flat" w14:cmpd="sng">
            <w14:solidFill>
              <w14:srgbClr w14:val="000000"/>
            </w14:solidFill>
            <w14:prstDash w14:val="solid"/>
            <w14:miter w14:val="0"/>
          </w14:textOutline>
        </w:rPr>
        <w:t>二、供货期、供货地点、质保期：</w:t>
      </w:r>
    </w:p>
    <w:p w14:paraId="6BA289BA">
      <w:pPr>
        <w:spacing w:before="183" w:line="219" w:lineRule="auto"/>
        <w:ind w:left="480"/>
        <w:rPr>
          <w:rFonts w:ascii="宋体" w:hAnsi="宋体" w:eastAsia="宋体" w:cs="宋体"/>
          <w:sz w:val="24"/>
          <w:szCs w:val="24"/>
          <w:highlight w:val="none"/>
        </w:rPr>
      </w:pPr>
      <w:r>
        <w:rPr>
          <w:rFonts w:ascii="宋体" w:hAnsi="宋体" w:eastAsia="宋体" w:cs="宋体"/>
          <w:spacing w:val="-4"/>
          <w:sz w:val="24"/>
          <w:szCs w:val="24"/>
          <w:highlight w:val="none"/>
        </w:rPr>
        <w:t>供货期</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rPr>
        <w:t>；</w:t>
      </w:r>
    </w:p>
    <w:p w14:paraId="13A33D1D">
      <w:pPr>
        <w:spacing w:before="183" w:line="219" w:lineRule="auto"/>
        <w:ind w:left="480"/>
        <w:rPr>
          <w:rFonts w:ascii="宋体" w:hAnsi="宋体" w:eastAsia="宋体" w:cs="宋体"/>
          <w:sz w:val="24"/>
          <w:szCs w:val="24"/>
          <w:highlight w:val="none"/>
        </w:rPr>
      </w:pPr>
      <w:r>
        <w:rPr>
          <w:rFonts w:ascii="宋体" w:hAnsi="宋体" w:eastAsia="宋体" w:cs="宋体"/>
          <w:spacing w:val="-1"/>
          <w:sz w:val="24"/>
          <w:szCs w:val="24"/>
          <w:highlight w:val="none"/>
        </w:rPr>
        <w:t>供货地点：</w:t>
      </w:r>
      <w:r>
        <w:rPr>
          <w:rFonts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rPr>
        <w:t>；</w:t>
      </w:r>
    </w:p>
    <w:p w14:paraId="34D34189">
      <w:pPr>
        <w:spacing w:before="183" w:line="219" w:lineRule="auto"/>
        <w:ind w:left="481"/>
        <w:rPr>
          <w:rFonts w:ascii="宋体" w:hAnsi="宋体" w:eastAsia="宋体" w:cs="宋体"/>
          <w:sz w:val="24"/>
          <w:szCs w:val="24"/>
          <w:highlight w:val="none"/>
        </w:rPr>
      </w:pPr>
      <w:r>
        <w:rPr>
          <w:rFonts w:ascii="宋体" w:hAnsi="宋体" w:eastAsia="宋体" w:cs="宋体"/>
          <w:spacing w:val="-1"/>
          <w:sz w:val="24"/>
          <w:szCs w:val="24"/>
          <w:highlight w:val="none"/>
        </w:rPr>
        <w:t>质量</w:t>
      </w:r>
      <w:r>
        <w:rPr>
          <w:rFonts w:hint="eastAsia" w:ascii="宋体" w:hAnsi="宋体" w:eastAsia="宋体" w:cs="宋体"/>
          <w:spacing w:val="-1"/>
          <w:sz w:val="24"/>
          <w:szCs w:val="24"/>
          <w:highlight w:val="none"/>
          <w:lang w:eastAsia="zh-CN"/>
        </w:rPr>
        <w:t>期</w:t>
      </w:r>
      <w:r>
        <w:rPr>
          <w:rFonts w:ascii="宋体" w:hAnsi="宋体" w:eastAsia="宋体" w:cs="宋体"/>
          <w:spacing w:val="-1"/>
          <w:sz w:val="24"/>
          <w:szCs w:val="24"/>
          <w:highlight w:val="none"/>
        </w:rPr>
        <w:t>：</w:t>
      </w:r>
      <w:r>
        <w:rPr>
          <w:rFonts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rPr>
        <w:t>；</w:t>
      </w:r>
      <w:bookmarkStart w:id="2" w:name="_GoBack"/>
      <w:bookmarkEnd w:id="2"/>
    </w:p>
    <w:p w14:paraId="4DFF1958">
      <w:pPr>
        <w:spacing w:before="181" w:line="220" w:lineRule="auto"/>
        <w:rPr>
          <w:rFonts w:ascii="宋体" w:hAnsi="宋体" w:eastAsia="宋体" w:cs="宋体"/>
          <w:sz w:val="24"/>
          <w:szCs w:val="24"/>
          <w:highlight w:val="none"/>
        </w:rPr>
      </w:pP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三、合同文件及解释</w:t>
      </w:r>
    </w:p>
    <w:p w14:paraId="16DC6A15">
      <w:pPr>
        <w:spacing w:before="182" w:line="219" w:lineRule="auto"/>
        <w:ind w:left="481"/>
        <w:rPr>
          <w:rFonts w:ascii="宋体" w:hAnsi="宋体" w:eastAsia="宋体" w:cs="宋体"/>
          <w:sz w:val="24"/>
          <w:szCs w:val="24"/>
          <w:highlight w:val="none"/>
        </w:rPr>
      </w:pPr>
      <w:r>
        <w:rPr>
          <w:rFonts w:ascii="宋体" w:hAnsi="宋体" w:eastAsia="宋体" w:cs="宋体"/>
          <w:spacing w:val="-3"/>
          <w:sz w:val="24"/>
          <w:szCs w:val="24"/>
          <w:highlight w:val="none"/>
        </w:rPr>
        <w:t>合同协议书</w:t>
      </w:r>
    </w:p>
    <w:p w14:paraId="661233E7">
      <w:pPr>
        <w:spacing w:before="183" w:line="219" w:lineRule="auto"/>
        <w:ind w:left="23"/>
        <w:rPr>
          <w:rFonts w:ascii="宋体" w:hAnsi="宋体" w:eastAsia="宋体" w:cs="宋体"/>
          <w:sz w:val="24"/>
          <w:szCs w:val="24"/>
          <w:highlight w:val="none"/>
        </w:rPr>
      </w:pPr>
      <w:r>
        <w:rPr>
          <w:rFonts w:ascii="宋体" w:hAnsi="宋体" w:eastAsia="宋体" w:cs="宋体"/>
          <w:spacing w:val="-2"/>
          <w:sz w:val="24"/>
          <w:szCs w:val="24"/>
          <w:highlight w:val="none"/>
          <w14:textOutline w14:w="4358" w14:cap="flat" w14:cmpd="sng">
            <w14:solidFill>
              <w14:srgbClr w14:val="000000"/>
            </w14:solidFill>
            <w14:prstDash w14:val="solid"/>
            <w14:miter w14:val="0"/>
          </w14:textOutline>
        </w:rPr>
        <w:t>四、合同价款、结算与支付</w:t>
      </w:r>
    </w:p>
    <w:p w14:paraId="2F4E96D2">
      <w:pPr>
        <w:spacing w:before="183" w:line="219" w:lineRule="auto"/>
        <w:ind w:left="18"/>
        <w:rPr>
          <w:rFonts w:hint="eastAsia" w:ascii="宋体" w:hAnsi="宋体" w:eastAsia="宋体" w:cs="宋体"/>
          <w:sz w:val="24"/>
          <w:szCs w:val="24"/>
          <w:highlight w:val="none"/>
          <w:lang w:eastAsia="zh-CN"/>
        </w:rPr>
      </w:pPr>
      <w:r>
        <w:rPr>
          <w:rFonts w:ascii="宋体" w:hAnsi="宋体" w:eastAsia="宋体" w:cs="宋体"/>
          <w:spacing w:val="-3"/>
          <w:sz w:val="24"/>
          <w:szCs w:val="24"/>
          <w:highlight w:val="none"/>
        </w:rPr>
        <w:t>1、本合同固定总价合同</w:t>
      </w:r>
      <w:r>
        <w:rPr>
          <w:rFonts w:hint="eastAsia" w:ascii="宋体" w:hAnsi="宋体" w:eastAsia="宋体" w:cs="宋体"/>
          <w:spacing w:val="-3"/>
          <w:sz w:val="24"/>
          <w:szCs w:val="24"/>
          <w:highlight w:val="none"/>
          <w:lang w:eastAsia="zh-CN"/>
        </w:rPr>
        <w:t>，</w:t>
      </w:r>
      <w:r>
        <w:rPr>
          <w:rFonts w:hint="eastAsia" w:ascii="宋体" w:hAnsi="宋体" w:eastAsia="宋体" w:cs="宋体"/>
          <w:spacing w:val="-3"/>
          <w:sz w:val="24"/>
          <w:szCs w:val="24"/>
          <w:highlight w:val="none"/>
          <w:lang w:val="en-US" w:eastAsia="zh-CN"/>
        </w:rPr>
        <w:t>不受市场价格变化因素的影响。</w:t>
      </w:r>
    </w:p>
    <w:p w14:paraId="323D6CB9">
      <w:pPr>
        <w:keepNext w:val="0"/>
        <w:keepLines w:val="0"/>
        <w:pageBreakBefore w:val="0"/>
        <w:widowControl/>
        <w:kinsoku w:val="0"/>
        <w:wordWrap/>
        <w:overflowPunct/>
        <w:topLinePunct w:val="0"/>
        <w:autoSpaceDE w:val="0"/>
        <w:autoSpaceDN w:val="0"/>
        <w:bidi w:val="0"/>
        <w:adjustRightInd w:val="0"/>
        <w:snapToGrid w:val="0"/>
        <w:spacing w:before="184" w:line="360" w:lineRule="auto"/>
        <w:ind w:firstLine="481"/>
        <w:jc w:val="both"/>
        <w:textAlignment w:val="baseline"/>
        <w:rPr>
          <w:rFonts w:ascii="宋体" w:hAnsi="宋体" w:eastAsia="宋体" w:cs="宋体"/>
          <w:spacing w:val="-2"/>
          <w:sz w:val="24"/>
          <w:szCs w:val="24"/>
          <w:highlight w:val="none"/>
        </w:rPr>
      </w:pPr>
      <w:r>
        <w:rPr>
          <w:rFonts w:ascii="宋体" w:hAnsi="宋体" w:eastAsia="宋体" w:cs="宋体"/>
          <w:spacing w:val="-2"/>
          <w:sz w:val="24"/>
          <w:szCs w:val="24"/>
          <w:highlight w:val="none"/>
        </w:rPr>
        <w:t>本合同总价款：</w:t>
      </w:r>
      <w:r>
        <w:rPr>
          <w:rFonts w:ascii="宋体" w:hAnsi="宋体" w:eastAsia="宋体" w:cs="宋体"/>
          <w:spacing w:val="-2"/>
          <w:sz w:val="24"/>
          <w:szCs w:val="24"/>
          <w:highlight w:val="none"/>
          <w:u w:val="single" w:color="auto"/>
        </w:rPr>
        <w:t>人民币大写：         (¥</w:t>
      </w:r>
      <w:r>
        <w:rPr>
          <w:rFonts w:ascii="宋体" w:hAnsi="宋体" w:eastAsia="宋体" w:cs="宋体"/>
          <w:spacing w:val="6"/>
          <w:sz w:val="24"/>
          <w:szCs w:val="24"/>
          <w:highlight w:val="none"/>
          <w:u w:val="single" w:color="auto"/>
        </w:rPr>
        <w:t xml:space="preserve">        </w:t>
      </w:r>
      <w:r>
        <w:rPr>
          <w:rFonts w:ascii="宋体" w:hAnsi="宋体" w:eastAsia="宋体" w:cs="宋体"/>
          <w:spacing w:val="-2"/>
          <w:sz w:val="24"/>
          <w:szCs w:val="24"/>
          <w:highlight w:val="none"/>
          <w:u w:val="none" w:color="auto"/>
        </w:rPr>
        <w:t>)。</w:t>
      </w:r>
      <w:r>
        <w:rPr>
          <w:rFonts w:ascii="宋体" w:hAnsi="宋体" w:eastAsia="宋体" w:cs="宋体"/>
          <w:spacing w:val="-2"/>
          <w:sz w:val="24"/>
          <w:szCs w:val="24"/>
          <w:highlight w:val="none"/>
        </w:rPr>
        <w:t>该总价应是完成本次采购范</w:t>
      </w:r>
      <w:r>
        <w:rPr>
          <w:rFonts w:ascii="宋体" w:hAnsi="宋体" w:eastAsia="宋体" w:cs="宋体"/>
          <w:spacing w:val="-6"/>
          <w:sz w:val="24"/>
          <w:szCs w:val="24"/>
          <w:highlight w:val="none"/>
        </w:rPr>
        <w:t>围内所需货物及配套服务的相应全部费用，包括但不限于：产品的报价及所发生的人工费、</w:t>
      </w:r>
      <w:r>
        <w:rPr>
          <w:rFonts w:ascii="宋体" w:hAnsi="宋体" w:eastAsia="宋体" w:cs="宋体"/>
          <w:sz w:val="24"/>
          <w:szCs w:val="24"/>
          <w:highlight w:val="none"/>
        </w:rPr>
        <w:t>包装、运输（含二次运输）、仓储、保管、保险、装卸（卸货至甲方指定地点）、规费、</w:t>
      </w:r>
      <w:r>
        <w:rPr>
          <w:rFonts w:ascii="宋体" w:hAnsi="宋体" w:eastAsia="宋体" w:cs="宋体"/>
          <w:spacing w:val="-2"/>
          <w:sz w:val="24"/>
          <w:szCs w:val="24"/>
          <w:highlight w:val="none"/>
        </w:rPr>
        <w:t>税金、利润、运杂费（含保险）等相关费用、市场价格风险、排除社会干扰因素费用在内</w:t>
      </w:r>
      <w:r>
        <w:rPr>
          <w:rFonts w:ascii="宋体" w:hAnsi="宋体" w:eastAsia="宋体" w:cs="宋体"/>
          <w:spacing w:val="-1"/>
          <w:sz w:val="24"/>
          <w:szCs w:val="24"/>
          <w:highlight w:val="none"/>
        </w:rPr>
        <w:t>的一切费用。投标报价以本招标文件的内容和要求作为投标依</w:t>
      </w:r>
      <w:r>
        <w:rPr>
          <w:rFonts w:ascii="宋体" w:hAnsi="宋体" w:eastAsia="宋体" w:cs="宋体"/>
          <w:spacing w:val="-2"/>
          <w:sz w:val="24"/>
          <w:szCs w:val="24"/>
          <w:highlight w:val="none"/>
        </w:rPr>
        <w:t>据。</w:t>
      </w:r>
    </w:p>
    <w:p w14:paraId="265EE34C">
      <w:pPr>
        <w:keepNext w:val="0"/>
        <w:keepLines w:val="0"/>
        <w:pageBreakBefore w:val="0"/>
        <w:widowControl/>
        <w:kinsoku w:val="0"/>
        <w:wordWrap/>
        <w:overflowPunct/>
        <w:topLinePunct w:val="0"/>
        <w:autoSpaceDE w:val="0"/>
        <w:autoSpaceDN w:val="0"/>
        <w:bidi w:val="0"/>
        <w:adjustRightInd w:val="0"/>
        <w:snapToGrid w:val="0"/>
        <w:spacing w:line="221" w:lineRule="auto"/>
        <w:ind w:left="6"/>
        <w:jc w:val="both"/>
        <w:textAlignment w:val="baseline"/>
        <w:rPr>
          <w:rFonts w:ascii="宋体" w:hAnsi="宋体" w:eastAsia="宋体" w:cs="宋体"/>
          <w:sz w:val="24"/>
          <w:szCs w:val="24"/>
          <w:highlight w:val="none"/>
        </w:rPr>
      </w:pPr>
      <w:r>
        <w:rPr>
          <w:rFonts w:ascii="宋体" w:hAnsi="宋体" w:eastAsia="宋体" w:cs="宋体"/>
          <w:spacing w:val="-2"/>
          <w:sz w:val="24"/>
          <w:szCs w:val="24"/>
          <w:highlight w:val="none"/>
          <w14:textOutline w14:w="4358" w14:cap="flat" w14:cmpd="sng">
            <w14:solidFill>
              <w14:srgbClr w14:val="000000"/>
            </w14:solidFill>
            <w14:prstDash w14:val="solid"/>
            <w14:miter w14:val="0"/>
          </w14:textOutline>
        </w:rPr>
        <w:t>五、权利与义务</w:t>
      </w:r>
    </w:p>
    <w:p w14:paraId="4BBFC069">
      <w:pPr>
        <w:keepNext w:val="0"/>
        <w:keepLines w:val="0"/>
        <w:pageBreakBefore w:val="0"/>
        <w:widowControl/>
        <w:kinsoku w:val="0"/>
        <w:wordWrap/>
        <w:overflowPunct/>
        <w:topLinePunct w:val="0"/>
        <w:autoSpaceDE w:val="0"/>
        <w:autoSpaceDN w:val="0"/>
        <w:bidi w:val="0"/>
        <w:adjustRightInd w:val="0"/>
        <w:snapToGrid w:val="0"/>
        <w:spacing w:before="182" w:line="360" w:lineRule="auto"/>
        <w:ind w:left="12"/>
        <w:jc w:val="both"/>
        <w:textAlignment w:val="baseline"/>
        <w:rPr>
          <w:rFonts w:ascii="宋体" w:hAnsi="宋体" w:eastAsia="宋体" w:cs="宋体"/>
          <w:sz w:val="24"/>
          <w:szCs w:val="24"/>
          <w:highlight w:val="none"/>
        </w:rPr>
      </w:pPr>
      <w:r>
        <w:rPr>
          <w:rFonts w:ascii="宋体" w:hAnsi="宋体" w:eastAsia="宋体" w:cs="宋体"/>
          <w:spacing w:val="-2"/>
          <w:sz w:val="24"/>
          <w:szCs w:val="24"/>
          <w:highlight w:val="none"/>
          <w14:textOutline w14:w="4358" w14:cap="flat" w14:cmpd="sng">
            <w14:solidFill>
              <w14:srgbClr w14:val="000000"/>
            </w14:solidFill>
            <w14:prstDash w14:val="solid"/>
            <w14:miter w14:val="0"/>
          </w14:textOutline>
        </w:rPr>
        <w:t>（一）甲方的权利与义务</w:t>
      </w:r>
    </w:p>
    <w:p w14:paraId="5F429318">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1、甲方有权要求乙方供货的项目内容符合国家及同行业相关规范，符合国家验收标准，能够通过国家验收。</w:t>
      </w:r>
    </w:p>
    <w:p w14:paraId="5D0E622E">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2、甲方有权要求乙方配合甲方完成所采购项目内容的预验收工作以及正式验收工作。</w:t>
      </w:r>
    </w:p>
    <w:p w14:paraId="4AE9CBFD">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3、甲方有权要求乙方提供的产品所涉及的第三方权利进行免责。</w:t>
      </w:r>
    </w:p>
    <w:p w14:paraId="7F181EFA">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4、甲方有义务保证按合同所规定的内容及时间支付乙方相关费用。</w:t>
      </w:r>
    </w:p>
    <w:p w14:paraId="33D54325">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5、甲方项目负责人为</w:t>
      </w:r>
      <w:r>
        <w:rPr>
          <w:rFonts w:ascii="宋体" w:hAnsi="宋体" w:eastAsia="宋体" w:cs="宋体"/>
          <w:spacing w:val="-6"/>
          <w:sz w:val="24"/>
          <w:szCs w:val="24"/>
          <w:highlight w:val="none"/>
          <w:u w:val="single"/>
        </w:rPr>
        <w:t xml:space="preserve">   </w:t>
      </w:r>
      <w:r>
        <w:rPr>
          <w:rFonts w:hint="eastAsia" w:ascii="宋体" w:hAnsi="宋体" w:eastAsia="宋体" w:cs="宋体"/>
          <w:spacing w:val="-6"/>
          <w:sz w:val="24"/>
          <w:szCs w:val="24"/>
          <w:highlight w:val="none"/>
          <w:u w:val="single"/>
          <w:lang w:val="en-US" w:eastAsia="zh-CN"/>
        </w:rPr>
        <w:t xml:space="preserve">        </w:t>
      </w:r>
      <w:r>
        <w:rPr>
          <w:rFonts w:ascii="宋体" w:hAnsi="宋体" w:eastAsia="宋体" w:cs="宋体"/>
          <w:spacing w:val="-6"/>
          <w:sz w:val="24"/>
          <w:szCs w:val="24"/>
          <w:highlight w:val="none"/>
          <w:u w:val="single"/>
        </w:rPr>
        <w:t xml:space="preserve">    </w:t>
      </w:r>
      <w:r>
        <w:rPr>
          <w:rFonts w:ascii="宋体" w:hAnsi="宋体" w:eastAsia="宋体" w:cs="宋体"/>
          <w:spacing w:val="-6"/>
          <w:sz w:val="24"/>
          <w:szCs w:val="24"/>
          <w:highlight w:val="none"/>
        </w:rPr>
        <w:t>（电话:</w:t>
      </w:r>
      <w:r>
        <w:rPr>
          <w:rFonts w:hint="eastAsia" w:ascii="宋体" w:hAnsi="宋体" w:eastAsia="宋体" w:cs="宋体"/>
          <w:spacing w:val="-6"/>
          <w:sz w:val="24"/>
          <w:szCs w:val="24"/>
          <w:highlight w:val="none"/>
          <w:u w:val="single"/>
          <w:lang w:val="en-US" w:eastAsia="zh-CN"/>
        </w:rPr>
        <w:t xml:space="preserve">                 </w:t>
      </w:r>
      <w:r>
        <w:rPr>
          <w:rFonts w:ascii="宋体" w:hAnsi="宋体" w:eastAsia="宋体" w:cs="宋体"/>
          <w:spacing w:val="-6"/>
          <w:sz w:val="24"/>
          <w:szCs w:val="24"/>
          <w:highlight w:val="none"/>
        </w:rPr>
        <w:t xml:space="preserve"> ）。</w:t>
      </w:r>
    </w:p>
    <w:p w14:paraId="1F815E20">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6、乙方不能按甲方要求及时供货，甲方有单方解除合同的权利。解除合同的同时，甲方有权利与评标报告中排名第二的供应商签订新的供货合同。</w:t>
      </w:r>
    </w:p>
    <w:p w14:paraId="71318E5A">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7、因乙方原因供货延误，给甲方造成损失或被第三方要求索赔的，乙方应全额承担，包括但不限于向第三方赔偿、行政罚款、处理纠纷产生的律师费、诉讼费、保全费及其他各项费用。</w:t>
      </w:r>
    </w:p>
    <w:p w14:paraId="010CEF62">
      <w:pPr>
        <w:keepNext w:val="0"/>
        <w:keepLines w:val="0"/>
        <w:pageBreakBefore w:val="0"/>
        <w:widowControl/>
        <w:kinsoku w:val="0"/>
        <w:wordWrap/>
        <w:overflowPunct/>
        <w:topLinePunct w:val="0"/>
        <w:autoSpaceDE w:val="0"/>
        <w:autoSpaceDN w:val="0"/>
        <w:bidi w:val="0"/>
        <w:adjustRightInd w:val="0"/>
        <w:snapToGrid w:val="0"/>
        <w:spacing w:line="360" w:lineRule="auto"/>
        <w:ind w:left="11"/>
        <w:jc w:val="both"/>
        <w:textAlignment w:val="baseline"/>
        <w:rPr>
          <w:rFonts w:ascii="宋体" w:hAnsi="宋体" w:eastAsia="宋体" w:cs="宋体"/>
          <w:sz w:val="24"/>
          <w:szCs w:val="24"/>
          <w:highlight w:val="none"/>
        </w:rPr>
      </w:pPr>
      <w:r>
        <w:rPr>
          <w:rFonts w:ascii="宋体" w:hAnsi="宋体" w:eastAsia="宋体" w:cs="宋体"/>
          <w:spacing w:val="-2"/>
          <w:sz w:val="24"/>
          <w:szCs w:val="24"/>
          <w:highlight w:val="none"/>
          <w14:textOutline w14:w="4358" w14:cap="flat" w14:cmpd="sng">
            <w14:solidFill>
              <w14:srgbClr w14:val="000000"/>
            </w14:solidFill>
            <w14:prstDash w14:val="solid"/>
            <w14:miter w14:val="0"/>
          </w14:textOutline>
        </w:rPr>
        <w:t>（二）乙方的权利与义务</w:t>
      </w:r>
    </w:p>
    <w:p w14:paraId="3FF6F349">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1、乙方应按本合同的规定供货，并保证产品全新、符合出厂标准规格、型号、数量、参数等与合同约定完全一致，无任何质量问题。</w:t>
      </w:r>
    </w:p>
    <w:p w14:paraId="7490B835">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2、乙方有义务配合甲方参与项目的预验收、正式验收工作，并确保所供货物符合本项目国家现行标准。</w:t>
      </w:r>
    </w:p>
    <w:p w14:paraId="18E0AD38">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3、乙方项目负责人为</w:t>
      </w:r>
      <w:r>
        <w:rPr>
          <w:rFonts w:ascii="宋体" w:hAnsi="宋体" w:eastAsia="宋体" w:cs="宋体"/>
          <w:spacing w:val="-6"/>
          <w:sz w:val="24"/>
          <w:szCs w:val="24"/>
          <w:highlight w:val="none"/>
          <w:u w:val="single"/>
        </w:rPr>
        <w:t xml:space="preserve">   </w:t>
      </w:r>
      <w:r>
        <w:rPr>
          <w:rFonts w:hint="eastAsia" w:ascii="宋体" w:hAnsi="宋体" w:eastAsia="宋体" w:cs="宋体"/>
          <w:spacing w:val="-6"/>
          <w:sz w:val="24"/>
          <w:szCs w:val="24"/>
          <w:highlight w:val="none"/>
          <w:u w:val="single"/>
          <w:lang w:val="en-US" w:eastAsia="zh-CN"/>
        </w:rPr>
        <w:t xml:space="preserve">         </w:t>
      </w:r>
      <w:r>
        <w:rPr>
          <w:rFonts w:ascii="宋体" w:hAnsi="宋体" w:eastAsia="宋体" w:cs="宋体"/>
          <w:spacing w:val="-6"/>
          <w:sz w:val="24"/>
          <w:szCs w:val="24"/>
          <w:highlight w:val="none"/>
          <w:u w:val="single"/>
        </w:rPr>
        <w:t xml:space="preserve">    </w:t>
      </w:r>
      <w:r>
        <w:rPr>
          <w:rFonts w:ascii="宋体" w:hAnsi="宋体" w:eastAsia="宋体" w:cs="宋体"/>
          <w:spacing w:val="-6"/>
          <w:sz w:val="24"/>
          <w:szCs w:val="24"/>
          <w:highlight w:val="none"/>
        </w:rPr>
        <w:t>（电话:</w:t>
      </w:r>
      <w:r>
        <w:rPr>
          <w:rFonts w:hint="eastAsia" w:ascii="宋体" w:hAnsi="宋体" w:eastAsia="宋体" w:cs="宋体"/>
          <w:spacing w:val="-6"/>
          <w:sz w:val="24"/>
          <w:szCs w:val="24"/>
          <w:highlight w:val="none"/>
          <w:u w:val="single"/>
          <w:lang w:val="en-US" w:eastAsia="zh-CN"/>
        </w:rPr>
        <w:t xml:space="preserve">                 </w:t>
      </w:r>
      <w:r>
        <w:rPr>
          <w:rFonts w:ascii="宋体" w:hAnsi="宋体" w:eastAsia="宋体" w:cs="宋体"/>
          <w:spacing w:val="-6"/>
          <w:sz w:val="24"/>
          <w:szCs w:val="24"/>
          <w:highlight w:val="none"/>
        </w:rPr>
        <w:t xml:space="preserve"> ）。</w:t>
      </w:r>
    </w:p>
    <w:p w14:paraId="31658685">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4、乙方有义务按照合同约定时间、地点及期限向甲方交付合同内全部设施设备，并 在规定的期限内完成安装调试并配合甲方进行试运行工作，同时承担交货期内过程中所发生的任何安全事故责任。</w:t>
      </w:r>
    </w:p>
    <w:p w14:paraId="5B8D6341">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5、本项目试运行期限届满，按照甲方要求配合验收工作及整体项目的验收工作</w:t>
      </w:r>
    </w:p>
    <w:p w14:paraId="2321E907">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6、乙方产品进场时应充分了解甲方的现场各项管理标准文件，并在进场后全面服从甲方的管理制度、管理细则等。</w:t>
      </w:r>
    </w:p>
    <w:p w14:paraId="55A46F56">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7、遵守招标文件及国家行业标准对产品有关规定，做好项目现场安全管理；协助甲方做好现场的安全保卫、防火防盗工作，确保项目顺利进行，如因乙方原因造成安全问题，因此所产生的所有责任和费用均由乙方承担；接受甲方现场管理人员的监督和检查，保证产品按时按质交付使用。</w:t>
      </w:r>
    </w:p>
    <w:p w14:paraId="602C8847">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8、按甲方指定地点将货物码放整齐，及时清运过程中产生的垃圾，保持现场整洁。</w:t>
      </w:r>
    </w:p>
    <w:p w14:paraId="5198AC0B">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hint="eastAsia" w:ascii="宋体" w:hAnsi="宋体" w:eastAsia="宋体" w:cs="宋体"/>
          <w:spacing w:val="-6"/>
          <w:sz w:val="24"/>
          <w:szCs w:val="24"/>
          <w:highlight w:val="none"/>
          <w:lang w:val="en-US" w:eastAsia="zh-CN"/>
        </w:rPr>
        <w:t>9</w:t>
      </w:r>
      <w:r>
        <w:rPr>
          <w:rFonts w:ascii="宋体" w:hAnsi="宋体" w:eastAsia="宋体" w:cs="宋体"/>
          <w:spacing w:val="-6"/>
          <w:sz w:val="24"/>
          <w:szCs w:val="24"/>
          <w:highlight w:val="none"/>
        </w:rPr>
        <w:t>、在货物验收时，向买方提供《货物合格证》、《货物使用说明书》及质量保证书等技术文件。</w:t>
      </w:r>
    </w:p>
    <w:p w14:paraId="6BAF8CDD">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hint="eastAsia" w:ascii="宋体" w:hAnsi="宋体" w:eastAsia="宋体" w:cs="宋体"/>
          <w:spacing w:val="-6"/>
          <w:sz w:val="24"/>
          <w:szCs w:val="24"/>
          <w:highlight w:val="none"/>
          <w:lang w:val="en-US" w:eastAsia="zh-CN"/>
        </w:rPr>
        <w:t>10</w:t>
      </w:r>
      <w:r>
        <w:rPr>
          <w:rFonts w:ascii="宋体" w:hAnsi="宋体" w:eastAsia="宋体" w:cs="宋体"/>
          <w:spacing w:val="-6"/>
          <w:sz w:val="24"/>
          <w:szCs w:val="24"/>
          <w:highlight w:val="none"/>
        </w:rPr>
        <w:t>、乙方交付设施设备，不符合合同要求及约定技术参数的，及时履行更换或义务。</w:t>
      </w:r>
    </w:p>
    <w:p w14:paraId="0FCDE981">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hint="eastAsia" w:ascii="宋体" w:hAnsi="宋体" w:eastAsia="宋体" w:cs="宋体"/>
          <w:spacing w:val="-6"/>
          <w:sz w:val="24"/>
          <w:szCs w:val="24"/>
          <w:highlight w:val="none"/>
          <w:lang w:val="en-US" w:eastAsia="zh-CN"/>
        </w:rPr>
        <w:t>11</w:t>
      </w:r>
      <w:r>
        <w:rPr>
          <w:rFonts w:ascii="宋体" w:hAnsi="宋体" w:eastAsia="宋体" w:cs="宋体"/>
          <w:spacing w:val="-6"/>
          <w:sz w:val="24"/>
          <w:szCs w:val="24"/>
          <w:highlight w:val="none"/>
        </w:rPr>
        <w:t>、承担设施设备安装调试前设施设备破损、遗失、盗抢等风险。</w:t>
      </w:r>
    </w:p>
    <w:p w14:paraId="6BAFE459">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highlight w:val="none"/>
        </w:rPr>
      </w:pPr>
      <w:r>
        <w:rPr>
          <w:rFonts w:hint="eastAsia" w:ascii="宋体" w:hAnsi="宋体" w:eastAsia="宋体" w:cs="宋体"/>
          <w:spacing w:val="-1"/>
          <w:sz w:val="24"/>
          <w:szCs w:val="24"/>
          <w:highlight w:val="none"/>
          <w:lang w:eastAsia="zh-CN"/>
          <w14:textOutline w14:w="4358" w14:cap="flat" w14:cmpd="sng">
            <w14:solidFill>
              <w14:srgbClr w14:val="000000"/>
            </w14:solidFill>
            <w14:prstDash w14:val="solid"/>
            <w14:miter w14:val="0"/>
          </w14:textOutline>
        </w:rPr>
        <w:t>六</w:t>
      </w: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、交货要求</w:t>
      </w:r>
    </w:p>
    <w:p w14:paraId="70E40854">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z w:val="24"/>
          <w:szCs w:val="24"/>
          <w:highlight w:val="none"/>
        </w:rPr>
      </w:pPr>
      <w:r>
        <w:rPr>
          <w:rFonts w:ascii="宋体" w:hAnsi="宋体" w:eastAsia="宋体" w:cs="宋体"/>
          <w:spacing w:val="-6"/>
          <w:sz w:val="24"/>
          <w:szCs w:val="24"/>
          <w:highlight w:val="none"/>
        </w:rPr>
        <w:t>乙方应保证所提供的产品均为崭新的、合法的正品，其质量、规格和性能应完全满足合同约定要求。同时保证享有设备完全知识产权及所有权，无任何权利瑕疵</w:t>
      </w:r>
      <w:r>
        <w:rPr>
          <w:rFonts w:ascii="宋体" w:hAnsi="宋体" w:eastAsia="宋体" w:cs="宋体"/>
          <w:spacing w:val="-1"/>
          <w:sz w:val="24"/>
          <w:szCs w:val="24"/>
          <w:highlight w:val="none"/>
        </w:rPr>
        <w:t>。</w:t>
      </w:r>
    </w:p>
    <w:p w14:paraId="599F219B">
      <w:pPr>
        <w:keepNext w:val="0"/>
        <w:keepLines w:val="0"/>
        <w:pageBreakBefore w:val="0"/>
        <w:widowControl/>
        <w:kinsoku w:val="0"/>
        <w:wordWrap/>
        <w:overflowPunct/>
        <w:topLinePunct w:val="0"/>
        <w:autoSpaceDE w:val="0"/>
        <w:autoSpaceDN w:val="0"/>
        <w:bidi w:val="0"/>
        <w:adjustRightInd w:val="0"/>
        <w:snapToGrid w:val="0"/>
        <w:spacing w:line="360" w:lineRule="auto"/>
        <w:ind w:left="11"/>
        <w:jc w:val="both"/>
        <w:textAlignment w:val="baseline"/>
        <w:rPr>
          <w:rFonts w:ascii="宋体" w:hAnsi="宋体" w:eastAsia="宋体" w:cs="宋体"/>
          <w:sz w:val="24"/>
          <w:szCs w:val="24"/>
          <w:highlight w:val="none"/>
        </w:rPr>
      </w:pPr>
      <w:r>
        <w:rPr>
          <w:rFonts w:hint="eastAsia" w:ascii="宋体" w:hAnsi="宋体" w:eastAsia="宋体" w:cs="宋体"/>
          <w:spacing w:val="-2"/>
          <w:sz w:val="24"/>
          <w:szCs w:val="24"/>
          <w:highlight w:val="none"/>
          <w:lang w:eastAsia="zh-CN"/>
          <w14:textOutline w14:w="4358" w14:cap="flat" w14:cmpd="sng">
            <w14:solidFill>
              <w14:srgbClr w14:val="000000"/>
            </w14:solidFill>
            <w14:prstDash w14:val="solid"/>
            <w14:miter w14:val="0"/>
          </w14:textOutline>
        </w:rPr>
        <w:t>七</w:t>
      </w:r>
      <w:r>
        <w:rPr>
          <w:rFonts w:ascii="宋体" w:hAnsi="宋体" w:eastAsia="宋体" w:cs="宋体"/>
          <w:spacing w:val="-2"/>
          <w:sz w:val="24"/>
          <w:szCs w:val="24"/>
          <w:highlight w:val="none"/>
          <w14:textOutline w14:w="4358" w14:cap="flat" w14:cmpd="sng">
            <w14:solidFill>
              <w14:srgbClr w14:val="000000"/>
            </w14:solidFill>
            <w14:prstDash w14:val="solid"/>
            <w14:miter w14:val="0"/>
          </w14:textOutline>
        </w:rPr>
        <w:t>、货物验收</w:t>
      </w:r>
    </w:p>
    <w:p w14:paraId="3FA8E549">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1、在发货前，乙方应对货物的质量、规格、数量等进行准确而全面的检验，并出具产品生产产地证明材料(加盖公章)。</w:t>
      </w:r>
    </w:p>
    <w:p w14:paraId="5BEE820D">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2、甲方将在乙方交货现场组织初步验收，甲方的初步验收不作为甲方对乙方质量的认可，亦不作为付款依据。如果货物达不到国家的质量及企业标准或与投标时封存样品不符，甲方有权拒绝接收。</w:t>
      </w:r>
    </w:p>
    <w:p w14:paraId="123800A9">
      <w:pPr>
        <w:keepNext w:val="0"/>
        <w:keepLines w:val="0"/>
        <w:pageBreakBefore w:val="0"/>
        <w:widowControl/>
        <w:kinsoku w:val="0"/>
        <w:wordWrap/>
        <w:overflowPunct/>
        <w:topLinePunct w:val="0"/>
        <w:autoSpaceDE w:val="0"/>
        <w:autoSpaceDN w:val="0"/>
        <w:bidi w:val="0"/>
        <w:adjustRightInd w:val="0"/>
        <w:snapToGrid w:val="0"/>
        <w:spacing w:line="360" w:lineRule="auto"/>
        <w:ind w:left="4"/>
        <w:jc w:val="both"/>
        <w:textAlignment w:val="baseline"/>
        <w:rPr>
          <w:rFonts w:ascii="宋体" w:hAnsi="宋体" w:eastAsia="宋体" w:cs="宋体"/>
          <w:sz w:val="24"/>
          <w:szCs w:val="24"/>
          <w:highlight w:val="none"/>
        </w:rPr>
      </w:pPr>
      <w:r>
        <w:rPr>
          <w:rFonts w:hint="eastAsia" w:ascii="宋体" w:hAnsi="宋体" w:eastAsia="宋体" w:cs="宋体"/>
          <w:spacing w:val="-1"/>
          <w:sz w:val="24"/>
          <w:szCs w:val="24"/>
          <w:highlight w:val="none"/>
          <w:lang w:eastAsia="zh-CN"/>
          <w14:textOutline w14:w="4358" w14:cap="flat" w14:cmpd="sng">
            <w14:solidFill>
              <w14:srgbClr w14:val="000000"/>
            </w14:solidFill>
            <w14:prstDash w14:val="solid"/>
            <w14:miter w14:val="0"/>
          </w14:textOutline>
        </w:rPr>
        <w:t>八</w:t>
      </w: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、保密条款</w:t>
      </w:r>
    </w:p>
    <w:p w14:paraId="1AFD0C4D">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双方承诺，除非法律另有规定或双方一致同意，任何一方不得将本协议的内容向第三方透露，否则，应向对方承担相应的违约责任。</w:t>
      </w:r>
    </w:p>
    <w:p w14:paraId="5D584EEC">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2BC6F33C">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 有保密义务的独立渠道合法获得的资料；（3）接受方在本协议保密条款签订之前已经知道的资料；（4）因法律行为（包括诉讼、仲裁等行为）和执行国家政策的需要进行披露的资料。</w:t>
      </w:r>
    </w:p>
    <w:p w14:paraId="04F8F04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宋体" w:hAnsi="宋体" w:eastAsia="宋体" w:cs="宋体"/>
          <w:sz w:val="24"/>
          <w:szCs w:val="24"/>
          <w:highlight w:val="none"/>
        </w:rPr>
      </w:pPr>
      <w:r>
        <w:rPr>
          <w:rFonts w:hint="eastAsia" w:ascii="宋体" w:hAnsi="宋体" w:eastAsia="宋体" w:cs="宋体"/>
          <w:spacing w:val="-1"/>
          <w:sz w:val="24"/>
          <w:szCs w:val="24"/>
          <w:highlight w:val="none"/>
          <w:lang w:eastAsia="zh-CN"/>
          <w14:textOutline w14:w="4358" w14:cap="flat" w14:cmpd="sng">
            <w14:solidFill>
              <w14:srgbClr w14:val="000000"/>
            </w14:solidFill>
            <w14:prstDash w14:val="solid"/>
            <w14:miter w14:val="0"/>
          </w14:textOutline>
        </w:rPr>
        <w:t>九</w:t>
      </w: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、违约责任</w:t>
      </w:r>
    </w:p>
    <w:p w14:paraId="25640708">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1、乙方逾期供货，每延迟1日，应按合同总价款的3‰</w:t>
      </w:r>
      <w:r>
        <w:rPr>
          <w:rFonts w:hint="eastAsia" w:ascii="宋体" w:hAnsi="宋体" w:eastAsia="宋体" w:cs="宋体"/>
          <w:spacing w:val="-6"/>
          <w:sz w:val="24"/>
          <w:szCs w:val="24"/>
          <w:highlight w:val="none"/>
          <w:lang w:eastAsia="zh-CN"/>
        </w:rPr>
        <w:t>；</w:t>
      </w:r>
      <w:r>
        <w:rPr>
          <w:rFonts w:ascii="宋体" w:hAnsi="宋体" w:eastAsia="宋体" w:cs="宋体"/>
          <w:spacing w:val="-6"/>
          <w:sz w:val="24"/>
          <w:szCs w:val="24"/>
          <w:highlight w:val="none"/>
        </w:rPr>
        <w:t>向甲方支付违约金，因不可抗力或经甲方同意除外，但违约金总额不超过合同总价的10％。如合同总价5％以上的货物迟达10日的，甲方有权解除本合同。</w:t>
      </w:r>
    </w:p>
    <w:p w14:paraId="43C7B113">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2、甲方逾期付款，每延迟1日，应依照欠款金额按银行同期利率向乙方支付违约金，因不可抗力或经乙方同意除外。</w:t>
      </w:r>
    </w:p>
    <w:p w14:paraId="773C712D">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3、如乙方产品质量不符合国家标准或未达到本企业内控标准，甲方有权退货，并且乙方应承担甲方合同总价款的 10％的违约金并赔偿其他损失。</w:t>
      </w:r>
    </w:p>
    <w:p w14:paraId="3C6D5FE2">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4、在合同规定的供货期内乙方未如数交货，除应如数补齐外，还应承担合同总款的10％违约金。</w:t>
      </w:r>
    </w:p>
    <w:p w14:paraId="3BF7E51B">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5、保修期内因产品质量问题，乙方未按合同规定及时进行维修、更换，甲方可自行组织人员进行维修、更换，因此造成的相关责任、费用由乙方承担。</w:t>
      </w:r>
    </w:p>
    <w:p w14:paraId="7E83CAB4">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6、乙方对所供产品不按招标文件要求，擅自更换，除恢复原招标产品外，应承担更换部分价款10%的违约金。</w:t>
      </w:r>
    </w:p>
    <w:p w14:paraId="65B37BD2">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7、乙方如对材料以次充好，除全部按要求恢复外，应承担此部分价款 10%的违约金。</w:t>
      </w:r>
    </w:p>
    <w:p w14:paraId="645C2773">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8、如由于产品质量原因，不能通过验收，乙方除按规定无偿更换外，应承担所涉及产品总价款的10％违约金。</w:t>
      </w:r>
    </w:p>
    <w:p w14:paraId="19D9FFF7">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9、乙方负责现场施工人员及其他人员安全。如因乙方原因造成人员伤亡或财产损失，由乙方负责并承担一切责任和经济赔偿，甲方有权追究乙方的违约责任。</w:t>
      </w:r>
    </w:p>
    <w:p w14:paraId="4C1ED4FA">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10、乙方供应设施设备存在知识产权瑕疵或所有权瑕疵，导致第三方向甲方索赔的，因此产生的赔偿款、行政罚款、处理纠纷发生的律师费、诉讼费、保全费等各项费用由乙方承担。</w:t>
      </w:r>
    </w:p>
    <w:p w14:paraId="258BBC3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szCs w:val="24"/>
          <w:highlight w:val="none"/>
        </w:rPr>
      </w:pPr>
      <w:r>
        <w:rPr>
          <w:rFonts w:hint="eastAsia" w:ascii="宋体" w:hAnsi="宋体" w:eastAsia="宋体" w:cs="宋体"/>
          <w:spacing w:val="-1"/>
          <w:sz w:val="24"/>
          <w:szCs w:val="24"/>
          <w:highlight w:val="none"/>
          <w:lang w:eastAsia="zh-CN"/>
          <w14:textOutline w14:w="4358" w14:cap="flat" w14:cmpd="sng">
            <w14:solidFill>
              <w14:srgbClr w14:val="000000"/>
            </w14:solidFill>
            <w14:prstDash w14:val="solid"/>
            <w14:miter w14:val="0"/>
          </w14:textOutline>
        </w:rPr>
        <w:t>十</w:t>
      </w: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、争议解决</w:t>
      </w:r>
    </w:p>
    <w:p w14:paraId="6CD0EFB3">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合同各方应本着诚信的态度及共同合作的精神，通过协商及谈判来努力解决由本合同 而产生的或与本合同有关（包括本合同项下某一特定货物买卖合同）的任何争议及不同意见。协商、谈判不能解决的，如任何一方通过诉讼解决由甲方所在地人民法院管辖。</w:t>
      </w:r>
    </w:p>
    <w:p w14:paraId="311EE2A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szCs w:val="24"/>
          <w:highlight w:val="none"/>
        </w:rPr>
      </w:pP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十</w:t>
      </w:r>
      <w:r>
        <w:rPr>
          <w:rFonts w:hint="eastAsia" w:ascii="宋体" w:hAnsi="宋体" w:eastAsia="宋体" w:cs="宋体"/>
          <w:spacing w:val="-1"/>
          <w:sz w:val="24"/>
          <w:szCs w:val="24"/>
          <w:highlight w:val="none"/>
          <w:lang w:eastAsia="zh-CN"/>
          <w14:textOutline w14:w="4358" w14:cap="flat" w14:cmpd="sng">
            <w14:solidFill>
              <w14:srgbClr w14:val="000000"/>
            </w14:solidFill>
            <w14:prstDash w14:val="solid"/>
            <w14:miter w14:val="0"/>
          </w14:textOutline>
        </w:rPr>
        <w:t>一</w:t>
      </w: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、协议期限</w:t>
      </w:r>
    </w:p>
    <w:p w14:paraId="37B17F8B">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1、合同经甲方和乙方双方法定代表人或者代表人签字并加盖公章(或合同章)即行生效。</w:t>
      </w:r>
    </w:p>
    <w:p w14:paraId="2B480BA8">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2、合同签订之日起双方即直接产生权利与义务的关系，合同执行过程中出现的问题应按照合同法等有关规定办理。</w:t>
      </w:r>
    </w:p>
    <w:p w14:paraId="2729444A">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3020035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szCs w:val="24"/>
          <w:highlight w:val="none"/>
        </w:rPr>
      </w:pP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十</w:t>
      </w:r>
      <w:r>
        <w:rPr>
          <w:rFonts w:hint="eastAsia" w:ascii="宋体" w:hAnsi="宋体" w:eastAsia="宋体" w:cs="宋体"/>
          <w:spacing w:val="-1"/>
          <w:sz w:val="24"/>
          <w:szCs w:val="24"/>
          <w:highlight w:val="none"/>
          <w:lang w:eastAsia="zh-CN"/>
          <w14:textOutline w14:w="4358" w14:cap="flat" w14:cmpd="sng">
            <w14:solidFill>
              <w14:srgbClr w14:val="000000"/>
            </w14:solidFill>
            <w14:prstDash w14:val="solid"/>
            <w14:miter w14:val="0"/>
          </w14:textOutline>
        </w:rPr>
        <w:t>二</w:t>
      </w: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、通知和合同修改</w:t>
      </w:r>
    </w:p>
    <w:p w14:paraId="597A652A">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z w:val="24"/>
          <w:szCs w:val="24"/>
          <w:highlight w:val="none"/>
        </w:rPr>
      </w:pPr>
      <w:r>
        <w:rPr>
          <w:rFonts w:ascii="宋体" w:hAnsi="宋体" w:eastAsia="宋体" w:cs="宋体"/>
          <w:spacing w:val="-6"/>
          <w:sz w:val="24"/>
          <w:szCs w:val="24"/>
          <w:highlight w:val="none"/>
        </w:rPr>
        <w:t>本合同一方给另一方的通知，都应以书面的形式（信函、传真）发送至对方，对本合同条款进行任何改动，均须由甲乙双方签署书面合同修改签证，方为有效。</w:t>
      </w:r>
    </w:p>
    <w:p w14:paraId="2D33F8E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szCs w:val="24"/>
          <w:highlight w:val="none"/>
        </w:rPr>
      </w:pP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十</w:t>
      </w:r>
      <w:r>
        <w:rPr>
          <w:rFonts w:hint="eastAsia" w:ascii="宋体" w:hAnsi="宋体" w:eastAsia="宋体" w:cs="宋体"/>
          <w:spacing w:val="-1"/>
          <w:sz w:val="24"/>
          <w:szCs w:val="24"/>
          <w:highlight w:val="none"/>
          <w:lang w:eastAsia="zh-CN"/>
          <w14:textOutline w14:w="4358" w14:cap="flat" w14:cmpd="sng">
            <w14:solidFill>
              <w14:srgbClr w14:val="000000"/>
            </w14:solidFill>
            <w14:prstDash w14:val="solid"/>
            <w14:miter w14:val="0"/>
          </w14:textOutline>
        </w:rPr>
        <w:t>三</w:t>
      </w:r>
      <w:r>
        <w:rPr>
          <w:rFonts w:ascii="宋体" w:hAnsi="宋体" w:eastAsia="宋体" w:cs="宋体"/>
          <w:spacing w:val="-1"/>
          <w:sz w:val="24"/>
          <w:szCs w:val="24"/>
          <w:highlight w:val="none"/>
          <w14:textOutline w14:w="4358" w14:cap="flat" w14:cmpd="sng">
            <w14:solidFill>
              <w14:srgbClr w14:val="000000"/>
            </w14:solidFill>
            <w14:prstDash w14:val="solid"/>
            <w14:miter w14:val="0"/>
          </w14:textOutline>
        </w:rPr>
        <w:t>、合同生效及其他</w:t>
      </w:r>
    </w:p>
    <w:p w14:paraId="6DAD056D">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1、如有未尽事宜，由双方依法订立补充合同。</w:t>
      </w:r>
    </w:p>
    <w:p w14:paraId="21ECCEB8">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2、本合同自签订之日起生效。</w:t>
      </w:r>
    </w:p>
    <w:p w14:paraId="1D4C977E">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3、本合同一式</w:t>
      </w:r>
      <w:r>
        <w:rPr>
          <w:rFonts w:ascii="宋体" w:hAnsi="宋体" w:eastAsia="宋体" w:cs="宋体"/>
          <w:spacing w:val="-6"/>
          <w:sz w:val="24"/>
          <w:szCs w:val="24"/>
          <w:highlight w:val="none"/>
          <w:u w:val="single"/>
        </w:rPr>
        <w:t xml:space="preserve">    </w:t>
      </w:r>
      <w:r>
        <w:rPr>
          <w:rFonts w:ascii="宋体" w:hAnsi="宋体" w:eastAsia="宋体" w:cs="宋体"/>
          <w:spacing w:val="-6"/>
          <w:sz w:val="24"/>
          <w:szCs w:val="24"/>
          <w:highlight w:val="none"/>
        </w:rPr>
        <w:t>份，甲乙双方各执</w:t>
      </w:r>
      <w:r>
        <w:rPr>
          <w:rFonts w:ascii="宋体" w:hAnsi="宋体" w:eastAsia="宋体" w:cs="宋体"/>
          <w:spacing w:val="-6"/>
          <w:sz w:val="24"/>
          <w:szCs w:val="24"/>
          <w:highlight w:val="none"/>
          <w:u w:val="single"/>
        </w:rPr>
        <w:t xml:space="preserve">    </w:t>
      </w:r>
      <w:r>
        <w:rPr>
          <w:rFonts w:ascii="宋体" w:hAnsi="宋体" w:eastAsia="宋体" w:cs="宋体"/>
          <w:spacing w:val="-6"/>
          <w:sz w:val="24"/>
          <w:szCs w:val="24"/>
          <w:highlight w:val="none"/>
        </w:rPr>
        <w:t>份，自双方代表签字，加盖双方公章或合同专用章后生效。</w:t>
      </w:r>
    </w:p>
    <w:p w14:paraId="00E7BC30">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both"/>
        <w:textAlignment w:val="baseline"/>
        <w:rPr>
          <w:rFonts w:ascii="宋体" w:hAnsi="宋体" w:eastAsia="宋体" w:cs="宋体"/>
          <w:spacing w:val="-6"/>
          <w:sz w:val="24"/>
          <w:szCs w:val="24"/>
          <w:highlight w:val="none"/>
        </w:rPr>
      </w:pPr>
      <w:r>
        <w:rPr>
          <w:rFonts w:ascii="宋体" w:hAnsi="宋体" w:eastAsia="宋体" w:cs="宋体"/>
          <w:spacing w:val="-6"/>
          <w:sz w:val="24"/>
          <w:szCs w:val="24"/>
          <w:highlight w:val="none"/>
        </w:rPr>
        <w:t>附件：设备配置清单</w:t>
      </w:r>
    </w:p>
    <w:p w14:paraId="2A80B18D">
      <w:pPr>
        <w:spacing w:line="68" w:lineRule="exact"/>
        <w:rPr>
          <w:highlight w:val="none"/>
        </w:rPr>
      </w:pPr>
    </w:p>
    <w:tbl>
      <w:tblPr>
        <w:tblStyle w:val="10"/>
        <w:tblW w:w="932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421"/>
        <w:gridCol w:w="4905"/>
      </w:tblGrid>
      <w:tr w14:paraId="54DE4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7" w:hRule="atLeast"/>
          <w:jc w:val="center"/>
        </w:trPr>
        <w:tc>
          <w:tcPr>
            <w:tcW w:w="4421" w:type="dxa"/>
            <w:tcBorders>
              <w:tl2br w:val="nil"/>
              <w:tr2bl w:val="nil"/>
            </w:tcBorders>
            <w:vAlign w:val="top"/>
          </w:tcPr>
          <w:p w14:paraId="2DD9857D">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highlight w:val="none"/>
              </w:rPr>
            </w:pPr>
            <w:r>
              <w:rPr>
                <w:spacing w:val="-7"/>
                <w:highlight w:val="none"/>
              </w:rPr>
              <w:t>甲方（公章）</w:t>
            </w:r>
          </w:p>
        </w:tc>
        <w:tc>
          <w:tcPr>
            <w:tcW w:w="4905" w:type="dxa"/>
            <w:tcBorders>
              <w:tl2br w:val="nil"/>
              <w:tr2bl w:val="nil"/>
            </w:tcBorders>
            <w:vAlign w:val="top"/>
          </w:tcPr>
          <w:p w14:paraId="48BDF9F6">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highlight w:val="none"/>
              </w:rPr>
            </w:pPr>
            <w:r>
              <w:rPr>
                <w:spacing w:val="-5"/>
                <w:highlight w:val="none"/>
              </w:rPr>
              <w:t>乙方（公章）</w:t>
            </w:r>
          </w:p>
        </w:tc>
      </w:tr>
      <w:tr w14:paraId="07A57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86" w:hRule="atLeast"/>
          <w:jc w:val="center"/>
        </w:trPr>
        <w:tc>
          <w:tcPr>
            <w:tcW w:w="4421" w:type="dxa"/>
            <w:tcBorders>
              <w:tl2br w:val="nil"/>
              <w:tr2bl w:val="nil"/>
            </w:tcBorders>
            <w:vAlign w:val="top"/>
          </w:tcPr>
          <w:p w14:paraId="18CDA0A6">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宋体" w:hAnsi="宋体" w:eastAsia="宋体" w:cs="宋体"/>
                <w:spacing w:val="-4"/>
                <w:position w:val="29"/>
                <w:highlight w:val="none"/>
              </w:rPr>
            </w:pPr>
            <w:r>
              <w:rPr>
                <w:rFonts w:ascii="宋体" w:hAnsi="宋体" w:eastAsia="宋体" w:cs="宋体"/>
                <w:spacing w:val="-4"/>
                <w:position w:val="29"/>
                <w:highlight w:val="none"/>
              </w:rPr>
              <w:t>地址：</w:t>
            </w:r>
          </w:p>
          <w:p w14:paraId="34BA40E0">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宋体" w:hAnsi="宋体" w:eastAsia="宋体" w:cs="宋体"/>
                <w:spacing w:val="-4"/>
                <w:position w:val="29"/>
                <w:highlight w:val="none"/>
              </w:rPr>
            </w:pPr>
            <w:r>
              <w:rPr>
                <w:rFonts w:ascii="宋体" w:hAnsi="宋体" w:eastAsia="宋体" w:cs="宋体"/>
                <w:spacing w:val="-4"/>
                <w:position w:val="29"/>
                <w:highlight w:val="none"/>
              </w:rPr>
              <w:t>邮编：</w:t>
            </w:r>
          </w:p>
          <w:p w14:paraId="288039A9">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pacing w:val="-4"/>
                <w:position w:val="29"/>
                <w:highlight w:val="none"/>
                <w:lang w:eastAsia="zh-CN"/>
              </w:rPr>
            </w:pPr>
            <w:r>
              <w:rPr>
                <w:rFonts w:ascii="宋体" w:hAnsi="宋体" w:eastAsia="宋体" w:cs="宋体"/>
                <w:spacing w:val="-4"/>
                <w:position w:val="29"/>
                <w:highlight w:val="none"/>
              </w:rPr>
              <w:t>法定代表人或授权代表（签字或盖</w:t>
            </w:r>
            <w:r>
              <w:rPr>
                <w:rFonts w:hint="eastAsia" w:ascii="宋体" w:hAnsi="宋体" w:eastAsia="宋体" w:cs="宋体"/>
                <w:spacing w:val="-4"/>
                <w:position w:val="29"/>
                <w:highlight w:val="none"/>
                <w:lang w:eastAsia="zh-CN"/>
              </w:rPr>
              <w:t>章）：</w:t>
            </w:r>
          </w:p>
          <w:p w14:paraId="73FC7C69">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pacing w:val="-4"/>
                <w:position w:val="29"/>
                <w:highlight w:val="none"/>
                <w:lang w:eastAsia="zh-CN"/>
              </w:rPr>
            </w:pPr>
            <w:r>
              <w:rPr>
                <w:rFonts w:hint="eastAsia" w:ascii="宋体" w:hAnsi="宋体" w:eastAsia="宋体" w:cs="宋体"/>
                <w:spacing w:val="-4"/>
                <w:position w:val="29"/>
                <w:highlight w:val="none"/>
                <w:lang w:eastAsia="zh-CN"/>
              </w:rPr>
              <w:t>电话：</w:t>
            </w:r>
          </w:p>
          <w:p w14:paraId="2F1ADBA0">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pacing w:val="-4"/>
                <w:position w:val="29"/>
                <w:highlight w:val="none"/>
                <w:lang w:eastAsia="zh-CN"/>
              </w:rPr>
            </w:pPr>
            <w:r>
              <w:rPr>
                <w:rFonts w:hint="eastAsia" w:ascii="宋体" w:hAnsi="宋体" w:eastAsia="宋体" w:cs="宋体"/>
                <w:spacing w:val="-4"/>
                <w:position w:val="29"/>
                <w:highlight w:val="none"/>
                <w:lang w:eastAsia="zh-CN"/>
              </w:rPr>
              <w:t>传真：</w:t>
            </w:r>
          </w:p>
          <w:p w14:paraId="24B2FEE6">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pacing w:val="-4"/>
                <w:position w:val="29"/>
                <w:highlight w:val="none"/>
                <w:lang w:eastAsia="zh-CN"/>
              </w:rPr>
            </w:pPr>
            <w:r>
              <w:rPr>
                <w:rFonts w:hint="eastAsia" w:ascii="宋体" w:hAnsi="宋体" w:eastAsia="宋体" w:cs="宋体"/>
                <w:spacing w:val="-4"/>
                <w:position w:val="29"/>
                <w:highlight w:val="none"/>
                <w:lang w:eastAsia="zh-CN"/>
              </w:rPr>
              <w:t>开户行：</w:t>
            </w:r>
          </w:p>
          <w:p w14:paraId="60CEBE21">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spacing w:val="-57"/>
                <w:highlight w:val="none"/>
                <w:lang w:eastAsia="zh-CN"/>
              </w:rPr>
            </w:pPr>
            <w:r>
              <w:rPr>
                <w:rFonts w:hint="eastAsia" w:ascii="宋体" w:hAnsi="宋体" w:eastAsia="宋体" w:cs="宋体"/>
                <w:spacing w:val="-4"/>
                <w:position w:val="29"/>
                <w:highlight w:val="none"/>
                <w:lang w:eastAsia="zh-CN"/>
              </w:rPr>
              <w:t>日期</w:t>
            </w:r>
          </w:p>
        </w:tc>
        <w:tc>
          <w:tcPr>
            <w:tcW w:w="4905" w:type="dxa"/>
            <w:tcBorders>
              <w:tl2br w:val="nil"/>
              <w:tr2bl w:val="nil"/>
            </w:tcBorders>
            <w:vAlign w:val="top"/>
          </w:tcPr>
          <w:p w14:paraId="32FB0758">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宋体" w:hAnsi="宋体" w:eastAsia="宋体" w:cs="宋体"/>
                <w:spacing w:val="-4"/>
                <w:position w:val="29"/>
                <w:highlight w:val="none"/>
              </w:rPr>
            </w:pPr>
            <w:r>
              <w:rPr>
                <w:rFonts w:ascii="宋体" w:hAnsi="宋体" w:eastAsia="宋体" w:cs="宋体"/>
                <w:spacing w:val="-4"/>
                <w:position w:val="29"/>
                <w:highlight w:val="none"/>
              </w:rPr>
              <w:t>地址：</w:t>
            </w:r>
          </w:p>
          <w:p w14:paraId="4B58887B">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宋体" w:hAnsi="宋体" w:eastAsia="宋体" w:cs="宋体"/>
                <w:spacing w:val="-4"/>
                <w:position w:val="29"/>
                <w:highlight w:val="none"/>
              </w:rPr>
            </w:pPr>
            <w:r>
              <w:rPr>
                <w:rFonts w:ascii="宋体" w:hAnsi="宋体" w:eastAsia="宋体" w:cs="宋体"/>
                <w:spacing w:val="-4"/>
                <w:position w:val="29"/>
                <w:highlight w:val="none"/>
              </w:rPr>
              <w:t>邮编：</w:t>
            </w:r>
          </w:p>
          <w:p w14:paraId="7DDD0C53">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pacing w:val="-4"/>
                <w:position w:val="29"/>
                <w:highlight w:val="none"/>
                <w:lang w:eastAsia="zh-CN"/>
              </w:rPr>
            </w:pPr>
            <w:r>
              <w:rPr>
                <w:rFonts w:ascii="宋体" w:hAnsi="宋体" w:eastAsia="宋体" w:cs="宋体"/>
                <w:spacing w:val="-4"/>
                <w:position w:val="29"/>
                <w:highlight w:val="none"/>
              </w:rPr>
              <w:t>法定代表人或授权代表（签字或盖</w:t>
            </w:r>
            <w:r>
              <w:rPr>
                <w:rFonts w:hint="eastAsia" w:ascii="宋体" w:hAnsi="宋体" w:eastAsia="宋体" w:cs="宋体"/>
                <w:spacing w:val="-4"/>
                <w:position w:val="29"/>
                <w:highlight w:val="none"/>
                <w:lang w:eastAsia="zh-CN"/>
              </w:rPr>
              <w:t>章）：</w:t>
            </w:r>
          </w:p>
          <w:p w14:paraId="73A14391">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pacing w:val="-4"/>
                <w:position w:val="29"/>
                <w:highlight w:val="none"/>
                <w:lang w:eastAsia="zh-CN"/>
              </w:rPr>
            </w:pPr>
            <w:r>
              <w:rPr>
                <w:rFonts w:hint="eastAsia" w:ascii="宋体" w:hAnsi="宋体" w:eastAsia="宋体" w:cs="宋体"/>
                <w:spacing w:val="-4"/>
                <w:position w:val="29"/>
                <w:highlight w:val="none"/>
                <w:lang w:eastAsia="zh-CN"/>
              </w:rPr>
              <w:t>电话：</w:t>
            </w:r>
          </w:p>
          <w:p w14:paraId="01FEBBDA">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pacing w:val="-4"/>
                <w:position w:val="29"/>
                <w:highlight w:val="none"/>
                <w:lang w:eastAsia="zh-CN"/>
              </w:rPr>
            </w:pPr>
            <w:r>
              <w:rPr>
                <w:rFonts w:hint="eastAsia" w:ascii="宋体" w:hAnsi="宋体" w:eastAsia="宋体" w:cs="宋体"/>
                <w:spacing w:val="-4"/>
                <w:position w:val="29"/>
                <w:highlight w:val="none"/>
                <w:lang w:eastAsia="zh-CN"/>
              </w:rPr>
              <w:t>传真：</w:t>
            </w:r>
          </w:p>
          <w:p w14:paraId="31B8C236">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pacing w:val="-4"/>
                <w:position w:val="29"/>
                <w:highlight w:val="none"/>
                <w:lang w:eastAsia="zh-CN"/>
              </w:rPr>
            </w:pPr>
            <w:r>
              <w:rPr>
                <w:rFonts w:hint="eastAsia" w:ascii="宋体" w:hAnsi="宋体" w:eastAsia="宋体" w:cs="宋体"/>
                <w:spacing w:val="-4"/>
                <w:position w:val="29"/>
                <w:highlight w:val="none"/>
                <w:lang w:eastAsia="zh-CN"/>
              </w:rPr>
              <w:t>开户行：</w:t>
            </w:r>
          </w:p>
          <w:p w14:paraId="0D15C74E">
            <w:pPr>
              <w:pStyle w:val="9"/>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spacing w:val="17"/>
                <w:highlight w:val="none"/>
              </w:rPr>
            </w:pPr>
            <w:r>
              <w:rPr>
                <w:rFonts w:hint="eastAsia" w:ascii="宋体" w:hAnsi="宋体" w:eastAsia="宋体" w:cs="宋体"/>
                <w:spacing w:val="-4"/>
                <w:position w:val="29"/>
                <w:highlight w:val="none"/>
                <w:lang w:eastAsia="zh-CN"/>
              </w:rPr>
              <w:t>日期</w:t>
            </w:r>
          </w:p>
        </w:tc>
      </w:tr>
    </w:tbl>
    <w:p w14:paraId="24E23BC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5E4F2">
    <w:pPr>
      <w:spacing w:line="176" w:lineRule="auto"/>
      <w:ind w:left="410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82A204">
                          <w:pPr>
                            <w:pStyle w:val="3"/>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682A204">
                    <w:pPr>
                      <w:pStyle w:val="3"/>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55A2F"/>
    <w:rsid w:val="09896468"/>
    <w:rsid w:val="0BDD4BEC"/>
    <w:rsid w:val="249C554F"/>
    <w:rsid w:val="3B9B5A04"/>
    <w:rsid w:val="7FA11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85"/>
    <w:qFormat/>
    <w:uiPriority w:val="0"/>
    <w:rPr>
      <w:rFonts w:hint="eastAsia" w:ascii="宋体" w:hAnsi="宋体" w:eastAsia="宋体" w:cs="宋体"/>
      <w:kern w:val="0"/>
      <w:sz w:val="21"/>
      <w:szCs w:val="21"/>
      <w:highlight w:val="none"/>
      <w:lang w:val="en-US" w:eastAsia="zh-CN" w:bidi="ar-SA"/>
    </w:rPr>
  </w:style>
  <w:style w:type="paragraph" w:customStyle="1" w:styleId="8">
    <w:name w:val="Default"/>
    <w:qFormat/>
    <w:uiPriority w:val="0"/>
    <w:pPr>
      <w:widowControl w:val="0"/>
      <w:autoSpaceDE w:val="0"/>
      <w:autoSpaceDN w:val="0"/>
      <w:adjustRightInd w:val="0"/>
    </w:pPr>
    <w:rPr>
      <w:rFonts w:ascii="黑体" w:hAnsi="黑体" w:eastAsia="宋体" w:cs="黑体"/>
      <w:color w:val="000000"/>
      <w:sz w:val="24"/>
      <w:szCs w:val="24"/>
      <w:lang w:val="en-US" w:eastAsia="zh-CN" w:bidi="ar-SA"/>
    </w:rPr>
  </w:style>
  <w:style w:type="paragraph" w:customStyle="1" w:styleId="9">
    <w:name w:val="Table Text"/>
    <w:basedOn w:val="1"/>
    <w:semiHidden/>
    <w:qFormat/>
    <w:uiPriority w:val="0"/>
    <w:rPr>
      <w:rFonts w:ascii="宋体" w:hAnsi="宋体" w:eastAsia="宋体" w:cs="宋体"/>
      <w:sz w:val="24"/>
      <w:szCs w:val="24"/>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1360</Words>
  <Characters>1421</Characters>
  <Lines>0</Lines>
  <Paragraphs>0</Paragraphs>
  <TotalTime>0</TotalTime>
  <ScaleCrop>false</ScaleCrop>
  <LinksUpToDate>false</LinksUpToDate>
  <CharactersWithSpaces>1864</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2025-12-11T07:54:00Z</dcterms:created>
  <dc:creator>Administrator</dc:creator>
  <cp:lastModifiedBy>扎西德勒</cp:lastModifiedBy>
  <dcterms:modified xsi:type="dcterms:W3CDTF">2026-08-07T06:57:20Z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eyJoZGlkIjoiYWFkYTQ3N2FkY2U2ZWMwMDg4NzFkODRiMGZkYWI2Y2MiLCJ1c2VySWQiOiIyODAxNjAxNTQifQ==</vt:lpwstr>
  </property>
  <property fmtid="{D5CDD505-2E9C-101B-9397-08002B2CF9AE}" pid="4" name="ICV">
    <vt:lpwstr>616CF7D1968A4D4AA4BC1E4A42F45D13_13</vt:lpwstr>
  </property>
</Properties>
</file>