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3" w:line="219" w:lineRule="auto"/>
        <w:jc w:val="center"/>
        <w:outlineLvl w:val="0"/>
        <w:rPr>
          <w:rFonts w:hint="eastAsia" w:ascii="宋体" w:hAnsi="宋体" w:eastAsia="宋体" w:cs="宋体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w w:val="100"/>
          <w:position w:val="0"/>
          <w:sz w:val="44"/>
          <w:szCs w:val="44"/>
        </w:rPr>
        <w:t>合同</w:t>
      </w:r>
      <w:r>
        <w:rPr>
          <w:rFonts w:hint="eastAsia" w:ascii="宋体" w:hAnsi="宋体" w:eastAsia="宋体" w:cs="宋体"/>
          <w:b/>
          <w:bCs/>
          <w:spacing w:val="0"/>
          <w:w w:val="100"/>
          <w:position w:val="0"/>
          <w:sz w:val="44"/>
          <w:szCs w:val="44"/>
          <w:lang w:val="en-US" w:eastAsia="zh-CN"/>
        </w:rPr>
        <w:t>样稿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以甲乙双方最终签订的合同为准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right="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甲方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委托方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right="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地址：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right="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right="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乙方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承办方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right="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统一社会信用代码：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right="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地址：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right="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法定代表人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授权代表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2" w:firstLineChars="200"/>
        <w:textAlignment w:val="baseline"/>
        <w:rPr>
          <w:rFonts w:hint="eastAsia" w:ascii="宋体" w:hAnsi="宋体" w:eastAsia="宋体" w:cs="宋体"/>
          <w:b/>
          <w:bCs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0"/>
          <w:w w:val="100"/>
          <w:position w:val="0"/>
          <w:sz w:val="24"/>
          <w:szCs w:val="24"/>
        </w:rPr>
        <w:t>一、项目概况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1.项目名称：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期限：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3.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服务范围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二、赛事规模与内容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.赛事总场次：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.赛事形式：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.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地点：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3.配套活动：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4.安全标准：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</w:rPr>
        <w:t>执行《体育赛事活动安全管理办法》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</w:rPr>
        <w:t>2023修订版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</w:rPr>
        <w:t>及陕西省、汉中市最新安全管理规定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三、费用与支付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1.合同总价：人民币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(¥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。该费用为固定包干价，包括但不限于赛事组织、场地布置、器材租赁、物料制作、宣传推广、安保、医疗、人员劳务、税费等全部成本。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2.付款方式：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2.1预付款：合同生效且乙方提供合法等额增值税普通发票后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个工作日内，甲方向乙方支付合同总价的30%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即¥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none" w:color="auto"/>
          <w:lang w:val="en-US" w:eastAsia="zh-CN"/>
        </w:rPr>
        <w:t>；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活动开展1个月后，甲方向乙方支付合同总价的40%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即¥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活动开展2个月后，甲方向乙方支付合同总价的20%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即¥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活动结束并验收合格后，甲方向乙方支付合同总价的10%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即¥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2.2 乙方须于收款后3个工作日内向甲方出具收款确认函。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3.结算原则：除因甲方书面变更导致工作量增减外，合同价不再调整。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四、双方权利与义务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（一）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甲方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1.负责协调县内足球场地、景区、公安、卫健、应急、消防等部门，为赛事提供必要支持。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2.对赛事方案、预算、宣传内容、安全预案拥有审定权。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3.设立项目专班，对赛事安全、资金使用、宣传效果、游 客满意度等进行全过程监督、考核和评估。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4.按合同约定及时拨付经费。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（二）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乙方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1.在合同生效后7日内，向甲方提交《赛事执行方案》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含赛程表、场地布置图、安保及应急预案、宣传方案、预算明细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2.严格落实安全生产主体责任，确保赛事“零死亡、零重伤、零群体性事件”。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3.每场比赛结束后2日内向甲方提交《单场赛事总结表》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含到场人数、媒体报道截图、现场照片、问题及建议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4.合作期结束后10日内，向甲方提交《项目总结报告》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含50场次以上佐证材料、财务收支明细、第三方审计报告、游客满意度调查报告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5.接受甲方及财政、审计、纪检监察部门的检查，如实提供相关资料。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6.其他：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五、赛事数量与质量考核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1.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数量考核：实际举办场次&lt;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场，每少1场扣减¥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累计扣款上限¥200000。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2.质量考核：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2.1发生一般安全责任事故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县级通报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每次扣减¥50000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2.2 发生较大及以上安全责任事故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市级及以上通报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甲方有权单方解除合同，追回全部已付款项，并由乙方承担全部经 济损失与法律责任。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六、知识产权与宣传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1.赛事期间产生的影像、图文、数据等知识产权归甲乙双方共同所有，甲方拥有无偿永久使用权。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2.乙方如需使用甲方名称、标识、景区资源进行商业宣传，须事先书面征得甲方同意。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3.未经甲方书面许可，乙方不得将本项目整体或部分分包、转包。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七、保密条款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双方对在合作过程中获知的对方商业秘密、未公开数据及合同内容负有保密义务，除法律法规另有规定或经对方书面同意外，不得向第三方披露。保密期限为合同终止后三年。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不可抗力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因地震、洪水、疫情、政府管制等不可抗力导致赛事延期、取消或合同无法履行的，双方应及时协商解决，互不承担违约责任。受影响方须在不可抗力发生后48小时内书面通知对方，并在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</w:rPr>
        <w:t xml:space="preserve"> 7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日内提供有效证明。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九、违约责任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1.任何一方违反本合同条款，须在收到对方书面通知后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</w:rPr>
        <w:t xml:space="preserve">5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日内予以纠正；逾期未纠正的，违约方应向守约方支付合同总价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</w:rPr>
        <w:t xml:space="preserve"> 10%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的违约金，并赔偿由此给守约方造成的全部损失。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2.乙方如挪用、套取项目资金，甲方有权追回全部款项，并依法追究乙方及相关人员法律责任。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十、合同解除与终止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1.经双方协商一致，可以书面形式解除合同。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2.一方严重违约或破产、解散、被吊销营业执照，守约方 有权单方解除合同并要求赔偿。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3.合同期满且双方义务履行完毕，合同自然终止。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十一、争议解决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合同履行过程中发生争议，双方应首先友好协商；协商不成的，任一方可向合同签订地有管辖权的人民法院提起诉讼。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十二、合同生效及其他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1.本合同自双方法定代表人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或授权代表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签字并加盖公章之日起生效。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2.本合同未尽事宜，双方可签订补充协议，补充协议与本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合同具有同等法律效力。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3.本合同正本一式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四份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，甲乙双方各执两份，具有同等法律效力。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以下无正文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甲方：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公章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法定代表人/授权代表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签字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签署日期：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 xml:space="preserve"> 月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乙方：(公章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法定代表人/授权代表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签字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after="0" w:line="360" w:lineRule="auto"/>
        <w:ind w:left="0" w:right="0" w:firstLine="480" w:firstLineChars="200"/>
        <w:textAlignment w:val="baseline"/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签署日期：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 xml:space="preserve"> 月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position w:val="0"/>
          <w:sz w:val="24"/>
          <w:szCs w:val="24"/>
          <w:lang w:val="en-US" w:eastAsia="zh-CN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3D1FC2"/>
    <w:multiLevelType w:val="singleLevel"/>
    <w:tmpl w:val="D83D1FC2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2025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styleId="3">
    <w:name w:val="Body Text"/>
    <w:basedOn w:val="1"/>
    <w:next w:val="4"/>
    <w:unhideWhenUsed/>
    <w:qFormat/>
    <w:uiPriority w:val="1"/>
    <w:pPr>
      <w:spacing w:after="120"/>
    </w:pPr>
  </w:style>
  <w:style w:type="paragraph" w:styleId="4">
    <w:name w:val="Date"/>
    <w:basedOn w:val="1"/>
    <w:next w:val="1"/>
    <w:qFormat/>
    <w:uiPriority w:val="0"/>
    <w:rPr>
      <w:rFonts w:ascii="Copperplate Gothic Bold" w:hAnsi="Copperplate Gothic Bold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1708</Words>
  <Characters>1778</Characters>
  <Lines>0</Lines>
  <Paragraphs>0</Paragraphs>
  <TotalTime>0</TotalTime>
  <ScaleCrop>false</ScaleCrop>
  <LinksUpToDate>false</LinksUpToDate>
  <CharactersWithSpaces>2254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2026-07-28T09:21:05Z</dcterms:created>
  <dc:creator>Administrator</dc:creator>
  <cp:lastModifiedBy>Administrator</cp:lastModifiedBy>
  <dcterms:modified xsi:type="dcterms:W3CDTF">2026-07-28T09:21:11Z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81F2D2E053C6452BAB28386C53198D3F_12</vt:lpwstr>
  </property>
</Properties>
</file>