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hint="eastAsia" w:ascii="宋体" w:hAnsi="宋体" w:eastAsia="宋体" w:cs="宋体"/>
          <w:b/>
          <w:bCs/>
          <w:color w:val="auto"/>
          <w:spacing w:val="-11"/>
          <w:sz w:val="21"/>
          <w:szCs w:val="21"/>
          <w:highlight w:val="none"/>
          <w:lang w:val="en-US" w:eastAsia="zh-CN"/>
        </w:rPr>
      </w:pPr>
      <w:r>
        <w:rPr>
          <w:rFonts w:hint="eastAsia" w:ascii="宋体" w:hAnsi="宋体" w:eastAsia="宋体" w:cs="宋体"/>
          <w:b/>
          <w:bCs/>
          <w:color w:val="auto"/>
          <w:spacing w:val="-11"/>
          <w:sz w:val="21"/>
          <w:szCs w:val="21"/>
          <w:highlight w:val="none"/>
          <w:lang w:val="en-US" w:eastAsia="zh-CN"/>
        </w:rPr>
        <w:t>资格审查资料</w:t>
      </w:r>
    </w:p>
    <w:p>
      <w:pPr>
        <w:spacing w:line="360" w:lineRule="auto"/>
        <w:jc w:val="left"/>
        <w:outlineLvl w:val="1"/>
        <w:rPr>
          <w:rFonts w:hint="eastAsia" w:ascii="宋体" w:hAnsi="宋体" w:eastAsia="宋体" w:cs="宋体"/>
          <w:b/>
          <w:bCs/>
          <w:color w:val="auto"/>
          <w:spacing w:val="-11"/>
          <w:sz w:val="21"/>
          <w:szCs w:val="21"/>
          <w:highlight w:val="none"/>
        </w:rPr>
      </w:pPr>
      <w:r>
        <w:rPr>
          <w:rFonts w:hint="eastAsia" w:ascii="宋体" w:hAnsi="宋体" w:eastAsia="宋体" w:cs="宋体"/>
          <w:b/>
          <w:bCs/>
          <w:color w:val="auto"/>
          <w:spacing w:val="-11"/>
          <w:sz w:val="21"/>
          <w:szCs w:val="21"/>
          <w:highlight w:val="none"/>
        </w:rPr>
        <w:t>1</w:t>
      </w:r>
      <w:r>
        <w:rPr>
          <w:rFonts w:hint="eastAsia" w:ascii="宋体" w:hAnsi="宋体" w:eastAsia="宋体" w:cs="宋体"/>
          <w:b/>
          <w:bCs/>
          <w:color w:val="auto"/>
          <w:spacing w:val="-11"/>
          <w:sz w:val="21"/>
          <w:szCs w:val="21"/>
          <w:highlight w:val="none"/>
          <w:lang w:eastAsia="zh-CN"/>
        </w:rPr>
        <w:t>、</w:t>
      </w:r>
      <w:r>
        <w:rPr>
          <w:rFonts w:hint="eastAsia" w:ascii="宋体" w:hAnsi="宋体" w:eastAsia="宋体" w:cs="宋体"/>
          <w:b/>
          <w:bCs/>
          <w:color w:val="auto"/>
          <w:spacing w:val="-11"/>
          <w:sz w:val="21"/>
          <w:szCs w:val="21"/>
          <w:highlight w:val="none"/>
        </w:rPr>
        <w:t>供应商应符合《中华人</w:t>
      </w:r>
      <w:bookmarkStart w:id="0" w:name="_GoBack"/>
      <w:bookmarkEnd w:id="0"/>
      <w:r>
        <w:rPr>
          <w:rFonts w:hint="eastAsia" w:ascii="宋体" w:hAnsi="宋体" w:eastAsia="宋体" w:cs="宋体"/>
          <w:b/>
          <w:bCs/>
          <w:color w:val="auto"/>
          <w:spacing w:val="-11"/>
          <w:sz w:val="21"/>
          <w:szCs w:val="21"/>
          <w:highlight w:val="none"/>
        </w:rPr>
        <w:t>民共和国政府采购法》第二十二条规定的承诺</w:t>
      </w:r>
    </w:p>
    <w:p>
      <w:pPr>
        <w:spacing w:line="291" w:lineRule="exact"/>
        <w:ind w:left="137"/>
        <w:jc w:val="left"/>
        <w:rPr>
          <w:rFonts w:hint="eastAsia" w:ascii="宋体" w:hAnsi="宋体" w:eastAsia="宋体" w:cs="宋体"/>
          <w:color w:val="auto"/>
          <w:sz w:val="21"/>
          <w:szCs w:val="21"/>
          <w:highlight w:val="none"/>
        </w:rPr>
      </w:pPr>
    </w:p>
    <w:p>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汉中市政府采购供应商资格承诺函</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(采购人、采购代理机构名称)</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供应商名称</w:t>
      </w:r>
      <w:r>
        <w:rPr>
          <w:rFonts w:hint="eastAsia" w:ascii="宋体" w:hAnsi="宋体" w:eastAsia="宋体" w:cs="宋体"/>
          <w:b/>
          <w:bCs/>
          <w:color w:val="auto"/>
          <w:sz w:val="21"/>
          <w:szCs w:val="21"/>
          <w:highlight w:val="none"/>
        </w:rPr>
        <w:t>)郑重承诺：</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2.我方未列入在信用中国网站“失信被执行人”、“重大税收违法案件当事人名单”中(</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"https://www.creditchina.gov.cn"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www.creditchina.gov.cn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),也未列入中国政府采购网“政府采购严重违法失信行为记录名单”中(</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"https://www.ccgp.gov.cn"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www.ccgp.gov.cn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我方对以上承诺负全部法律责任。</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pPr>
        <w:tabs>
          <w:tab w:val="left" w:pos="720"/>
          <w:tab w:val="left" w:pos="8364"/>
        </w:tabs>
        <w:adjustRightInd w:val="0"/>
        <w:snapToGrid w:val="0"/>
        <w:spacing w:line="480" w:lineRule="auto"/>
        <w:ind w:firstLine="420"/>
        <w:rPr>
          <w:rFonts w:hint="eastAsia" w:ascii="宋体" w:hAnsi="宋体" w:eastAsia="宋体" w:cs="宋体"/>
          <w:color w:val="auto"/>
          <w:sz w:val="21"/>
          <w:szCs w:val="21"/>
          <w:highlight w:val="none"/>
        </w:rPr>
      </w:pPr>
    </w:p>
    <w:p>
      <w:pPr>
        <w:tabs>
          <w:tab w:val="left" w:pos="720"/>
          <w:tab w:val="left" w:pos="8364"/>
        </w:tabs>
        <w:adjustRightInd w:val="0"/>
        <w:snapToGrid w:val="0"/>
        <w:spacing w:line="480" w:lineRule="auto"/>
        <w:ind w:firstLine="42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公章)</w:t>
      </w:r>
    </w:p>
    <w:p>
      <w:pPr>
        <w:tabs>
          <w:tab w:val="left" w:pos="720"/>
          <w:tab w:val="left" w:pos="8364"/>
        </w:tabs>
        <w:adjustRightInd w:val="0"/>
        <w:snapToGrid w:val="0"/>
        <w:spacing w:line="480" w:lineRule="auto"/>
        <w:ind w:firstLine="42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spacing w:line="360" w:lineRule="auto"/>
        <w:outlineLvl w:val="1"/>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拒绝政府采购领域商业贿赂承诺书</w:t>
      </w:r>
    </w:p>
    <w:p>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rPr>
      </w:pPr>
    </w:p>
    <w:p>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拒绝政府采购领域商业贿赂承诺书</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为响应党中央、国务院关于治理政府采购领域商业贿赂行为的号召，我公司在此承诺：</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3、不向政府采购代理机构和采购人提供虚假资质文件或采用虚假应标方式参与政府采购市场竞争并谋取中标、成交。</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围标、陪标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等商业欺诈手段获得政府采购定单。</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偷梁换柱、以次充好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损害采购人的合法权益。</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承诺单位（盖章）</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全权代表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签字或盖章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地    址：                           </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    话：</w:t>
      </w:r>
    </w:p>
    <w:p>
      <w:pPr>
        <w:tabs>
          <w:tab w:val="left" w:pos="7920"/>
        </w:tabs>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pPr>
        <w:numPr>
          <w:ilvl w:val="-1"/>
          <w:numId w:val="0"/>
        </w:numPr>
        <w:spacing w:line="240" w:lineRule="auto"/>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numPr>
          <w:ilvl w:val="-1"/>
          <w:numId w:val="0"/>
        </w:numPr>
        <w:spacing w:line="240" w:lineRule="auto"/>
        <w:jc w:val="left"/>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3、营业执照或其他企业主体证明资料</w:t>
      </w:r>
    </w:p>
    <w:p>
      <w:pPr>
        <w:numPr>
          <w:ilvl w:val="-1"/>
          <w:numId w:val="0"/>
        </w:numPr>
        <w:spacing w:line="240" w:lineRule="auto"/>
        <w:jc w:val="left"/>
        <w:outlineLvl w:val="9"/>
        <w:rPr>
          <w:rFonts w:hint="eastAsia" w:ascii="宋体" w:hAnsi="宋体" w:eastAsia="宋体" w:cs="宋体"/>
          <w:color w:val="auto"/>
          <w:sz w:val="21"/>
          <w:szCs w:val="21"/>
          <w:highlight w:val="none"/>
        </w:rPr>
      </w:pPr>
    </w:p>
    <w:p>
      <w:pPr>
        <w:numPr>
          <w:ilvl w:val="-1"/>
          <w:numId w:val="0"/>
        </w:numPr>
        <w:spacing w:line="240" w:lineRule="auto"/>
        <w:jc w:val="left"/>
        <w:outlineLvl w:val="9"/>
        <w:rPr>
          <w:rFonts w:hint="eastAsia" w:ascii="宋体" w:hAnsi="宋体" w:eastAsia="宋体" w:cs="宋体"/>
          <w:color w:val="auto"/>
          <w:sz w:val="21"/>
          <w:szCs w:val="21"/>
          <w:highlight w:val="none"/>
        </w:rPr>
      </w:pPr>
    </w:p>
    <w:p>
      <w:pPr>
        <w:numPr>
          <w:ilvl w:val="-1"/>
          <w:numId w:val="0"/>
        </w:numPr>
        <w:spacing w:line="240" w:lineRule="auto"/>
        <w:jc w:val="left"/>
        <w:outlineLvl w:val="9"/>
        <w:rPr>
          <w:rFonts w:hint="eastAsia" w:ascii="宋体" w:hAnsi="宋体" w:eastAsia="宋体" w:cs="宋体"/>
          <w:color w:val="auto"/>
          <w:sz w:val="21"/>
          <w:szCs w:val="21"/>
          <w:highlight w:val="none"/>
        </w:rPr>
      </w:pP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numPr>
          <w:ilvl w:val="0"/>
          <w:numId w:val="0"/>
        </w:numPr>
        <w:spacing w:line="360" w:lineRule="auto"/>
        <w:jc w:val="both"/>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4、非联合体声明</w:t>
      </w:r>
    </w:p>
    <w:p>
      <w:pPr>
        <w:bidi w:val="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非联合体磋商的声明</w:t>
      </w:r>
    </w:p>
    <w:p>
      <w:pPr>
        <w:autoSpaceDE w:val="0"/>
        <w:autoSpaceDN w:val="0"/>
        <w:adjustRightInd w:val="0"/>
        <w:spacing w:line="360" w:lineRule="auto"/>
        <w:jc w:val="center"/>
        <w:rPr>
          <w:rFonts w:hint="eastAsia" w:ascii="宋体" w:hAnsi="宋体" w:eastAsia="宋体" w:cs="宋体"/>
          <w:b/>
          <w:color w:val="auto"/>
          <w:sz w:val="21"/>
          <w:szCs w:val="21"/>
          <w:highlight w:val="none"/>
        </w:rPr>
      </w:pPr>
    </w:p>
    <w:p>
      <w:pPr>
        <w:bidi w:val="0"/>
        <w:rPr>
          <w:rFonts w:hint="eastAsia" w:ascii="宋体" w:hAnsi="宋体" w:eastAsia="宋体" w:cs="宋体"/>
          <w:color w:val="auto"/>
          <w:sz w:val="21"/>
          <w:szCs w:val="21"/>
          <w:highlight w:val="none"/>
        </w:rPr>
      </w:pPr>
    </w:p>
    <w:p>
      <w:pPr>
        <w:autoSpaceDE w:val="0"/>
        <w:autoSpaceDN w:val="0"/>
        <w:adjustRightInd w:val="0"/>
        <w:spacing w:line="360" w:lineRule="auto"/>
        <w:rPr>
          <w:rFonts w:hint="eastAsia" w:ascii="宋体" w:hAnsi="宋体" w:eastAsia="宋体" w:cs="宋体"/>
          <w:b/>
          <w:bCs w:val="0"/>
          <w:color w:val="auto"/>
          <w:sz w:val="21"/>
          <w:szCs w:val="21"/>
          <w:highlight w:val="none"/>
          <w:u w:val="single"/>
        </w:rPr>
      </w:pPr>
      <w:r>
        <w:rPr>
          <w:rFonts w:hint="eastAsia" w:ascii="宋体" w:hAnsi="宋体" w:eastAsia="宋体" w:cs="宋体"/>
          <w:b/>
          <w:bCs w:val="0"/>
          <w:color w:val="auto"/>
          <w:sz w:val="21"/>
          <w:szCs w:val="21"/>
          <w:highlight w:val="none"/>
        </w:rPr>
        <w:t>致</w:t>
      </w:r>
      <w:r>
        <w:rPr>
          <w:rFonts w:hint="eastAsia" w:ascii="宋体" w:hAnsi="宋体" w:eastAsia="宋体" w:cs="宋体"/>
          <w:b/>
          <w:bCs w:val="0"/>
          <w:color w:val="auto"/>
          <w:sz w:val="21"/>
          <w:szCs w:val="21"/>
          <w:highlight w:val="none"/>
          <w:u w:val="single"/>
        </w:rPr>
        <w:t>：</w:t>
      </w:r>
      <w:r>
        <w:rPr>
          <w:rFonts w:hint="eastAsia" w:ascii="宋体" w:hAnsi="宋体" w:eastAsia="宋体" w:cs="宋体"/>
          <w:b/>
          <w:bCs w:val="0"/>
          <w:color w:val="auto"/>
          <w:sz w:val="21"/>
          <w:szCs w:val="21"/>
          <w:highlight w:val="none"/>
          <w:u w:val="single"/>
          <w:lang w:val="en-US" w:eastAsia="zh-CN"/>
        </w:rPr>
        <w:t>采购人名称</w:t>
      </w:r>
      <w:r>
        <w:rPr>
          <w:rFonts w:hint="eastAsia" w:ascii="宋体" w:hAnsi="宋体" w:eastAsia="宋体" w:cs="宋体"/>
          <w:b/>
          <w:bCs w:val="0"/>
          <w:color w:val="auto"/>
          <w:sz w:val="21"/>
          <w:szCs w:val="21"/>
          <w:highlight w:val="none"/>
          <w:u w:val="single"/>
        </w:rPr>
        <w:t xml:space="preserve"> </w:t>
      </w:r>
    </w:p>
    <w:p>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p>
    <w:p>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我公司独立参加此次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(项目名称)</w:t>
      </w:r>
      <w:r>
        <w:rPr>
          <w:rFonts w:hint="eastAsia" w:ascii="宋体" w:hAnsi="宋体" w:eastAsia="宋体" w:cs="宋体"/>
          <w:bCs/>
          <w:color w:val="auto"/>
          <w:sz w:val="21"/>
          <w:szCs w:val="21"/>
          <w:highlight w:val="none"/>
        </w:rPr>
        <w:t>磋商，未与其他单位组成联合体。</w:t>
      </w:r>
    </w:p>
    <w:p>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特此声明。</w:t>
      </w:r>
    </w:p>
    <w:p>
      <w:pPr>
        <w:autoSpaceDE w:val="0"/>
        <w:autoSpaceDN w:val="0"/>
        <w:adjustRightInd w:val="0"/>
        <w:spacing w:line="360" w:lineRule="auto"/>
        <w:jc w:val="center"/>
        <w:rPr>
          <w:rFonts w:hint="eastAsia" w:ascii="宋体" w:hAnsi="宋体" w:eastAsia="宋体" w:cs="宋体"/>
          <w:b/>
          <w:color w:val="auto"/>
          <w:sz w:val="21"/>
          <w:szCs w:val="21"/>
          <w:highlight w:val="none"/>
        </w:rPr>
      </w:pPr>
    </w:p>
    <w:p>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pPr>
        <w:spacing w:line="360" w:lineRule="auto"/>
        <w:ind w:firstLine="3780" w:firstLineChars="18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rPr>
          <w:rFonts w:hint="eastAsia" w:ascii="宋体" w:hAnsi="宋体" w:eastAsia="宋体" w:cs="宋体"/>
          <w:color w:val="auto"/>
        </w:rPr>
      </w:pPr>
      <w:r>
        <w:rPr>
          <w:rFonts w:hint="eastAsia" w:ascii="宋体" w:hAnsi="宋体" w:eastAsia="宋体" w:cs="宋体"/>
          <w:color w:val="auto"/>
        </w:rPr>
        <w:br w:type="page"/>
      </w:r>
    </w:p>
    <w:p>
      <w:pPr>
        <w:numPr>
          <w:ilvl w:val="0"/>
          <w:numId w:val="0"/>
        </w:numPr>
        <w:spacing w:line="360" w:lineRule="auto"/>
        <w:jc w:val="both"/>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5、供应商认为需要提供的其他资料</w:t>
      </w:r>
    </w:p>
    <w:p>
      <w:pPr>
        <w:rPr>
          <w:rFonts w:hint="eastAsia" w:ascii="宋体" w:hAnsi="宋体" w:eastAsia="宋体" w:cs="宋体"/>
          <w:color w:val="auto"/>
        </w:rPr>
      </w:pPr>
    </w:p>
    <w:p>
      <w:pPr>
        <w:rPr>
          <w:rFonts w:hint="eastAsia" w:ascii="宋体" w:hAnsi="宋体" w:eastAsia="宋体" w:cs="宋体"/>
          <w:color w:val="auto"/>
        </w:rPr>
      </w:pPr>
    </w:p>
    <w:p>
      <w:pPr>
        <w:pStyle w:val="5"/>
        <w:rPr>
          <w:rFonts w:hint="eastAsia" w:ascii="宋体" w:hAnsi="宋体" w:eastAsia="宋体" w:cs="宋体"/>
          <w:color w:val="auto"/>
        </w:rPr>
      </w:pPr>
    </w:p>
    <w:p>
      <w:pPr>
        <w:pStyle w:val="5"/>
        <w:rPr>
          <w:rFonts w:hint="eastAsia" w:ascii="宋体" w:hAnsi="宋体" w:eastAsia="宋体" w:cs="宋体"/>
          <w:color w:val="auto"/>
        </w:rPr>
      </w:pPr>
    </w:p>
    <w:p>
      <w:pPr>
        <w:pStyle w:val="5"/>
        <w:rPr>
          <w:rFonts w:hint="eastAsia" w:ascii="宋体" w:hAnsi="宋体" w:eastAsia="宋体" w:cs="宋体"/>
          <w:color w:val="auto"/>
        </w:rPr>
      </w:pPr>
    </w:p>
    <w:p>
      <w:pPr>
        <w:pStyle w:val="5"/>
        <w:rPr>
          <w:rFonts w:hint="eastAsia" w:ascii="宋体" w:hAnsi="宋体" w:eastAsia="宋体" w:cs="宋体"/>
          <w:color w:val="auto"/>
        </w:rPr>
      </w:pP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4536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902</Words>
  <Characters>945</Characters>
  <Lines>0</Lines>
  <Paragraphs>0</Paragraphs>
  <TotalTime>0</TotalTime>
  <ScaleCrop>false</ScaleCrop>
  <LinksUpToDate>false</LinksUpToDate>
  <CharactersWithSpaces>1077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2026-07-28T09:19:20Z</dcterms:created>
  <dc:creator>Administrator</dc:creator>
  <cp:lastModifiedBy>Administrator</cp:lastModifiedBy>
  <dcterms:modified xsi:type="dcterms:W3CDTF">2026-07-28T09:19:32Z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33641CEBD1564C91839CC9ED87037361_12</vt:lpwstr>
  </property>
</Properties>
</file>