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版本号：ZZB-2026-ZC01520260712001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北校区校舍加固及整体提升改造项目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ZZB-2026-ZC015</w:t>
      </w:r>
      <w:r>
        <w:br/>
      </w:r>
      <w:r>
        <w:br/>
      </w:r>
      <w:r>
        <w:br/>
      </w:r>
    </w:p>
    <w:p>
      <w:pPr>
        <w:pStyle w:val="null3"/>
        <w:jc w:val="center"/>
        <w:outlineLvl w:val="2"/>
      </w:pPr>
      <w:r>
        <w:rPr>
          <w:rFonts w:ascii="仿宋_GB2312" w:hAnsi="仿宋_GB2312" w:cs="仿宋_GB2312" w:eastAsia="仿宋_GB2312"/>
          <w:sz w:val="28"/>
          <w:b/>
        </w:rPr>
        <w:t>汉中市第四中学</w:t>
      </w:r>
    </w:p>
    <w:p>
      <w:pPr>
        <w:pStyle w:val="null3"/>
        <w:jc w:val="center"/>
        <w:outlineLvl w:val="2"/>
      </w:pPr>
      <w:r>
        <w:rPr>
          <w:rFonts w:ascii="仿宋_GB2312" w:hAnsi="仿宋_GB2312" w:cs="仿宋_GB2312" w:eastAsia="仿宋_GB2312"/>
          <w:sz w:val="28"/>
          <w:b/>
        </w:rPr>
        <w:t>中志标建设项目管理咨询有限公司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中志标建设项目管理咨询有限公司</w:t>
      </w:r>
      <w:r>
        <w:rPr>
          <w:rFonts w:ascii="仿宋_GB2312" w:hAnsi="仿宋_GB2312" w:cs="仿宋_GB2312" w:eastAsia="仿宋_GB2312"/>
        </w:rPr>
        <w:t>（以下简称“代理机构”）受</w:t>
      </w:r>
      <w:r>
        <w:rPr>
          <w:rFonts w:ascii="仿宋_GB2312" w:hAnsi="仿宋_GB2312" w:cs="仿宋_GB2312" w:eastAsia="仿宋_GB2312"/>
        </w:rPr>
        <w:t>汉中市第四中学</w:t>
      </w:r>
      <w:r>
        <w:rPr>
          <w:rFonts w:ascii="仿宋_GB2312" w:hAnsi="仿宋_GB2312" w:cs="仿宋_GB2312" w:eastAsia="仿宋_GB2312"/>
        </w:rPr>
        <w:t>委托，拟对</w:t>
      </w:r>
      <w:r>
        <w:rPr>
          <w:rFonts w:ascii="仿宋_GB2312" w:hAnsi="仿宋_GB2312" w:cs="仿宋_GB2312" w:eastAsia="仿宋_GB2312"/>
        </w:rPr>
        <w:t>北校区校舍加固及整体提升改造项目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ZZB-2026-ZC015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北校区校舍加固及整体提升改造项目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北校区校舍加固及整体提升改造项目，工程地点位于汉台区北校区。主要内容为：1.加固及改造内外墙：北区南教学楼、北区综合楼南段;2.外立面拆除改造为真石漆:北区实验楼、北区综合楼北段;3.外立面真石漆改色:北区北教学楼; 4.改造内外墙、顶面地面及水电：北区公卫。5.改造工程配套的隐形防盗网拆装、空调外机拆装、外墙标牌拆装、白板及多媒体及多媒体设备拆装、原教室黑板拆装、教室桌椅板凳搬移复位、地基加固、部分教室更换门、垃圾清理外运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采购包1（北校区校舍加固及整体提升改造项目）：属于专门面向中小企业采购。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1、有效的主体资格证明：供应商为具有独立承担民事责任能力的企业法人、事业法人、其他组织，提供营业执照（事业单位须事业单位法人证、组织机构代码证等证明文件；其他组织应提供合法证明文件）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委托书：法定代表人直接参加投标的，须出具法人身份证(附法定代表人身份证复印件);法定代表人授权代表参加投标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3、供应商资质：供应商具有行政主管部门核发的建筑工程施工总承包三级及以上资质和特种工程专业承包（结构补强）资质，且具有有效的安全生产许可证。</w:t>
      </w:r>
    </w:p>
    <w:p>
      <w:pPr>
        <w:pStyle w:val="null3"/>
      </w:pPr>
      <w:r>
        <w:rPr>
          <w:rFonts w:ascii="仿宋_GB2312" w:hAnsi="仿宋_GB2312" w:cs="仿宋_GB2312" w:eastAsia="仿宋_GB2312"/>
        </w:rPr>
        <w:t>4、拟派项目负责人资格要求：拟派项目经理须具备建筑工程专业二级及以上注册建造师资格和安全生产考核合格B证，且无在建项目，无不良记录。</w:t>
      </w:r>
    </w:p>
    <w:p>
      <w:pPr>
        <w:pStyle w:val="null3"/>
      </w:pPr>
      <w:r>
        <w:rPr>
          <w:rFonts w:ascii="仿宋_GB2312" w:hAnsi="仿宋_GB2312" w:cs="仿宋_GB2312" w:eastAsia="仿宋_GB2312"/>
        </w:rPr>
        <w:t>5、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6、非联合体投标声明及无关联关系：本项目不接受联合体磋商；单位负责人为同一人或者存在控股、管理关系的不同单位，不得参加同一项目的响应。</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汉中市第四中学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汉中市汉台区西大街友爱路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汉中市第四中学经办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0916-2236081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中志标建设项目管理咨询有限公司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汉中市汉台区玫瑰庄园东门商铺19-20110</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0916-8831860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汉中市汉台区政府采购管理股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李红</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13509168535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采购包1：3,385,376.93元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开户名称：中志标建设项目管理咨询有限公司汉中分公司</w:t>
            </w:r>
          </w:p>
          <w:p>
            <w:pPr>
              <w:pStyle w:val="null3"/>
            </w:pPr>
            <w:r>
              <w:rPr>
                <w:rFonts w:ascii="仿宋_GB2312" w:hAnsi="仿宋_GB2312" w:cs="仿宋_GB2312" w:eastAsia="仿宋_GB2312"/>
              </w:rPr>
              <w:t>开户银行：交通银行股份有限公司汉中分行</w:t>
            </w:r>
          </w:p>
          <w:p>
            <w:pPr>
              <w:pStyle w:val="null3"/>
            </w:pPr>
            <w:r>
              <w:rPr>
                <w:rFonts w:ascii="仿宋_GB2312" w:hAnsi="仿宋_GB2312" w:cs="仿宋_GB2312" w:eastAsia="仿宋_GB2312"/>
              </w:rPr>
              <w:t>银行账号：6178-9999-1010-0030-47519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采购代理服务费的收取依据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汉中市第四中学</w:t>
      </w:r>
      <w:r>
        <w:rPr>
          <w:rFonts w:ascii="仿宋_GB2312" w:hAnsi="仿宋_GB2312" w:cs="仿宋_GB2312" w:eastAsia="仿宋_GB2312"/>
        </w:rPr>
        <w:t>和</w:t>
      </w:r>
      <w:r>
        <w:rPr>
          <w:rFonts w:ascii="仿宋_GB2312" w:hAnsi="仿宋_GB2312" w:cs="仿宋_GB2312" w:eastAsia="仿宋_GB2312"/>
        </w:rPr>
        <w:t>中志标建设项目管理咨询有限公司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汉中市第四中学</w:t>
      </w:r>
      <w:r>
        <w:rPr>
          <w:rFonts w:ascii="仿宋_GB2312" w:hAnsi="仿宋_GB2312" w:cs="仿宋_GB2312" w:eastAsia="仿宋_GB2312"/>
        </w:rPr>
        <w:t>负责解释。除上述磋商文件内容，其他内容由</w:t>
      </w:r>
      <w:r>
        <w:rPr>
          <w:rFonts w:ascii="仿宋_GB2312" w:hAnsi="仿宋_GB2312" w:cs="仿宋_GB2312" w:eastAsia="仿宋_GB2312"/>
        </w:rPr>
        <w:t>中志标建设项目管理咨询有限公司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汉中市第四中学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中志标建设项目管理咨询有限公司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符合国家规定及相关标准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中志标建设项目管理咨询有限公司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w:t>
      </w:r>
    </w:p>
    <w:p>
      <w:pPr>
        <w:pStyle w:val="null3"/>
      </w:pPr>
      <w:r>
        <w:rPr>
          <w:rFonts w:ascii="仿宋_GB2312" w:hAnsi="仿宋_GB2312" w:cs="仿宋_GB2312" w:eastAsia="仿宋_GB2312"/>
        </w:rPr>
        <w:t>联系电话：0916-8831860</w:t>
      </w:r>
    </w:p>
    <w:p>
      <w:pPr>
        <w:pStyle w:val="null3"/>
      </w:pPr>
      <w:r>
        <w:rPr>
          <w:rFonts w:ascii="仿宋_GB2312" w:hAnsi="仿宋_GB2312" w:cs="仿宋_GB2312" w:eastAsia="仿宋_GB2312"/>
        </w:rPr>
        <w:t>地址：汉中市汉台区玫瑰庄园东门商铺19-20110</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3,385,376.93</w:t>
      </w:r>
    </w:p>
    <w:p>
      <w:pPr>
        <w:pStyle w:val="null3"/>
      </w:pPr>
      <w:r>
        <w:rPr>
          <w:rFonts w:ascii="仿宋_GB2312" w:hAnsi="仿宋_GB2312" w:cs="仿宋_GB2312" w:eastAsia="仿宋_GB2312"/>
        </w:rPr>
        <w:t>采购包最高限价（元）: 3,385,376.93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北校区校舍加固及整体提升改造项目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3,385,376.93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标的名称：北校区校舍加固及整体提升改造项目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一、工程概况：</w:t>
            </w:r>
          </w:p>
          <w:p>
            <w:pPr>
              <w:pStyle w:val="null3"/>
            </w:pPr>
            <w:r>
              <w:rPr>
                <w:rFonts w:ascii="仿宋_GB2312" w:hAnsi="仿宋_GB2312" w:cs="仿宋_GB2312" w:eastAsia="仿宋_GB2312"/>
                <w:sz w:val="21"/>
                <w:b/>
              </w:rPr>
              <w:t>北校区校舍加固及整体提升改造项目，工程地点位于汉台区北校区。主要内容为：1.加固及改造内外墙：北区南教学楼、北区综合楼南段;2.外立面拆除改造为真石漆:北区实验楼、北区综合楼北段;3.外立面真石漆改色:北区北教学楼; 4.改造内外墙、顶面地面及水电：北区公卫。5.改造工程配套的隐形防盗网拆装、空调外机拆装、外墙标牌拆装、白板及多媒体及多媒体设备拆装、原教室黑板拆装、教室桌椅板凳搬移复位、地基加固、部分教室更换门、垃圾清理外运等。</w:t>
            </w:r>
          </w:p>
          <w:p>
            <w:pPr>
              <w:pStyle w:val="null3"/>
            </w:pPr>
            <w:r>
              <w:rPr>
                <w:rFonts w:ascii="仿宋_GB2312" w:hAnsi="仿宋_GB2312" w:cs="仿宋_GB2312" w:eastAsia="仿宋_GB2312"/>
                <w:sz w:val="21"/>
                <w:b/>
              </w:rPr>
              <w:t>二、编制范围：</w:t>
            </w:r>
          </w:p>
          <w:p>
            <w:pPr>
              <w:pStyle w:val="null3"/>
              <w:ind w:firstLine="700"/>
            </w:pPr>
            <w:r>
              <w:rPr>
                <w:rFonts w:ascii="仿宋_GB2312" w:hAnsi="仿宋_GB2312" w:cs="仿宋_GB2312" w:eastAsia="仿宋_GB2312"/>
                <w:sz w:val="21"/>
                <w:b/>
              </w:rPr>
              <w:t>此次计算范围，详见工程量清单。</w:t>
            </w:r>
          </w:p>
          <w:p>
            <w:pPr>
              <w:pStyle w:val="null3"/>
            </w:pPr>
            <w:r>
              <w:rPr>
                <w:rFonts w:ascii="仿宋_GB2312" w:hAnsi="仿宋_GB2312" w:cs="仿宋_GB2312" w:eastAsia="仿宋_GB2312"/>
                <w:sz w:val="21"/>
                <w:b/>
              </w:rPr>
              <w:t>三、编制依据：</w:t>
            </w:r>
          </w:p>
          <w:p>
            <w:pPr>
              <w:pStyle w:val="null3"/>
              <w:ind w:firstLine="560"/>
            </w:pPr>
            <w:r>
              <w:rPr>
                <w:rFonts w:ascii="仿宋_GB2312" w:hAnsi="仿宋_GB2312" w:cs="仿宋_GB2312" w:eastAsia="仿宋_GB2312"/>
                <w:sz w:val="21"/>
                <w:b/>
              </w:rPr>
              <w:t>1、北校区校舍加固及整体提升改造项目施工图纸；</w:t>
            </w:r>
          </w:p>
          <w:p>
            <w:pPr>
              <w:pStyle w:val="null3"/>
              <w:ind w:firstLine="560"/>
            </w:pPr>
            <w:r>
              <w:rPr>
                <w:rFonts w:ascii="仿宋_GB2312" w:hAnsi="仿宋_GB2312" w:cs="仿宋_GB2312" w:eastAsia="仿宋_GB2312"/>
                <w:sz w:val="21"/>
                <w:b/>
              </w:rPr>
              <w:t>2、建设工程文件及相关资料;</w:t>
            </w:r>
          </w:p>
          <w:p>
            <w:pPr>
              <w:pStyle w:val="null3"/>
              <w:ind w:firstLine="560"/>
            </w:pPr>
            <w:r>
              <w:rPr>
                <w:rFonts w:ascii="仿宋_GB2312" w:hAnsi="仿宋_GB2312" w:cs="仿宋_GB2312" w:eastAsia="仿宋_GB2312"/>
                <w:sz w:val="21"/>
                <w:b/>
              </w:rPr>
              <w:t>3、与建设项目相关的标准、规范等技术资料;</w:t>
            </w:r>
          </w:p>
          <w:p>
            <w:pPr>
              <w:pStyle w:val="null3"/>
              <w:ind w:firstLine="560"/>
            </w:pPr>
            <w:r>
              <w:rPr>
                <w:rFonts w:ascii="仿宋_GB2312" w:hAnsi="仿宋_GB2312" w:cs="仿宋_GB2312" w:eastAsia="仿宋_GB2312"/>
                <w:sz w:val="21"/>
                <w:b/>
              </w:rPr>
              <w:t>4、《陕西省建设工程工程量清单计价计算标准(2025)》;</w:t>
            </w:r>
          </w:p>
          <w:p>
            <w:pPr>
              <w:pStyle w:val="null3"/>
              <w:ind w:firstLine="560"/>
            </w:pPr>
            <w:r>
              <w:rPr>
                <w:rFonts w:ascii="仿宋_GB2312" w:hAnsi="仿宋_GB2312" w:cs="仿宋_GB2312" w:eastAsia="仿宋_GB2312"/>
                <w:sz w:val="21"/>
                <w:b/>
              </w:rPr>
              <w:t>5、《陕西省房屋建筑与装饰工程基价表(2025)》;</w:t>
            </w:r>
          </w:p>
          <w:p>
            <w:pPr>
              <w:pStyle w:val="null3"/>
              <w:ind w:firstLine="560"/>
            </w:pPr>
            <w:r>
              <w:rPr>
                <w:rFonts w:ascii="仿宋_GB2312" w:hAnsi="仿宋_GB2312" w:cs="仿宋_GB2312" w:eastAsia="仿宋_GB2312"/>
                <w:sz w:val="21"/>
                <w:b/>
              </w:rPr>
              <w:t>6、《陕西省基价表说明(2025)》;</w:t>
            </w:r>
          </w:p>
          <w:p>
            <w:pPr>
              <w:pStyle w:val="null3"/>
              <w:ind w:firstLine="560"/>
            </w:pPr>
            <w:r>
              <w:rPr>
                <w:rFonts w:ascii="仿宋_GB2312" w:hAnsi="仿宋_GB2312" w:cs="仿宋_GB2312" w:eastAsia="仿宋_GB2312"/>
                <w:sz w:val="21"/>
                <w:b/>
              </w:rPr>
              <w:t>7、陕建管发〔2025〕10号《陕西省住房和城乡建设厅关于印发 2025 陕西省建设工程费用规则等计价依据的通知》</w:t>
            </w:r>
          </w:p>
          <w:p>
            <w:pPr>
              <w:pStyle w:val="null3"/>
            </w:pPr>
            <w:r>
              <w:rPr>
                <w:rFonts w:ascii="仿宋_GB2312" w:hAnsi="仿宋_GB2312" w:cs="仿宋_GB2312" w:eastAsia="仿宋_GB2312"/>
                <w:sz w:val="21"/>
                <w:b/>
              </w:rPr>
              <w:t>四、编制说明：</w:t>
            </w:r>
          </w:p>
          <w:p>
            <w:pPr>
              <w:pStyle w:val="null3"/>
            </w:pPr>
            <w:r>
              <w:rPr>
                <w:rFonts w:ascii="仿宋_GB2312" w:hAnsi="仿宋_GB2312" w:cs="仿宋_GB2312" w:eastAsia="仿宋_GB2312"/>
                <w:sz w:val="21"/>
                <w:b/>
              </w:rPr>
              <w:t>1、加固工程余方弃置，暂按10km，待竣工结算据实调整；</w:t>
            </w:r>
          </w:p>
          <w:p>
            <w:pPr>
              <w:pStyle w:val="null3"/>
            </w:pPr>
            <w:r>
              <w:rPr>
                <w:rFonts w:ascii="仿宋_GB2312" w:hAnsi="仿宋_GB2312" w:cs="仿宋_GB2312" w:eastAsia="仿宋_GB2312"/>
                <w:sz w:val="21"/>
                <w:b/>
              </w:rPr>
              <w:t>2、装修工程垃圾清理外运，暂按15km，待竣工结算据实调整；</w:t>
            </w:r>
          </w:p>
          <w:p>
            <w:pPr>
              <w:pStyle w:val="null3"/>
              <w:ind w:firstLine="560"/>
            </w:pPr>
            <w:r>
              <w:rPr>
                <w:rFonts w:ascii="仿宋_GB2312" w:hAnsi="仿宋_GB2312" w:cs="仿宋_GB2312" w:eastAsia="仿宋_GB2312"/>
                <w:sz w:val="21"/>
                <w:b/>
              </w:rPr>
              <w:t>3、防盗网拆除后利旧安装，暂定综合单价40元/m2;</w:t>
            </w:r>
          </w:p>
          <w:p>
            <w:pPr>
              <w:pStyle w:val="null3"/>
              <w:ind w:firstLine="560"/>
            </w:pPr>
            <w:r>
              <w:rPr>
                <w:rFonts w:ascii="仿宋_GB2312" w:hAnsi="仿宋_GB2312" w:cs="仿宋_GB2312" w:eastAsia="仿宋_GB2312"/>
                <w:sz w:val="21"/>
                <w:b/>
              </w:rPr>
              <w:t>4、外墙标牌后拆除后利旧安装，暂定综合单价2000元/栋;</w:t>
            </w:r>
          </w:p>
          <w:p>
            <w:pPr>
              <w:pStyle w:val="null3"/>
              <w:ind w:firstLine="560"/>
            </w:pPr>
            <w:r>
              <w:rPr>
                <w:rFonts w:ascii="仿宋_GB2312" w:hAnsi="仿宋_GB2312" w:cs="仿宋_GB2312" w:eastAsia="仿宋_GB2312"/>
                <w:sz w:val="21"/>
                <w:b/>
              </w:rPr>
              <w:t>5、空调外机拆除后利旧安装，暂定综合单价200元/台;</w:t>
            </w:r>
          </w:p>
          <w:p>
            <w:pPr>
              <w:pStyle w:val="null3"/>
              <w:ind w:firstLine="560"/>
            </w:pPr>
            <w:r>
              <w:rPr>
                <w:rFonts w:ascii="仿宋_GB2312" w:hAnsi="仿宋_GB2312" w:cs="仿宋_GB2312" w:eastAsia="仿宋_GB2312"/>
                <w:sz w:val="21"/>
                <w:b/>
              </w:rPr>
              <w:t>6、白板及多媒体及多媒体设备拆装，暂定综合单价800元/间;</w:t>
            </w:r>
          </w:p>
          <w:p>
            <w:pPr>
              <w:pStyle w:val="null3"/>
              <w:ind w:firstLine="560"/>
            </w:pPr>
            <w:r>
              <w:rPr>
                <w:rFonts w:ascii="仿宋_GB2312" w:hAnsi="仿宋_GB2312" w:cs="仿宋_GB2312" w:eastAsia="仿宋_GB2312"/>
                <w:sz w:val="21"/>
                <w:b/>
              </w:rPr>
              <w:t>7、原教室黑板拆装安装，暂定综合单价500元/间;</w:t>
            </w:r>
          </w:p>
          <w:p>
            <w:pPr>
              <w:pStyle w:val="null3"/>
              <w:ind w:firstLine="560"/>
            </w:pPr>
            <w:r>
              <w:rPr>
                <w:rFonts w:ascii="仿宋_GB2312" w:hAnsi="仿宋_GB2312" w:cs="仿宋_GB2312" w:eastAsia="仿宋_GB2312"/>
                <w:sz w:val="21"/>
                <w:b/>
              </w:rPr>
              <w:t>8、教室桌椅板凳搬移复位，暂定综合单价1200元/栋;</w:t>
            </w:r>
          </w:p>
          <w:p>
            <w:pPr>
              <w:pStyle w:val="null3"/>
            </w:pPr>
            <w:r>
              <w:rPr>
                <w:rFonts w:ascii="仿宋_GB2312" w:hAnsi="仿宋_GB2312" w:cs="仿宋_GB2312" w:eastAsia="仿宋_GB2312"/>
                <w:sz w:val="21"/>
                <w:b/>
              </w:rPr>
              <w:t>五、计价软件广联达计价软件GCCP7.0</w:t>
            </w:r>
          </w:p>
          <w:p>
            <w:pPr>
              <w:pStyle w:val="null3"/>
              <w:jc w:val="both"/>
            </w:pPr>
            <w:r>
              <w:rPr>
                <w:rFonts w:ascii="仿宋_GB2312" w:hAnsi="仿宋_GB2312" w:cs="仿宋_GB2312" w:eastAsia="仿宋_GB2312"/>
                <w:sz w:val="21"/>
                <w:b/>
              </w:rPr>
              <w:t>六、</w:t>
            </w:r>
            <w:r>
              <w:rPr>
                <w:rFonts w:ascii="仿宋_GB2312" w:hAnsi="仿宋_GB2312" w:cs="仿宋_GB2312" w:eastAsia="仿宋_GB2312"/>
                <w:sz w:val="21"/>
                <w:b/>
              </w:rPr>
              <w:t>工程量清单（另附）</w:t>
            </w:r>
          </w:p>
          <w:p>
            <w:pPr>
              <w:pStyle w:val="null3"/>
            </w:pPr>
            <w:r>
              <w:rPr>
                <w:rFonts w:ascii="仿宋_GB2312" w:hAnsi="仿宋_GB2312" w:cs="仿宋_GB2312" w:eastAsia="仿宋_GB2312"/>
                <w:sz w:val="21"/>
                <w:b/>
              </w:rPr>
              <w:t>七、图纸（另附）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工期：35日历天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法定代表人直接参加投标的，须出具法人身份证(附法定代表人身份证复印件);法定代表人授权代表参加投标的，须出具法定代表人授权书及授权代表身份证(附法定代表人身份证复印件及被授权人身份证复印件)。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供应商具有行政主管部门核发的建筑工程施工总承包三级及以上资质和特种工程专业承包（结构补强）资质，且具有有效的安全生产许可证。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拟派项目负责人资格要求</w:t>
            </w:r>
          </w:p>
        </w:tc>
        <w:tc>
          <w:tcPr>
            <w:tcW w:type="dxa" w:w="3322"/>
          </w:tcPr>
          <w:p>
            <w:pPr>
              <w:pStyle w:val="null3"/>
            </w:pPr>
            <w:r>
              <w:rPr>
                <w:rFonts w:ascii="仿宋_GB2312" w:hAnsi="仿宋_GB2312" w:cs="仿宋_GB2312" w:eastAsia="仿宋_GB2312"/>
              </w:rPr>
              <w:t>拟派项目经理须具备建筑工程专业二级及以上注册建造师资格和安全生产考核合格B证，且无在建项目，无不良记录。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本项目不接受联合体磋商；单位负责人为同一人或者存在控股、管理关系的不同单位，不得参加同一项目的响应。</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报价函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已标价工程量清单 中小企业声明函 施工承诺.docx 供应商认为需要提供的其他内容.docx 施工组织设计.docx 供应商承诺书.docx 响应文件封面 项目组成人员配备表.docx 供应商应提交的相关资格证明材料.docx 残疾人福利性单位声明函 报价函 标的清单 供应商类似项目业绩一览表 项目经理简历表.docx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总体施工方案</w:t>
            </w:r>
          </w:p>
        </w:tc>
        <w:tc>
          <w:tcPr>
            <w:tcW w:type="dxa" w:w="2492"/>
          </w:tcPr>
          <w:p>
            <w:pPr>
              <w:pStyle w:val="null3"/>
            </w:pPr>
            <w:r>
              <w:rPr>
                <w:rFonts w:ascii="仿宋_GB2312" w:hAnsi="仿宋_GB2312" w:cs="仿宋_GB2312" w:eastAsia="仿宋_GB2312"/>
              </w:rPr>
              <w:t>一、评审内容：针对本项目施工内容制定施工方案，包括①项目整体思路；②项目重点难点；③施工实施的流程；④管理规章制度方案。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安全施工、文明施工管理制度及措施</w:t>
            </w:r>
          </w:p>
        </w:tc>
        <w:tc>
          <w:tcPr>
            <w:tcW w:type="dxa" w:w="2492"/>
          </w:tcPr>
          <w:p>
            <w:pPr>
              <w:pStyle w:val="null3"/>
            </w:pPr>
            <w:r>
              <w:rPr>
                <w:rFonts w:ascii="仿宋_GB2312" w:hAnsi="仿宋_GB2312" w:cs="仿宋_GB2312" w:eastAsia="仿宋_GB2312"/>
              </w:rPr>
              <w:t>一、评审内容：针对本项目制定安全施工、文明施工管理制度及措施，包括①安全施工、文明施工管理制度；②安全施工、文明施工管理措施。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工程质量保证管理制度及措施</w:t>
            </w:r>
          </w:p>
        </w:tc>
        <w:tc>
          <w:tcPr>
            <w:tcW w:type="dxa" w:w="2492"/>
          </w:tcPr>
          <w:p>
            <w:pPr>
              <w:pStyle w:val="null3"/>
            </w:pPr>
            <w:r>
              <w:rPr>
                <w:rFonts w:ascii="仿宋_GB2312" w:hAnsi="仿宋_GB2312" w:cs="仿宋_GB2312" w:eastAsia="仿宋_GB2312"/>
              </w:rPr>
              <w:t>一、评审内容：针对本项目制定工程质量保证管理制度及措施，包括①质量管理工作流程；②工程质量保证方案；③工程质量控制体系；④工程质量管理措施。 二、赋分标准： 1.完整性：对上述各项内容均有描述，得4分；每缺1项扣1分，扣完为止。此项不提供不得分。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工期的技术组织措施</w:t>
            </w:r>
          </w:p>
        </w:tc>
        <w:tc>
          <w:tcPr>
            <w:tcW w:type="dxa" w:w="2492"/>
          </w:tcPr>
          <w:p>
            <w:pPr>
              <w:pStyle w:val="null3"/>
            </w:pPr>
            <w:r>
              <w:rPr>
                <w:rFonts w:ascii="仿宋_GB2312" w:hAnsi="仿宋_GB2312" w:cs="仿宋_GB2312" w:eastAsia="仿宋_GB2312"/>
              </w:rPr>
              <w:t>一、评审内容：针对本项目制定工期的技术组织措施，包括①工期的技术组织措施；②施工工期进度安排。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降低环境污染措施及环境保护管理制度</w:t>
            </w:r>
          </w:p>
        </w:tc>
        <w:tc>
          <w:tcPr>
            <w:tcW w:type="dxa" w:w="2492"/>
          </w:tcPr>
          <w:p>
            <w:pPr>
              <w:pStyle w:val="null3"/>
            </w:pPr>
            <w:r>
              <w:rPr>
                <w:rFonts w:ascii="仿宋_GB2312" w:hAnsi="仿宋_GB2312" w:cs="仿宋_GB2312" w:eastAsia="仿宋_GB2312"/>
              </w:rPr>
              <w:t>一、评审内容：针对本项目制定降低环境污染措施及环境保护管理制度，包括①降低环境污染措施；②环境保护管理制度。 二、赋分标准： 1.完整性：对上述各项内容均有描述，得2分；每缺1项扣1分，扣完为止。此项不提供不得分。 2.针对性：上述各项内容针对性明确，每项内容得1分；针对性较明确，每项内容得0.5分；缺乏针对性，每项内容得0分。此项不提供不得分。 3.可实施性：上述各项内容可实施性合理，每项内容得1分；可实施性较合理，每项内容得0.5分；缺乏可实施性，每项内容得0分。此项不提供不得分。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施工机械设备配备</w:t>
            </w:r>
          </w:p>
        </w:tc>
        <w:tc>
          <w:tcPr>
            <w:tcW w:type="dxa" w:w="2492"/>
          </w:tcPr>
          <w:p>
            <w:pPr>
              <w:pStyle w:val="null3"/>
            </w:pPr>
            <w:r>
              <w:rPr>
                <w:rFonts w:ascii="仿宋_GB2312" w:hAnsi="仿宋_GB2312" w:cs="仿宋_GB2312" w:eastAsia="仿宋_GB2312"/>
              </w:rPr>
              <w:t>一、评审内容：针对本项目拟投入的主要施工机械设备配备进行评审。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3.可实施性：上述内容可实施性合理得1分；可实施性较合理得0.5分；缺乏可实施性，每项内容得0分。此项不提供不得分。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劳动力配备</w:t>
            </w:r>
          </w:p>
        </w:tc>
        <w:tc>
          <w:tcPr>
            <w:tcW w:type="dxa" w:w="2492"/>
          </w:tcPr>
          <w:p>
            <w:pPr>
              <w:pStyle w:val="null3"/>
            </w:pPr>
            <w:r>
              <w:rPr>
                <w:rFonts w:ascii="仿宋_GB2312" w:hAnsi="仿宋_GB2312" w:cs="仿宋_GB2312" w:eastAsia="仿宋_GB2312"/>
              </w:rPr>
              <w:t>一、评审内容：针对本项目劳动力配备进行评审。 二、赋分标准： 1.完整性：对上述内容有描述得1分，此项不提供不得分。 2.针对性：上述内容针对性明确得1分；针对性较明确得0.5分；缺乏针对性得0分。此项不提供不得分。 3.可实施性：上述内容可实施性合理得1分；可实施性较合理得0.5分；缺乏可实施性得0分。此项不提供不得分。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一、评审内容：供应商具有类似项目业绩。 二、赋分标准：供应商自2023年3月至今完成的类似项目业绩，每提供一个合格业绩得2.5分，满分5分。未提供此项内容不得分。 注：业绩以中标（成交）通知书和合同（协议书)为准，响应文件内附复印件。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一、评审内容：供应商针对本项目特点提供切实可行的施工安全承诺、文明施工承诺、施工质量保证承诺、工期保证承诺，保证按时按质按量完成本项目。 二、赋分标准：每提供一项承诺得1.5分，满分6分。未提供此项内容不得分。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施工承诺.docx</w:t>
            </w:r>
          </w:p>
        </w:tc>
      </w:tr>
      <w:tr>
        <w:tc>
          <w:tcPr>
            <w:tcW w:type="dxa" w:w="831"/>
            <w:vMerge/>
          </w:tcPr>
          <w:p/>
        </w:tc>
        <w:tc>
          <w:tcPr>
            <w:tcW w:type="dxa" w:w="1661"/>
          </w:tcPr>
          <w:p>
            <w:pPr>
              <w:pStyle w:val="null3"/>
            </w:pPr>
            <w:r>
              <w:rPr>
                <w:rFonts w:ascii="仿宋_GB2312" w:hAnsi="仿宋_GB2312" w:cs="仿宋_GB2312" w:eastAsia="仿宋_GB2312"/>
              </w:rPr>
              <w:t>项目经理职称</w:t>
            </w:r>
          </w:p>
        </w:tc>
        <w:tc>
          <w:tcPr>
            <w:tcW w:type="dxa" w:w="2492"/>
          </w:tcPr>
          <w:p>
            <w:pPr>
              <w:pStyle w:val="null3"/>
            </w:pPr>
            <w:r>
              <w:rPr>
                <w:rFonts w:ascii="仿宋_GB2312" w:hAnsi="仿宋_GB2312" w:cs="仿宋_GB2312" w:eastAsia="仿宋_GB2312"/>
              </w:rPr>
              <w:t>一、评审内容：项目经理具备建筑工程相关专业技术职称； 二、赋分标准：中级及以上技术职称得3分，其他不得分。响应文件内附复印件。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项目经理业绩</w:t>
            </w:r>
          </w:p>
        </w:tc>
        <w:tc>
          <w:tcPr>
            <w:tcW w:type="dxa" w:w="2492"/>
          </w:tcPr>
          <w:p>
            <w:pPr>
              <w:pStyle w:val="null3"/>
            </w:pPr>
            <w:r>
              <w:rPr>
                <w:rFonts w:ascii="仿宋_GB2312" w:hAnsi="仿宋_GB2312" w:cs="仿宋_GB2312" w:eastAsia="仿宋_GB2312"/>
              </w:rPr>
              <w:t>一、评审内容：项目经理具有类似项目业绩。 二、赋分标准：项目经理自2023年3月至今完成的类似项目业绩，每提供一个合格业绩得2分，满分2分。未提供此项内容不得分。 注：业绩以中标（成交）通知书和合同（协议书)为准，响应文件内附复印件。</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项目经理简历表.docx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一、评审内容：所配备技术负责人、质量员、安全员、材料员、施工员、资料员，具备相关专业技术职称或岗位证书或技术资格证书。 二、赋分标准：全部满足得 6 分，每缺少一人或相应人员无证书证件扣 1 分，扣完为止。响应文件内附相应人员证书证件复印件。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项目组成人员配备表.docx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满足磋商文件要求且磋商报价最低的投标报价为磋商基准价，其价格分为满分。其他投标供应商的价格分统一按照下列公式计算：磋商报价得分=（磋商基准价/磋商报价）×30%×100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详见附件：项目经理简历表.docx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详见附件：项目组成人员配备表.docx</w:t>
      </w:r>
    </w:p>
    <w:p>
      <w:pPr>
        <w:pStyle w:val="null3"/>
        <w:ind w:firstLine="960"/>
      </w:pPr>
      <w:r>
        <w:rPr>
          <w:rFonts w:ascii="仿宋_GB2312" w:hAnsi="仿宋_GB2312" w:cs="仿宋_GB2312" w:eastAsia="仿宋_GB2312"/>
        </w:rPr>
        <w:t>详见附件：施工承诺.docx</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详见附件：供应商认为需要提供的其他内容.docx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