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C7417">
      <w:pPr>
        <w:pStyle w:val="5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3BCA726C">
      <w:pPr>
        <w:pStyle w:val="5"/>
        <w:rPr>
          <w:rFonts w:hint="default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ascii="仿宋_GB2312" w:hAnsi="仿宋_GB2312" w:eastAsia="仿宋_GB2312" w:cs="仿宋_GB2312"/>
          <w:lang w:eastAsia="zh-CN"/>
        </w:rPr>
        <w:t>落锤冲击性能测试系统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154"/>
        <w:gridCol w:w="6506"/>
      </w:tblGrid>
      <w:tr w14:paraId="433F87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4F004848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154" w:type="dxa"/>
          </w:tcPr>
          <w:p w14:paraId="38510BF9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06" w:type="dxa"/>
          </w:tcPr>
          <w:p w14:paraId="01D92038">
            <w:pPr>
              <w:pStyle w:val="5"/>
              <w:rPr>
                <w:rFonts w:hint="default" w:eastAsia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131FA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 w14:paraId="445B1B10">
            <w:pPr>
              <w:pStyle w:val="5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4" w:type="dxa"/>
          </w:tcPr>
          <w:p w14:paraId="1F70B662">
            <w:pPr>
              <w:pStyle w:val="5"/>
              <w:rPr>
                <w:rFonts w:hint="default"/>
              </w:rPr>
            </w:pPr>
          </w:p>
        </w:tc>
        <w:tc>
          <w:tcPr>
            <w:tcW w:w="6506" w:type="dxa"/>
          </w:tcPr>
          <w:p w14:paraId="702C5793">
            <w:pPr>
              <w:pStyle w:val="2"/>
              <w:spacing w:line="360" w:lineRule="auto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落锤冲击性能测试系统（数量：一套）（核心产品）</w:t>
            </w:r>
          </w:p>
          <w:p w14:paraId="06B65CAA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/>
                <w:b/>
                <w:sz w:val="21"/>
                <w:lang w:eastAsia="zh-CN"/>
              </w:rPr>
              <w:t>▲</w:t>
            </w: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1.冲击能量：≥30万焦耳；</w:t>
            </w:r>
          </w:p>
          <w:p w14:paraId="0B36C9E6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/>
                <w:b/>
                <w:sz w:val="21"/>
                <w:lang w:eastAsia="zh-CN"/>
              </w:rPr>
              <w:t>▲</w:t>
            </w: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2.有效冲击高度：≥10m（冲击高度范围内任意可调）；</w:t>
            </w:r>
          </w:p>
          <w:p w14:paraId="3CDE0F8F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/>
                <w:b/>
                <w:sz w:val="21"/>
                <w:lang w:eastAsia="zh-CN"/>
              </w:rPr>
              <w:t>▲</w:t>
            </w: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3.有效冲击速度：≥14m/s；</w:t>
            </w:r>
          </w:p>
          <w:p w14:paraId="2CDF403B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/>
                <w:b/>
                <w:sz w:val="21"/>
                <w:lang w:eastAsia="zh-CN"/>
              </w:rPr>
              <w:t>▲</w:t>
            </w: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4.设备总高度：≥12.0m；</w:t>
            </w:r>
          </w:p>
          <w:p w14:paraId="01B4CD01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5.立柱数量：≥ 4个；</w:t>
            </w:r>
          </w:p>
          <w:p w14:paraId="55B91EB2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6.格构式框架，支架采用对称结构组合安装；</w:t>
            </w:r>
          </w:p>
          <w:p w14:paraId="7FF0478D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7.在整体载荷作用下的变形：≤3mm；</w:t>
            </w:r>
          </w:p>
          <w:p w14:paraId="0006FA73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8.导轨：合金钢材，硬度：不低于HRC42；安装、调试保证直线度、垂直度误差≤0.1%；间距：≥600mm；</w:t>
            </w:r>
          </w:p>
          <w:p w14:paraId="5316EF78">
            <w:pPr>
              <w:pStyle w:val="2"/>
              <w:spacing w:line="360" w:lineRule="auto"/>
              <w:rPr>
                <w:rFonts w:ascii="仿宋_GB2312" w:hAnsi="仿宋" w:eastAsia="仿宋_GB2312" w:cs="仿宋"/>
                <w:sz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hd w:val="clear" w:color="auto" w:fill="FFFFFF"/>
                <w:lang w:eastAsia="zh-CN"/>
              </w:rPr>
              <w:t>9.锤头定位精度：≤5mm；重复试验锤头速度误差：≤2%；</w:t>
            </w:r>
          </w:p>
          <w:p w14:paraId="65800D4D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10.锤体材料：不低于中合金钢；</w:t>
            </w:r>
          </w:p>
          <w:p w14:paraId="6BADD2CB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11.锤头材料：用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shd w:val="clear" w:color="auto" w:fill="FFFFFF"/>
                <w:lang w:eastAsia="zh-CN"/>
              </w:rPr>
              <w:t>σ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vertAlign w:val="subscript"/>
                <w:lang w:eastAsia="zh-CN"/>
              </w:rPr>
              <w:t>s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≥800MPa合金钢，锤头硬度：HRC58～62，精加工并油淬；</w:t>
            </w:r>
          </w:p>
          <w:p w14:paraId="6A48D44F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12.锤体锤头确保平面度、垂直度误差：≤0.5mm/m；</w:t>
            </w:r>
          </w:p>
          <w:p w14:paraId="5C2FE24D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13.锤体质量：200Kg-3000Kg自由组合，且方便安装；</w:t>
            </w:r>
          </w:p>
          <w:p w14:paraId="1B2DD533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14.锤体质量误差：≤±5%；</w:t>
            </w:r>
          </w:p>
          <w:p w14:paraId="2E3576F5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15.落锤锤体：≥3套；</w:t>
            </w:r>
          </w:p>
          <w:p w14:paraId="5C8FC188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16.冲击锤头应不少于平面(矩形和圆形)、半球面锤头；</w:t>
            </w:r>
          </w:p>
          <w:p w14:paraId="3AB1F4B7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17.电动落锤升降系统，用伺服电动机、减速机，满足自锁及速比的要求；</w:t>
            </w:r>
          </w:p>
          <w:p w14:paraId="3B8B0A7A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18.配置步长毫米级高度测量位移传感器；</w:t>
            </w:r>
          </w:p>
          <w:p w14:paraId="08789998">
            <w:pPr>
              <w:pStyle w:val="5"/>
              <w:spacing w:line="360" w:lineRule="auto"/>
              <w:jc w:val="both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19.锤体提升速度：1~5m/min无级可调；</w:t>
            </w:r>
          </w:p>
          <w:p w14:paraId="428C9FF1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20.锤头定位精度：±5mm；</w:t>
            </w:r>
          </w:p>
          <w:p w14:paraId="1D8AEB69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21.具有自锁式挂钩，设置落锤释放安全保护装置；</w:t>
            </w:r>
          </w:p>
          <w:p w14:paraId="6AC85A78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22.所有操控部件应设置意外操作急停控制装置；设置试验区域钢网安全维护装置；</w:t>
            </w:r>
          </w:p>
          <w:p w14:paraId="5D02CF8E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宋体" w:hAnsi="宋体"/>
                <w:b/>
                <w:sz w:val="21"/>
                <w:szCs w:val="21"/>
              </w:rPr>
              <w:t>▲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23.配置二次冲击安全防护系统；</w:t>
            </w:r>
          </w:p>
          <w:p w14:paraId="32C1B093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24.配置缓冲装置，根据实际需要可自行组合调整高度；</w:t>
            </w:r>
          </w:p>
          <w:p w14:paraId="351FFA5C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25.配置试验安全保障系统机械安全防护、远程主控、监控、声光报警等；</w:t>
            </w:r>
          </w:p>
          <w:p w14:paraId="188DFDB7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6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.高性能工控硬件一套，具备高算力、高稳定性、多扩展能力，支持机器视觉多路图像实时处理、多轴运动控制、高速数据采集、工业总线通讯及边缘AI推理，可在工业环境下7×24h 连续稳定运行，具备丰富I/O 接口及 PCIe 扩展插槽，支持宽压供电与硬件密码狗，采用工业级无风扇或强散热设计，配套工业级存储与可靠供电。</w:t>
            </w:r>
          </w:p>
          <w:p w14:paraId="24ECB0DF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宋体" w:hAnsi="宋体"/>
                <w:b/>
                <w:sz w:val="21"/>
                <w:szCs w:val="21"/>
              </w:rPr>
              <w:t>▲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7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.数字控制模块一套：实现上升、下降、释放等操作、实时显示落锤释放前的高度、限位状态等功能，与本系统动态采集为一体化设计，并能联动外置第三方采集仪软件。</w:t>
            </w:r>
          </w:p>
          <w:p w14:paraId="6F546C29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2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8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.操控方式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至少包括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：显示屏操作控制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、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遥控器操作控制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、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线控器操作控制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、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按钮操作控制</w:t>
            </w:r>
          </w:p>
          <w:p w14:paraId="412F7A55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29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.能实现结构多种边界约束条件，持续加载装置；</w:t>
            </w:r>
          </w:p>
          <w:p w14:paraId="6E66BBD2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可满足梁的动态水平预应力持续追加装置，最大预应力200吨，预应力有效追加行程≥10mm。</w:t>
            </w:r>
          </w:p>
          <w:p w14:paraId="392F763B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0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.试样尺寸：≥6000mm×3000mm×2000mm；</w:t>
            </w:r>
          </w:p>
          <w:p w14:paraId="3E4C3EB6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宋体" w:hAnsi="宋体"/>
                <w:b/>
                <w:sz w:val="21"/>
                <w:szCs w:val="21"/>
              </w:rPr>
              <w:t>▲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.根据设备安装场地基础的具体情况，设置钢筋混凝土地基基础；地基基础的长宽尺寸≥ 5m×4m；地基基础的深度必须满足承载冲击力和基础变形的要求；地基基础周围设置主动隔震装置，隔绝冲击震动波向外传播；设置锚孔或丝孔安装固定装置；</w:t>
            </w:r>
          </w:p>
          <w:p w14:paraId="32C1721B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.配置量程为2000kN、5000kN动态力传感器各2只；量程为1000g加速度传感器2只；量程为300mm的位移传感器5只；</w:t>
            </w:r>
          </w:p>
          <w:p w14:paraId="12E68B23">
            <w:pPr>
              <w:pStyle w:val="5"/>
              <w:spacing w:line="360" w:lineRule="auto"/>
              <w:jc w:val="both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宋体" w:hAnsi="宋体"/>
                <w:b/>
                <w:lang w:eastAsia="zh-CN"/>
              </w:rPr>
              <w:t>▲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.配置测控系统自动采集记录曲线、自动分析主要冲击参数；</w:t>
            </w:r>
          </w:p>
          <w:p w14:paraId="4E0FF715">
            <w:pPr>
              <w:pStyle w:val="5"/>
              <w:spacing w:line="360" w:lineRule="auto"/>
              <w:rPr>
                <w:rFonts w:hint="default"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z w:val="21"/>
                <w:szCs w:val="21"/>
                <w:shd w:val="clear" w:color="auto" w:fill="FFFFFF"/>
                <w:lang w:val="en-US" w:eastAsia="zh-CN"/>
              </w:rPr>
              <w:t>4</w:t>
            </w:r>
            <w:r>
              <w:rPr>
                <w:rFonts w:ascii="仿宋_GB2312" w:hAnsi="仿宋" w:eastAsia="仿宋_GB2312" w:cs="仿宋"/>
                <w:sz w:val="21"/>
                <w:szCs w:val="21"/>
                <w:shd w:val="clear" w:color="auto" w:fill="FFFFFF"/>
                <w:lang w:eastAsia="zh-CN"/>
              </w:rPr>
              <w:t>.配置测速装置用于测量冲击锤头接触试样时的瞬态落锤速度；</w:t>
            </w:r>
          </w:p>
          <w:p w14:paraId="40179A74">
            <w:pPr>
              <w:rPr>
                <w:lang w:eastAsia="zh-CN"/>
              </w:rPr>
            </w:pPr>
            <w:r>
              <w:rPr>
                <w:rFonts w:ascii="宋体" w:hAnsi="宋体"/>
                <w:b/>
                <w:lang w:eastAsia="zh-CN"/>
              </w:rPr>
              <w:t>▲</w:t>
            </w:r>
            <w:r>
              <w:rPr>
                <w:rFonts w:ascii="仿宋_GB2312" w:hAnsi="仿宋" w:eastAsia="仿宋_GB2312" w:cs="仿宋"/>
                <w:shd w:val="clear" w:color="auto" w:fill="FFFFFF"/>
                <w:lang w:eastAsia="zh-CN"/>
              </w:rPr>
              <w:t>3</w:t>
            </w:r>
            <w:r>
              <w:rPr>
                <w:rFonts w:hint="eastAsia" w:ascii="仿宋_GB2312" w:hAnsi="仿宋" w:eastAsia="仿宋_GB2312" w:cs="仿宋"/>
                <w:shd w:val="clear" w:color="auto" w:fill="FFFFFF"/>
                <w:lang w:val="en-US" w:eastAsia="zh-CN"/>
              </w:rPr>
              <w:t>5</w:t>
            </w:r>
            <w:r>
              <w:rPr>
                <w:rFonts w:ascii="仿宋_GB2312" w:hAnsi="仿宋" w:eastAsia="仿宋_GB2312" w:cs="仿宋"/>
                <w:shd w:val="clear" w:color="auto" w:fill="FFFFFF"/>
                <w:lang w:eastAsia="zh-CN"/>
              </w:rPr>
              <w:t>.配置外置</w:t>
            </w:r>
            <w:r>
              <w:rPr>
                <w:rFonts w:hint="eastAsia" w:ascii="仿宋_GB2312" w:hAnsi="仿宋" w:eastAsia="仿宋_GB2312" w:cs="仿宋"/>
                <w:shd w:val="clear" w:color="auto" w:fill="FFFFFF"/>
                <w:lang w:eastAsia="zh-CN"/>
              </w:rPr>
              <w:t>≥</w:t>
            </w:r>
            <w:r>
              <w:rPr>
                <w:rFonts w:ascii="仿宋_GB2312" w:hAnsi="仿宋" w:eastAsia="仿宋_GB2312" w:cs="仿宋"/>
                <w:shd w:val="clear" w:color="auto" w:fill="FFFFFF"/>
                <w:lang w:eastAsia="zh-CN"/>
              </w:rPr>
              <w:t>24通道10MHz瞬态数据采集仪。</w:t>
            </w:r>
          </w:p>
        </w:tc>
      </w:tr>
    </w:tbl>
    <w:p w14:paraId="321315A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2235E3"/>
    <w:rsid w:val="4822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tabs>
        <w:tab w:val="left" w:pos="0"/>
        <w:tab w:val="left" w:pos="1134"/>
      </w:tabs>
      <w:spacing w:line="420" w:lineRule="auto"/>
    </w:pPr>
    <w:rPr>
      <w:rFonts w:ascii="宋体" w:hAnsi="宋体"/>
      <w:sz w:val="24"/>
    </w:rPr>
  </w:style>
  <w:style w:type="paragraph" w:customStyle="1" w:styleId="5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2026-05-22T06:30:00Z</dcterms:created>
  <dc:creator>833</dc:creator>
  <cp:lastModifiedBy>833</cp:lastModifiedBy>
  <dcterms:modified xsi:type="dcterms:W3CDTF">2026-05-22T06:31:16Z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8B6222A7B7FA49E4B5F4482B7EA26540_11</vt:lpwstr>
  </property>
  <property fmtid="{D5CDD505-2E9C-101B-9397-08002B2CF9AE}" pid="4" name="KSOTemplateDocerSaveRecord">
    <vt:lpwstr>eyJoZGlkIjoiNTI1OGU5NzEwNjlmOTA0NzYwMTIyZGJlNThjMzMxOGYiLCJ1c2VySWQiOiIzMTI3MDEwNzEifQ==</vt:lpwstr>
  </property>
</Properties>
</file>