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C28AA">
      <w:pPr>
        <w:spacing w:line="360" w:lineRule="auto"/>
        <w:jc w:val="center"/>
        <w:rPr>
          <w:rFonts w:ascii="宋体" w:hAnsi="宋体" w:eastAsia="宋体" w:cs="宋体"/>
          <w:b/>
          <w:color w:val="000000" w:themeColor="text1"/>
          <w:kern w:val="44"/>
          <w:sz w:val="40"/>
          <w:szCs w:val="20"/>
          <w:highlight w:val="none"/>
          <w:lang w:eastAsia="zh-CN"/>
          <w14:textFill>
            <w14:solidFill>
              <w14:schemeClr w14:val="tx1"/>
            </w14:solidFill>
          </w14:textFill>
        </w:rPr>
      </w:pPr>
      <w:bookmarkStart w:id="4" w:name="_GoBack"/>
      <w:r>
        <w:rPr>
          <w:rFonts w:hint="eastAsia" w:ascii="宋体" w:hAnsi="宋体" w:eastAsia="宋体" w:cs="宋体"/>
          <w:b/>
          <w:color w:val="000000" w:themeColor="text1"/>
          <w:kern w:val="44"/>
          <w:sz w:val="40"/>
          <w:szCs w:val="20"/>
          <w:highlight w:val="none"/>
          <w:lang w:eastAsia="zh-CN"/>
          <w14:textFill>
            <w14:solidFill>
              <w14:schemeClr w14:val="tx1"/>
            </w14:solidFill>
          </w14:textFill>
        </w:rPr>
        <w:t>拟签订采购合同文本</w:t>
      </w:r>
    </w:p>
    <w:p w14:paraId="5CC6F20D">
      <w:pPr>
        <w:pStyle w:val="2"/>
        <w:keepNext w:val="0"/>
        <w:keepLines w:val="0"/>
        <w:pageBreakBefore w:val="0"/>
        <w:kinsoku w:val="0"/>
        <w:wordWrap/>
        <w:overflowPunct/>
        <w:topLinePunct w:val="0"/>
        <w:autoSpaceDE w:val="0"/>
        <w:autoSpaceDN w:val="0"/>
        <w:bidi w:val="0"/>
        <w:adjustRightInd w:val="0"/>
        <w:snapToGrid/>
        <w:spacing w:line="360" w:lineRule="auto"/>
        <w:ind w:right="0"/>
        <w:jc w:val="center"/>
        <w:textAlignment w:val="baseline"/>
        <w:rPr>
          <w:rFonts w:hint="eastAsia" w:ascii="宋体" w:hAnsi="宋体" w:eastAsia="宋体" w:cs="宋体"/>
          <w:b w:val="0"/>
          <w:color w:val="auto"/>
          <w:sz w:val="21"/>
          <w:szCs w:val="21"/>
          <w:highlight w:val="none"/>
          <w:lang w:val="en-US" w:eastAsia="zh-CN"/>
        </w:rPr>
      </w:pPr>
      <w:bookmarkStart w:id="0" w:name="_Toc32295"/>
      <w:bookmarkStart w:id="1" w:name="_Toc14376"/>
      <w:bookmarkStart w:id="2" w:name="_Toc11509"/>
      <w:bookmarkStart w:id="3" w:name="_Toc7708"/>
      <w:r>
        <w:rPr>
          <w:rFonts w:hint="eastAsia" w:ascii="宋体" w:hAnsi="宋体" w:eastAsia="宋体" w:cs="宋体"/>
          <w:b w:val="0"/>
          <w:color w:val="auto"/>
          <w:sz w:val="21"/>
          <w:szCs w:val="21"/>
          <w:highlight w:val="none"/>
        </w:rPr>
        <w:t>（</w:t>
      </w:r>
      <w:r>
        <w:rPr>
          <w:rFonts w:hint="eastAsia" w:ascii="宋体" w:hAnsi="宋体" w:eastAsia="宋体" w:cs="宋体"/>
          <w:b w:val="0"/>
          <w:color w:val="auto"/>
          <w:sz w:val="21"/>
          <w:szCs w:val="21"/>
          <w:highlight w:val="none"/>
          <w:lang w:val="en-US" w:eastAsia="zh-CN"/>
        </w:rPr>
        <w:t>合同签订时采购人有权根据供应商响应文件中的内容及承诺对合同内容进行补充和完善</w:t>
      </w:r>
      <w:bookmarkEnd w:id="0"/>
      <w:bookmarkEnd w:id="1"/>
      <w:bookmarkEnd w:id="2"/>
      <w:bookmarkEnd w:id="3"/>
      <w:r>
        <w:rPr>
          <w:rFonts w:hint="eastAsia" w:ascii="宋体" w:hAnsi="宋体" w:eastAsia="宋体" w:cs="宋体"/>
          <w:b w:val="0"/>
          <w:color w:val="auto"/>
          <w:sz w:val="21"/>
          <w:szCs w:val="21"/>
          <w:highlight w:val="none"/>
          <w:lang w:val="en-US" w:eastAsia="zh-CN"/>
        </w:rPr>
        <w:t>）</w:t>
      </w:r>
    </w:p>
    <w:p w14:paraId="72E26F7D">
      <w:pPr>
        <w:keepNext w:val="0"/>
        <w:keepLines w:val="0"/>
        <w:pageBreakBefore w:val="0"/>
        <w:wordWrap/>
        <w:overflowPunct/>
        <w:topLinePunct w:val="0"/>
        <w:bidi w:val="0"/>
        <w:adjustRightInd w:val="0"/>
        <w:snapToGrid/>
        <w:spacing w:line="360" w:lineRule="auto"/>
        <w:ind w:firstLine="482" w:firstLineChars="200"/>
        <w:jc w:val="left"/>
        <w:rPr>
          <w:rFonts w:hint="eastAsia" w:ascii="宋体" w:hAnsi="宋体" w:eastAsia="宋体" w:cs="宋体"/>
          <w:b/>
          <w:sz w:val="24"/>
          <w:szCs w:val="24"/>
          <w:highlight w:val="none"/>
        </w:rPr>
      </w:pPr>
    </w:p>
    <w:p w14:paraId="7E3E0FE2">
      <w:pPr>
        <w:keepNext w:val="0"/>
        <w:keepLines w:val="0"/>
        <w:pageBreakBefore w:val="0"/>
        <w:wordWrap/>
        <w:overflowPunct/>
        <w:topLinePunct w:val="0"/>
        <w:bidi w:val="0"/>
        <w:adjustRightInd w:val="0"/>
        <w:snapToGrid/>
        <w:spacing w:line="360" w:lineRule="auto"/>
        <w:ind w:firstLine="482" w:firstLineChars="200"/>
        <w:jc w:val="left"/>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采购人（甲方）：</w:t>
      </w:r>
      <w:r>
        <w:rPr>
          <w:rFonts w:hint="eastAsia" w:ascii="宋体" w:hAnsi="宋体" w:eastAsia="宋体" w:cs="宋体"/>
          <w:b/>
          <w:sz w:val="24"/>
          <w:szCs w:val="24"/>
          <w:highlight w:val="none"/>
          <w:lang w:eastAsia="zh-CN"/>
        </w:rPr>
        <w:t>西安航空职业技术学院</w:t>
      </w:r>
    </w:p>
    <w:p w14:paraId="27D9A741">
      <w:pPr>
        <w:keepNext w:val="0"/>
        <w:keepLines w:val="0"/>
        <w:pageBreakBefore w:val="0"/>
        <w:wordWrap/>
        <w:overflowPunct/>
        <w:topLinePunct w:val="0"/>
        <w:bidi w:val="0"/>
        <w:adjustRightInd w:val="0"/>
        <w:snapToGrid/>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供应商（乙方）：</w:t>
      </w:r>
    </w:p>
    <w:p w14:paraId="1D856D90">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根据《中华人民共和国民法典》、《中华人民共和国政府采购法》与项目行业有关的法律法规，以及本项目相关采购要求的规定，合同双方就乙方向采购方提供</w:t>
      </w:r>
      <w:r>
        <w:rPr>
          <w:rFonts w:hint="eastAsia" w:ascii="宋体" w:hAnsi="宋体" w:eastAsia="宋体" w:cs="宋体"/>
          <w:sz w:val="24"/>
          <w:szCs w:val="24"/>
          <w:highlight w:val="none"/>
          <w:lang w:eastAsia="zh-CN"/>
        </w:rPr>
        <w:t>西安航空职业技术学院建筑物结构安全评估鉴定项目</w:t>
      </w:r>
      <w:r>
        <w:rPr>
          <w:rFonts w:hint="eastAsia" w:ascii="宋体" w:hAnsi="宋体" w:eastAsia="宋体" w:cs="宋体"/>
          <w:sz w:val="24"/>
          <w:szCs w:val="24"/>
          <w:highlight w:val="none"/>
        </w:rPr>
        <w:t>服务事宜，经协商达成一致，确立本合同。</w:t>
      </w:r>
    </w:p>
    <w:p w14:paraId="18CC9F8F">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合同标的及付款方式</w:t>
      </w:r>
    </w:p>
    <w:p w14:paraId="3D5A2340">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1、合同标的及标的物</w:t>
      </w:r>
    </w:p>
    <w:p w14:paraId="2A495CEE">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西安航空职业技术学院建筑物结构安全评估鉴定项目</w:t>
      </w:r>
    </w:p>
    <w:p w14:paraId="04EB84D9">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2、费用标准</w:t>
      </w:r>
    </w:p>
    <w:p w14:paraId="2D8B874A">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总价：</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）。该费用为含税价，包含直接费、间接费、税金等乙方完成本合同全部义务的所有费用。</w:t>
      </w:r>
    </w:p>
    <w:p w14:paraId="7FCAFD86">
      <w:pPr>
        <w:pStyle w:val="2"/>
        <w:ind w:firstLine="480" w:firstLineChars="200"/>
        <w:rPr>
          <w:rFonts w:hint="default"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t>单价：人民币大写：</w:t>
      </w:r>
      <w:r>
        <w:rPr>
          <w:rFonts w:hint="eastAsia" w:ascii="宋体" w:hAnsi="宋体" w:eastAsia="宋体" w:cs="宋体"/>
          <w:snapToGrid w:val="0"/>
          <w:color w:val="000000"/>
          <w:sz w:val="24"/>
          <w:szCs w:val="24"/>
          <w:highlight w:val="none"/>
          <w:u w:val="single"/>
          <w:lang w:val="en-US" w:eastAsia="zh-CN" w:bidi="ar-SA"/>
        </w:rPr>
        <w:t xml:space="preserve">     </w:t>
      </w:r>
      <w:r>
        <w:rPr>
          <w:rFonts w:hint="eastAsia" w:ascii="宋体" w:hAnsi="宋体" w:eastAsia="宋体" w:cs="宋体"/>
          <w:snapToGrid w:val="0"/>
          <w:color w:val="000000"/>
          <w:sz w:val="24"/>
          <w:szCs w:val="24"/>
          <w:highlight w:val="none"/>
          <w:lang w:val="en-US" w:eastAsia="zh-CN" w:bidi="ar-SA"/>
        </w:rPr>
        <w:t>元整（¥：</w:t>
      </w:r>
      <w:r>
        <w:rPr>
          <w:rFonts w:hint="eastAsia" w:ascii="宋体" w:hAnsi="宋体" w:eastAsia="宋体" w:cs="宋体"/>
          <w:snapToGrid w:val="0"/>
          <w:color w:val="000000"/>
          <w:sz w:val="24"/>
          <w:szCs w:val="24"/>
          <w:highlight w:val="none"/>
          <w:u w:val="single"/>
          <w:lang w:val="en-US" w:eastAsia="zh-CN" w:bidi="ar-SA"/>
        </w:rPr>
        <w:t xml:space="preserve">    </w:t>
      </w:r>
      <w:r>
        <w:rPr>
          <w:rFonts w:hint="eastAsia" w:ascii="宋体" w:hAnsi="宋体" w:eastAsia="宋体" w:cs="宋体"/>
          <w:snapToGrid w:val="0"/>
          <w:color w:val="000000"/>
          <w:sz w:val="24"/>
          <w:szCs w:val="24"/>
          <w:highlight w:val="none"/>
          <w:lang w:val="en-US" w:eastAsia="zh-CN" w:bidi="ar-SA"/>
        </w:rPr>
        <w:t>）</w:t>
      </w:r>
    </w:p>
    <w:p w14:paraId="6E2681B6">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w:t>
      </w:r>
    </w:p>
    <w:p w14:paraId="2CC00DC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每批次服务内容完成并出具电子及纸质成果，并取得竣工验收备案手续后，按单价分批次据实结算。</w:t>
      </w:r>
    </w:p>
    <w:p w14:paraId="499D11AD">
      <w:pPr>
        <w:keepNext w:val="0"/>
        <w:keepLines w:val="0"/>
        <w:pageBreakBefore w:val="0"/>
        <w:numPr>
          <w:ilvl w:val="0"/>
          <w:numId w:val="1"/>
        </w:numPr>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乙方收款账户信息</w:t>
      </w:r>
    </w:p>
    <w:p w14:paraId="7226779C">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户 名：</w:t>
      </w:r>
    </w:p>
    <w:p w14:paraId="5993F61B">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p>
    <w:p w14:paraId="26B8016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 号： </w:t>
      </w:r>
    </w:p>
    <w:p w14:paraId="5086D285">
      <w:pPr>
        <w:keepNext w:val="0"/>
        <w:keepLines w:val="0"/>
        <w:pageBreakBefore w:val="0"/>
        <w:numPr>
          <w:ilvl w:val="0"/>
          <w:numId w:val="1"/>
        </w:numPr>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甲方开票信息</w:t>
      </w:r>
    </w:p>
    <w:p w14:paraId="608E6E4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户  名： </w:t>
      </w:r>
    </w:p>
    <w:p w14:paraId="795AE025">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税  号：</w:t>
      </w:r>
    </w:p>
    <w:p w14:paraId="776C7C1F">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p>
    <w:p w14:paraId="51CAE118">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p>
    <w:p w14:paraId="33A2923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p>
    <w:p w14:paraId="00F408E5">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服务期限</w:t>
      </w:r>
    </w:p>
    <w:p w14:paraId="3723E85A">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根据原始资料收集情况，分批次开展检测工作，出具成果报告，并协助办理竣工验收备案手续。</w:t>
      </w:r>
    </w:p>
    <w:p w14:paraId="5FEC880E">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服务内容及标准</w:t>
      </w:r>
    </w:p>
    <w:p w14:paraId="36AB294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具体内容以竞争性磋商文件“第三章磋商项目技术、服务、商务及其他要求”以及成交供应商“响应文件”为准。</w:t>
      </w:r>
    </w:p>
    <w:p w14:paraId="051BA7B0">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合同生效</w:t>
      </w:r>
    </w:p>
    <w:p w14:paraId="2EDD1D3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本合同自双方代表签字、盖章之日起生效。</w:t>
      </w:r>
    </w:p>
    <w:p w14:paraId="1DB859BC">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双方权利及义务</w:t>
      </w:r>
    </w:p>
    <w:p w14:paraId="68770277">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1、甲乙双方必须遵守本合同并执行合同中的各项规定，保证本合同的正常履行。</w:t>
      </w:r>
    </w:p>
    <w:p w14:paraId="10DF740A">
      <w:pPr>
        <w:keepNext w:val="0"/>
        <w:keepLines w:val="0"/>
        <w:pageBreakBefore w:val="0"/>
        <w:wordWrap/>
        <w:overflowPunct/>
        <w:topLinePunct w:val="0"/>
        <w:bidi w:val="0"/>
        <w:adjustRightInd w:val="0"/>
        <w:snapToGrid/>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2、本合同签订后甲乙双方不得单方终止合同，如乙方违约，应向甲方支付合同总价30%的违约金，违约金不足以弥补损失的还应赔偿甲方全部损失；如甲方违约，应向乙方支付合同总价30%的违约金，违约金不足以弥补损失的还应赔偿乙方全部损失。</w:t>
      </w:r>
      <w:r>
        <w:rPr>
          <w:rFonts w:hint="eastAsia" w:ascii="宋体" w:hAnsi="宋体" w:eastAsia="宋体" w:cs="宋体"/>
          <w:sz w:val="24"/>
          <w:szCs w:val="24"/>
          <w:highlight w:val="none"/>
          <w:lang w:val="en-US" w:eastAsia="zh-CN"/>
        </w:rPr>
        <w:t>合同签订满一年后，无论何种原因，乙方无法完成项目交付的，甲方可选择终止合同，且不承担任何违约责任。</w:t>
      </w:r>
    </w:p>
    <w:p w14:paraId="060CF782">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3、甲方有权根据本合同所约定的内容及标准，对乙方提供的服务进度和服务质量进行检查，如乙方提供的服务质量不符合本合同的约定，甲方有权要求乙方在指定时间内作出补充或修正。</w:t>
      </w:r>
    </w:p>
    <w:p w14:paraId="2A566CA7">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4、甲方有权对乙方的服务成果、服务实施等提出要求或修改建议，乙方应按甲方要求或修改建议进行完善或修改。</w:t>
      </w:r>
    </w:p>
    <w:p w14:paraId="2BFC2E96">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5、乙方确保本项目涉及统计内容等均不侵犯任何第三方权利，否则应当承担侵权责任，如因此对甲方造成损失的，还应赔偿甲方损失。</w:t>
      </w:r>
    </w:p>
    <w:p w14:paraId="0E43A45C">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6、服务结束后，成果所有权、知识产权归甲方所有，乙方不得以任何理由干涉甲方对项目成果的使用。</w:t>
      </w:r>
    </w:p>
    <w:p w14:paraId="5219C14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7、本项目的相关资料（包括履约过程中获取的相关资料）必须做好妥善保管，在未经甲方书面同意的情况下不得用作其他地方。</w:t>
      </w:r>
    </w:p>
    <w:p w14:paraId="774C60F4">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8、乙方出具的成果报告需满足相关法律法规及行业标准的要求，同时符合行政主管部门办理不动产权属登记或备案登记的要求。</w:t>
      </w:r>
    </w:p>
    <w:p w14:paraId="6D1E2690">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质量验收标准或规范</w:t>
      </w:r>
    </w:p>
    <w:p w14:paraId="0D53DD5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1、出具办理竣工验收备案所需的成果报告，并协助办理竣工验收备案相关手续后按照成交供应商所提供的资料及数据进行验收；</w:t>
      </w:r>
    </w:p>
    <w:p w14:paraId="6BAC92D9">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2、需按照采购人确定的时间完成交付并验收合格，验收合格后，填写验收单。</w:t>
      </w:r>
    </w:p>
    <w:p w14:paraId="151BC315">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3、验收和评价方式</w:t>
      </w:r>
    </w:p>
    <w:p w14:paraId="4A96CA31">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3.1  乙方提供的服务最终验收达不到磋商文件要求和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承诺及国家或行业标准，或在使用中发现甲方不能容忍的缺陷等，将视为验收不合格，乙方应在甲方要求的时间内无条件完善或要求赔付采购人损失。</w:t>
      </w:r>
    </w:p>
    <w:p w14:paraId="0302C3D9">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  若发现乙方有弄虚作假的，本项目合同解除，乙方赔偿甲方相应的损失。</w:t>
      </w:r>
    </w:p>
    <w:p w14:paraId="731B5B75">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  验收标准：</w:t>
      </w:r>
      <w:r>
        <w:rPr>
          <w:rFonts w:hint="eastAsia" w:ascii="宋体" w:hAnsi="宋体" w:eastAsia="宋体" w:cs="宋体"/>
          <w:sz w:val="24"/>
          <w:szCs w:val="24"/>
          <w:highlight w:val="none"/>
          <w:lang w:eastAsia="zh-CN"/>
        </w:rPr>
        <w:t>项目所有的服务内容完成后，由</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lang w:eastAsia="zh-CN"/>
        </w:rPr>
        <w:t>人根据项目</w:t>
      </w:r>
      <w:r>
        <w:rPr>
          <w:rFonts w:hint="eastAsia" w:ascii="宋体" w:hAnsi="宋体" w:eastAsia="宋体" w:cs="宋体"/>
          <w:sz w:val="24"/>
          <w:szCs w:val="24"/>
          <w:highlight w:val="none"/>
          <w:lang w:val="en-US" w:eastAsia="zh-CN"/>
        </w:rPr>
        <w:t>竞争性磋商</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lang w:eastAsia="zh-CN"/>
        </w:rPr>
        <w:t>文件、项目合同进行验收，检查合同内容完成情况</w:t>
      </w:r>
      <w:r>
        <w:rPr>
          <w:rFonts w:hint="eastAsia" w:ascii="宋体" w:hAnsi="宋体" w:eastAsia="宋体" w:cs="宋体"/>
          <w:sz w:val="24"/>
          <w:szCs w:val="24"/>
          <w:highlight w:val="none"/>
        </w:rPr>
        <w:t>。</w:t>
      </w:r>
    </w:p>
    <w:p w14:paraId="7ECAD487">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  验收合格后，填写验收单，双方盖章、签字生效。</w:t>
      </w:r>
    </w:p>
    <w:p w14:paraId="6568C086">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3.5  验收依据</w:t>
      </w:r>
    </w:p>
    <w:p w14:paraId="2DB5F7CF">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3.5.1  合同文本。</w:t>
      </w:r>
    </w:p>
    <w:p w14:paraId="4280ED89">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3.5.2  </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、磋商文件、澄清函。</w:t>
      </w:r>
    </w:p>
    <w:p w14:paraId="7977CA46">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3.5.3  国家和行业制定的相应的标准和规范。</w:t>
      </w:r>
    </w:p>
    <w:p w14:paraId="3AAABAE9">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第七条 违约责任</w:t>
      </w:r>
    </w:p>
    <w:p w14:paraId="021C2B90">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1、按《民法典》中的相关条款执行。</w:t>
      </w:r>
    </w:p>
    <w:p w14:paraId="1999717E">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0BC8A003">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3、如有异议另行协商。</w:t>
      </w:r>
    </w:p>
    <w:p w14:paraId="51E11AF4">
      <w:pPr>
        <w:keepNext w:val="0"/>
        <w:keepLines w:val="0"/>
        <w:pageBreakBefore w:val="0"/>
        <w:wordWrap/>
        <w:overflowPunct/>
        <w:topLinePunct w:val="0"/>
        <w:bidi w:val="0"/>
        <w:adjustRightInd w:val="0"/>
        <w:snapToGrid/>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第八条 其他约定</w:t>
      </w:r>
    </w:p>
    <w:p w14:paraId="54212E1F">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w:t>
      </w:r>
    </w:p>
    <w:p w14:paraId="698FC102">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2、乙方服务人员在服务过程中受到人身损害或财产损失的，由乙方或乙方服务人员自行负责，甲方对此不承担任何责任。</w:t>
      </w:r>
    </w:p>
    <w:p w14:paraId="0D4CF39D">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3、执行本合同过程中发生争议，由双方协商解决。协商不成，可向甲方所在地人民法院提请诉讼。</w:t>
      </w:r>
    </w:p>
    <w:p w14:paraId="2FB49E6C">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合同执行期内，非法定或合同约定，甲乙双方均不得随意变更或解除合同。未尽事宜，经双方共同协商做出补充规定，补充规定签字盖章后与本合同具有同等效力。其他未尽事宜，按《中华人民共和国民法典》的有关规定执行。</w:t>
      </w:r>
    </w:p>
    <w:p w14:paraId="2B4B09D4">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及疫情防控措施、恶劣天气条件、政府行为、社会异常事件（包括罢工、政变、骚乱、游行等）或新颁布的法律、法规等不能预见、不能避免并不能克服的客观情况。</w:t>
      </w:r>
    </w:p>
    <w:p w14:paraId="0765C1A3">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份，监管部门备案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份，均具有同等效力。</w:t>
      </w:r>
    </w:p>
    <w:p w14:paraId="37819632">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7、甲方采购文件中竞争性磋商文件“第三章采购内容及要求”以及乙方“</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”为本合同不可分割的一部分，与本合同具有同等效力；如有不一致之处，以本合同约定为准。</w:t>
      </w:r>
    </w:p>
    <w:p w14:paraId="0805A044">
      <w:pPr>
        <w:keepNext w:val="0"/>
        <w:keepLines w:val="0"/>
        <w:pageBreakBefore w:val="0"/>
        <w:wordWrap/>
        <w:overflowPunct/>
        <w:topLinePunct w:val="0"/>
        <w:bidi w:val="0"/>
        <w:adjustRightInd w:val="0"/>
        <w:snapToGrid/>
        <w:spacing w:line="360" w:lineRule="auto"/>
        <w:ind w:firstLine="240" w:firstLineChars="100"/>
        <w:rPr>
          <w:rFonts w:hint="eastAsia" w:ascii="宋体" w:hAnsi="宋体" w:eastAsia="宋体" w:cs="宋体"/>
          <w:sz w:val="24"/>
          <w:szCs w:val="24"/>
          <w:highlight w:val="none"/>
        </w:rPr>
      </w:pPr>
    </w:p>
    <w:p w14:paraId="512591B1">
      <w:pPr>
        <w:keepNext w:val="0"/>
        <w:keepLines w:val="0"/>
        <w:pageBreakBefore w:val="0"/>
        <w:wordWrap/>
        <w:overflowPunct/>
        <w:topLinePunct w:val="0"/>
        <w:bidi w:val="0"/>
        <w:adjustRightInd w:val="0"/>
        <w:snapToGrid/>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1C717E50">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甲方：（盖章）                       乙方：（盖章）</w:t>
      </w:r>
    </w:p>
    <w:p w14:paraId="629F27A6">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                   法定代表人或其授权</w:t>
      </w:r>
    </w:p>
    <w:p w14:paraId="213E4773">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代理人：（签字）                     代理人：（签字）</w:t>
      </w:r>
    </w:p>
    <w:p w14:paraId="064D06B1">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14:paraId="1E87222C">
      <w:pPr>
        <w:keepNext w:val="0"/>
        <w:keepLines w:val="0"/>
        <w:pageBreakBefore w:val="0"/>
        <w:wordWrap/>
        <w:overflowPunct/>
        <w:topLinePunct w:val="0"/>
        <w:bidi w:val="0"/>
        <w:adjustRightInd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签订日期：   年   月   日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签订日期：   年    月    日</w:t>
      </w:r>
    </w:p>
    <w:p w14:paraId="452EE03A">
      <w:pPr>
        <w:rPr>
          <w:highlight w:val="none"/>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92066A"/>
    <w:rsid w:val="5D92066A"/>
    <w:rsid w:val="61C8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widowControl w:val="0"/>
    </w:pPr>
    <w:rPr>
      <w:rFonts w:eastAsiaTheme="minorEastAsia"/>
      <w:color w:val="FF0000"/>
      <w:sz w:val="24"/>
      <w:szCs w:val="24"/>
      <w:lang w:eastAsia="zh-CN"/>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2379</Words>
  <Characters>2407</Characters>
  <Lines>0</Lines>
  <Paragraphs>0</Paragraphs>
  <TotalTime>0</TotalTime>
  <ScaleCrop>false</ScaleCrop>
  <LinksUpToDate>false</LinksUpToDate>
  <CharactersWithSpaces>2591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2026-05-18T07:17:00Z</dcterms:created>
  <dc:creator>开瑞</dc:creator>
  <cp:lastModifiedBy>开瑞</cp:lastModifiedBy>
  <dcterms:modified xsi:type="dcterms:W3CDTF">2026-05-28T04:00:35Z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8624F3F86FDF41A388A96BC1D07B919B_11</vt:lpwstr>
  </property>
  <property fmtid="{D5CDD505-2E9C-101B-9397-08002B2CF9AE}" pid="4" name="KSOTemplateDocerSaveRecord">
    <vt:lpwstr>eyJoZGlkIjoiZmNkYTQxN2FhMzNjOTUyZjc2ODI5ZDk4ZWQwMzRlODgiLCJ1c2VySWQiOiI2Nzc1OTA0NzIifQ==</vt:lpwstr>
  </property>
</Properties>
</file>