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9"/>
          <w:rFonts w:hint="eastAsia" w:ascii="宋体" w:hAnsi="宋体" w:eastAsia="宋体" w:cs="宋体"/>
          <w:b/>
          <w:bCs/>
          <w:sz w:val="32"/>
          <w:szCs w:val="32"/>
          <w:lang w:val="en-US" w:eastAsia="zh-CN"/>
        </w:rPr>
        <w:t>投标人资格证明文件</w:t>
      </w:r>
    </w:p>
    <w:p w14:paraId="22F3704D">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1、有效的主体资格证明：提供合格有效的法人或者其他组织的营业执照等证明文件或自然人的身份证明（事业单位提供事业单位法人证书）；</w:t>
      </w:r>
    </w:p>
    <w:p w14:paraId="0A386F87">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2、财务状况报告：提供2024年或2025年度经审计的财务报告（成立时间至提交投标文件截止时间不足一年的可提供成立后任意时段的资产负债表），或其基本存款账户开户银行出具的三个月内的资信证明；</w:t>
      </w:r>
    </w:p>
    <w:p w14:paraId="07A24399">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3、税收缴纳证明：提供2026年1月至今至少一个月纳税证明或完税证明，纳税证明或完税证明上应有代收机构或税务机关的公章，依法免税的供应商应提供相关文件证明；</w:t>
      </w:r>
    </w:p>
    <w:p w14:paraId="15B942EB">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4、社会保障资金缴纳证明：提供2026年1月至今至少一个月的社会保障资金缴存单据或社保机构开具的社会保险参保缴费情况证明，依法不需要缴纳社会保障资金的单位应提供相关证明材料；</w:t>
      </w:r>
    </w:p>
    <w:p w14:paraId="44341F42">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5、无重大违法记录声明：参加政府采购活动近3年内，在经营活动中没有重大违法记录的书面声明；</w:t>
      </w:r>
    </w:p>
    <w:p w14:paraId="7ACB2924">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6、专业技术能力证明：具备履行合同所必需的设备和专业技术能力的证明材料(由投标人根据项目需求提供说明材料或者承诺)；</w:t>
      </w:r>
    </w:p>
    <w:p w14:paraId="4E8B9A26">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7、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14:paraId="22D335F2">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6B44F1E7">
      <w:pPr>
        <w:pStyle w:val="10"/>
        <w:keepNext w:val="0"/>
        <w:keepLines w:val="0"/>
        <w:pageBreakBefore w:val="0"/>
        <w:widowControl/>
        <w:kinsoku/>
        <w:wordWrap/>
        <w:overflowPunct/>
        <w:topLinePunct w:val="0"/>
        <w:autoSpaceDE/>
        <w:autoSpaceDN/>
        <w:bidi w:val="0"/>
        <w:adjustRightInd/>
        <w:snapToGrid/>
        <w:spacing w:line="360" w:lineRule="auto"/>
        <w:textAlignment w:val="auto"/>
        <w:rPr>
          <w:rStyle w:val="9"/>
          <w:rFonts w:hint="eastAsia" w:ascii="宋体" w:hAnsi="宋体" w:eastAsia="宋体" w:cs="宋体"/>
          <w:b w:val="0"/>
          <w:bCs w:val="0"/>
          <w:kern w:val="2"/>
          <w:sz w:val="24"/>
          <w:szCs w:val="24"/>
          <w:lang w:val="en-US" w:eastAsia="zh-CN" w:bidi="ar-SA"/>
        </w:rPr>
      </w:pPr>
      <w:r>
        <w:rPr>
          <w:rStyle w:val="9"/>
          <w:rFonts w:hint="eastAsia" w:ascii="宋体" w:hAnsi="宋体" w:eastAsia="宋体" w:cs="宋体"/>
          <w:b w:val="0"/>
          <w:bCs w:val="0"/>
          <w:kern w:val="2"/>
          <w:sz w:val="24"/>
          <w:szCs w:val="24"/>
          <w:lang w:val="en-US" w:eastAsia="zh-CN" w:bidi="ar-SA"/>
        </w:rPr>
        <w:t>9、关联关系：单位负责人为同一人或者存在直接控股、管理关系的不同供应商，不得参加同一合同项下的政府采购活动。</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9"/>
          <w:rFonts w:hint="eastAsia" w:ascii="宋体" w:hAnsi="宋体" w:eastAsia="宋体" w:cs="宋体"/>
          <w:b w:val="0"/>
          <w:bCs w:val="0"/>
          <w:sz w:val="24"/>
          <w:szCs w:val="24"/>
          <w:lang w:val="en-US" w:eastAsia="zh-CN"/>
        </w:rPr>
        <w:t>注：以上各项投标人须在项目电子化交易系统中按要求上传相应证明文件并进行电子签章。</w:t>
      </w:r>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numPr>
          <w:ilvl w:val="2"/>
          <w:numId w:val="0"/>
        </w:numPr>
        <w:bidi w:val="0"/>
        <w:ind w:left="0" w:leftChars="0" w:firstLine="0" w:firstLineChars="0"/>
        <w:jc w:val="center"/>
        <w:rPr>
          <w:rFonts w:hint="eastAsia" w:ascii="宋体" w:hAnsi="宋体" w:eastAsia="宋体" w:cs="宋体"/>
          <w:sz w:val="30"/>
          <w:szCs w:val="30"/>
        </w:rPr>
      </w:pPr>
      <w:bookmarkStart w:id="0" w:name="_Toc15012"/>
      <w:bookmarkStart w:id="1" w:name="_Toc31242"/>
      <w:bookmarkStart w:id="2" w:name="_Toc25804"/>
      <w:bookmarkStart w:id="3" w:name="_Toc16946"/>
      <w:bookmarkStart w:id="4" w:name="_Toc27929"/>
      <w:r>
        <w:rPr>
          <w:rFonts w:hint="eastAsia" w:ascii="宋体" w:hAnsi="宋体" w:eastAsia="宋体" w:cs="宋体"/>
          <w:sz w:val="30"/>
          <w:szCs w:val="30"/>
        </w:rPr>
        <w:t>法定代表人证明书</w:t>
      </w:r>
      <w:bookmarkEnd w:id="0"/>
      <w:bookmarkEnd w:id="1"/>
      <w:bookmarkEnd w:id="2"/>
      <w:bookmarkEnd w:id="3"/>
      <w:bookmarkEnd w:id="4"/>
    </w:p>
    <w:p w14:paraId="696BC314">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kern w:val="0"/>
          <w:sz w:val="24"/>
        </w:rPr>
      </w:pPr>
      <w:r>
        <w:rPr>
          <w:rFonts w:hint="eastAsia" w:ascii="宋体" w:hAnsi="宋体" w:cs="Arial"/>
          <w:kern w:val="0"/>
          <w:sz w:val="24"/>
        </w:rPr>
        <w:t>（法定代表人直接投标，只须提供法定代表人证明书）</w:t>
      </w:r>
    </w:p>
    <w:p w14:paraId="3099AFF8">
      <w:pPr>
        <w:tabs>
          <w:tab w:val="left" w:pos="210"/>
        </w:tabs>
        <w:spacing w:line="320" w:lineRule="exact"/>
        <w:jc w:val="both"/>
        <w:rPr>
          <w:rFonts w:hint="eastAsia" w:ascii="宋体" w:hAnsi="宋体" w:cs="Arial"/>
          <w:kern w:val="0"/>
          <w:sz w:val="24"/>
        </w:rPr>
      </w:pPr>
    </w:p>
    <w:p w14:paraId="6F8C9369">
      <w:pPr>
        <w:tabs>
          <w:tab w:val="left" w:pos="210"/>
        </w:tabs>
        <w:spacing w:line="320" w:lineRule="exact"/>
        <w:jc w:val="both"/>
        <w:rPr>
          <w:rFonts w:hint="eastAsia" w:ascii="宋体" w:hAnsi="宋体" w:cs="Arial"/>
          <w:kern w:val="0"/>
          <w:sz w:val="24"/>
        </w:rPr>
      </w:pPr>
    </w:p>
    <w:p w14:paraId="26369295">
      <w:pPr>
        <w:tabs>
          <w:tab w:val="left" w:pos="210"/>
        </w:tabs>
        <w:spacing w:line="320" w:lineRule="exact"/>
        <w:jc w:val="both"/>
        <w:rPr>
          <w:rFonts w:hint="eastAsia" w:ascii="宋体" w:hAnsi="宋体" w:cs="Arial"/>
          <w:kern w:val="0"/>
          <w:sz w:val="24"/>
        </w:rPr>
      </w:pPr>
    </w:p>
    <w:p w14:paraId="36C07623">
      <w:pPr>
        <w:tabs>
          <w:tab w:val="left" w:pos="210"/>
        </w:tabs>
        <w:spacing w:line="320" w:lineRule="exact"/>
        <w:jc w:val="both"/>
        <w:rPr>
          <w:rFonts w:hint="eastAsia" w:ascii="宋体" w:hAnsi="宋体" w:cs="Arial"/>
          <w:kern w:val="0"/>
          <w:sz w:val="24"/>
        </w:rPr>
      </w:pPr>
    </w:p>
    <w:p w14:paraId="35097656">
      <w:pPr>
        <w:tabs>
          <w:tab w:val="left" w:pos="210"/>
        </w:tabs>
        <w:spacing w:line="320" w:lineRule="exact"/>
        <w:jc w:val="both"/>
        <w:rPr>
          <w:rFonts w:hint="eastAsia" w:ascii="宋体" w:hAnsi="宋体" w:cs="Arial"/>
          <w:kern w:val="0"/>
          <w:sz w:val="24"/>
        </w:rPr>
      </w:pPr>
    </w:p>
    <w:p w14:paraId="2A19CF85">
      <w:pPr>
        <w:tabs>
          <w:tab w:val="left" w:pos="210"/>
        </w:tabs>
        <w:spacing w:line="320" w:lineRule="exact"/>
        <w:jc w:val="both"/>
        <w:rPr>
          <w:rFonts w:hint="eastAsia" w:ascii="宋体" w:hAnsi="宋体" w:cs="Arial"/>
          <w:kern w:val="0"/>
          <w:sz w:val="24"/>
        </w:rPr>
      </w:pPr>
    </w:p>
    <w:p w14:paraId="2C9253CD">
      <w:pPr>
        <w:tabs>
          <w:tab w:val="left" w:pos="210"/>
        </w:tabs>
        <w:spacing w:line="320" w:lineRule="exact"/>
        <w:jc w:val="both"/>
        <w:rPr>
          <w:rFonts w:hint="eastAsia" w:ascii="宋体" w:hAnsi="宋体" w:cs="Arial"/>
          <w:kern w:val="0"/>
          <w:sz w:val="24"/>
        </w:rPr>
      </w:pPr>
    </w:p>
    <w:p w14:paraId="0FDCAF6D">
      <w:pPr>
        <w:pStyle w:val="3"/>
        <w:numPr>
          <w:ilvl w:val="2"/>
          <w:numId w:val="0"/>
        </w:numPr>
        <w:bidi w:val="0"/>
        <w:ind w:left="0" w:leftChars="0" w:firstLine="0" w:firstLineChars="0"/>
        <w:jc w:val="center"/>
        <w:rPr>
          <w:rStyle w:val="11"/>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 xml:space="preserve">1.1.2 </w:t>
      </w:r>
      <w:r>
        <w:rPr>
          <w:rFonts w:hint="eastAsia" w:ascii="宋体" w:hAnsi="宋体" w:eastAsia="宋体" w:cs="宋体"/>
          <w:b/>
          <w:bCs/>
          <w:sz w:val="30"/>
          <w:szCs w:val="30"/>
        </w:rPr>
        <w:t>法定代表人授权书</w:t>
      </w:r>
    </w:p>
    <w:p w14:paraId="138E4DDC">
      <w:pPr>
        <w:pStyle w:val="5"/>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5"/>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5"/>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5"/>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numPr>
          <w:ilvl w:val="2"/>
          <w:numId w:val="0"/>
        </w:numPr>
        <w:bidi w:val="0"/>
        <w:ind w:left="0" w:leftChars="0" w:firstLine="0" w:firstLineChars="0"/>
        <w:jc w:val="center"/>
        <w:rPr>
          <w:rFonts w:ascii="宋体" w:hAnsi="宋体"/>
          <w:b w:val="0"/>
          <w:sz w:val="32"/>
          <w:szCs w:val="32"/>
        </w:rPr>
      </w:pPr>
      <w:bookmarkStart w:id="5" w:name="_Toc1006"/>
      <w:bookmarkStart w:id="6" w:name="_Toc11793"/>
      <w:bookmarkStart w:id="7" w:name="_Toc7421"/>
      <w:bookmarkStart w:id="8" w:name="_Toc1636"/>
      <w:bookmarkStart w:id="9" w:name="_Toc5715"/>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5"/>
      <w:bookmarkEnd w:id="6"/>
      <w:bookmarkEnd w:id="7"/>
      <w:bookmarkEnd w:id="8"/>
      <w:bookmarkEnd w:id="9"/>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9"/>
          <w:rFonts w:hint="eastAsia" w:ascii="宋体" w:hAnsi="宋体" w:eastAsia="宋体" w:cs="宋体"/>
          <w:b w:val="0"/>
          <w:bCs w:val="0"/>
          <w:sz w:val="24"/>
          <w:szCs w:val="24"/>
          <w:lang w:val="en-US" w:eastAsia="zh-CN"/>
        </w:rPr>
        <w:t>政府采购活动前三年内在经营活动中没有重大违法记录</w:t>
      </w:r>
      <w:r>
        <w:rPr>
          <w:rStyle w:val="9"/>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bookmarkStart w:id="15" w:name="_GoBack"/>
      <w:bookmarkEnd w:id="15"/>
      <w:r>
        <w:br w:type="page"/>
      </w:r>
    </w:p>
    <w:p w14:paraId="3A86ABF2">
      <w:pPr>
        <w:pStyle w:val="3"/>
        <w:numPr>
          <w:ilvl w:val="2"/>
          <w:numId w:val="0"/>
        </w:numPr>
        <w:bidi w:val="0"/>
        <w:ind w:left="0" w:leftChars="0" w:firstLine="0" w:firstLineChars="0"/>
        <w:jc w:val="center"/>
        <w:rPr>
          <w:rFonts w:hint="eastAsia" w:ascii="宋体" w:hAnsi="宋体" w:eastAsia="宋体" w:cs="宋体"/>
          <w:b/>
          <w:bCs/>
          <w:sz w:val="30"/>
          <w:szCs w:val="30"/>
          <w:lang w:val="en-US" w:eastAsia="zh-CN"/>
        </w:rPr>
      </w:pPr>
      <w:bookmarkStart w:id="10" w:name="_Toc28133"/>
      <w:bookmarkStart w:id="11" w:name="_Toc25767"/>
      <w:bookmarkStart w:id="12" w:name="_Toc16216"/>
      <w:bookmarkStart w:id="13" w:name="_Toc11802"/>
      <w:bookmarkStart w:id="14" w:name="_Toc8944"/>
      <w:r>
        <w:rPr>
          <w:rFonts w:hint="eastAsia" w:ascii="宋体" w:hAnsi="宋体" w:eastAsia="宋体" w:cs="宋体"/>
          <w:b/>
          <w:bCs/>
          <w:sz w:val="30"/>
          <w:szCs w:val="30"/>
        </w:rPr>
        <w:t>具有履行合同所必需的设备和专业技术能力的承诺</w:t>
      </w:r>
      <w:bookmarkEnd w:id="10"/>
      <w:bookmarkEnd w:id="11"/>
      <w:bookmarkEnd w:id="12"/>
      <w:bookmarkEnd w:id="13"/>
      <w:bookmarkEnd w:id="14"/>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4"/>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4"/>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4"/>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9"/>
          <w:rFonts w:hint="eastAsia"/>
        </w:rPr>
      </w:pPr>
      <w:r>
        <w:rPr>
          <w:rStyle w:val="9"/>
          <w:rFonts w:hint="eastAsia"/>
        </w:rPr>
        <w:br w:type="page"/>
      </w:r>
      <w:r>
        <w:rPr>
          <w:rFonts w:hint="eastAsia" w:ascii="宋体" w:hAnsi="宋体" w:eastAsia="宋体" w:cs="Times New Roman"/>
          <w:b/>
          <w:bCs/>
          <w:sz w:val="28"/>
          <w:szCs w:val="28"/>
        </w:rPr>
        <w:t>具备法律、行政法规规定的其他条件的</w:t>
      </w:r>
      <w:r>
        <w:rPr>
          <w:rFonts w:hint="eastAsia" w:ascii="宋体" w:hAnsi="宋体" w:eastAsia="宋体" w:cs="Times New Roman"/>
          <w:b/>
          <w:bCs/>
          <w:sz w:val="28"/>
          <w:szCs w:val="28"/>
          <w:lang w:val="en-US" w:eastAsia="zh-CN"/>
        </w:rPr>
        <w:t>承诺</w:t>
      </w:r>
      <w:r>
        <w:rPr>
          <w:rFonts w:hint="eastAsia" w:ascii="宋体" w:hAnsi="宋体" w:eastAsia="宋体" w:cs="Times New Roman"/>
          <w:b/>
          <w:bCs/>
          <w:sz w:val="28"/>
          <w:szCs w:val="28"/>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4"/>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0"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6"/>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9"/>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9"/>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both"/>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480" w:lineRule="auto"/>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480" w:lineRule="auto"/>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18C98565">
      <w:pPr>
        <w:spacing w:line="480" w:lineRule="auto"/>
        <w:ind w:firstLine="2880" w:firstLineChars="1200"/>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9E3569"/>
    <w:multiLevelType w:val="multilevel"/>
    <w:tmpl w:val="4B9E3569"/>
    <w:lvl w:ilvl="0" w:tentative="0">
      <w:start w:val="1"/>
      <w:numFmt w:val="decimal"/>
      <w:suff w:val="nothing"/>
      <w:lvlText w:val="第%1章 "/>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pStyle w:val="3"/>
      <w:isLgl/>
      <w:lvlText w:val="%1.%2.%3."/>
      <w:lvlJc w:val="left"/>
      <w:pPr>
        <w:ind w:left="0" w:firstLine="0"/>
      </w:pPr>
      <w:rPr>
        <w:rFonts w:hint="eastAsia"/>
        <w:b/>
        <w:bCs/>
      </w:rPr>
    </w:lvl>
    <w:lvl w:ilvl="3" w:tentative="0">
      <w:start w:val="1"/>
      <w:numFmt w:val="decimal"/>
      <w:isLgl/>
      <w:lvlText w:val="%1.%2.%3.%4."/>
      <w:lvlJc w:val="left"/>
      <w:pPr>
        <w:ind w:left="0" w:firstLine="0"/>
      </w:pPr>
      <w:rPr>
        <w:rFonts w:hint="eastAsia"/>
        <w:b/>
        <w:bCs/>
        <w:i w:val="0"/>
        <w:iCs w:val="0"/>
        <w:caps w:val="0"/>
        <w:smallCaps w:val="0"/>
        <w:strike w:val="0"/>
        <w:dstrike w:val="0"/>
        <w:color w:val="auto"/>
        <w:spacing w:val="0"/>
        <w:w w:val="100"/>
        <w:kern w:val="0"/>
        <w:position w:val="0"/>
        <w:sz w:val="28"/>
        <w:u w:val="none"/>
        <w:shd w:val="clear" w:color="auto" w:fill="auto"/>
        <w:vertAlign w:val="baseline"/>
      </w:rPr>
    </w:lvl>
    <w:lvl w:ilvl="4" w:tentative="0">
      <w:start w:val="1"/>
      <w:numFmt w:val="decimal"/>
      <w:isLgl/>
      <w:lvlText w:val="%1.%2.%3.%4.%5."/>
      <w:lvlJc w:val="left"/>
      <w:pPr>
        <w:ind w:left="0" w:firstLine="0"/>
      </w:pPr>
      <w:rPr>
        <w:rFonts w:hint="eastAsia"/>
      </w:rPr>
    </w:lvl>
    <w:lvl w:ilvl="5" w:tentative="0">
      <w:start w:val="1"/>
      <w:numFmt w:val="decimal"/>
      <w:isLgl/>
      <w:lvlText w:val="%1.%2.%3.%4.%5.%6."/>
      <w:lvlJc w:val="left"/>
      <w:pPr>
        <w:ind w:left="0" w:firstLine="0"/>
      </w:pPr>
      <w:rPr>
        <w:rFonts w:hint="eastAsia"/>
        <w:b/>
        <w:bCs/>
      </w:rPr>
    </w:lvl>
    <w:lvl w:ilvl="6" w:tentative="0">
      <w:start w:val="1"/>
      <w:numFmt w:val="decimal"/>
      <w:isLgl/>
      <w:lvlText w:val="%1.%2.%3.%4.%5.%6.%7."/>
      <w:lvlJc w:val="left"/>
      <w:pPr>
        <w:ind w:left="0" w:firstLine="0"/>
      </w:pPr>
      <w:rPr>
        <w:rFonts w:hint="eastAsia" w:ascii="黑体" w:hAnsi="黑体" w:eastAsia="黑体"/>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1">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pStyle w:val="2"/>
      <w:suff w:val="space"/>
      <w:lvlText w:val="%1.%2 "/>
      <w:lvlJc w:val="left"/>
      <w:pPr>
        <w:ind w:left="0" w:firstLine="0"/>
      </w:pPr>
      <w:rPr>
        <w:rFonts w:hint="eastAsia"/>
      </w:rPr>
    </w:lvl>
    <w:lvl w:ilvl="2" w:tentative="0">
      <w:start w:val="1"/>
      <w:numFmt w:val="decimal"/>
      <w:suff w:val="space"/>
      <w:lvlText w:val="%1.%2.%3 "/>
      <w:lvlJc w:val="left"/>
      <w:pPr>
        <w:ind w:left="3545" w:firstLine="0"/>
      </w:pPr>
      <w:rPr>
        <w:rFonts w:hint="eastAsia"/>
      </w:rPr>
    </w:lvl>
    <w:lvl w:ilvl="3" w:tentative="0">
      <w:start w:val="1"/>
      <w:numFmt w:val="decimal"/>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8FC"/>
    <w:rsid w:val="005E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9"/>
    <w:unhideWhenUsed/>
    <w:qFormat/>
    <w:uiPriority w:val="0"/>
    <w:pPr>
      <w:keepNext/>
      <w:keepLines/>
      <w:numPr>
        <w:ilvl w:val="1"/>
        <w:numId w:val="1"/>
      </w:numPr>
      <w:spacing w:before="240" w:after="240" w:line="240" w:lineRule="auto"/>
      <w:outlineLvl w:val="1"/>
    </w:pPr>
    <w:rPr>
      <w:rFonts w:ascii="黑体" w:hAnsi="黑体" w:eastAsia="黑体" w:cs="黑体"/>
      <w:bCs/>
      <w:sz w:val="36"/>
      <w:szCs w:val="36"/>
    </w:rPr>
  </w:style>
  <w:style w:type="paragraph" w:styleId="3">
    <w:name w:val="heading 3"/>
    <w:basedOn w:val="1"/>
    <w:next w:val="1"/>
    <w:link w:val="11"/>
    <w:qFormat/>
    <w:uiPriority w:val="9"/>
    <w:pPr>
      <w:keepNext/>
      <w:keepLines/>
      <w:numPr>
        <w:ilvl w:val="2"/>
        <w:numId w:val="2"/>
      </w:numPr>
      <w:spacing w:before="120" w:after="120"/>
      <w:outlineLvl w:val="2"/>
    </w:pPr>
    <w:rPr>
      <w:rFonts w:ascii="黑体" w:hAnsi="黑体" w:eastAsia="黑体"/>
      <w:sz w:val="32"/>
      <w:szCs w:val="36"/>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szCs w:val="20"/>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2 Char"/>
    <w:link w:val="2"/>
    <w:qFormat/>
    <w:uiPriority w:val="0"/>
    <w:rPr>
      <w:rFonts w:ascii="黑体" w:hAnsi="黑体" w:eastAsia="黑体" w:cs="黑体"/>
      <w:bCs/>
      <w:sz w:val="36"/>
      <w:szCs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黑体" w:hAnsi="黑体" w:eastAsia="黑体"/>
      <w:sz w:val="32"/>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2026-08-07T03:59:00Z</dcterms:created>
  <dc:creator>何欣仪</dc:creator>
  <cp:lastModifiedBy>何欣仪</cp:lastModifiedBy>
  <dcterms:modified xsi:type="dcterms:W3CDTF">2026-08-07T04:01:34Z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5B5E06DC64154F7A915401EB8CA1C80A_11</vt:lpwstr>
  </property>
  <property fmtid="{D5CDD505-2E9C-101B-9397-08002B2CF9AE}" pid="4" name="KSOTemplateDocerSaveRecord">
    <vt:lpwstr>eyJoZGlkIjoiMDM0ZjZmMjA2OTA5MDgyYzg4ZjA3M2NhOGViZjI2OGMiLCJ1c2VySWQiOiIyNDU3MzUxMTkifQ==</vt:lpwstr>
  </property>
</Properties>
</file>