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版本号：ZJGS-ZB-2026（41）20260708001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港务校区空气能热泵机组采购项目（节能改造）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ZJGS-ZB-2026（41）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港务校区空气能热泵机组采购项目（节能改造）</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ZJGS-ZB-2026（41）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港务校区空气能热泵机组采购项目（节能改造）</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该项目为采购空气源热泵热水系统一套，系统包括4台额定制热量≥190kW的空气能热泵、管路系统、电路系统、控制系统，并完成从地基处理、设备安装、管路安装、电气安装、控制系统安装，并调试直至交付正常使用的全部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采购包1（港务校区空气能热泵机组采购项目（节能改造））：属于专门面向中小企业采购。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评审依据：附供应商加盖公章的复印件或扫描件)</w:t>
      </w:r>
    </w:p>
    <w:p>
      <w:pPr>
        <w:pStyle w:val="null3"/>
      </w:pPr>
      <w:r>
        <w:rPr>
          <w:rFonts w:ascii="仿宋_GB2312" w:hAnsi="仿宋_GB2312" w:cs="仿宋_GB2312" w:eastAsia="仿宋_GB2312"/>
        </w:rPr>
        <w:t>2、依法缴纳税收证明资料：提供2025年7月至今任意一个月依法缴纳税收的证明，依法免税的应提供相关证明文件；(评审依据：附供应商加盖公章的复印件或扫描件)</w:t>
      </w:r>
    </w:p>
    <w:p>
      <w:pPr>
        <w:pStyle w:val="null3"/>
      </w:pPr>
      <w:r>
        <w:rPr>
          <w:rFonts w:ascii="仿宋_GB2312" w:hAnsi="仿宋_GB2312" w:cs="仿宋_GB2312" w:eastAsia="仿宋_GB2312"/>
        </w:rPr>
        <w:t>3、依法缴纳社会保险证明资料：提供2025年7月至今任意一个月依法缴纳社会保险的证明，依法不需要缴纳社会保障资金的应提供相关证明文件；(评审依据：附供应商加盖公章的复印件或扫描件)</w:t>
      </w:r>
    </w:p>
    <w:p>
      <w:pPr>
        <w:pStyle w:val="null3"/>
      </w:pPr>
      <w:r>
        <w:rPr>
          <w:rFonts w:ascii="仿宋_GB2312" w:hAnsi="仿宋_GB2312" w:cs="仿宋_GB2312" w:eastAsia="仿宋_GB2312"/>
        </w:rPr>
        <w:t>4、法定授权书：法定代表人直接参加谈判的，须出具法定代表人身份证明。授权代表参加谈判的，须出具法定代表人授权书并附法定代表人身份证明，提供委托代理人在本单位开标前三个月至少一个月的基本养老保险参保缴费证明；(评审依据：附供应商加盖公章的复印件或扫描件)</w:t>
      </w:r>
    </w:p>
    <w:p>
      <w:pPr>
        <w:pStyle w:val="null3"/>
      </w:pPr>
      <w:r>
        <w:rPr>
          <w:rFonts w:ascii="仿宋_GB2312" w:hAnsi="仿宋_GB2312" w:cs="仿宋_GB2312" w:eastAsia="仿宋_GB2312"/>
        </w:rPr>
        <w:t>5、财务状况：提供赋码的2024年度或2025年度财务审计报告（提供的财务审计报告需在注册会计师行业统一监管平台（http：//acc.mof.gov.cn/）可查询）或其基本存款账户开户银行出具的开标前三个月内资信证明及基本存款账户的开户证明；(评审依据：附供应商加盖公章的复印件或扫描件)</w:t>
      </w:r>
    </w:p>
    <w:p>
      <w:pPr>
        <w:pStyle w:val="null3"/>
      </w:pPr>
      <w:r>
        <w:rPr>
          <w:rFonts w:ascii="仿宋_GB2312" w:hAnsi="仿宋_GB2312" w:cs="仿宋_GB2312" w:eastAsia="仿宋_GB2312"/>
        </w:rPr>
        <w:t>6、无重大违法记录：参加政府采购活动前三年内在经营活动中没有重大违法记录的书面声明；(评审依据：附供应商加盖公章的书面声明)</w:t>
      </w:r>
    </w:p>
    <w:p>
      <w:pPr>
        <w:pStyle w:val="null3"/>
      </w:pPr>
      <w:r>
        <w:rPr>
          <w:rFonts w:ascii="仿宋_GB2312" w:hAnsi="仿宋_GB2312" w:cs="仿宋_GB2312" w:eastAsia="仿宋_GB2312"/>
        </w:rPr>
        <w:t>7、履约承诺：供应商须提供具有履行合同所必需的设备和专业技术能力的承诺；(评审依据：附供应商加盖公章的承诺)</w:t>
      </w:r>
    </w:p>
    <w:p>
      <w:pPr>
        <w:pStyle w:val="null3"/>
      </w:pPr>
      <w:r>
        <w:rPr>
          <w:rFonts w:ascii="仿宋_GB2312" w:hAnsi="仿宋_GB2312" w:cs="仿宋_GB2312" w:eastAsia="仿宋_GB2312"/>
        </w:rPr>
        <w:t>8、信用查询：供应商不得为“信用中国”网站中被列入失信被执行人、重大税收违法失信主体名单，不得被列为“中国政府采购网”中政府采购严重违法失信行为记录名单，以开标当日现场查询结果截图形式留存；(评审依据：开标当日现场查询结果)</w:t>
      </w:r>
    </w:p>
    <w:p>
      <w:pPr>
        <w:pStyle w:val="null3"/>
      </w:pPr>
      <w:r>
        <w:rPr>
          <w:rFonts w:ascii="仿宋_GB2312" w:hAnsi="仿宋_GB2312" w:cs="仿宋_GB2312" w:eastAsia="仿宋_GB2312"/>
        </w:rPr>
        <w:t>9、承诺：单位负责人为同一人或者存在控股、管理关系的不同单位不得同时参加谈判。(评审依据：附供应商加盖公章的说明)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029-88092219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西安市未央区汉城街道凤城十一路与文景路交汇处文景商务广场C座18楼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陈永存、李彤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18829517279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空气源热泵热水机组</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配套循环水泵、电机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空气源热泵热水机组、配套循环水泵</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说明：占政府采购合同金额的5%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代理服务费收费标准：招标代理服务费根据国家计委关于印发《代理服务收费管理暂行办法的通知》（计价格[2002]1980 号）、《国家发展改革委办公厅关于招标代理服务收费有关问题的通知》（发改办价格〔2003〕857 号）以及《国家发展改革委关于降低部分建设项目收费标准规范收费行为等有关问题的通知》(发改价格〔2011〕534 号)规定的标准下浮15%计取。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西安铁路职业技术学院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致君项目管理有限公司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1、根据现行的国家标准或国家行政部门颁布的法律法规、规章制度等，是项目验收的另一个重要依据。没有国家标准的，可以参考行业标准。 2、货物到达购买方指定地点后，购买方根据合同要求，进行外观验收，确认产地、规格、型号和数量。 3、货物安装、调试并正常运行后，由供货方进行自检，合格后，准备验收文件，并书面通知购买方。 4、购买方确认供货方的自检内容后，组织供货方进行验收，验收合格后，填写采购验收单作为对货物的最终认可。</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联系人：陈永存、李彤</w:t>
      </w:r>
    </w:p>
    <w:p>
      <w:pPr>
        <w:pStyle w:val="null3"/>
      </w:pPr>
      <w:r>
        <w:rPr>
          <w:rFonts w:ascii="仿宋_GB2312" w:hAnsi="仿宋_GB2312" w:cs="仿宋_GB2312" w:eastAsia="仿宋_GB2312"/>
        </w:rPr>
        <w:t>联系电话：18829517279</w:t>
      </w:r>
    </w:p>
    <w:p>
      <w:pPr>
        <w:pStyle w:val="null3"/>
      </w:pPr>
      <w:r>
        <w:rPr>
          <w:rFonts w:ascii="仿宋_GB2312" w:hAnsi="仿宋_GB2312" w:cs="仿宋_GB2312" w:eastAsia="仿宋_GB2312"/>
        </w:rPr>
        <w:t>地址：西安市未央区汉城街道凤城十一路与文景路交汇处文景商务广场C座18楼</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为采购空气源热泵热水系统一套，系统包括4台额定制热量≥190kW的空气能热泵、管路系统、电路系统、控制系统，并完成从地基处理、设备安装、管路安装、电气安装、控制系统安装，并调试直至交付正常使用的全部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810,000.00</w:t>
      </w:r>
    </w:p>
    <w:p>
      <w:pPr>
        <w:pStyle w:val="null3"/>
      </w:pPr>
      <w:r>
        <w:rPr>
          <w:rFonts w:ascii="仿宋_GB2312" w:hAnsi="仿宋_GB2312" w:cs="仿宋_GB2312" w:eastAsia="仿宋_GB2312"/>
        </w:rPr>
        <w:t>采购包最高限价（元）: 810,000.00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港务校区空气能热泵机组采购项目（节能改造）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标的名称：港务校区空气能热泵机组采购项目（节能改造）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一、项目概况</w:t>
            </w:r>
          </w:p>
          <w:p>
            <w:pPr>
              <w:pStyle w:val="null3"/>
            </w:pPr>
            <w:r>
              <w:rPr>
                <w:rFonts w:ascii="仿宋_GB2312" w:hAnsi="仿宋_GB2312" w:cs="仿宋_GB2312" w:eastAsia="仿宋_GB2312"/>
                <w:sz w:val="20"/>
              </w:rPr>
              <w:t>项目名称：港务校区空气能热泵机组采购项目（节能改造）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二、采购内容：</w:t>
            </w:r>
            <w:r>
              <w:rPr>
                <w:rFonts w:ascii="仿宋_GB2312" w:hAnsi="仿宋_GB2312" w:cs="仿宋_GB2312" w:eastAsia="仿宋_GB2312"/>
                <w:sz w:val="20"/>
              </w:rPr>
              <w:t>该项目为采购空气源热泵热水系统一套，系统包括</w:t>
            </w:r>
            <w:r>
              <w:rPr>
                <w:rFonts w:ascii="仿宋_GB2312" w:hAnsi="仿宋_GB2312" w:cs="仿宋_GB2312" w:eastAsia="仿宋_GB2312"/>
                <w:sz w:val="20"/>
              </w:rPr>
              <w:t>4台额定制热量≥190kW的空气能热泵、管路系统、电路系统、控制系统，并完成从地基处理、设备安装、管路安装、电气安装、控制系统安装，并调试直至交付正常使用的全部工作。</w:t>
            </w:r>
          </w:p>
          <w:p>
            <w:pPr>
              <w:pStyle w:val="null3"/>
              <w:jc w:val="both"/>
            </w:pPr>
            <w:r>
              <w:rPr>
                <w:rFonts w:ascii="仿宋_GB2312" w:hAnsi="仿宋_GB2312" w:cs="仿宋_GB2312" w:eastAsia="仿宋_GB2312"/>
                <w:sz w:val="20"/>
              </w:rPr>
              <w:t>工程模式：</w:t>
            </w:r>
            <w:r>
              <w:rPr>
                <w:rFonts w:ascii="仿宋_GB2312" w:hAnsi="仿宋_GB2312" w:cs="仿宋_GB2312" w:eastAsia="仿宋_GB2312"/>
                <w:sz w:val="20"/>
              </w:rPr>
              <w:t>交钥匙工程。投标人负责所有设备、材料、辅材的供应，以及所有土建、安装、调试、培训工作，确保项目验收合格后即可投入正常使用。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40"/>
              <w:jc w:val="both"/>
            </w:pPr>
            <w:r>
              <w:rPr>
                <w:rFonts w:ascii="仿宋_GB2312" w:hAnsi="仿宋_GB2312" w:cs="仿宋_GB2312" w:eastAsia="仿宋_GB2312"/>
                <w:sz w:val="20"/>
                <w:b/>
              </w:rPr>
              <w:t>三、主要</w:t>
            </w:r>
            <w:r>
              <w:rPr>
                <w:rFonts w:ascii="仿宋_GB2312" w:hAnsi="仿宋_GB2312" w:cs="仿宋_GB2312" w:eastAsia="仿宋_GB2312"/>
                <w:sz w:val="20"/>
                <w:b/>
              </w:rPr>
              <w:t>设备技术参数与性能要求</w:t>
            </w:r>
          </w:p>
          <w:p>
            <w:pPr>
              <w:pStyle w:val="null3"/>
              <w:ind w:firstLine="640"/>
              <w:jc w:val="both"/>
            </w:pPr>
            <w:r>
              <w:rPr>
                <w:rFonts w:ascii="仿宋_GB2312" w:hAnsi="仿宋_GB2312" w:cs="仿宋_GB2312" w:eastAsia="仿宋_GB2312"/>
                <w:sz w:val="20"/>
                <w:b/>
              </w:rPr>
              <w:t>3.1主机部分要求：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空气源热泵</w:t>
            </w:r>
            <w:r>
              <w:rPr>
                <w:rFonts w:ascii="仿宋_GB2312" w:hAnsi="仿宋_GB2312" w:cs="仿宋_GB2312" w:eastAsia="仿宋_GB2312"/>
                <w:sz w:val="20"/>
              </w:rPr>
              <w:t>应提供</w:t>
            </w:r>
            <w:r>
              <w:rPr>
                <w:rFonts w:ascii="仿宋_GB2312" w:hAnsi="仿宋_GB2312" w:cs="仿宋_GB2312" w:eastAsia="仿宋_GB2312"/>
                <w:sz w:val="20"/>
              </w:rPr>
              <w:t>专业</w:t>
            </w:r>
            <w:r>
              <w:rPr>
                <w:rFonts w:ascii="仿宋_GB2312" w:hAnsi="仿宋_GB2312" w:cs="仿宋_GB2312" w:eastAsia="仿宋_GB2312"/>
                <w:sz w:val="20"/>
              </w:rPr>
              <w:t>检验检测机构出具的</w:t>
            </w:r>
            <w:r>
              <w:rPr>
                <w:rFonts w:ascii="仿宋_GB2312" w:hAnsi="仿宋_GB2312" w:cs="仿宋_GB2312" w:eastAsia="仿宋_GB2312"/>
                <w:sz w:val="20"/>
              </w:rPr>
              <w:t>产品</w:t>
            </w:r>
            <w:r>
              <w:rPr>
                <w:rFonts w:ascii="仿宋_GB2312" w:hAnsi="仿宋_GB2312" w:cs="仿宋_GB2312" w:eastAsia="仿宋_GB2312"/>
                <w:sz w:val="20"/>
              </w:rPr>
              <w:t>检测报告。</w:t>
            </w:r>
          </w:p>
          <w:tbl>
            <w:tblPr>
              <w:tblBorders>
                <w:top w:val="none" w:color="000000" w:sz="4"/>
                <w:left w:val="none" w:color="000000" w:sz="4"/>
                <w:bottom w:val="none" w:color="000000" w:sz="4"/>
                <w:right w:val="none" w:color="000000" w:sz="4"/>
                <w:insideH w:val="none"/>
                <w:insideV w:val="none"/>
              </w:tblBorders>
            </w:tblPr>
            <w:tblGrid>
              <w:gridCol w:w="535"/>
              <w:gridCol w:w="957"/>
              <w:gridCol w:w="1060"/>
            </w:tblGrid>
            <w:tr>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项目</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技术要求</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备注</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常温</w:t>
                  </w:r>
                  <w:r>
                    <w:rPr>
                      <w:rFonts w:ascii="仿宋_GB2312" w:hAnsi="仿宋_GB2312" w:cs="仿宋_GB2312" w:eastAsia="仿宋_GB2312"/>
                      <w:sz w:val="20"/>
                    </w:rPr>
                    <w:t>制热量</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1</w:t>
                  </w:r>
                  <w:r>
                    <w:rPr>
                      <w:rFonts w:ascii="仿宋_GB2312" w:hAnsi="仿宋_GB2312" w:cs="仿宋_GB2312" w:eastAsia="仿宋_GB2312"/>
                      <w:sz w:val="20"/>
                    </w:rPr>
                    <w:t>9</w:t>
                  </w:r>
                  <w:r>
                    <w:rPr>
                      <w:rFonts w:ascii="仿宋_GB2312" w:hAnsi="仿宋_GB2312" w:cs="仿宋_GB2312" w:eastAsia="仿宋_GB2312"/>
                      <w:sz w:val="20"/>
                    </w:rPr>
                    <w:t>0 kW</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测试工况：干球温度</w:t>
                  </w:r>
                  <w:r>
                    <w:rPr>
                      <w:rFonts w:ascii="仿宋_GB2312" w:hAnsi="仿宋_GB2312" w:cs="仿宋_GB2312" w:eastAsia="仿宋_GB2312"/>
                      <w:sz w:val="20"/>
                    </w:rPr>
                    <w:t>20</w:t>
                  </w:r>
                  <w:r>
                    <w:rPr>
                      <w:rFonts w:ascii="仿宋_GB2312" w:hAnsi="仿宋_GB2312" w:cs="仿宋_GB2312" w:eastAsia="仿宋_GB2312"/>
                      <w:sz w:val="20"/>
                    </w:rPr>
                    <w:t>℃，湿球温度</w:t>
                  </w:r>
                  <w:r>
                    <w:rPr>
                      <w:rFonts w:ascii="仿宋_GB2312" w:hAnsi="仿宋_GB2312" w:cs="仿宋_GB2312" w:eastAsia="仿宋_GB2312"/>
                      <w:sz w:val="20"/>
                    </w:rPr>
                    <w:t>15</w:t>
                  </w:r>
                  <w:r>
                    <w:rPr>
                      <w:rFonts w:ascii="仿宋_GB2312" w:hAnsi="仿宋_GB2312" w:cs="仿宋_GB2312" w:eastAsia="仿宋_GB2312"/>
                      <w:sz w:val="20"/>
                    </w:rPr>
                    <w:t>℃</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名义</w:t>
                  </w:r>
                  <w:r>
                    <w:rPr>
                      <w:rFonts w:ascii="仿宋_GB2312" w:hAnsi="仿宋_GB2312" w:cs="仿宋_GB2312" w:eastAsia="仿宋_GB2312"/>
                      <w:sz w:val="20"/>
                    </w:rPr>
                    <w:t>制热量</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1</w:t>
                  </w:r>
                  <w:r>
                    <w:rPr>
                      <w:rFonts w:ascii="仿宋_GB2312" w:hAnsi="仿宋_GB2312" w:cs="仿宋_GB2312" w:eastAsia="仿宋_GB2312"/>
                      <w:sz w:val="20"/>
                    </w:rPr>
                    <w:t>4</w:t>
                  </w:r>
                  <w:r>
                    <w:rPr>
                      <w:rFonts w:ascii="仿宋_GB2312" w:hAnsi="仿宋_GB2312" w:cs="仿宋_GB2312" w:eastAsia="仿宋_GB2312"/>
                      <w:sz w:val="20"/>
                    </w:rPr>
                    <w:t>0 kW</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测试工况：干球温度</w:t>
                  </w:r>
                  <w:r>
                    <w:rPr>
                      <w:rFonts w:ascii="仿宋_GB2312" w:hAnsi="仿宋_GB2312" w:cs="仿宋_GB2312" w:eastAsia="仿宋_GB2312"/>
                      <w:sz w:val="20"/>
                    </w:rPr>
                    <w:t>7</w:t>
                  </w:r>
                  <w:r>
                    <w:rPr>
                      <w:rFonts w:ascii="仿宋_GB2312" w:hAnsi="仿宋_GB2312" w:cs="仿宋_GB2312" w:eastAsia="仿宋_GB2312"/>
                      <w:sz w:val="20"/>
                    </w:rPr>
                    <w:t>℃，湿球温度</w:t>
                  </w:r>
                  <w:r>
                    <w:rPr>
                      <w:rFonts w:ascii="仿宋_GB2312" w:hAnsi="仿宋_GB2312" w:cs="仿宋_GB2312" w:eastAsia="仿宋_GB2312"/>
                      <w:sz w:val="20"/>
                    </w:rPr>
                    <w:t>6</w:t>
                  </w:r>
                  <w:r>
                    <w:rPr>
                      <w:rFonts w:ascii="仿宋_GB2312" w:hAnsi="仿宋_GB2312" w:cs="仿宋_GB2312" w:eastAsia="仿宋_GB2312"/>
                      <w:sz w:val="20"/>
                    </w:rPr>
                    <w:t>℃</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制热</w:t>
                  </w:r>
                  <w:r>
                    <w:rPr>
                      <w:rFonts w:ascii="仿宋_GB2312" w:hAnsi="仿宋_GB2312" w:cs="仿宋_GB2312" w:eastAsia="仿宋_GB2312"/>
                      <w:sz w:val="20"/>
                    </w:rPr>
                    <w:t>COP</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4.5</w:t>
                  </w:r>
                  <w:r>
                    <w:rPr>
                      <w:rFonts w:ascii="仿宋_GB2312" w:hAnsi="仿宋_GB2312" w:cs="仿宋_GB2312" w:eastAsia="仿宋_GB2312"/>
                      <w:sz w:val="21"/>
                    </w:rPr>
                    <w:t xml:space="preserve"> </w:t>
                  </w:r>
                  <w:r>
                    <w:rPr>
                      <w:rFonts w:ascii="仿宋_GB2312" w:hAnsi="仿宋_GB2312" w:cs="仿宋_GB2312" w:eastAsia="仿宋_GB2312"/>
                      <w:sz w:val="20"/>
                    </w:rPr>
                    <w:t>常温</w:t>
                  </w:r>
                  <w:r>
                    <w:rPr>
                      <w:rFonts w:ascii="仿宋_GB2312" w:hAnsi="仿宋_GB2312" w:cs="仿宋_GB2312" w:eastAsia="仿宋_GB2312"/>
                      <w:sz w:val="20"/>
                    </w:rPr>
                    <w:t>工况下</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名义</w:t>
                  </w:r>
                  <w:r>
                    <w:rPr>
                      <w:rFonts w:ascii="仿宋_GB2312" w:hAnsi="仿宋_GB2312" w:cs="仿宋_GB2312" w:eastAsia="仿宋_GB2312"/>
                      <w:sz w:val="20"/>
                    </w:rPr>
                    <w:t>制热</w:t>
                  </w:r>
                  <w:r>
                    <w:rPr>
                      <w:rFonts w:ascii="仿宋_GB2312" w:hAnsi="仿宋_GB2312" w:cs="仿宋_GB2312" w:eastAsia="仿宋_GB2312"/>
                      <w:sz w:val="20"/>
                    </w:rPr>
                    <w:t>COP</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3.8</w:t>
                  </w:r>
                  <w:r>
                    <w:rPr>
                      <w:rFonts w:ascii="仿宋_GB2312" w:hAnsi="仿宋_GB2312" w:cs="仿宋_GB2312" w:eastAsia="仿宋_GB2312"/>
                      <w:sz w:val="21"/>
                    </w:rPr>
                    <w:t xml:space="preserve"> </w:t>
                  </w:r>
                  <w:r>
                    <w:rPr>
                      <w:rFonts w:ascii="仿宋_GB2312" w:hAnsi="仿宋_GB2312" w:cs="仿宋_GB2312" w:eastAsia="仿宋_GB2312"/>
                      <w:sz w:val="20"/>
                    </w:rPr>
                    <w:t>名义</w:t>
                  </w:r>
                  <w:r>
                    <w:rPr>
                      <w:rFonts w:ascii="仿宋_GB2312" w:hAnsi="仿宋_GB2312" w:cs="仿宋_GB2312" w:eastAsia="仿宋_GB2312"/>
                      <w:sz w:val="20"/>
                    </w:rPr>
                    <w:t>工况下</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全年制热能源消耗效率</w:t>
                  </w:r>
                  <w:r>
                    <w:rPr>
                      <w:rFonts w:ascii="仿宋_GB2312" w:hAnsi="仿宋_GB2312" w:cs="仿宋_GB2312" w:eastAsia="仿宋_GB2312"/>
                      <w:sz w:val="20"/>
                    </w:rPr>
                    <w:t>AHPF</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3.9</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防触电保护类别</w:t>
                  </w:r>
                  <w:r>
                    <w:rPr>
                      <w:rFonts w:ascii="仿宋_GB2312" w:hAnsi="仿宋_GB2312" w:cs="仿宋_GB2312" w:eastAsia="仿宋_GB2312"/>
                      <w:sz w:val="20"/>
                    </w:rPr>
                    <w:t>/防水等级</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1类/IPX4</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水侧压损</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≤100KPa</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产水量</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4000L/h</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噪声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70</w:t>
                  </w:r>
                  <w:r>
                    <w:rPr>
                      <w:rFonts w:ascii="仿宋_GB2312" w:hAnsi="仿宋_GB2312" w:cs="仿宋_GB2312" w:eastAsia="仿宋_GB2312"/>
                      <w:sz w:val="20"/>
                    </w:rPr>
                    <w:t>dB（A)</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单台满负荷，距机组</w:t>
                  </w:r>
                  <w:r>
                    <w:rPr>
                      <w:rFonts w:ascii="仿宋_GB2312" w:hAnsi="仿宋_GB2312" w:cs="仿宋_GB2312" w:eastAsia="仿宋_GB2312"/>
                      <w:sz w:val="20"/>
                    </w:rPr>
                    <w:t>1米处</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电源规格</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380V / 3N / 50Hz</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冷媒类型</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采用环保冷媒（如</w:t>
                  </w:r>
                  <w:r>
                    <w:rPr>
                      <w:rFonts w:ascii="仿宋_GB2312" w:hAnsi="仿宋_GB2312" w:cs="仿宋_GB2312" w:eastAsia="仿宋_GB2312"/>
                      <w:sz w:val="20"/>
                    </w:rPr>
                    <w:t>R410A、R32或同等环保型冷媒）</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环保冷媒</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能效等级</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二级及以上</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提供中国能效标识备案证明</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适用环境温度</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-15度</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6度</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采用喷气增焓或同类技术，确保低温强劲制热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额定输入功率</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额定输入功率需与额定制热量匹配，满足能效等级要求</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常温</w:t>
                  </w:r>
                  <w:r>
                    <w:rPr>
                      <w:rFonts w:ascii="仿宋_GB2312" w:hAnsi="仿宋_GB2312" w:cs="仿宋_GB2312" w:eastAsia="仿宋_GB2312"/>
                      <w:sz w:val="20"/>
                    </w:rPr>
                    <w:t>制热工况下</w:t>
                  </w:r>
                </w:p>
              </w:tc>
            </w:tr>
          </w:tbl>
          <w:p>
            <w:pPr>
              <w:pStyle w:val="null3"/>
              <w:ind w:firstLine="640"/>
              <w:jc w:val="both"/>
            </w:pPr>
            <w:r>
              <w:rPr>
                <w:rFonts w:ascii="仿宋_GB2312" w:hAnsi="仿宋_GB2312" w:cs="仿宋_GB2312" w:eastAsia="仿宋_GB2312"/>
                <w:sz w:val="20"/>
                <w:b/>
              </w:rPr>
              <w:t>3.2核心部件与质量要求：</w:t>
            </w:r>
          </w:p>
          <w:tbl>
            <w:tblPr>
              <w:tblBorders>
                <w:top w:val="none" w:color="000000" w:sz="4"/>
                <w:left w:val="none" w:color="000000" w:sz="4"/>
                <w:bottom w:val="none" w:color="000000" w:sz="4"/>
                <w:right w:val="none" w:color="000000" w:sz="4"/>
                <w:insideH w:val="none"/>
                <w:insideV w:val="none"/>
              </w:tblBorders>
            </w:tblPr>
            <w:tblGrid>
              <w:gridCol w:w="487"/>
              <w:gridCol w:w="2066"/>
            </w:tblGrid>
            <w:tr>
              <w:tc>
                <w:tcPr>
                  <w:tcW w:type="dxa" w:w="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核心部件</w:t>
                  </w:r>
                </w:p>
              </w:tc>
              <w:tc>
                <w:tcPr>
                  <w:tcW w:type="dxa" w:w="20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技术要求</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压缩机</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高效全封闭涡旋式或喷气增焓专用压缩机。为保证机组运行的稳定性及部分负荷能效，宜采用双压缩机或多压缩机并联设计（需提供产品技术白皮书或官方选型手册证明）。必须配备曲轴箱加热带，防止冷冻油稀释；</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换热器</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蒸发器采用高效内螺纹铜管套亲水铝箔翅片，翅片表面需经过防腐蚀处理。冷凝器采用高效套管式或板式换热器，水侧承压能力不低于</w:t>
                  </w:r>
                  <w:r>
                    <w:rPr>
                      <w:rFonts w:ascii="仿宋_GB2312" w:hAnsi="仿宋_GB2312" w:cs="仿宋_GB2312" w:eastAsia="仿宋_GB2312"/>
                      <w:sz w:val="20"/>
                    </w:rPr>
                    <w:t>1.0MPa</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★节流元件</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采用高精度电子膨胀阀作为节流元件，具备过热度自动调节功能，控制精度高，响应速度快，能有效适应宽工况运行。</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★风机</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采用高效低噪声轴流风机，电机防护等级不低于</w:t>
                  </w:r>
                  <w:r>
                    <w:rPr>
                      <w:rFonts w:ascii="仿宋_GB2312" w:hAnsi="仿宋_GB2312" w:cs="仿宋_GB2312" w:eastAsia="仿宋_GB2312"/>
                      <w:sz w:val="20"/>
                    </w:rPr>
                    <w:t>IP55，绝缘等级F级。风机叶轮需经过动平衡校正，确保运行平稳，降低振动与噪音。</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电气元件</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接触器、继电器、断路器等</w:t>
                  </w:r>
                  <w:r>
                    <w:rPr>
                      <w:rFonts w:ascii="仿宋_GB2312" w:hAnsi="仿宋_GB2312" w:cs="仿宋_GB2312" w:eastAsia="仿宋_GB2312"/>
                      <w:sz w:val="20"/>
                    </w:rPr>
                    <w:t>原件</w:t>
                  </w:r>
                  <w:r>
                    <w:rPr>
                      <w:rFonts w:ascii="仿宋_GB2312" w:hAnsi="仿宋_GB2312" w:cs="仿宋_GB2312" w:eastAsia="仿宋_GB2312"/>
                      <w:sz w:val="20"/>
                    </w:rPr>
                    <w:t>应符合</w:t>
                  </w:r>
                  <w:r>
                    <w:rPr>
                      <w:rFonts w:ascii="仿宋_GB2312" w:hAnsi="仿宋_GB2312" w:cs="仿宋_GB2312" w:eastAsia="仿宋_GB2312"/>
                      <w:sz w:val="20"/>
                    </w:rPr>
                    <w:t>现行国家标准，所有电气元件应为全新正品，主控制柜防护等级不低于</w:t>
                  </w:r>
                  <w:r>
                    <w:rPr>
                      <w:rFonts w:ascii="仿宋_GB2312" w:hAnsi="仿宋_GB2312" w:cs="仿宋_GB2312" w:eastAsia="仿宋_GB2312"/>
                      <w:sz w:val="20"/>
                    </w:rPr>
                    <w:t>IP54，内部布线整齐规范，线号标识清晰。</w:t>
                  </w:r>
                </w:p>
              </w:tc>
            </w:tr>
          </w:tbl>
          <w:p>
            <w:pPr>
              <w:pStyle w:val="null3"/>
              <w:ind w:firstLine="640"/>
              <w:jc w:val="both"/>
            </w:pPr>
            <w:r>
              <w:rPr>
                <w:rFonts w:ascii="仿宋_GB2312" w:hAnsi="仿宋_GB2312" w:cs="仿宋_GB2312" w:eastAsia="仿宋_GB2312"/>
                <w:sz w:val="20"/>
                <w:b/>
              </w:rPr>
              <w:t>3.3安全性能要求：</w:t>
            </w:r>
          </w:p>
          <w:tbl>
            <w:tblPr>
              <w:tblBorders>
                <w:top w:val="none" w:color="000000" w:sz="4"/>
                <w:left w:val="none" w:color="000000" w:sz="4"/>
                <w:bottom w:val="none" w:color="000000" w:sz="4"/>
                <w:right w:val="none" w:color="000000" w:sz="4"/>
                <w:insideH w:val="none"/>
                <w:insideV w:val="none"/>
              </w:tblBorders>
            </w:tblPr>
            <w:tblGrid>
              <w:gridCol w:w="487"/>
              <w:gridCol w:w="2066"/>
            </w:tblGrid>
            <w:tr>
              <w:tc>
                <w:tcPr>
                  <w:tcW w:type="dxa" w:w="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整机功能</w:t>
                  </w:r>
                </w:p>
              </w:tc>
              <w:tc>
                <w:tcPr>
                  <w:tcW w:type="dxa" w:w="20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技术要求</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电气安全</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具备缺相、相序、过流、过载、短路、漏电、高低压、排气高温、水流、防冻等完备保护功能。</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系统安全</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具备智能防冻控制，防止冬季换热器冻裂。</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结构安全</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机组外壳采用高强度镀锌钢板</w:t>
                  </w:r>
                  <w:r>
                    <w:rPr>
                      <w:rFonts w:ascii="仿宋_GB2312" w:hAnsi="仿宋_GB2312" w:cs="仿宋_GB2312" w:eastAsia="仿宋_GB2312"/>
                      <w:sz w:val="20"/>
                    </w:rPr>
                    <w:t>+静电喷涂，耐腐蚀等级不低于 C4，满足户外长期使用。风机扇叶需经动平衡测试，配备防护网罩。</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认证要求</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提供产品型式试验报告。</w:t>
                  </w:r>
                </w:p>
              </w:tc>
            </w:tr>
          </w:tbl>
          <w:p>
            <w:pPr>
              <w:pStyle w:val="null3"/>
              <w:jc w:val="both"/>
            </w:pPr>
            <w:r>
              <w:rPr>
                <w:rFonts w:ascii="仿宋_GB2312" w:hAnsi="仿宋_GB2312" w:cs="仿宋_GB2312" w:eastAsia="仿宋_GB2312"/>
                <w:sz w:val="20"/>
                <w:b/>
              </w:rPr>
              <w:t>3.4附属设备要求：</w:t>
            </w:r>
          </w:p>
          <w:tbl>
            <w:tblPr>
              <w:tblBorders>
                <w:top w:val="none" w:color="000000" w:sz="4"/>
                <w:left w:val="none" w:color="000000" w:sz="4"/>
                <w:bottom w:val="none" w:color="000000" w:sz="4"/>
                <w:right w:val="none" w:color="000000" w:sz="4"/>
                <w:insideH w:val="none"/>
                <w:insideV w:val="none"/>
              </w:tblBorders>
            </w:tblPr>
            <w:tblGrid>
              <w:gridCol w:w="423"/>
              <w:gridCol w:w="1284"/>
              <w:gridCol w:w="846"/>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名称</w:t>
                  </w:r>
                </w:p>
              </w:tc>
              <w:tc>
                <w:tcPr>
                  <w:tcW w:type="dxa" w:w="1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技术要求</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备注</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循环泵</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配套循环泵轴封采用机械密封，最大工作压力</w:t>
                  </w:r>
                  <w:r>
                    <w:rPr>
                      <w:rFonts w:ascii="仿宋_GB2312" w:hAnsi="仿宋_GB2312" w:cs="仿宋_GB2312" w:eastAsia="仿宋_GB2312"/>
                      <w:sz w:val="20"/>
                    </w:rPr>
                    <w:t>≥1.2 MPa；适用液体温度范围涵盖-15℃至110℃。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流量扬程由投标单位深化审计，满足使用需求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热镀锌衬塑钢管</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热水管道采用耐高温</w:t>
                  </w:r>
                  <w:r>
                    <w:rPr>
                      <w:rFonts w:ascii="仿宋_GB2312" w:hAnsi="仿宋_GB2312" w:cs="仿宋_GB2312" w:eastAsia="仿宋_GB2312"/>
                      <w:sz w:val="20"/>
                    </w:rPr>
                    <w:t>PE-RT/PP材质，适用温度≤80℃，内衬材质无杂质、发黄、老化</w:t>
                  </w:r>
                  <w:r>
                    <w:rPr>
                      <w:rFonts w:ascii="仿宋_GB2312" w:hAnsi="仿宋_GB2312" w:cs="仿宋_GB2312" w:eastAsia="仿宋_GB2312"/>
                      <w:sz w:val="20"/>
                    </w:rPr>
                    <w:t>；耐压：</w:t>
                  </w:r>
                  <w:r>
                    <w:rPr>
                      <w:rFonts w:ascii="仿宋_GB2312" w:hAnsi="仿宋_GB2312" w:cs="仿宋_GB2312" w:eastAsia="仿宋_GB2312"/>
                      <w:sz w:val="20"/>
                    </w:rPr>
                    <w:t>1.6MPa；连接方式：沟槽卡箍连接</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管道保温</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不低于难燃</w:t>
                  </w:r>
                  <w:r>
                    <w:rPr>
                      <w:rFonts w:ascii="仿宋_GB2312" w:hAnsi="仿宋_GB2312" w:cs="仿宋_GB2312" w:eastAsia="仿宋_GB2312"/>
                      <w:sz w:val="20"/>
                    </w:rPr>
                    <w:t>B1级橡塑保温板材管壳，厚度≥50mm</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蝶阀</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阀体、阀板采用球墨铸铁；阀杆采用不锈钢；密封件采用食品级</w:t>
                  </w:r>
                  <w:r>
                    <w:rPr>
                      <w:rFonts w:ascii="仿宋_GB2312" w:hAnsi="仿宋_GB2312" w:cs="仿宋_GB2312" w:eastAsia="仿宋_GB2312"/>
                      <w:sz w:val="20"/>
                    </w:rPr>
                    <w:t>EPDM三元乙丙橡胶；公称压力：PN16；工作温度：0℃～80℃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过滤阀</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阀体采用球墨铸铁；滤网采用</w:t>
                  </w:r>
                  <w:r>
                    <w:rPr>
                      <w:rFonts w:ascii="仿宋_GB2312" w:hAnsi="仿宋_GB2312" w:cs="仿宋_GB2312" w:eastAsia="仿宋_GB2312"/>
                      <w:sz w:val="20"/>
                    </w:rPr>
                    <w:t>304全不锈钢材质；公称压力：PN16；工作温度：0℃～80℃；结构形式：Y型直通过滤结构</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电缆</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额定电压：</w:t>
                  </w:r>
                  <w:r>
                    <w:rPr>
                      <w:rFonts w:ascii="仿宋_GB2312" w:hAnsi="仿宋_GB2312" w:cs="仿宋_GB2312" w:eastAsia="仿宋_GB2312"/>
                      <w:sz w:val="20"/>
                    </w:rPr>
                    <w:t>0.6/1kV</w:t>
                  </w:r>
                </w:p>
                <w:p>
                  <w:pPr>
                    <w:pStyle w:val="null3"/>
                    <w:jc w:val="both"/>
                  </w:pPr>
                  <w:r>
                    <w:rPr>
                      <w:rFonts w:ascii="仿宋_GB2312" w:hAnsi="仿宋_GB2312" w:cs="仿宋_GB2312" w:eastAsia="仿宋_GB2312"/>
                      <w:sz w:val="20"/>
                    </w:rPr>
                    <w:t>长期允许工作温度：</w:t>
                  </w:r>
                  <w:r>
                    <w:rPr>
                      <w:rFonts w:ascii="仿宋_GB2312" w:hAnsi="仿宋_GB2312" w:cs="仿宋_GB2312" w:eastAsia="仿宋_GB2312"/>
                      <w:sz w:val="20"/>
                    </w:rPr>
                    <w:t>90℃；短路最高温度250℃（持续≤5s）</w:t>
                  </w:r>
                </w:p>
                <w:p>
                  <w:pPr>
                    <w:pStyle w:val="null3"/>
                    <w:jc w:val="both"/>
                  </w:pPr>
                  <w:r>
                    <w:rPr>
                      <w:rFonts w:ascii="仿宋_GB2312" w:hAnsi="仿宋_GB2312" w:cs="仿宋_GB2312" w:eastAsia="仿宋_GB2312"/>
                      <w:sz w:val="20"/>
                    </w:rPr>
                    <w:t>敷设环境温度：</w:t>
                  </w:r>
                  <w:r>
                    <w:rPr>
                      <w:rFonts w:ascii="仿宋_GB2312" w:hAnsi="仿宋_GB2312" w:cs="仿宋_GB2312" w:eastAsia="仿宋_GB2312"/>
                      <w:sz w:val="20"/>
                    </w:rPr>
                    <w:t>≥0℃，低温敷设无需预热</w:t>
                  </w:r>
                </w:p>
                <w:p>
                  <w:pPr>
                    <w:pStyle w:val="null3"/>
                    <w:jc w:val="both"/>
                  </w:pPr>
                  <w:r>
                    <w:rPr>
                      <w:rFonts w:ascii="仿宋_GB2312" w:hAnsi="仿宋_GB2312" w:cs="仿宋_GB2312" w:eastAsia="仿宋_GB2312"/>
                      <w:sz w:val="20"/>
                    </w:rPr>
                    <w:t>最小弯曲半径：敷设及安装不小于电缆外径</w:t>
                  </w:r>
                  <w:r>
                    <w:rPr>
                      <w:rFonts w:ascii="仿宋_GB2312" w:hAnsi="仿宋_GB2312" w:cs="仿宋_GB2312" w:eastAsia="仿宋_GB2312"/>
                      <w:sz w:val="20"/>
                    </w:rPr>
                    <w:t>15倍</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规格、数量由投标单位现场勘查确定，满足使用需求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电磁阀</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阀体球墨铸铁；阀芯、阀杆：</w:t>
                  </w:r>
                  <w:r>
                    <w:rPr>
                      <w:rFonts w:ascii="仿宋_GB2312" w:hAnsi="仿宋_GB2312" w:cs="仿宋_GB2312" w:eastAsia="仿宋_GB2312"/>
                      <w:sz w:val="20"/>
                    </w:rPr>
                    <w:t>304不锈钢；密封件：食品级EPDM三元乙丙橡胶；公称压力PN16；连接方式：法兰连接；适用介质：生活冷热水；介质温度0～80℃； 供电电压：AC220V，线圈绝缘等级F级；防护等级IP65；控制方式：常闭式，通电开启、断电自动关闭。</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b/>
              </w:rPr>
              <w:t>3.5 空气能热泵热水系统性能要求：</w:t>
            </w:r>
          </w:p>
          <w:tbl>
            <w:tblPr>
              <w:tblBorders>
                <w:top w:val="none" w:color="000000" w:sz="4"/>
                <w:left w:val="none" w:color="000000" w:sz="4"/>
                <w:bottom w:val="none" w:color="000000" w:sz="4"/>
                <w:right w:val="none" w:color="000000" w:sz="4"/>
                <w:insideH w:val="none"/>
                <w:insideV w:val="none"/>
              </w:tblBorders>
            </w:tblPr>
            <w:tblGrid>
              <w:gridCol w:w="487"/>
              <w:gridCol w:w="2066"/>
            </w:tblGrid>
            <w:tr>
              <w:tc>
                <w:tcPr>
                  <w:tcW w:type="dxa" w:w="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★集中控制</w:t>
                  </w:r>
                </w:p>
              </w:tc>
              <w:tc>
                <w:tcPr>
                  <w:tcW w:type="dxa" w:w="20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配置一套集中控制器，可对</w:t>
                  </w:r>
                  <w:r>
                    <w:rPr>
                      <w:rFonts w:ascii="仿宋_GB2312" w:hAnsi="仿宋_GB2312" w:cs="仿宋_GB2312" w:eastAsia="仿宋_GB2312"/>
                      <w:sz w:val="20"/>
                    </w:rPr>
                    <w:t>4台机组进行统一管理，实现轮值运行、按需启停、故障自动切换等功能。</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★人机界面</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控制柜采用彩色触摸屏，集中控制器亦配备触摸屏，显示所有机组运行状态、进出水温度、故障信息等。</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★远程监控</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具备</w:t>
                  </w:r>
                  <w:r>
                    <w:rPr>
                      <w:rFonts w:ascii="仿宋_GB2312" w:hAnsi="仿宋_GB2312" w:cs="仿宋_GB2312" w:eastAsia="仿宋_GB2312"/>
                      <w:sz w:val="20"/>
                    </w:rPr>
                    <w:t>RS485 接口及 Modbus-RTU 协议，预留接入楼宇自控系统（BAS）的条件。</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★智能控制逻辑</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自动轮值：根据累计运行时间，自动轮换主机，均衡磨损。</w:t>
                  </w:r>
                </w:p>
                <w:p>
                  <w:pPr>
                    <w:pStyle w:val="null3"/>
                    <w:jc w:val="both"/>
                  </w:pPr>
                  <w:r>
                    <w:rPr>
                      <w:rFonts w:ascii="仿宋_GB2312" w:hAnsi="仿宋_GB2312" w:cs="仿宋_GB2312" w:eastAsia="仿宋_GB2312"/>
                      <w:sz w:val="20"/>
                    </w:rPr>
                    <w:t>负荷调节：根据出水温度变化，自动加减载机组运行台数，实现节能运行。</w:t>
                  </w:r>
                </w:p>
                <w:p>
                  <w:pPr>
                    <w:pStyle w:val="null3"/>
                    <w:jc w:val="both"/>
                  </w:pPr>
                  <w:r>
                    <w:rPr>
                      <w:rFonts w:ascii="仿宋_GB2312" w:hAnsi="仿宋_GB2312" w:cs="仿宋_GB2312" w:eastAsia="仿宋_GB2312"/>
                      <w:sz w:val="20"/>
                    </w:rPr>
                    <w:t>故障自切换：当某一机组发生故障时，系统自动停止该机组并报警，同时自动启动备用机组或调整其他机组负荷，保证系统持续运行。</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★噪声与环保要求</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 降噪措施： 如机组安装位置临近敏感区域（住宅、办公区），投标人需提供降噪方案（如设置隔音屏障、采用低噪声风扇等），确保厂界噪声符合GB 12348-2008《工业企业厂界环境噪声排放标准》要求。</w:t>
                  </w:r>
                </w:p>
                <w:p>
                  <w:pPr>
                    <w:pStyle w:val="null3"/>
                    <w:jc w:val="both"/>
                  </w:pPr>
                  <w:r>
                    <w:rPr>
                      <w:rFonts w:ascii="仿宋_GB2312" w:hAnsi="仿宋_GB2312" w:cs="仿宋_GB2312" w:eastAsia="仿宋_GB2312"/>
                      <w:sz w:val="20"/>
                    </w:rPr>
                    <w:t>2. 环保要求： 施工过程中产生的废料、废水需合规处理，不得随意排放。</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2"/>
              <w:jc w:val="both"/>
            </w:pPr>
            <w:r>
              <w:rPr>
                <w:rFonts w:ascii="仿宋_GB2312" w:hAnsi="仿宋_GB2312" w:cs="仿宋_GB2312" w:eastAsia="仿宋_GB2312"/>
                <w:sz w:val="20"/>
                <w:b/>
              </w:rPr>
              <w:t>四、工程范围与界面划分：</w:t>
            </w:r>
          </w:p>
          <w:p>
            <w:pPr>
              <w:pStyle w:val="null3"/>
              <w:ind w:firstLine="400"/>
              <w:jc w:val="both"/>
            </w:pPr>
            <w:r>
              <w:rPr>
                <w:rFonts w:ascii="仿宋_GB2312" w:hAnsi="仿宋_GB2312" w:cs="仿宋_GB2312" w:eastAsia="仿宋_GB2312"/>
                <w:sz w:val="20"/>
              </w:rPr>
              <w:t>投标人负责以下全部内容，确保项目交付即使用：</w:t>
            </w:r>
          </w:p>
          <w:p>
            <w:pPr>
              <w:pStyle w:val="null3"/>
              <w:ind w:firstLine="400"/>
              <w:jc w:val="both"/>
            </w:pPr>
            <w:r>
              <w:rPr>
                <w:rFonts w:ascii="仿宋_GB2312" w:hAnsi="仿宋_GB2312" w:cs="仿宋_GB2312" w:eastAsia="仿宋_GB2312"/>
                <w:sz w:val="20"/>
              </w:rPr>
              <w:t>1、地基与土建工程：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1）负责机组安装位置的地基处理，包括但不限于场地平整、地基开挖、混凝土基础浇筑、预埋件安装、基础找平、设备安全护栏制作安装。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2）基础尺寸需满足4台机组并排安装要求，并考虑检修通道空间。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3）基础承重需满足机组满负荷运行时的重量要求，并提供承载力计算书。</w:t>
            </w:r>
          </w:p>
          <w:p>
            <w:pPr>
              <w:pStyle w:val="null3"/>
              <w:ind w:firstLine="400"/>
              <w:jc w:val="both"/>
            </w:pPr>
            <w:r>
              <w:rPr>
                <w:rFonts w:ascii="仿宋_GB2312" w:hAnsi="仿宋_GB2312" w:cs="仿宋_GB2312" w:eastAsia="仿宋_GB2312"/>
                <w:sz w:val="20"/>
              </w:rPr>
              <w:t>2、设备供货与安装：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1）负责4台空气能热泵机组及所有配套附件的供货、运输、吊装、就位。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2）负责机组本体减震装置的安装，采用优质橡胶减震垫或弹簧减震器。</w:t>
            </w:r>
          </w:p>
          <w:p>
            <w:pPr>
              <w:pStyle w:val="null3"/>
              <w:ind w:firstLine="400"/>
              <w:jc w:val="both"/>
            </w:pPr>
            <w:r>
              <w:rPr>
                <w:rFonts w:ascii="仿宋_GB2312" w:hAnsi="仿宋_GB2312" w:cs="仿宋_GB2312" w:eastAsia="仿宋_GB2312"/>
                <w:sz w:val="20"/>
              </w:rPr>
              <w:t>3. 管路系统安装：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1）负责机组与末端系统之间的所有水管路连接，包括但不限于：供回水主管道、旁通管路、排污阀、排气阀、Y型过滤器、软连接、蝶阀、电动阀等。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2）负责管路保温，保温材料采用橡塑海绵，厚度不低于 50mm，外护采用铝皮防护层，确保保温效果及耐久性。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3）负责管路防腐、油漆及标识工作。</w:t>
            </w:r>
          </w:p>
          <w:p>
            <w:pPr>
              <w:pStyle w:val="null3"/>
              <w:ind w:firstLine="400"/>
              <w:jc w:val="both"/>
            </w:pPr>
            <w:r>
              <w:rPr>
                <w:rFonts w:ascii="仿宋_GB2312" w:hAnsi="仿宋_GB2312" w:cs="仿宋_GB2312" w:eastAsia="仿宋_GB2312"/>
                <w:sz w:val="20"/>
              </w:rPr>
              <w:t>4、电气系统安装：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1）负责从指定配电柜（或总电源点）下口 至机组的所有动力电缆、控制电缆的敷设与连接。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2）负责电缆桥架、穿线管的安装，敷设方式需符合电气施工规范，整齐美观。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3）负责机组控制器的安装、接线及与楼宇自控系统的通讯连接（如需要）。</w:t>
            </w:r>
          </w:p>
          <w:p>
            <w:pPr>
              <w:pStyle w:val="null3"/>
              <w:ind w:firstLine="400"/>
              <w:jc w:val="both"/>
            </w:pPr>
            <w:r>
              <w:rPr>
                <w:rFonts w:ascii="仿宋_GB2312" w:hAnsi="仿宋_GB2312" w:cs="仿宋_GB2312" w:eastAsia="仿宋_GB2312"/>
                <w:sz w:val="20"/>
              </w:rPr>
              <w:t>5、调试与验收：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1）完成全部设备及系统的单机调试、联动调试，确保机组在设定工况下稳定运行，各项参数达标。</w:t>
            </w:r>
          </w:p>
          <w:p>
            <w:pPr>
              <w:pStyle w:val="null3"/>
              <w:ind w:firstLine="402"/>
              <w:jc w:val="both"/>
            </w:pPr>
            <w:r>
              <w:rPr>
                <w:rFonts w:ascii="仿宋_GB2312" w:hAnsi="仿宋_GB2312" w:cs="仿宋_GB2312" w:eastAsia="仿宋_GB2312"/>
                <w:sz w:val="20"/>
              </w:rPr>
              <w:t>（</w:t>
            </w:r>
            <w:r>
              <w:rPr>
                <w:rFonts w:ascii="仿宋_GB2312" w:hAnsi="仿宋_GB2312" w:cs="仿宋_GB2312" w:eastAsia="仿宋_GB2312"/>
                <w:sz w:val="20"/>
              </w:rPr>
              <w:t>2）提供完整的调试报告，包括运行数据、温度记录、压力记录等。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2"/>
              <w:jc w:val="both"/>
            </w:pPr>
            <w:r>
              <w:rPr>
                <w:rFonts w:ascii="仿宋_GB2312" w:hAnsi="仿宋_GB2312" w:cs="仿宋_GB2312" w:eastAsia="仿宋_GB2312"/>
                <w:sz w:val="20"/>
                <w:b/>
              </w:rPr>
              <w:t>五、项目整体服务要求</w:t>
            </w:r>
          </w:p>
          <w:p>
            <w:pPr>
              <w:pStyle w:val="null3"/>
              <w:ind w:firstLine="400"/>
              <w:jc w:val="both"/>
            </w:pPr>
            <w:r>
              <w:rPr>
                <w:rFonts w:ascii="仿宋_GB2312" w:hAnsi="仿宋_GB2312" w:cs="仿宋_GB2312" w:eastAsia="仿宋_GB2312"/>
                <w:sz w:val="20"/>
              </w:rPr>
              <w:t>该项目为交钥匙工程，总价包含货物价款、空气源热泵的供电设施材料费、辅材、安装费，及将货物运至指定地点所发生的运费、装卸费、安装费、调试费等货物伴随服务的费用及其他相关费用，和所需缴纳的一切相关税费。安装完成保证设备能正常使用。</w:t>
            </w:r>
          </w:p>
          <w:p>
            <w:pPr>
              <w:pStyle w:val="null3"/>
              <w:ind w:firstLine="400"/>
              <w:jc w:val="both"/>
            </w:pPr>
            <w:r>
              <w:rPr>
                <w:rFonts w:ascii="仿宋_GB2312" w:hAnsi="仿宋_GB2312" w:cs="仿宋_GB2312" w:eastAsia="仿宋_GB2312"/>
                <w:sz w:val="20"/>
              </w:rPr>
              <w:t>售后响应：</w:t>
            </w:r>
          </w:p>
          <w:p>
            <w:pPr>
              <w:pStyle w:val="null3"/>
              <w:ind w:firstLine="400"/>
              <w:jc w:val="both"/>
            </w:pPr>
            <w:r>
              <w:rPr>
                <w:rFonts w:ascii="仿宋_GB2312" w:hAnsi="仿宋_GB2312" w:cs="仿宋_GB2312" w:eastAsia="仿宋_GB2312"/>
                <w:sz w:val="20"/>
              </w:rPr>
              <w:t>在项目所在地设有常驻服务网点。</w:t>
            </w:r>
          </w:p>
          <w:p>
            <w:pPr>
              <w:pStyle w:val="null3"/>
              <w:ind w:firstLine="400"/>
              <w:jc w:val="both"/>
            </w:pPr>
            <w:r>
              <w:rPr>
                <w:rFonts w:ascii="仿宋_GB2312" w:hAnsi="仿宋_GB2312" w:cs="仿宋_GB2312" w:eastAsia="仿宋_GB2312"/>
                <w:sz w:val="20"/>
              </w:rPr>
              <w:t>接到报修后</w:t>
            </w:r>
            <w:r>
              <w:rPr>
                <w:rFonts w:ascii="仿宋_GB2312" w:hAnsi="仿宋_GB2312" w:cs="仿宋_GB2312" w:eastAsia="仿宋_GB2312"/>
                <w:sz w:val="20"/>
              </w:rPr>
              <w:t>2小时响应， 24小时内到场，一般故障 48小时内排除。</w:t>
            </w:r>
          </w:p>
          <w:p>
            <w:pPr>
              <w:pStyle w:val="null3"/>
              <w:ind w:firstLine="400"/>
              <w:jc w:val="both"/>
            </w:pPr>
            <w:r>
              <w:rPr>
                <w:rFonts w:ascii="仿宋_GB2312" w:hAnsi="仿宋_GB2312" w:cs="仿宋_GB2312" w:eastAsia="仿宋_GB2312"/>
                <w:sz w:val="20"/>
              </w:rPr>
              <w:t>备品备件：</w:t>
            </w:r>
            <w:r>
              <w:rPr>
                <w:rFonts w:ascii="仿宋_GB2312" w:hAnsi="仿宋_GB2312" w:cs="仿宋_GB2312" w:eastAsia="仿宋_GB2312"/>
                <w:sz w:val="20"/>
              </w:rPr>
              <w:t>提供质保期内所需的易损件备件清单及报价，确保供应。</w:t>
            </w:r>
          </w:p>
          <w:p>
            <w:pPr>
              <w:pStyle w:val="null3"/>
              <w:ind w:firstLine="400"/>
              <w:jc w:val="both"/>
            </w:pPr>
            <w:r>
              <w:rPr>
                <w:rFonts w:ascii="仿宋_GB2312" w:hAnsi="仿宋_GB2312" w:cs="仿宋_GB2312" w:eastAsia="仿宋_GB2312"/>
                <w:sz w:val="20"/>
              </w:rPr>
              <w:t>培训服务：</w:t>
            </w:r>
            <w:r>
              <w:rPr>
                <w:rFonts w:ascii="仿宋_GB2312" w:hAnsi="仿宋_GB2312" w:cs="仿宋_GB2312" w:eastAsia="仿宋_GB2312"/>
                <w:sz w:val="20"/>
              </w:rPr>
              <w:t>提供不少于</w:t>
            </w:r>
            <w:r>
              <w:rPr>
                <w:rFonts w:ascii="仿宋_GB2312" w:hAnsi="仿宋_GB2312" w:cs="仿宋_GB2312" w:eastAsia="仿宋_GB2312"/>
                <w:sz w:val="20"/>
              </w:rPr>
              <w:t>2天 的现场操作与维护培训，并提供完整的培训资料。</w:t>
            </w:r>
          </w:p>
          <w:p>
            <w:pPr>
              <w:pStyle w:val="null3"/>
              <w:ind w:firstLine="400"/>
              <w:jc w:val="both"/>
            </w:pPr>
            <w:r>
              <w:rPr>
                <w:rFonts w:ascii="仿宋_GB2312" w:hAnsi="仿宋_GB2312" w:cs="仿宋_GB2312" w:eastAsia="仿宋_GB2312"/>
                <w:sz w:val="20"/>
              </w:rPr>
              <w:t>3. 项目交付与验收</w:t>
            </w:r>
          </w:p>
          <w:p>
            <w:pPr>
              <w:pStyle w:val="null3"/>
              <w:ind w:firstLine="400"/>
              <w:jc w:val="both"/>
            </w:pPr>
            <w:r>
              <w:rPr>
                <w:rFonts w:ascii="仿宋_GB2312" w:hAnsi="仿宋_GB2312" w:cs="仿宋_GB2312" w:eastAsia="仿宋_GB2312"/>
                <w:sz w:val="20"/>
              </w:rPr>
              <w:t>1. 交付标准：</w:t>
            </w:r>
          </w:p>
          <w:p>
            <w:pPr>
              <w:pStyle w:val="null3"/>
              <w:ind w:firstLine="400"/>
              <w:jc w:val="both"/>
            </w:pPr>
            <w:r>
              <w:rPr>
                <w:rFonts w:ascii="仿宋_GB2312" w:hAnsi="仿宋_GB2312" w:cs="仿宋_GB2312" w:eastAsia="仿宋_GB2312"/>
                <w:sz w:val="20"/>
              </w:rPr>
              <w:t>所有设备安装完毕，系统调试完成，运行稳定无故障。</w:t>
            </w:r>
          </w:p>
          <w:p>
            <w:pPr>
              <w:pStyle w:val="null3"/>
              <w:ind w:firstLine="400"/>
              <w:jc w:val="both"/>
            </w:pPr>
            <w:r>
              <w:rPr>
                <w:rFonts w:ascii="仿宋_GB2312" w:hAnsi="仿宋_GB2312" w:cs="仿宋_GB2312" w:eastAsia="仿宋_GB2312"/>
                <w:sz w:val="20"/>
              </w:rPr>
              <w:t>运行参数（出水温度、回水温度、运行电流、</w:t>
            </w:r>
            <w:r>
              <w:rPr>
                <w:rFonts w:ascii="仿宋_GB2312" w:hAnsi="仿宋_GB2312" w:cs="仿宋_GB2312" w:eastAsia="仿宋_GB2312"/>
                <w:sz w:val="20"/>
              </w:rPr>
              <w:t>COP等）达到技术规格书要求。</w:t>
            </w:r>
          </w:p>
          <w:p>
            <w:pPr>
              <w:pStyle w:val="null3"/>
              <w:ind w:firstLine="400"/>
              <w:jc w:val="both"/>
            </w:pPr>
            <w:r>
              <w:rPr>
                <w:rFonts w:ascii="仿宋_GB2312" w:hAnsi="仿宋_GB2312" w:cs="仿宋_GB2312" w:eastAsia="仿宋_GB2312"/>
                <w:sz w:val="20"/>
              </w:rPr>
              <w:t>施工现场清理完毕，无遗留废弃物。</w:t>
            </w:r>
          </w:p>
          <w:p>
            <w:pPr>
              <w:pStyle w:val="null3"/>
              <w:ind w:firstLine="400"/>
              <w:jc w:val="both"/>
            </w:pPr>
            <w:r>
              <w:rPr>
                <w:rFonts w:ascii="仿宋_GB2312" w:hAnsi="仿宋_GB2312" w:cs="仿宋_GB2312" w:eastAsia="仿宋_GB2312"/>
                <w:sz w:val="20"/>
              </w:rPr>
              <w:t>2. 交付资料： 投标人需在验收时提供以下完整资料（纸质版+电子版）：</w:t>
            </w:r>
          </w:p>
          <w:p>
            <w:pPr>
              <w:pStyle w:val="null3"/>
              <w:ind w:firstLine="400"/>
              <w:jc w:val="both"/>
            </w:pPr>
            <w:r>
              <w:rPr>
                <w:rFonts w:ascii="仿宋_GB2312" w:hAnsi="仿宋_GB2312" w:cs="仿宋_GB2312" w:eastAsia="仿宋_GB2312"/>
                <w:sz w:val="20"/>
              </w:rPr>
              <w:t>竣工图纸（设备布置图、管路系统图、电气原理图、接线图）</w:t>
            </w:r>
          </w:p>
          <w:p>
            <w:pPr>
              <w:pStyle w:val="null3"/>
              <w:ind w:firstLine="400"/>
              <w:jc w:val="both"/>
            </w:pPr>
            <w:r>
              <w:rPr>
                <w:rFonts w:ascii="仿宋_GB2312" w:hAnsi="仿宋_GB2312" w:cs="仿宋_GB2312" w:eastAsia="仿宋_GB2312"/>
                <w:sz w:val="20"/>
              </w:rPr>
              <w:t>所有设备的产品合格证、使用说明书、保修卡第三方检测报告（能效、安全、型式试验等）调试记录与验收报告。</w:t>
            </w:r>
          </w:p>
          <w:p>
            <w:pPr>
              <w:pStyle w:val="null3"/>
              <w:ind w:firstLine="400"/>
              <w:jc w:val="both"/>
            </w:pPr>
            <w:r>
              <w:rPr>
                <w:rFonts w:ascii="仿宋_GB2312" w:hAnsi="仿宋_GB2312" w:cs="仿宋_GB2312" w:eastAsia="仿宋_GB2312"/>
                <w:sz w:val="20"/>
              </w:rPr>
              <w:t>在合同执行过程中需要供应商应执行的伴随服务的服务标准或应当履行的相关义务。</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02"/>
              <w:jc w:val="both"/>
            </w:pPr>
            <w:r>
              <w:rPr>
                <w:rFonts w:ascii="仿宋_GB2312" w:hAnsi="仿宋_GB2312" w:cs="仿宋_GB2312" w:eastAsia="仿宋_GB2312"/>
                <w:sz w:val="20"/>
                <w:b/>
              </w:rPr>
              <w:t>六、商务要求</w:t>
            </w:r>
          </w:p>
          <w:p>
            <w:pPr>
              <w:pStyle w:val="null3"/>
              <w:ind w:firstLine="400"/>
              <w:jc w:val="both"/>
            </w:pPr>
            <w:r>
              <w:rPr>
                <w:rFonts w:ascii="仿宋_GB2312" w:hAnsi="仿宋_GB2312" w:cs="仿宋_GB2312" w:eastAsia="仿宋_GB2312"/>
                <w:sz w:val="20"/>
              </w:rPr>
              <w:t>交货期：合同签订后，</w:t>
            </w:r>
            <w:r>
              <w:rPr>
                <w:rFonts w:ascii="仿宋_GB2312" w:hAnsi="仿宋_GB2312" w:cs="仿宋_GB2312" w:eastAsia="仿宋_GB2312"/>
                <w:sz w:val="20"/>
              </w:rPr>
              <w:t>40个日历日完成项目全部内容，并交付采购人验收合格。</w:t>
            </w:r>
          </w:p>
          <w:p>
            <w:pPr>
              <w:pStyle w:val="null3"/>
              <w:ind w:firstLine="400"/>
              <w:jc w:val="both"/>
            </w:pPr>
            <w:r>
              <w:rPr>
                <w:rFonts w:ascii="仿宋_GB2312" w:hAnsi="仿宋_GB2312" w:cs="仿宋_GB2312" w:eastAsia="仿宋_GB2312"/>
                <w:sz w:val="20"/>
              </w:rPr>
              <w:t>付款方式：合同签订后</w:t>
            </w:r>
            <w:r>
              <w:rPr>
                <w:rFonts w:ascii="仿宋_GB2312" w:hAnsi="仿宋_GB2312" w:cs="仿宋_GB2312" w:eastAsia="仿宋_GB2312"/>
                <w:sz w:val="20"/>
              </w:rPr>
              <w:t>30天内，预付合同金额的40%款项，设备安装调试完毕并经终验合格后30天内，供货方持双方签署的《履约验收单》原件及相关资料向采购人申请剩余60%款项，采购人在30天内完成支付。</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02"/>
              <w:jc w:val="both"/>
            </w:pPr>
            <w:r>
              <w:rPr>
                <w:rFonts w:ascii="仿宋_GB2312" w:hAnsi="仿宋_GB2312" w:cs="仿宋_GB2312" w:eastAsia="仿宋_GB2312"/>
                <w:sz w:val="20"/>
                <w:b/>
              </w:rPr>
              <w:t>七、其他</w:t>
            </w:r>
          </w:p>
          <w:p>
            <w:pPr>
              <w:pStyle w:val="null3"/>
              <w:ind w:firstLine="400"/>
              <w:jc w:val="both"/>
            </w:pPr>
            <w:r>
              <w:rPr>
                <w:rFonts w:ascii="仿宋_GB2312" w:hAnsi="仿宋_GB2312" w:cs="仿宋_GB2312" w:eastAsia="仿宋_GB2312"/>
                <w:sz w:val="20"/>
              </w:rPr>
              <w:t>（一）质量验收标准或规范</w:t>
            </w:r>
          </w:p>
          <w:p>
            <w:pPr>
              <w:pStyle w:val="null3"/>
              <w:ind w:firstLine="400"/>
              <w:jc w:val="both"/>
            </w:pPr>
            <w:r>
              <w:rPr>
                <w:rFonts w:ascii="仿宋_GB2312" w:hAnsi="仿宋_GB2312" w:cs="仿宋_GB2312" w:eastAsia="仿宋_GB2312"/>
                <w:sz w:val="20"/>
              </w:rPr>
              <w:t>1、根据现行的国家标准或国家行政部门颁布的法律法规、规章制度等，是项目验收的另一个重要依据。没有国家标准的，可以参考行业标准。</w:t>
            </w:r>
          </w:p>
          <w:p>
            <w:pPr>
              <w:pStyle w:val="null3"/>
              <w:ind w:firstLine="400"/>
              <w:jc w:val="both"/>
            </w:pPr>
            <w:r>
              <w:rPr>
                <w:rFonts w:ascii="仿宋_GB2312" w:hAnsi="仿宋_GB2312" w:cs="仿宋_GB2312" w:eastAsia="仿宋_GB2312"/>
                <w:sz w:val="20"/>
              </w:rPr>
              <w:t>2、货物到达购买方指定地点后，购买方根据合同要求，进行外观验收，确认产地、规格、型号和数量。</w:t>
            </w:r>
          </w:p>
          <w:p>
            <w:pPr>
              <w:pStyle w:val="null3"/>
              <w:ind w:firstLine="400"/>
              <w:jc w:val="both"/>
            </w:pPr>
            <w:r>
              <w:rPr>
                <w:rFonts w:ascii="仿宋_GB2312" w:hAnsi="仿宋_GB2312" w:cs="仿宋_GB2312" w:eastAsia="仿宋_GB2312"/>
                <w:sz w:val="20"/>
              </w:rPr>
              <w:t>3、货物安装、调试并正常运行后，由供货方进行自检，合格后，准备验收文件，并书面通知购买方。</w:t>
            </w:r>
          </w:p>
          <w:p>
            <w:pPr>
              <w:pStyle w:val="null3"/>
              <w:ind w:firstLine="400"/>
              <w:jc w:val="both"/>
            </w:pPr>
            <w:r>
              <w:rPr>
                <w:rFonts w:ascii="仿宋_GB2312" w:hAnsi="仿宋_GB2312" w:cs="仿宋_GB2312" w:eastAsia="仿宋_GB2312"/>
                <w:sz w:val="20"/>
              </w:rPr>
              <w:t>4、购买方确认供货方的自检内容后，组织供货方进行验收，验收合格后，填写采购验收单作为对货物的最终认可。</w:t>
            </w:r>
          </w:p>
          <w:p>
            <w:pPr>
              <w:pStyle w:val="null3"/>
              <w:ind w:firstLine="400"/>
              <w:jc w:val="both"/>
            </w:pPr>
            <w:r>
              <w:rPr>
                <w:rFonts w:ascii="仿宋_GB2312" w:hAnsi="仿宋_GB2312" w:cs="仿宋_GB2312" w:eastAsia="仿宋_GB2312"/>
                <w:sz w:val="20"/>
              </w:rPr>
              <w:t>（二）产品质保期</w:t>
            </w:r>
          </w:p>
          <w:p>
            <w:pPr>
              <w:pStyle w:val="null3"/>
              <w:ind w:firstLine="400"/>
              <w:jc w:val="both"/>
            </w:pPr>
            <w:r>
              <w:rPr>
                <w:rFonts w:ascii="仿宋_GB2312" w:hAnsi="仿宋_GB2312" w:cs="仿宋_GB2312" w:eastAsia="仿宋_GB2312"/>
                <w:sz w:val="20"/>
              </w:rPr>
              <w:t>1、免费保修≥3年，终身维护，质保期内免费维修、更换或调换，服务响应时间不超过1天（工作日），解决问题不超过4天（工作日），确保正常运行。</w:t>
            </w:r>
          </w:p>
          <w:p>
            <w:pPr>
              <w:pStyle w:val="null3"/>
              <w:ind w:firstLine="400"/>
              <w:jc w:val="both"/>
            </w:pPr>
            <w:r>
              <w:rPr>
                <w:rFonts w:ascii="仿宋_GB2312" w:hAnsi="仿宋_GB2312" w:cs="仿宋_GB2312" w:eastAsia="仿宋_GB2312"/>
                <w:sz w:val="20"/>
              </w:rPr>
              <w:t>（三）违约责任</w:t>
            </w:r>
          </w:p>
          <w:p>
            <w:pPr>
              <w:pStyle w:val="null3"/>
              <w:ind w:firstLine="400"/>
              <w:jc w:val="both"/>
            </w:pPr>
            <w:r>
              <w:rPr>
                <w:rFonts w:ascii="仿宋_GB2312" w:hAnsi="仿宋_GB2312" w:cs="仿宋_GB2312" w:eastAsia="仿宋_GB2312"/>
                <w:sz w:val="20"/>
              </w:rPr>
              <w:t>1、参照《中华人民共和国政府采购法》、《中华人民共和国民法典》中的相关条款执行。</w:t>
            </w:r>
          </w:p>
          <w:p>
            <w:pPr>
              <w:pStyle w:val="null3"/>
              <w:ind w:firstLine="400"/>
              <w:jc w:val="both"/>
            </w:pPr>
            <w:r>
              <w:rPr>
                <w:rFonts w:ascii="仿宋_GB2312" w:hAnsi="仿宋_GB2312" w:cs="仿宋_GB2312" w:eastAsia="仿宋_GB2312"/>
                <w:sz w:val="20"/>
              </w:rPr>
              <w:t>2、未按合同要求提供货物或质量不能满足参数要求，供货方必须无条件更换，完善质量，否则，购买方有权终止合同，并对供货方的违约行为报监管机构进行相应的处罚。</w:t>
            </w:r>
          </w:p>
          <w:p>
            <w:pPr>
              <w:pStyle w:val="null3"/>
              <w:ind w:firstLine="400"/>
              <w:jc w:val="both"/>
            </w:pPr>
            <w:r>
              <w:rPr>
                <w:rFonts w:ascii="仿宋_GB2312" w:hAnsi="仿宋_GB2312" w:cs="仿宋_GB2312" w:eastAsia="仿宋_GB2312"/>
                <w:sz w:val="20"/>
              </w:rPr>
              <w:t>3、如供货方未能按规定时间、地点交货和提供相关服务，每延误一天，应按照合同总价的5‰向采购方支付逾期违约金，累计不超过合同总价的10%。逾期15天以上的，采购方有权单方解除合同，供货方应赔偿采购方因此遭受的全部损失，并向采购方支付合同价款20%的违约金，采购方有权在应向供货方支付的任意一笔款项中扣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合同签订后，40个日历日完成项目全部内容，并交付采购人验收合格。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西安铁路职业技术学院指定地点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进度款，设备安装调试完毕并经终验合格后30天内，供货方持双方签署的《履约验收单》原件及相关资料向采购人申请剩余60%款项，达到付款条件起30个工作日内，支付合同总金额的60.0%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1、根据现行的国家标准或国家行政部门颁布的法律法规、规章制度等，是项目验收的另一个重要依据。没有国家标准的，可以参考行业标准。 2、货物到达购买方指定地点后，购买方根据合同要求，进行外观验收，确认产地、规格、型号和数量。 3、货物安装、调试并正常运行后，由供货方进行自检，合格后，准备验收文件，并书面通知购买方。 4、购买方确认供货方的自检内容后，组织供货方进行验收，验收合格后，填写采购验收单作为对货物的最终认可。</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质保期：免费保修≥3年，终身维护，质保期内免费维修、更换或调换，服务响应时间不超过1天（工作日），解决问题不超过4天（工作日），确保正常运行。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1、参照《中华人民共和国政府采购法》、《中华人民共和国民法典》中的相关条款执行。 2、未按合同要求提供货物或质量不能满足参数要求，供货方必须无条件更换，完善质量，否则，购买方有权终止合同，并对供货方的违约行为报监管机构进行相应的处罚。 3、如供货方未能按规定时间、地点交货和提供相关服务，每延误一天，应按照合同总价的5‰向采购方支付逾期违约金，累计不超过合同总价的10%。逾期15天以上的，采购方有权单方解除合同，供货方应赔偿采购方因此遭受的全部损失，并向采购方支付合同价款20%的违约金，采购方有权在应向供货方支付的任意一笔款项中扣除。</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1.供应商须保证软件产品的合法使用权，产生的一切知识产权纠纷由供应商负责，采购人不承担责任。 2.纸质响应文件要求： （1）中标供应商应在中标结果公告发布后5个工作日内提供纸质投标文件三份（正本壹份、副本贰份，分别胶装）。 （2）递交地址：西安市未央区汉城街道凤城十一路与文景路交汇处文景商务广场C座18楼，联系人：李彤，联系电话：18829517279。 （3）中标供应商应保持投标文件纸质版内容与交易系统上传电子版内容完全一致，否则将承担一切法律责任。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赋码的2024年度或2025年度财务审计报告（提供的财务审计报告需在注册会计师行业统一监管平台（http：//acc.mof.gov.cn/）可查询）或其基本存款账户开户银行出具的开标前三个月内资信证明及基本存款账户的开户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具有独立承担民事责任能力的法人、其他组织或自然人，并出具合法有效的营业执照或事业单位法人证书等国家规定的相关证明，自然人参与的提供其身份证明；(评审依据：附供应商加盖公章的复印件或扫描件)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提供2025年7月至今任意一个月依法缴纳税收的证明，依法免税的应提供相关证明文件；(评审依据：附供应商加盖公章的复印件或扫描件)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提供2025年7月至今任意一个月依法缴纳社会保险的证明，依法不需要缴纳社会保障资金的应提供相关证明文件；(评审依据：附供应商加盖公章的复印件或扫描件)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法定授权书</w:t>
            </w:r>
          </w:p>
        </w:tc>
        <w:tc>
          <w:tcPr>
            <w:tcW w:type="dxa" w:w="3322"/>
          </w:tcPr>
          <w:p>
            <w:pPr>
              <w:pStyle w:val="null3"/>
            </w:pPr>
            <w:r>
              <w:rPr>
                <w:rFonts w:ascii="仿宋_GB2312" w:hAnsi="仿宋_GB2312" w:cs="仿宋_GB2312" w:eastAsia="仿宋_GB2312"/>
              </w:rPr>
              <w:t>法定代表人直接参加谈判的，须出具法定代表人身份证明。授权代表参加谈判的，须出具法定代表人授权书并附法定代表人身份证明，提供委托代理人在本单位开标前三个月至少一个月的基本养老保险参保缴费证明；(评审依据：附供应商加盖公章的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2024年度或2025年度财务审计报告（提供的财务审计报告需在注册会计师行业统一监管平台（http：//acc.mof.gov.cn/）可查询）或其基本存款账户开户银行出具的开标前三个月内资信证明及基本存款账户的开户证明；(评审依据：附供应商加盖公章的复印件或扫描件)</w:t>
            </w:r>
          </w:p>
        </w:tc>
        <w:tc>
          <w:tcPr>
            <w:tcW w:type="dxa" w:w="1661"/>
          </w:tcPr>
          <w:p>
            <w:pPr>
              <w:pStyle w:val="null3"/>
            </w:pPr>
            <w:r>
              <w:rPr>
                <w:rFonts w:ascii="仿宋_GB2312" w:hAnsi="仿宋_GB2312" w:cs="仿宋_GB2312" w:eastAsia="仿宋_GB2312"/>
              </w:rPr>
              <w:t>中国境内生产的组件成本核算基本规则.docx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参加政府采购活动前三年内在经营活动中没有重大违法记录的书面声明；(评审依据：附供应商加盖公章的书面声明)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供应商须提供具有履行合同所必需的设备和专业技术能力的承诺；(评审依据：附供应商加盖公章的承诺)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失信主体名单，不得被列为“中国政府采购网”中政府采购严重违法失信行为记录名单，以开标当日现场查询结果截图形式留存；(评审依据：开标当日现场查询结果)</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单位负责人为同一人或者存在控股、管理关系的不同单位不得同时参加谈判。(评审依据：附供应商加盖公章的说明)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响应文件的签署、加盖印章是否齐全、有效。</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关于符合本国产品标准的声明函 报价表 响应函 监狱企业的证明文件 中国境内生产的组件成本核算基本规则.docx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只能有一个有效报价且谈判报价未超过采购预算或最⾼限价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响应⽂件全部满⾜谈判⽂件规定的采购内容及要求，其中★参数必须响应并提供相应证明材料，除特定要求外，提供证明材料包括但不限于产品彩⻚或检测报告或带⽹址链接的官⽹截图或加盖⼚家公章的技术参数说明（“规格、技术参数偏离表”中描述与提供的证明材料不⼀致的，以证明材料为准）</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法律、法规和竞争性谈判⽂件规定的其他⽆效情形</w:t>
            </w:r>
          </w:p>
        </w:tc>
        <w:tc>
          <w:tcPr>
            <w:tcW w:type="dxa" w:w="3322"/>
          </w:tcPr>
          <w:p>
            <w:pPr>
              <w:pStyle w:val="null3"/>
            </w:pPr>
            <w:r>
              <w:rPr>
                <w:rFonts w:ascii="仿宋_GB2312" w:hAnsi="仿宋_GB2312" w:cs="仿宋_GB2312" w:eastAsia="仿宋_GB2312"/>
              </w:rPr>
              <w:t>不存在法律、法规和竞争性谈判⽂件规定的其他⽆效情形（合格），存在法律、法规和竞争性谈判⽂件规定的其他⽆效情形（不合格）。</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（3）投标（响应）报价低于最高限价60%的，即投标（响应）报价&lt;最高限价×60%。</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详见附件：1.西安铁路职业技术学院供货合同（政府采购项目）.docx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