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23" w:firstLineChars="20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  <w:t>采购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eastAsia="zh-CN"/>
        </w:rPr>
        <w:t>内容</w:t>
      </w:r>
    </w:p>
    <w:p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before="78" w:line="360" w:lineRule="auto"/>
        <w:ind w:left="483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pacing w:val="-4"/>
          <w:sz w:val="28"/>
          <w:szCs w:val="28"/>
        </w:rPr>
        <w:t>一、项目概况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为贯彻落实黄河流域生态保护和高质量发展国家战略，加快推进国家水网及陕西省、延安市水网建设，依据《黄龙县水网建设规划》（2025）、《陕西省涺水河流域综合规划》（2025.12）、《延安市仕望河流域综合规划》及《黄龙县国土空间总体规划（2021—2035 年）》等相关规划要求，切实解决黄龙县部分河段防洪标准不足、河道行洪能力不够、山洪沟治理程度不高、监测预警体系不完善等突出问题，需委托具有相应资质的第三方勘测设计机构，组织专业技术人员，按照《防洪标准》（GB50201—2014）、《防洪规划编制规程》（SL668—2014）等现行标准规范，对全县石堡川、仕望河、涺水河流域重点防护对象开展防洪规划（勘测设计）工作。主要内容包括：现状防洪工程及河道、桥梁过洪能力复核，设计洪水与水面线计算，防洪区划与防洪标准复核；统筹开展县城及白马滩镇、圪台乡、瓦子街镇、三岔镇等邻河乡镇堤防加固、护岸新建、山洪沟治理、水土保持治理及防洪非工程措施布局，并进行投资匡算与分阶段实施安排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通过第三方专业机构标准化、系统化、精细化的规划设计工作，全面厘清黄龙县各类防洪保护区现状防洪能力、存在问题与治理需求，有效解决以往防洪工程建设标准不一、上下游左右岸缺乏统筹、设计依据不足等问题，切实提升防洪规划成果的科学性、规范性和可实施性。同时，为后续优化防洪工程布局、统筹项目立项与建设时序、提升全县防洪减灾能力、保障县城及重要乡镇、耕地和重要基础设施防洪安全提供坚实的技术支撑，全力保障黄龙县防洪减灾体系建设各项工作高质量推进、高标准落地。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numPr>
          <w:ilvl w:val="0"/>
          <w:numId w:val="1"/>
        </w:numPr>
        <w:wordWrap/>
        <w:overflowPunct/>
        <w:topLinePunct w:val="0"/>
        <w:bidi w:val="0"/>
        <w:spacing w:line="360" w:lineRule="auto"/>
        <w:ind w:left="483"/>
        <w:rPr>
          <w:rFonts w:hint="eastAsia" w:ascii="宋体" w:hAnsi="宋体" w:eastAsia="宋体" w:cs="宋体"/>
          <w:b/>
          <w:bCs/>
          <w:spacing w:val="-4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pacing w:val="-4"/>
          <w:sz w:val="28"/>
          <w:szCs w:val="28"/>
        </w:rPr>
        <w:t>技术要求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line="360" w:lineRule="auto"/>
        <w:rPr>
          <w:rFonts w:hint="eastAsia" w:ascii="宋体" w:hAnsi="宋体" w:eastAsia="宋体" w:cs="宋体"/>
          <w:b/>
          <w:bCs/>
          <w:spacing w:val="-4"/>
          <w:sz w:val="28"/>
          <w:szCs w:val="28"/>
        </w:rPr>
      </w:pPr>
    </w:p>
    <w:p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360" w:lineRule="auto"/>
        <w:rPr>
          <w:rFonts w:hint="eastAsia" w:ascii="宋体" w:hAnsi="宋体" w:eastAsia="宋体" w:cs="宋体"/>
          <w:sz w:val="28"/>
          <w:szCs w:val="28"/>
          <w:lang w:val="en-US" w:eastAsia="en-US"/>
        </w:rPr>
      </w:pPr>
      <w:r>
        <w:rPr>
          <w:rFonts w:hint="eastAsia" w:ascii="宋体" w:hAnsi="宋体" w:eastAsia="宋体" w:cs="宋体"/>
          <w:sz w:val="28"/>
          <w:szCs w:val="28"/>
          <w:lang w:val="en-US" w:eastAsia="en-US"/>
        </w:rPr>
        <w:t>1.规划编制应符合《中华人民共和国防洪法》《中华人民共和国黄河保护法》及《防洪标准》（GB50201—2014）、《堤防工程设计规范》（GB50286—2013）、《防洪规划编制规程》（SL668—2014）、《水利水电工程设计洪水计算规范》（SL44—2006）等现行法律法规和技术标准，并与国土空间规划、流域综合规划及省、市、县水网建设规划相衔接；规划范围、水平年、标准与上位规划一致。</w:t>
      </w:r>
    </w:p>
    <w:p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360" w:lineRule="auto"/>
        <w:rPr>
          <w:rFonts w:hint="eastAsia" w:ascii="宋体" w:hAnsi="宋体" w:eastAsia="宋体" w:cs="宋体"/>
          <w:sz w:val="28"/>
          <w:szCs w:val="28"/>
          <w:lang w:val="en-US" w:eastAsia="en-US"/>
        </w:rPr>
      </w:pPr>
      <w:r>
        <w:rPr>
          <w:rFonts w:hint="eastAsia" w:ascii="宋体" w:hAnsi="宋体" w:eastAsia="宋体" w:cs="宋体"/>
          <w:sz w:val="28"/>
          <w:szCs w:val="28"/>
          <w:lang w:val="en-US" w:eastAsia="en-US"/>
        </w:rPr>
        <w:t>2. 基础资料与现状调查：应收集流域水文气象、地形地质、社会经济及现状防洪工程资料；采用 1:1000 实测地形断面，对石堡川、仕望河、涺水河三大流域县城及白马滩镇、圪台乡、瓦子街镇、三岔镇等邻河乡镇河段现状堤防护岸、河道过洪能力及跨河桥梁过洪能力逐段复核，摸清不达标河段清单与原因，做到现状底数清楚、不重不漏。</w:t>
      </w:r>
    </w:p>
    <w:p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360" w:lineRule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en-US"/>
        </w:rPr>
        <w:t>3. 成果深度与质量责任：提交规划报告、必要附图（地理位置、水系、防洪标准、工程布置、典型断面等）及附表，成果深度应满足规划审批和下一阶段勘测设计要求；成交单位应对成果的合法性、准确性、完整性负责，并承担相应法律责任。质量验收标准：合格。</w:t>
      </w:r>
    </w:p>
    <w:p>
      <w:pPr>
        <w:pStyle w:val="2"/>
        <w:bidi w:val="0"/>
        <w:rPr>
          <w:lang w:val="en-US" w:eastAsia="en-US"/>
        </w:rPr>
      </w:pPr>
    </w:p>
    <w:p>
      <w:pPr>
        <w:pStyle w:val="2"/>
        <w:bidi w:val="0"/>
        <w:rPr>
          <w:lang w:val="en-US" w:eastAsia="en-US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26" w:lineRule="exact"/>
      <w:ind w:left="4290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pacing w:val="-2"/>
        <w:position w:val="1"/>
        <w:sz w:val="18"/>
        <w:szCs w:val="18"/>
      </w:rPr>
      <w:t>27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569131"/>
    <w:multiLevelType w:val="singleLevel"/>
    <w:tmpl w:val="0F569131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0A6661"/>
    <w:rsid w:val="05C43A86"/>
    <w:rsid w:val="098A0EB9"/>
    <w:rsid w:val="243C1D02"/>
    <w:rsid w:val="34C936D1"/>
    <w:rsid w:val="35FF410E"/>
    <w:rsid w:val="53211D72"/>
    <w:rsid w:val="637B25C6"/>
    <w:rsid w:val="6C5D7D56"/>
    <w:rsid w:val="7D0A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1135</Words>
  <Characters>1179</Characters>
  <Lines>0</Lines>
  <Paragraphs>0</Paragraphs>
  <TotalTime>0</TotalTime>
  <ScaleCrop>false</ScaleCrop>
  <LinksUpToDate>false</LinksUpToDate>
  <CharactersWithSpaces>1182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2026-09-18T07:21:00Z</dcterms:created>
  <dc:creator>花花</dc:creator>
  <cp:lastModifiedBy>A.ツ丶小猪爱</cp:lastModifiedBy>
  <dcterms:modified xsi:type="dcterms:W3CDTF">2026-09-28T08:37:44Z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1462EB07E0B9479AAE56DB39BCD5EB16_13</vt:lpwstr>
  </property>
  <property fmtid="{D5CDD505-2E9C-101B-9397-08002B2CF9AE}" pid="4" name="KSOTemplateDocerSaveRecord">
    <vt:lpwstr>eyJoZGlkIjoiMGVjNWM2Y2RhMDQzZDQ5NzlmNmY3MzQxNjFjZmIzN2MiLCJ1c2VySWQiOiIzMDA5NzUxMDUifQ==</vt:lpwstr>
  </property>
</Properties>
</file>