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版本号：zkzc260320260622001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《汉中市南郑区矿产资源总体规划（2026-2030）》编制服务项目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zkzc2603</w:t>
      </w:r>
      <w:r>
        <w:br/>
      </w:r>
      <w:r>
        <w:br/>
      </w:r>
      <w:r>
        <w:br/>
      </w:r>
    </w:p>
    <w:p>
      <w:pPr>
        <w:pStyle w:val="null3"/>
        <w:jc w:val="center"/>
        <w:outlineLvl w:val="2"/>
      </w:pPr>
      <w:r>
        <w:rPr>
          <w:rFonts w:ascii="仿宋_GB2312" w:hAnsi="仿宋_GB2312" w:cs="仿宋_GB2312" w:eastAsia="仿宋_GB2312"/>
          <w:sz w:val="28"/>
          <w:b/>
        </w:rPr>
        <w:t>汉中市自然资源局南郑分局</w:t>
      </w:r>
    </w:p>
    <w:p>
      <w:pPr>
        <w:pStyle w:val="null3"/>
        <w:jc w:val="center"/>
        <w:outlineLvl w:val="2"/>
      </w:pPr>
      <w:r>
        <w:rPr>
          <w:rFonts w:ascii="仿宋_GB2312" w:hAnsi="仿宋_GB2312" w:cs="仿宋_GB2312" w:eastAsia="仿宋_GB2312"/>
          <w:sz w:val="28"/>
          <w:b/>
        </w:rPr>
        <w:t>陕西中科汉茂项目管理有限公司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陕西中科汉茂项目管理有限公司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汉中市自然资源局南郑分局</w:t>
      </w:r>
      <w:r>
        <w:rPr>
          <w:rFonts w:ascii="仿宋_GB2312" w:hAnsi="仿宋_GB2312" w:cs="仿宋_GB2312" w:eastAsia="仿宋_GB2312"/>
        </w:rPr>
        <w:t>委托，拟对</w:t>
      </w:r>
      <w:r>
        <w:rPr>
          <w:rFonts w:ascii="仿宋_GB2312" w:hAnsi="仿宋_GB2312" w:cs="仿宋_GB2312" w:eastAsia="仿宋_GB2312"/>
        </w:rPr>
        <w:t>《汉中市南郑区矿产资源总体规划（2026-2030）》编制服务项目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zkzc2603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《汉中市南郑区矿产资源总体规划（2026-2030）》编制服务项目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围绕重点矿种、重点区域，从规划实施评估、空间布局优化、开发利⽤与保护、矿业绿⾊⾼质量发展、规划管控政策以及数据库建设等⽅⾯开展研究，⽀撑（汉中市南郑区矿产资源总体规划（2026-2030年）》编制。完成规划⽂本、规划附图、规划附表及规划编制说明全部内容，建⽴配套数据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采购包1（矿产资源规划编制）：属于专门面向中小企业采购。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1、供应商主体：提供合格有效的法⼈或者其他组织的营业执照等证明⽂件，⾃然⼈的⾝份证明</w:t>
      </w:r>
    </w:p>
    <w:p>
      <w:pPr>
        <w:pStyle w:val="null3"/>
      </w:pPr>
      <w:r>
        <w:rPr>
          <w:rFonts w:ascii="仿宋_GB2312" w:hAnsi="仿宋_GB2312" w:cs="仿宋_GB2312" w:eastAsia="仿宋_GB2312"/>
        </w:rPr>
        <w:t>2、委托授权：法定代表⼈直接参加磋商的，须出具法⼈⾝份证；法定代表⼈授权代表参加磋商的，须出具法定代表⼈授权书及授权代表⾝份证</w:t>
      </w:r>
    </w:p>
    <w:p>
      <w:pPr>
        <w:pStyle w:val="null3"/>
      </w:pPr>
      <w:r>
        <w:rPr>
          <w:rFonts w:ascii="仿宋_GB2312" w:hAnsi="仿宋_GB2312" w:cs="仿宋_GB2312" w:eastAsia="仿宋_GB2312"/>
        </w:rPr>
        <w:t>3、供应商资质要求：供应商须具备行政主管部门颁发的测绘乙级及以上或土地规划乙级及以上资质</w:t>
      </w:r>
    </w:p>
    <w:p>
      <w:pPr>
        <w:pStyle w:val="null3"/>
      </w:pPr>
      <w:r>
        <w:rPr>
          <w:rFonts w:ascii="仿宋_GB2312" w:hAnsi="仿宋_GB2312" w:cs="仿宋_GB2312" w:eastAsia="仿宋_GB2312"/>
        </w:rPr>
        <w:t>4、承诺函：供应商须具有良好的商业信誉和健全的财务会计制度、履⾏合同所必需的设备和专业技术能⼒、依法缴纳税收和社会保障⾦的良好记录，以及参加本项⽬采购活动前三年内⽆重⼤违法活动记录，供应商须提供《汉中市政府采购供应商资格承诺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陕西省汉中市南郑区汉山街道办南环路3号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汉中市自然资源局南郑分局经办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15009161195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陕西中科汉茂项目管理有限公司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陕西省汉中市汉台区汉中路街道办事处南一环路汉上第一街12号写字楼 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09162216366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代理服务费收费标准：依据计价格【2002】1980号和发改办价格【2003】857号）文件规定标准收取，不足3000元按3000元计取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汉中市自然资源局南郑分局</w:t>
      </w:r>
      <w:r>
        <w:rPr>
          <w:rFonts w:ascii="仿宋_GB2312" w:hAnsi="仿宋_GB2312" w:cs="仿宋_GB2312" w:eastAsia="仿宋_GB2312"/>
        </w:rPr>
        <w:t>和</w:t>
      </w:r>
      <w:r>
        <w:rPr>
          <w:rFonts w:ascii="仿宋_GB2312" w:hAnsi="仿宋_GB2312" w:cs="仿宋_GB2312" w:eastAsia="仿宋_GB2312"/>
        </w:rPr>
        <w:t>陕西中科汉茂项目管理有限公司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陕西中科汉茂项目管理有限公司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陕西中科汉茂项目管理有限公司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满足相关法律法规及行业标准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陕西中科汉茂项目管理有限公司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陕西中科汉茂项目管理有限公司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陕西中科汉茂项目管理有限公司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联系人：孙女士</w:t>
      </w:r>
    </w:p>
    <w:p>
      <w:pPr>
        <w:pStyle w:val="null3"/>
      </w:pPr>
      <w:r>
        <w:rPr>
          <w:rFonts w:ascii="仿宋_GB2312" w:hAnsi="仿宋_GB2312" w:cs="仿宋_GB2312" w:eastAsia="仿宋_GB2312"/>
        </w:rPr>
        <w:t>联系电话：09162236366</w:t>
      </w:r>
    </w:p>
    <w:p>
      <w:pPr>
        <w:pStyle w:val="null3"/>
      </w:pPr>
      <w:r>
        <w:rPr>
          <w:rFonts w:ascii="仿宋_GB2312" w:hAnsi="仿宋_GB2312" w:cs="仿宋_GB2312" w:eastAsia="仿宋_GB2312"/>
        </w:rPr>
        <w:t>地址：陕西省汉中市汉台区汉中路街道办事处南一环路汉上第一街12号写字楼20层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重点矿种、重点区域，从规划实施评估、空间布局优化、开发利用与保护、矿业绿色高质量发展、规划管控政策以及数据库建设等方面开展研究，支撑（汉中市南郑区矿产资源总体规划（2026-2030年）》编制。完成规划文本、规划附图、规划附表及规划编制说明全部内容，建立配套数据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矿产资源规划编制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标的名称：矿产资源规划编制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完成规划文本、规划附图、规划附表及规划编制说明全部内容，建立配套数据库。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满足项目实施必要的设备要求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签订合同之日起至规划通过汉中市自然资源局的技术审查和成果验收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满足相关法律法规及行业标准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进度款，完成规划编制的全部任务并通过技术审查和成果验收，达到付款条件起7个工作日内，支付合同总金额的50.0%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委托授权</w:t>
            </w:r>
          </w:p>
        </w:tc>
        <w:tc>
          <w:tcPr>
            <w:tcW w:type="dxa" w:w="3322"/>
          </w:tcPr>
          <w:p>
            <w:pPr>
              <w:pStyle w:val="null3"/>
            </w:pPr>
            <w:r>
              <w:rPr>
                <w:rFonts w:ascii="仿宋_GB2312" w:hAnsi="仿宋_GB2312" w:cs="仿宋_GB2312" w:eastAsia="仿宋_GB2312"/>
              </w:rPr>
              <w:t>法定代表⼈直接参加磋商的，须出具法⼈⾝份证；法定代表⼈授权代表参加磋商的，须出具法定代表⼈授权书及授权代表⾝份证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供应商须具备行政主管部门颁发的测绘乙级及以上或土地规划乙级及以上资质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依法缴纳税收和社会保障⾦的良好记录，以及参加本项⽬采购活动前三年内⽆重⼤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服务要求及商务应答表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供应商针对本项目提供完整的项目实施方案，内容包含：①对本项目的建设背景、目标和内容理解分析（6分），能充分体现项目需求；②内控管理制度（6分）；③实施进度计划（6分）；④应急保障措施（6分）；2、评审标准方案全面，紧扣项目实际情况，步骤清晰、内容科学合理得满分24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 根据项目实际需求，提供质量保证方案。内容包含①质量保证目标及任务（3分）；②质量保证方法及措施（3分）；2、评审标准 ①完整性：方案须全面，对评审内容中的各项要求有详细描述及说明；②可实施性：切合本项目实际情况，实施步骤清晰、科学、合理；③针对性：方案能够紧扣项目实际情况，内容全面、科学合理、详细具体；得满分6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供应商根据本项目的服务内容，做出切实可行的服务承诺，确保项目能按时按质完成，达到服务要求且能保证项目质量。 2、评审标准 ①完整性：承诺内容清晰、承诺指标明确，后续服务具有可延续性。 ②可实施性：切合本项目实际情况，实施步骤清晰、科学、合理；③针对性：方案能够紧扣项目实际情况，内容全面、科学合理、详细具体；得满分6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1、评审内容 供应商根据本项目服务内容制定科学、合理的保密措施；2、评审标准 ①完整性：有完善的保密机制或具备保密能力，保密措施完善、承诺满足项目需求。 ②可实施性：切合本项目实际情况，实施步骤清晰、科学、合理；得满分4分，未提供相关内容的不计分，每有一项缺陷扣0.5分。（“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负责人具有地质矿产或规划类中级及以上职称得10分；近5年内（2021年1月1日至今）具有相关类似规划编制业绩得5分，最高得5分;(注:需提供相应证书复印件或扫描件，业绩证明材料不限于中标通知书、业绩合同、成果文件等须体现项目负责人姓名，项目负责人在本单位的社保缴纳证明，证明材料需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开展矿产资源规划实施评估的相关专业技术人员不少于5名（不包括项目负责人），满足基本要求得15分，每少1人扣3分扣完为止，本项不得负分。（注：磋商响应文件中需提供以上人员相应证书复印件或扫描件及相关人员在本单位的社保缴纳证明，退休人员提供合同证明文件，专业类别应为地质、测绘、规划、环境专业（任一专业即可），证明材料需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团队人员配置</w:t>
            </w:r>
          </w:p>
        </w:tc>
      </w:tr>
      <w:tr>
        <w:tc>
          <w:tcPr>
            <w:tcW w:type="dxa" w:w="831"/>
            <w:vMerge/>
          </w:tcPr>
          <w:p/>
        </w:tc>
        <w:tc>
          <w:tcPr>
            <w:tcW w:type="dxa" w:w="1661"/>
          </w:tcPr>
          <w:p>
            <w:pPr>
              <w:pStyle w:val="null3"/>
            </w:pPr>
            <w:r>
              <w:rPr>
                <w:rFonts w:ascii="仿宋_GB2312" w:hAnsi="仿宋_GB2312" w:cs="仿宋_GB2312" w:eastAsia="仿宋_GB2312"/>
              </w:rPr>
              <w:t>团队人员技术能力</w:t>
            </w:r>
          </w:p>
        </w:tc>
        <w:tc>
          <w:tcPr>
            <w:tcW w:type="dxa" w:w="2492"/>
          </w:tcPr>
          <w:p>
            <w:pPr>
              <w:pStyle w:val="null3"/>
            </w:pPr>
            <w:r>
              <w:rPr>
                <w:rFonts w:ascii="仿宋_GB2312" w:hAnsi="仿宋_GB2312" w:cs="仿宋_GB2312" w:eastAsia="仿宋_GB2312"/>
              </w:rPr>
              <w:t>团队技术人员中（不包括项目负责人）每提供1名中级及以上职称的技术人员得3分，每提供1名初级职称技术人员得2.5分，本项满分15分。（注：磋商响应文件中需提供以上人员相应证书复印件或扫描件及相关人员在本单位的社保缴纳证明，退休人员提供合同证明文件，专业类别应为地质、测绘、规划、环境专业（任一专业即可），证明材料需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团队人员技术能力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提供2023年01月01日起至今类似业绩。（附合同加盖公章的复印件，时间以合同签订时间为准）；每份计2.5分，满分5分。（未提供不得分）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 磋商基准价=评审报价的最低值，评审报价等于磋商基准价的得满分10分。 磋商报价得分=（磋商基准价/评审报价）×10。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详见附件：质量保证方案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详见附件：保密措施</w:t>
      </w:r>
    </w:p>
    <w:p>
      <w:pPr>
        <w:pStyle w:val="null3"/>
        <w:ind w:firstLine="960"/>
      </w:pPr>
      <w:r>
        <w:rPr>
          <w:rFonts w:ascii="仿宋_GB2312" w:hAnsi="仿宋_GB2312" w:cs="仿宋_GB2312" w:eastAsia="仿宋_GB2312"/>
        </w:rPr>
        <w:t>详见附件：项目负责人</w:t>
      </w:r>
    </w:p>
    <w:p>
      <w:pPr>
        <w:pStyle w:val="null3"/>
        <w:ind w:firstLine="960"/>
      </w:pPr>
      <w:r>
        <w:rPr>
          <w:rFonts w:ascii="仿宋_GB2312" w:hAnsi="仿宋_GB2312" w:cs="仿宋_GB2312" w:eastAsia="仿宋_GB2312"/>
        </w:rPr>
        <w:t>详见附件：团队人员配置</w:t>
      </w:r>
    </w:p>
    <w:p>
      <w:pPr>
        <w:pStyle w:val="null3"/>
        <w:ind w:firstLine="960"/>
      </w:pPr>
      <w:r>
        <w:rPr>
          <w:rFonts w:ascii="仿宋_GB2312" w:hAnsi="仿宋_GB2312" w:cs="仿宋_GB2312" w:eastAsia="仿宋_GB2312"/>
        </w:rPr>
        <w:t>详见附件：团队人员技术能力</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详见附件：服务要求及商务应答表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