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版本号：SXDY-2026-30720260818001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2026年陕西省第十三届国家网络安全宣传周活动服务项目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SXDY-2026-307</w:t>
      </w:r>
      <w:r>
        <w:br/>
      </w:r>
      <w:r>
        <w:br/>
      </w:r>
      <w:r>
        <w:br/>
      </w:r>
    </w:p>
    <w:p>
      <w:pPr>
        <w:pStyle w:val="null3"/>
        <w:jc w:val="center"/>
        <w:outlineLvl w:val="2"/>
      </w:pPr>
      <w:r>
        <w:rPr>
          <w:rFonts w:ascii="仿宋_GB2312" w:hAnsi="仿宋_GB2312" w:cs="仿宋_GB2312" w:eastAsia="仿宋_GB2312"/>
          <w:sz w:val="28"/>
          <w:b/>
        </w:rPr>
        <w:t>渭南市互联网信息办公室</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渭南市互联网信息办公室</w:t>
      </w:r>
      <w:r>
        <w:rPr>
          <w:rFonts w:ascii="仿宋_GB2312" w:hAnsi="仿宋_GB2312" w:cs="仿宋_GB2312" w:eastAsia="仿宋_GB2312"/>
        </w:rPr>
        <w:t>委托，拟对</w:t>
      </w:r>
      <w:r>
        <w:rPr>
          <w:rFonts w:ascii="仿宋_GB2312" w:hAnsi="仿宋_GB2312" w:cs="仿宋_GB2312" w:eastAsia="仿宋_GB2312"/>
        </w:rPr>
        <w:t>2026年陕西省第十三届国家网络安全宣传周活动服务项目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SXDY-2026-307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2026年陕西省第十三届国家网络安全宣传周活动服务项目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按照2026年陕西省第十三届国家网络安全宣传周活动服务项目相关要求，在规定条件下完成服务。详见磋商文件。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采购包1（2026年陕西省第十三届国家网络安全宣传周活动服务项目）：属于专门面向中小企业采购。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企业法人或其他组织，提供合格有效的企业法人营业执照副本，税务登记证副本，组织机构代码证副本（或多证合一的统一社会信用代码的营业执照副本）；</w:t>
      </w:r>
    </w:p>
    <w:p>
      <w:pPr>
        <w:pStyle w:val="null3"/>
      </w:pPr>
      <w:r>
        <w:rPr>
          <w:rFonts w:ascii="仿宋_GB2312" w:hAnsi="仿宋_GB2312" w:cs="仿宋_GB2312" w:eastAsia="仿宋_GB2312"/>
        </w:rPr>
        <w:t>2、法定代表人身份证明或法定代表人授权委托书：供应商应授权合法的人员参加采购全过程，法定代表人直接参加的须提交其身份证原件及法定代表人证明书，法定代表人授权代表参加采购的，须出具法定代表人授权书及被授权人身份证；</w:t>
      </w:r>
    </w:p>
    <w:p>
      <w:pPr>
        <w:pStyle w:val="null3"/>
      </w:pPr>
      <w:r>
        <w:rPr>
          <w:rFonts w:ascii="仿宋_GB2312" w:hAnsi="仿宋_GB2312" w:cs="仿宋_GB2312" w:eastAsia="仿宋_GB2312"/>
        </w:rPr>
        <w:t>3、财务状况报告：提供2024年度或2025年度经审计的财务报告或开标前六个月内其基本账户银行出具的资信证明或财政部门认可的政府采购专业担保机构出具的担保函；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4、履行本合同所必需的设备和专业技术能力的书面声明：提供具有履行合同所必需的设备和专业技术能力的承诺；</w:t>
      </w:r>
    </w:p>
    <w:p>
      <w:pPr>
        <w:pStyle w:val="null3"/>
      </w:pPr>
      <w:r>
        <w:rPr>
          <w:rFonts w:ascii="仿宋_GB2312" w:hAnsi="仿宋_GB2312" w:cs="仿宋_GB2312" w:eastAsia="仿宋_GB2312"/>
        </w:rPr>
        <w:t>5、社会保障资金缴纳证明：提供供应商近一年任意一个月的社会保障资金缴存单据或社保机构开具的社会保险参保缴费情况证明；依法不需要缴纳社会保障资金的应提供相关文件证明；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6、税收缴纳证明：提供供应商近一年已缴纳任意一个月完税凭证或税务机关开具的完税证明（任意税种）；依法免税的应提供相关文件证明；</w:t>
      </w:r>
    </w:p>
    <w:p>
      <w:pPr>
        <w:pStyle w:val="null3"/>
      </w:pPr>
      <w:r>
        <w:rPr>
          <w:rFonts w:ascii="仿宋_GB2312" w:hAnsi="仿宋_GB2312" w:cs="仿宋_GB2312" w:eastAsia="仿宋_GB2312"/>
        </w:rPr>
        <w:t>7、信誉要求：供应商应在采购截止日前未被列入失信被执行人、重大税收违法案件当事人名单、政府采购严重违法失信行为记录名单（处罚期限届满的除外）（以“信用中国”网站（www.creditchina.gov.cn）信用报告及中国政府采购网（www.ccgp.gov.cn）查询结果为准，提供网站截图并加盖供应商公章；</w:t>
      </w:r>
    </w:p>
    <w:p>
      <w:pPr>
        <w:pStyle w:val="null3"/>
      </w:pPr>
      <w:r>
        <w:rPr>
          <w:rFonts w:ascii="仿宋_GB2312" w:hAnsi="仿宋_GB2312" w:cs="仿宋_GB2312" w:eastAsia="仿宋_GB2312"/>
        </w:rPr>
        <w:t>8、无重大违法记录声明：供应商须出具参加采购活动前三年内，在经营活动中没有重大违法记录声明原件。</w:t>
      </w:r>
    </w:p>
    <w:p>
      <w:pPr>
        <w:pStyle w:val="null3"/>
      </w:pPr>
      <w:r>
        <w:rPr>
          <w:rFonts w:ascii="仿宋_GB2312" w:hAnsi="仿宋_GB2312" w:cs="仿宋_GB2312" w:eastAsia="仿宋_GB2312"/>
        </w:rPr>
        <w:t>9、本项目不接受联合体：提供非联合体承诺书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渭南市互联网信息办公室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渭南市车雷街69号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渭南市互联网信息办公室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0913-2930068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西安市雁塔区西三爻村长丰园小区I区1幢C单元11层1110室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19991667162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开户名称：陕西大用项目管理有限公司</w:t>
            </w:r>
          </w:p>
          <w:p>
            <w:pPr>
              <w:pStyle w:val="null3"/>
            </w:pPr>
            <w:r>
              <w:rPr>
                <w:rFonts w:ascii="仿宋_GB2312" w:hAnsi="仿宋_GB2312" w:cs="仿宋_GB2312" w:eastAsia="仿宋_GB2312"/>
              </w:rPr>
              <w:t>开户银行：陕西秦农农村商业银行股份有限公司长丰园支行</w:t>
            </w:r>
          </w:p>
          <w:p>
            <w:pPr>
              <w:pStyle w:val="null3"/>
            </w:pPr>
            <w:r>
              <w:rPr>
                <w:rFonts w:ascii="仿宋_GB2312" w:hAnsi="仿宋_GB2312" w:cs="仿宋_GB2312" w:eastAsia="仿宋_GB2312"/>
              </w:rPr>
              <w:t>银行账号：2701028301201000033857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代理服务费收费标准：代理服务费参照国家发展改革委《关于进一步放开建设项目专业服务价格的通知》（发改价格[2015]299号）文件计取。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渭南市互联网信息办公室</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渭南市互联网信息办公室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渭南市互联网信息办公室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各项指标均应符合验收标准及要求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联系人：周燕</w:t>
      </w:r>
    </w:p>
    <w:p>
      <w:pPr>
        <w:pStyle w:val="null3"/>
      </w:pPr>
      <w:r>
        <w:rPr>
          <w:rFonts w:ascii="仿宋_GB2312" w:hAnsi="仿宋_GB2312" w:cs="仿宋_GB2312" w:eastAsia="仿宋_GB2312"/>
        </w:rPr>
        <w:t>联系电话：19991667162</w:t>
      </w:r>
    </w:p>
    <w:p>
      <w:pPr>
        <w:pStyle w:val="null3"/>
      </w:pPr>
      <w:r>
        <w:rPr>
          <w:rFonts w:ascii="仿宋_GB2312" w:hAnsi="仿宋_GB2312" w:cs="仿宋_GB2312" w:eastAsia="仿宋_GB2312"/>
        </w:rPr>
        <w:t>地址：西安市雁塔区西三爻村长丰园小区I区1幢C单元11层1110室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按照2026年陕西省第十三届国家网络安全宣传周活动服务项目相关要求，在规定条件下完成服务。详见磋商文件。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2026年陕西省第十三届国家网络安全宣传周活动服务项目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标的名称：2026年陕西省第十三届国家网络安全宣传周活动服务项目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一、项目概述</w:t>
            </w:r>
          </w:p>
          <w:p>
            <w:pPr>
              <w:pStyle w:val="null3"/>
              <w:ind w:firstLine="560"/>
              <w:jc w:val="both"/>
            </w:pPr>
            <w:r>
              <w:rPr>
                <w:rFonts w:ascii="仿宋_GB2312" w:hAnsi="仿宋_GB2312" w:cs="仿宋_GB2312" w:eastAsia="仿宋_GB2312"/>
                <w:sz w:val="21"/>
              </w:rPr>
              <w:t>1. 项目名称：2026年陕西省第十三届国家网络安全宣传周活动服务项目</w:t>
            </w:r>
          </w:p>
          <w:p>
            <w:pPr>
              <w:pStyle w:val="null3"/>
              <w:ind w:firstLine="560"/>
              <w:jc w:val="both"/>
            </w:pPr>
            <w:r>
              <w:rPr>
                <w:rFonts w:ascii="仿宋_GB2312" w:hAnsi="仿宋_GB2312" w:cs="仿宋_GB2312" w:eastAsia="仿宋_GB2312"/>
                <w:sz w:val="21"/>
              </w:rPr>
              <w:t>2. 项目背景</w:t>
            </w:r>
          </w:p>
          <w:p>
            <w:pPr>
              <w:pStyle w:val="null3"/>
              <w:ind w:firstLine="560"/>
              <w:jc w:val="both"/>
            </w:pPr>
            <w:r>
              <w:rPr>
                <w:rFonts w:ascii="仿宋_GB2312" w:hAnsi="仿宋_GB2312" w:cs="仿宋_GB2312" w:eastAsia="仿宋_GB2312"/>
                <w:sz w:val="21"/>
              </w:rPr>
              <w:t>根据《国家网络安全宣传周活动方案》及《中央网络安全和信息化委员会2026年工作要点》《陕西省委网络安全和信息化委员会2026年工作要点》有关部署，2026年陕西省第十三届国家网络安全宣传周活动由中共渭南市委、渭南市人民政府承办、市委网信办具体统筹推进各项筹备工作。开幕式及主场活动在渭南市举办。为保障活动顺利实施，现需采购专业服务供应商，负责宣传周活动的策划组织、线上线下宣传推广、场地布置、设备保障及会务服务等工作。</w:t>
            </w:r>
          </w:p>
          <w:p>
            <w:pPr>
              <w:pStyle w:val="null3"/>
              <w:ind w:firstLine="560"/>
              <w:jc w:val="both"/>
            </w:pPr>
            <w:r>
              <w:rPr>
                <w:rFonts w:ascii="仿宋_GB2312" w:hAnsi="仿宋_GB2312" w:cs="仿宋_GB2312" w:eastAsia="仿宋_GB2312"/>
                <w:sz w:val="21"/>
              </w:rPr>
              <w:t>3. 项目预算</w:t>
            </w:r>
          </w:p>
          <w:p>
            <w:pPr>
              <w:pStyle w:val="null3"/>
              <w:ind w:firstLine="560"/>
              <w:jc w:val="both"/>
            </w:pPr>
            <w:r>
              <w:rPr>
                <w:rFonts w:ascii="仿宋_GB2312" w:hAnsi="仿宋_GB2312" w:cs="仿宋_GB2312" w:eastAsia="仿宋_GB2312"/>
                <w:sz w:val="21"/>
              </w:rPr>
              <w:t>预算金额：90万元（大写：玖拾万元整）（该预算包含本项目服务范围内所有服务内容及履行合同义务有关的一切费用）</w:t>
            </w:r>
          </w:p>
          <w:p>
            <w:pPr>
              <w:pStyle w:val="null3"/>
              <w:ind w:firstLine="560"/>
              <w:jc w:val="both"/>
            </w:pPr>
            <w:r>
              <w:rPr>
                <w:rFonts w:ascii="仿宋_GB2312" w:hAnsi="仿宋_GB2312" w:cs="仿宋_GB2312" w:eastAsia="仿宋_GB2312"/>
                <w:sz w:val="21"/>
              </w:rPr>
              <w:t>4. 服务期限：自合同签订之日起90个日历天内完成并取得相关验收。</w:t>
            </w:r>
          </w:p>
          <w:p>
            <w:pPr>
              <w:pStyle w:val="null3"/>
              <w:numPr>
                <w:ilvl w:val="0"/>
                <w:numId w:val="1"/>
              </w:numPr>
              <w:jc w:val="both"/>
            </w:pPr>
            <w:r>
              <w:rPr>
                <w:rFonts w:ascii="仿宋_GB2312" w:hAnsi="仿宋_GB2312" w:cs="仿宋_GB2312" w:eastAsia="仿宋_GB2312"/>
                <w:sz w:val="21"/>
              </w:rPr>
              <w:t>服务地点：渭南市</w:t>
            </w:r>
          </w:p>
          <w:p>
            <w:pPr>
              <w:pStyle w:val="null3"/>
              <w:numPr>
                <w:ilvl w:val="0"/>
                <w:numId w:val="1"/>
              </w:numPr>
              <w:jc w:val="both"/>
            </w:pPr>
            <w:r>
              <w:rPr>
                <w:rFonts w:ascii="仿宋_GB2312" w:hAnsi="仿宋_GB2312" w:cs="仿宋_GB2312" w:eastAsia="仿宋_GB2312"/>
                <w:sz w:val="21"/>
              </w:rPr>
              <w:t>是否面向中小企业采购：是</w:t>
            </w:r>
          </w:p>
          <w:p>
            <w:pPr>
              <w:pStyle w:val="null3"/>
              <w:jc w:val="both"/>
            </w:pPr>
            <w:r>
              <w:rPr>
                <w:rFonts w:ascii="仿宋_GB2312" w:hAnsi="仿宋_GB2312" w:cs="仿宋_GB2312" w:eastAsia="仿宋_GB2312"/>
                <w:sz w:val="21"/>
                <w:b/>
              </w:rPr>
              <w:t>二、采购项目需落实的政府采购政策</w:t>
            </w:r>
          </w:p>
          <w:p>
            <w:pPr>
              <w:pStyle w:val="null3"/>
              <w:ind w:firstLine="560"/>
              <w:jc w:val="both"/>
            </w:pPr>
            <w:r>
              <w:rPr>
                <w:rFonts w:ascii="仿宋_GB2312" w:hAnsi="仿宋_GB2312" w:cs="仿宋_GB2312" w:eastAsia="仿宋_GB2312"/>
                <w:sz w:val="21"/>
              </w:rPr>
              <w:t>（1）《政府采购促进中小企业发展管理办法》的通知——财库〔2020〕46号；</w:t>
            </w:r>
            <w:r>
              <w:br/>
            </w:r>
            <w:r>
              <w:rPr>
                <w:rFonts w:ascii="仿宋_GB2312" w:hAnsi="仿宋_GB2312" w:cs="仿宋_GB2312" w:eastAsia="仿宋_GB2312"/>
                <w:sz w:val="21"/>
              </w:rPr>
              <w:t xml:space="preserve">     （2）财政部司法部关于政府采购支持监狱企业发展有关问题的通知——财库〔2014〕68号；</w:t>
            </w:r>
            <w:r>
              <w:br/>
            </w:r>
            <w:r>
              <w:rPr>
                <w:rFonts w:ascii="仿宋_GB2312" w:hAnsi="仿宋_GB2312" w:cs="仿宋_GB2312" w:eastAsia="仿宋_GB2312"/>
                <w:sz w:val="21"/>
              </w:rPr>
              <w:t xml:space="preserve">     （3）《财政部发展改革委生态环境部市场监管总局关于调整优化节能产品环境标志产品政府采购执行机制的通知》（财库〔2019〕9号）；</w:t>
            </w:r>
            <w:r>
              <w:br/>
            </w:r>
            <w:r>
              <w:rPr>
                <w:rFonts w:ascii="仿宋_GB2312" w:hAnsi="仿宋_GB2312" w:cs="仿宋_GB2312" w:eastAsia="仿宋_GB2312"/>
                <w:sz w:val="21"/>
              </w:rPr>
              <w:t xml:space="preserve">     （4）《节能产品政府采购实施意见》——（财库〔2004〕185号）；</w:t>
            </w:r>
            <w:r>
              <w:br/>
            </w:r>
            <w:r>
              <w:rPr>
                <w:rFonts w:ascii="仿宋_GB2312" w:hAnsi="仿宋_GB2312" w:cs="仿宋_GB2312" w:eastAsia="仿宋_GB2312"/>
                <w:sz w:val="21"/>
              </w:rPr>
              <w:t xml:space="preserve">     （5）《环境标志产品政府采购实施的意见》——财库〔2006〕90号；</w:t>
            </w:r>
            <w:r>
              <w:br/>
            </w:r>
            <w:r>
              <w:rPr>
                <w:rFonts w:ascii="仿宋_GB2312" w:hAnsi="仿宋_GB2312" w:cs="仿宋_GB2312" w:eastAsia="仿宋_GB2312"/>
                <w:sz w:val="21"/>
              </w:rPr>
              <w:t xml:space="preserve">     （6）《关于促进残疾人就业政府采购政策的通知》（财库〔2017〕141号）；</w:t>
            </w:r>
            <w:r>
              <w:br/>
            </w:r>
            <w:r>
              <w:rPr>
                <w:rFonts w:ascii="仿宋_GB2312" w:hAnsi="仿宋_GB2312" w:cs="仿宋_GB2312" w:eastAsia="仿宋_GB2312"/>
                <w:sz w:val="21"/>
              </w:rPr>
              <w:t xml:space="preserve">     （7）《陕西省财政厅关于加快推进我省中小企业政府采购信用融资工作的通知》（陕财办采〔2020〕15号）；</w:t>
            </w:r>
            <w:r>
              <w:br/>
            </w:r>
            <w:r>
              <w:rPr>
                <w:rFonts w:ascii="仿宋_GB2312" w:hAnsi="仿宋_GB2312" w:cs="仿宋_GB2312" w:eastAsia="仿宋_GB2312"/>
                <w:sz w:val="21"/>
              </w:rPr>
              <w:t xml:space="preserve">     （8）《陕西省中小企业政府采购信用融资办法》陕财办采〔2018〕23号；</w:t>
            </w:r>
            <w:r>
              <w:br/>
            </w:r>
            <w:r>
              <w:rPr>
                <w:rFonts w:ascii="仿宋_GB2312" w:hAnsi="仿宋_GB2312" w:cs="仿宋_GB2312" w:eastAsia="仿宋_GB2312"/>
                <w:sz w:val="21"/>
              </w:rPr>
              <w:t xml:space="preserve">     （9）《关于运用政府采购政策支持乡村产业振兴的通知》（财库〔2021〕19号）；</w:t>
            </w:r>
            <w:r>
              <w:br/>
            </w:r>
            <w:r>
              <w:rPr>
                <w:rFonts w:ascii="仿宋_GB2312" w:hAnsi="仿宋_GB2312" w:cs="仿宋_GB2312" w:eastAsia="仿宋_GB2312"/>
                <w:sz w:val="21"/>
              </w:rPr>
              <w:t xml:space="preserve">     （10）《关于进一步加大政府采购支持中小企业力度的通知》（财库〔2022〕19号）；</w:t>
            </w:r>
            <w:r>
              <w:br/>
            </w:r>
            <w:r>
              <w:rPr>
                <w:rFonts w:ascii="仿宋_GB2312" w:hAnsi="仿宋_GB2312" w:cs="仿宋_GB2312" w:eastAsia="仿宋_GB2312"/>
                <w:sz w:val="21"/>
              </w:rPr>
              <w:t xml:space="preserve">     （11）《陕西省财政厅关于进一步落实政府采购支持中小企业相关政策的通知》（陕财办采〔2023〕3号）；</w:t>
            </w:r>
            <w:r>
              <w:br/>
            </w:r>
            <w:r>
              <w:rPr>
                <w:rFonts w:ascii="仿宋_GB2312" w:hAnsi="仿宋_GB2312" w:cs="仿宋_GB2312" w:eastAsia="仿宋_GB2312"/>
                <w:sz w:val="21"/>
              </w:rPr>
              <w:t xml:space="preserve">     （12）《陕西省财政厅关于进一步优化政府采购营商环境有关事项的通知》（陕财办采〔2023〕4号）；</w:t>
            </w:r>
            <w:r>
              <w:br/>
            </w:r>
            <w:r>
              <w:rPr>
                <w:rFonts w:ascii="仿宋_GB2312" w:hAnsi="仿宋_GB2312" w:cs="仿宋_GB2312" w:eastAsia="仿宋_GB2312"/>
                <w:sz w:val="21"/>
              </w:rPr>
              <w:t xml:space="preserve">     （13）陕西省财政厅《关于进一步加强政府绿色采购有关问题的通知》（陕财办采〔2021〕29号）；</w:t>
            </w:r>
            <w:r>
              <w:br/>
            </w:r>
            <w:r>
              <w:rPr>
                <w:rFonts w:ascii="仿宋_GB2312" w:hAnsi="仿宋_GB2312" w:cs="仿宋_GB2312" w:eastAsia="仿宋_GB2312"/>
                <w:sz w:val="21"/>
              </w:rPr>
              <w:t xml:space="preserve">     （14）其他需要落实的政府采购政策。</w:t>
            </w:r>
          </w:p>
          <w:p>
            <w:pPr>
              <w:pStyle w:val="null3"/>
              <w:jc w:val="both"/>
            </w:pPr>
            <w:r>
              <w:rPr>
                <w:rFonts w:ascii="仿宋_GB2312" w:hAnsi="仿宋_GB2312" w:cs="仿宋_GB2312" w:eastAsia="仿宋_GB2312"/>
                <w:sz w:val="21"/>
                <w:b/>
              </w:rPr>
              <w:t>三、需执行的国家相关标准、行业标准、地方标准或者其他标准、规范</w:t>
            </w:r>
          </w:p>
          <w:p>
            <w:pPr>
              <w:pStyle w:val="null3"/>
              <w:ind w:firstLine="560"/>
              <w:jc w:val="both"/>
            </w:pPr>
            <w:r>
              <w:rPr>
                <w:rFonts w:ascii="仿宋_GB2312" w:hAnsi="仿宋_GB2312" w:cs="仿宋_GB2312" w:eastAsia="仿宋_GB2312"/>
                <w:sz w:val="21"/>
              </w:rPr>
              <w:t>满足国家的相关标准、行业标准或者其他标准、规范，执行所有现行的国家、行业标准、规范、规程中的强制性条款，包括但不限于：</w:t>
            </w:r>
          </w:p>
          <w:p>
            <w:pPr>
              <w:pStyle w:val="null3"/>
              <w:ind w:left="420"/>
              <w:jc w:val="both"/>
            </w:pPr>
            <w:r>
              <w:rPr>
                <w:rFonts w:ascii="仿宋_GB2312" w:hAnsi="仿宋_GB2312" w:cs="仿宋_GB2312" w:eastAsia="仿宋_GB2312"/>
                <w:sz w:val="21"/>
              </w:rPr>
              <w:t>（1）《大型群众性活动安全管理条例》（国务院令第505号）；</w:t>
            </w:r>
            <w:r>
              <w:br/>
            </w:r>
            <w:r>
              <w:rPr>
                <w:rFonts w:ascii="仿宋_GB2312" w:hAnsi="仿宋_GB2312" w:cs="仿宋_GB2312" w:eastAsia="仿宋_GB2312"/>
                <w:sz w:val="21"/>
              </w:rPr>
              <w:t xml:space="preserve"> （2）《中华人民共和国网络安全法》及相关配套法规；</w:t>
            </w:r>
            <w:r>
              <w:br/>
            </w:r>
            <w:r>
              <w:rPr>
                <w:rFonts w:ascii="仿宋_GB2312" w:hAnsi="仿宋_GB2312" w:cs="仿宋_GB2312" w:eastAsia="仿宋_GB2312"/>
                <w:sz w:val="21"/>
              </w:rPr>
              <w:t xml:space="preserve"> （3）国家及陕西省有关政务活动安全管理标准；</w:t>
            </w:r>
            <w:r>
              <w:br/>
            </w:r>
            <w:r>
              <w:rPr>
                <w:rFonts w:ascii="仿宋_GB2312" w:hAnsi="仿宋_GB2312" w:cs="仿宋_GB2312" w:eastAsia="仿宋_GB2312"/>
                <w:sz w:val="21"/>
              </w:rPr>
              <w:t xml:space="preserve"> （4）其他适用的国家及行业标准规范。</w:t>
            </w:r>
          </w:p>
          <w:p>
            <w:pPr>
              <w:pStyle w:val="null3"/>
              <w:jc w:val="both"/>
            </w:pPr>
            <w:r>
              <w:rPr>
                <w:rFonts w:ascii="仿宋_GB2312" w:hAnsi="仿宋_GB2312" w:cs="仿宋_GB2312" w:eastAsia="仿宋_GB2312"/>
                <w:sz w:val="21"/>
                <w:b/>
              </w:rPr>
              <w:t>四、服务内容及具体要求</w:t>
            </w:r>
          </w:p>
          <w:p>
            <w:pPr>
              <w:pStyle w:val="null3"/>
              <w:ind w:firstLine="562"/>
              <w:jc w:val="both"/>
            </w:pPr>
            <w:r>
              <w:rPr>
                <w:rFonts w:ascii="仿宋_GB2312" w:hAnsi="仿宋_GB2312" w:cs="仿宋_GB2312" w:eastAsia="仿宋_GB2312"/>
                <w:sz w:val="21"/>
                <w:b/>
              </w:rPr>
              <w:t>（一）总体要求</w:t>
            </w:r>
          </w:p>
          <w:p>
            <w:pPr>
              <w:pStyle w:val="null3"/>
              <w:ind w:firstLine="560"/>
              <w:jc w:val="both"/>
            </w:pPr>
            <w:r>
              <w:rPr>
                <w:rFonts w:ascii="仿宋_GB2312" w:hAnsi="仿宋_GB2312" w:cs="仿宋_GB2312" w:eastAsia="仿宋_GB2312"/>
                <w:sz w:val="21"/>
              </w:rPr>
              <w:t>供应商须围绕国家网络安全宣传周主题，精心策划网络安全宣传周活动，组织线上线下宣传服务、场地租赁布置与设备保障服务等。</w:t>
            </w:r>
          </w:p>
          <w:p>
            <w:pPr>
              <w:pStyle w:val="null3"/>
              <w:ind w:firstLine="560"/>
              <w:jc w:val="both"/>
            </w:pPr>
            <w:r>
              <w:rPr>
                <w:rFonts w:ascii="仿宋_GB2312" w:hAnsi="仿宋_GB2312" w:cs="仿宋_GB2312" w:eastAsia="仿宋_GB2312"/>
                <w:sz w:val="21"/>
              </w:rPr>
              <w:t>主要功能或目标：配合我办及相关单位围绕网络安全宣传周主题，创新性开展网络安全宣传活动，切实提高辖区群众网络安全意识和防护能力。</w:t>
            </w:r>
          </w:p>
          <w:p>
            <w:pPr>
              <w:pStyle w:val="null3"/>
              <w:ind w:firstLine="562"/>
              <w:jc w:val="both"/>
            </w:pPr>
            <w:r>
              <w:rPr>
                <w:rFonts w:ascii="仿宋_GB2312" w:hAnsi="仿宋_GB2312" w:cs="仿宋_GB2312" w:eastAsia="仿宋_GB2312"/>
                <w:sz w:val="21"/>
                <w:b/>
              </w:rPr>
              <w:t>（二）服务内容</w:t>
            </w:r>
          </w:p>
          <w:p>
            <w:pPr>
              <w:pStyle w:val="null3"/>
              <w:ind w:firstLine="562"/>
              <w:jc w:val="both"/>
            </w:pPr>
            <w:r>
              <w:rPr>
                <w:rFonts w:ascii="仿宋_GB2312" w:hAnsi="仿宋_GB2312" w:cs="仿宋_GB2312" w:eastAsia="仿宋_GB2312"/>
                <w:sz w:val="21"/>
                <w:b/>
              </w:rPr>
              <w:t>1. 开幕式及主题展演服务</w:t>
            </w:r>
          </w:p>
          <w:p>
            <w:pPr>
              <w:pStyle w:val="null3"/>
              <w:ind w:firstLine="560"/>
              <w:jc w:val="both"/>
            </w:pPr>
            <w:r>
              <w:rPr>
                <w:rFonts w:ascii="仿宋_GB2312" w:hAnsi="仿宋_GB2312" w:cs="仿宋_GB2312" w:eastAsia="仿宋_GB2312"/>
                <w:sz w:val="21"/>
              </w:rPr>
              <w:t>1.1 场地租赁及布置</w:t>
            </w:r>
          </w:p>
          <w:p>
            <w:pPr>
              <w:pStyle w:val="null3"/>
              <w:ind w:firstLine="560"/>
              <w:jc w:val="both"/>
            </w:pPr>
            <w:r>
              <w:rPr>
                <w:rFonts w:ascii="仿宋_GB2312" w:hAnsi="仿宋_GB2312" w:cs="仿宋_GB2312" w:eastAsia="仿宋_GB2312"/>
                <w:sz w:val="21"/>
              </w:rPr>
              <w:t>（1）主会场场地租赁：会场一处，租赁时间满足活动需求（含彩排及正式活动），使用面积须满足不少于300人参会人数需求；</w:t>
            </w:r>
          </w:p>
          <w:p>
            <w:pPr>
              <w:pStyle w:val="null3"/>
              <w:ind w:firstLine="560"/>
              <w:jc w:val="both"/>
            </w:pPr>
            <w:r>
              <w:rPr>
                <w:rFonts w:ascii="仿宋_GB2312" w:hAnsi="仿宋_GB2312" w:cs="仿宋_GB2312" w:eastAsia="仿宋_GB2312"/>
                <w:sz w:val="21"/>
              </w:rPr>
              <w:t>（2）会场主舞台搭建：提供符合活动规格的舞台搭建，含舞台桁架、背景LED大屏、侧屏、舞台台面铺设、阶梯等；</w:t>
            </w:r>
          </w:p>
          <w:p>
            <w:pPr>
              <w:pStyle w:val="null3"/>
              <w:ind w:firstLine="560"/>
              <w:jc w:val="both"/>
            </w:pPr>
            <w:r>
              <w:rPr>
                <w:rFonts w:ascii="仿宋_GB2312" w:hAnsi="仿宋_GB2312" w:cs="仿宋_GB2312" w:eastAsia="仿宋_GB2312"/>
                <w:sz w:val="21"/>
              </w:rPr>
              <w:t>（3）会场氛围营造：主会场及酒店公共区域的整体氛围设计及布置，含主视觉背景板、签到处、指引牌等；</w:t>
            </w:r>
          </w:p>
          <w:p>
            <w:pPr>
              <w:pStyle w:val="null3"/>
              <w:ind w:firstLine="560"/>
              <w:jc w:val="both"/>
            </w:pPr>
            <w:r>
              <w:rPr>
                <w:rFonts w:ascii="仿宋_GB2312" w:hAnsi="仿宋_GB2312" w:cs="仿宋_GB2312" w:eastAsia="仿宋_GB2312"/>
                <w:sz w:val="21"/>
              </w:rPr>
              <w:t>（4）开幕式启动装置：提供满足启动环节需求的启动仪式装置；</w:t>
            </w:r>
          </w:p>
          <w:p>
            <w:pPr>
              <w:pStyle w:val="null3"/>
              <w:ind w:firstLine="560"/>
              <w:jc w:val="both"/>
            </w:pPr>
            <w:r>
              <w:rPr>
                <w:rFonts w:ascii="仿宋_GB2312" w:hAnsi="仿宋_GB2312" w:cs="仿宋_GB2312" w:eastAsia="仿宋_GB2312"/>
                <w:sz w:val="21"/>
              </w:rPr>
              <w:t>（5）会场灯光音响系统：提供符合会议规格的音响系统、无线麦克风、专业舞台灯光系统及控制系统，配备技术人员全程保障；</w:t>
            </w:r>
          </w:p>
          <w:p>
            <w:pPr>
              <w:pStyle w:val="null3"/>
              <w:ind w:firstLine="560"/>
              <w:jc w:val="both"/>
            </w:pPr>
            <w:r>
              <w:rPr>
                <w:rFonts w:ascii="仿宋_GB2312" w:hAnsi="仿宋_GB2312" w:cs="仿宋_GB2312" w:eastAsia="仿宋_GB2312"/>
                <w:sz w:val="21"/>
              </w:rPr>
              <w:t>（6）会场会议物料：参会证、会议手册、桌签、资料袋等会务用品的设计与制作。</w:t>
            </w:r>
          </w:p>
          <w:p>
            <w:pPr>
              <w:pStyle w:val="null3"/>
              <w:ind w:firstLine="560"/>
              <w:jc w:val="both"/>
            </w:pPr>
            <w:r>
              <w:rPr>
                <w:rFonts w:ascii="仿宋_GB2312" w:hAnsi="仿宋_GB2312" w:cs="仿宋_GB2312" w:eastAsia="仿宋_GB2312"/>
                <w:sz w:val="21"/>
              </w:rPr>
              <w:t>1.2 暖场及开幕流程执行</w:t>
            </w:r>
          </w:p>
          <w:p>
            <w:pPr>
              <w:pStyle w:val="null3"/>
              <w:ind w:left="555"/>
              <w:jc w:val="both"/>
            </w:pPr>
            <w:r>
              <w:rPr>
                <w:rFonts w:ascii="仿宋_GB2312" w:hAnsi="仿宋_GB2312" w:cs="仿宋_GB2312" w:eastAsia="仿宋_GB2312"/>
                <w:sz w:val="21"/>
              </w:rPr>
              <w:t>（1）开幕式全程策划执行（含暖场及政务环节）；</w:t>
            </w:r>
            <w:r>
              <w:br/>
            </w:r>
            <w:r>
              <w:rPr>
                <w:rFonts w:ascii="仿宋_GB2312" w:hAnsi="仿宋_GB2312" w:cs="仿宋_GB2312" w:eastAsia="仿宋_GB2312"/>
                <w:sz w:val="21"/>
              </w:rPr>
              <w:t xml:space="preserve"> （2）暖场环节：负责相关视频的播放及现场氛围营造；</w:t>
            </w:r>
            <w:r>
              <w:br/>
            </w:r>
            <w:r>
              <w:rPr>
                <w:rFonts w:ascii="仿宋_GB2312" w:hAnsi="仿宋_GB2312" w:cs="仿宋_GB2312" w:eastAsia="仿宋_GB2312"/>
                <w:sz w:val="21"/>
              </w:rPr>
              <w:t xml:space="preserve"> （3）启动环节：配合完成启动环节的技术保障与流程执行；</w:t>
            </w:r>
            <w:r>
              <w:br/>
            </w:r>
            <w:r>
              <w:rPr>
                <w:rFonts w:ascii="仿宋_GB2312" w:hAnsi="仿宋_GB2312" w:cs="仿宋_GB2312" w:eastAsia="仿宋_GB2312"/>
                <w:sz w:val="21"/>
              </w:rPr>
              <w:t xml:space="preserve"> （4）提供会务人员配合政务环节执行。</w:t>
            </w:r>
          </w:p>
          <w:p>
            <w:pPr>
              <w:pStyle w:val="null3"/>
              <w:ind w:firstLine="560"/>
              <w:jc w:val="both"/>
            </w:pPr>
            <w:r>
              <w:rPr>
                <w:rFonts w:ascii="仿宋_GB2312" w:hAnsi="仿宋_GB2312" w:cs="仿宋_GB2312" w:eastAsia="仿宋_GB2312"/>
                <w:sz w:val="21"/>
              </w:rPr>
              <w:t>1.3 主题展演策划执行</w:t>
            </w:r>
          </w:p>
          <w:p>
            <w:pPr>
              <w:pStyle w:val="null3"/>
              <w:ind w:firstLine="560"/>
              <w:jc w:val="both"/>
            </w:pPr>
            <w:r>
              <w:rPr>
                <w:rFonts w:ascii="仿宋_GB2312" w:hAnsi="仿宋_GB2312" w:cs="仿宋_GB2312" w:eastAsia="仿宋_GB2312"/>
                <w:sz w:val="21"/>
              </w:rPr>
              <w:t>（1）开幕式第二部分“主题展演”全程策划执行，配备文艺主持人；</w:t>
            </w:r>
            <w:r>
              <w:br/>
            </w:r>
            <w:r>
              <w:rPr>
                <w:rFonts w:ascii="仿宋_GB2312" w:hAnsi="仿宋_GB2312" w:cs="仿宋_GB2312" w:eastAsia="仿宋_GB2312"/>
                <w:sz w:val="21"/>
              </w:rPr>
              <w:t xml:space="preserve">     （2）节目一：网络安全主题情景小品（原创）；</w:t>
            </w:r>
            <w:r>
              <w:br/>
            </w:r>
            <w:r>
              <w:rPr>
                <w:rFonts w:ascii="仿宋_GB2312" w:hAnsi="仿宋_GB2312" w:cs="仿宋_GB2312" w:eastAsia="仿宋_GB2312"/>
                <w:sz w:val="21"/>
              </w:rPr>
              <w:t xml:space="preserve">     （3）节目二：网络安全主题非遗表演。</w:t>
            </w:r>
          </w:p>
          <w:p>
            <w:pPr>
              <w:pStyle w:val="null3"/>
              <w:ind w:firstLine="560"/>
              <w:jc w:val="both"/>
            </w:pPr>
            <w:r>
              <w:rPr>
                <w:rFonts w:ascii="仿宋_GB2312" w:hAnsi="仿宋_GB2312" w:cs="仿宋_GB2312" w:eastAsia="仿宋_GB2312"/>
                <w:sz w:val="21"/>
              </w:rPr>
              <w:t>1.4 直播及媒体保障</w:t>
            </w:r>
          </w:p>
          <w:p>
            <w:pPr>
              <w:pStyle w:val="null3"/>
              <w:ind w:firstLine="560"/>
              <w:jc w:val="both"/>
            </w:pPr>
            <w:r>
              <w:rPr>
                <w:rFonts w:ascii="仿宋_GB2312" w:hAnsi="仿宋_GB2312" w:cs="仿宋_GB2312" w:eastAsia="仿宋_GB2312"/>
                <w:sz w:val="21"/>
              </w:rPr>
              <w:t>（1）开幕式网络视频直播：提供多机位高清摄像、导播切换、推流设备及技术人员；</w:t>
            </w:r>
            <w:r>
              <w:br/>
            </w:r>
            <w:r>
              <w:rPr>
                <w:rFonts w:ascii="仿宋_GB2312" w:hAnsi="仿宋_GB2312" w:cs="仿宋_GB2312" w:eastAsia="仿宋_GB2312"/>
                <w:sz w:val="21"/>
              </w:rPr>
              <w:t xml:space="preserve">     （2）开幕式图文直播：提供摄影服务，全程跟拍，实时输出图片供媒体报道使用；</w:t>
            </w:r>
            <w:r>
              <w:br/>
            </w:r>
            <w:r>
              <w:rPr>
                <w:rFonts w:ascii="仿宋_GB2312" w:hAnsi="仿宋_GB2312" w:cs="仿宋_GB2312" w:eastAsia="仿宋_GB2312"/>
                <w:sz w:val="21"/>
              </w:rPr>
              <w:t xml:space="preserve">      （3）现场技术团队全程保障。</w:t>
            </w:r>
          </w:p>
          <w:p>
            <w:pPr>
              <w:pStyle w:val="null3"/>
              <w:ind w:firstLine="562"/>
              <w:jc w:val="both"/>
            </w:pPr>
            <w:r>
              <w:rPr>
                <w:rFonts w:ascii="仿宋_GB2312" w:hAnsi="仿宋_GB2312" w:cs="仿宋_GB2312" w:eastAsia="仿宋_GB2312"/>
                <w:sz w:val="21"/>
                <w:b/>
              </w:rPr>
              <w:t>2. 重要活动组织服务</w:t>
            </w:r>
          </w:p>
          <w:p>
            <w:pPr>
              <w:pStyle w:val="null3"/>
              <w:ind w:firstLine="560"/>
              <w:jc w:val="both"/>
            </w:pPr>
            <w:r>
              <w:rPr>
                <w:rFonts w:ascii="仿宋_GB2312" w:hAnsi="仿宋_GB2312" w:cs="仿宋_GB2312" w:eastAsia="仿宋_GB2312"/>
                <w:sz w:val="21"/>
              </w:rPr>
              <w:t>2.1 网络安全主题演讲会</w:t>
            </w:r>
          </w:p>
          <w:p>
            <w:pPr>
              <w:pStyle w:val="null3"/>
              <w:ind w:left="555"/>
              <w:jc w:val="both"/>
            </w:pPr>
            <w:r>
              <w:rPr>
                <w:rFonts w:ascii="仿宋_GB2312" w:hAnsi="仿宋_GB2312" w:cs="仿宋_GB2312" w:eastAsia="仿宋_GB2312"/>
                <w:sz w:val="21"/>
              </w:rPr>
              <w:t>（1）场地保障：会场一处，面积满足不少于150人参会人数需求；</w:t>
            </w:r>
            <w:r>
              <w:br/>
            </w:r>
            <w:r>
              <w:rPr>
                <w:rFonts w:ascii="仿宋_GB2312" w:hAnsi="仿宋_GB2312" w:cs="仿宋_GB2312" w:eastAsia="仿宋_GB2312"/>
                <w:sz w:val="21"/>
              </w:rPr>
              <w:t xml:space="preserve"> （2）会场布置：演讲台、LED背景屏、音响系统、席位布置、指引系统、桌签等全套会议物料；</w:t>
            </w:r>
            <w:r>
              <w:br/>
            </w:r>
            <w:r>
              <w:rPr>
                <w:rFonts w:ascii="仿宋_GB2312" w:hAnsi="仿宋_GB2312" w:cs="仿宋_GB2312" w:eastAsia="仿宋_GB2312"/>
                <w:sz w:val="21"/>
              </w:rPr>
              <w:t xml:space="preserve"> （3）会务保障：参会人员签到、资料分发、现场引导等会务服务。</w:t>
            </w:r>
          </w:p>
          <w:p>
            <w:pPr>
              <w:pStyle w:val="null3"/>
              <w:ind w:firstLine="560"/>
              <w:jc w:val="both"/>
            </w:pPr>
            <w:r>
              <w:rPr>
                <w:rFonts w:ascii="仿宋_GB2312" w:hAnsi="仿宋_GB2312" w:cs="仿宋_GB2312" w:eastAsia="仿宋_GB2312"/>
                <w:sz w:val="21"/>
              </w:rPr>
              <w:t>2.2 展示活动</w:t>
            </w:r>
          </w:p>
          <w:p>
            <w:pPr>
              <w:pStyle w:val="null3"/>
              <w:ind w:left="555"/>
              <w:jc w:val="both"/>
            </w:pPr>
            <w:r>
              <w:rPr>
                <w:rFonts w:ascii="仿宋_GB2312" w:hAnsi="仿宋_GB2312" w:cs="仿宋_GB2312" w:eastAsia="仿宋_GB2312"/>
                <w:sz w:val="21"/>
              </w:rPr>
              <w:t>（1）活动地点：商业广场或会展场地，活动时间共计2天；</w:t>
            </w:r>
            <w:r>
              <w:br/>
            </w:r>
            <w:r>
              <w:rPr>
                <w:rFonts w:ascii="仿宋_GB2312" w:hAnsi="仿宋_GB2312" w:cs="仿宋_GB2312" w:eastAsia="仿宋_GB2312"/>
                <w:sz w:val="21"/>
              </w:rPr>
              <w:t xml:space="preserve"> （2）展区规划与设计：完成主题展区的整体规划设计，包含展示区、互动区等功能分区；</w:t>
            </w:r>
            <w:r>
              <w:br/>
            </w:r>
            <w:r>
              <w:rPr>
                <w:rFonts w:ascii="仿宋_GB2312" w:hAnsi="仿宋_GB2312" w:cs="仿宋_GB2312" w:eastAsia="仿宋_GB2312"/>
                <w:sz w:val="21"/>
              </w:rPr>
              <w:t xml:space="preserve"> （3）展区搭建：提供展区整体搭建服务，含展位搭建、舞台、路线规划、氛围营造等；</w:t>
            </w:r>
            <w:r>
              <w:br/>
            </w:r>
            <w:r>
              <w:rPr>
                <w:rFonts w:ascii="仿宋_GB2312" w:hAnsi="仿宋_GB2312" w:cs="仿宋_GB2312" w:eastAsia="仿宋_GB2312"/>
                <w:sz w:val="21"/>
              </w:rPr>
              <w:t xml:space="preserve"> （4）展示配合：配合参展单位展品及互动装置的现场布展，做好展位分配、布展协调、现场管理等服务工作；</w:t>
            </w:r>
            <w:r>
              <w:br/>
            </w:r>
            <w:r>
              <w:rPr>
                <w:rFonts w:ascii="仿宋_GB2312" w:hAnsi="仿宋_GB2312" w:cs="仿宋_GB2312" w:eastAsia="仿宋_GB2312"/>
                <w:sz w:val="21"/>
              </w:rPr>
              <w:t xml:space="preserve"> （5）现场管理：提供活动期间现场统筹管理、人流疏导等服务，配备现场服务人员。</w:t>
            </w:r>
          </w:p>
          <w:p>
            <w:pPr>
              <w:pStyle w:val="null3"/>
              <w:ind w:firstLine="560"/>
              <w:jc w:val="both"/>
            </w:pPr>
            <w:r>
              <w:rPr>
                <w:rFonts w:ascii="仿宋_GB2312" w:hAnsi="仿宋_GB2312" w:cs="仿宋_GB2312" w:eastAsia="仿宋_GB2312"/>
                <w:sz w:val="21"/>
              </w:rPr>
              <w:t>2.3 系列宣传活动</w:t>
            </w:r>
          </w:p>
          <w:p>
            <w:pPr>
              <w:pStyle w:val="null3"/>
              <w:ind w:firstLine="560"/>
              <w:jc w:val="both"/>
            </w:pPr>
            <w:r>
              <w:rPr>
                <w:rFonts w:ascii="仿宋_GB2312" w:hAnsi="仿宋_GB2312" w:cs="仿宋_GB2312" w:eastAsia="仿宋_GB2312"/>
                <w:sz w:val="21"/>
              </w:rPr>
              <w:t>（1）主题文艺展演</w:t>
            </w:r>
          </w:p>
          <w:p>
            <w:pPr>
              <w:pStyle w:val="null3"/>
              <w:ind w:left="555"/>
              <w:jc w:val="both"/>
            </w:pPr>
            <w:r>
              <w:rPr>
                <w:rFonts w:ascii="仿宋_GB2312" w:hAnsi="仿宋_GB2312" w:cs="仿宋_GB2312" w:eastAsia="仿宋_GB2312"/>
                <w:sz w:val="21"/>
              </w:rPr>
              <w:t>活动地点：户外广场，活动时间共计2天；</w:t>
            </w:r>
            <w:r>
              <w:br/>
            </w:r>
            <w:r>
              <w:rPr>
                <w:rFonts w:ascii="仿宋_GB2312" w:hAnsi="仿宋_GB2312" w:cs="仿宋_GB2312" w:eastAsia="仿宋_GB2312"/>
                <w:sz w:val="21"/>
              </w:rPr>
              <w:t xml:space="preserve"> 舞台搭建：提供户外演出舞台，安全稳固；</w:t>
            </w:r>
            <w:r>
              <w:br/>
            </w:r>
            <w:r>
              <w:rPr>
                <w:rFonts w:ascii="仿宋_GB2312" w:hAnsi="仿宋_GB2312" w:cs="仿宋_GB2312" w:eastAsia="仿宋_GB2312"/>
                <w:sz w:val="21"/>
              </w:rPr>
              <w:t xml:space="preserve"> 节目策划执行：紧扣网安周主题，融合网络安全科普与民俗文化，编排主题文艺节目。</w:t>
            </w:r>
          </w:p>
          <w:p>
            <w:pPr>
              <w:pStyle w:val="null3"/>
              <w:ind w:firstLine="560"/>
              <w:jc w:val="both"/>
            </w:pPr>
            <w:r>
              <w:rPr>
                <w:rFonts w:ascii="仿宋_GB2312" w:hAnsi="仿宋_GB2312" w:cs="仿宋_GB2312" w:eastAsia="仿宋_GB2312"/>
                <w:sz w:val="21"/>
              </w:rPr>
              <w:t>（2）互动体验活动</w:t>
            </w:r>
          </w:p>
          <w:p>
            <w:pPr>
              <w:pStyle w:val="null3"/>
              <w:ind w:left="555"/>
              <w:jc w:val="both"/>
            </w:pPr>
            <w:r>
              <w:rPr>
                <w:rFonts w:ascii="仿宋_GB2312" w:hAnsi="仿宋_GB2312" w:cs="仿宋_GB2312" w:eastAsia="仿宋_GB2312"/>
                <w:sz w:val="21"/>
              </w:rPr>
              <w:t>活动地点：户外广场，活动时间共计2天；</w:t>
            </w:r>
            <w:r>
              <w:br/>
            </w:r>
            <w:r>
              <w:rPr>
                <w:rFonts w:ascii="仿宋_GB2312" w:hAnsi="仿宋_GB2312" w:cs="仿宋_GB2312" w:eastAsia="仿宋_GB2312"/>
                <w:sz w:val="21"/>
              </w:rPr>
              <w:t xml:space="preserve"> 活动策划执行：设计网络安全主题互动体验活动；</w:t>
            </w:r>
            <w:r>
              <w:br/>
            </w:r>
            <w:r>
              <w:rPr>
                <w:rFonts w:ascii="仿宋_GB2312" w:hAnsi="仿宋_GB2312" w:cs="仿宋_GB2312" w:eastAsia="仿宋_GB2312"/>
                <w:sz w:val="21"/>
              </w:rPr>
              <w:t xml:space="preserve"> 现场布置：活动道具、展架说明牌、奖品陈列区等；</w:t>
            </w:r>
            <w:r>
              <w:br/>
            </w:r>
            <w:r>
              <w:rPr>
                <w:rFonts w:ascii="仿宋_GB2312" w:hAnsi="仿宋_GB2312" w:cs="仿宋_GB2312" w:eastAsia="仿宋_GB2312"/>
                <w:sz w:val="21"/>
              </w:rPr>
              <w:t xml:space="preserve"> 奖品提供：设计定制主题小礼品作为互动奖品。</w:t>
            </w:r>
          </w:p>
          <w:p>
            <w:pPr>
              <w:pStyle w:val="null3"/>
              <w:ind w:firstLine="560"/>
              <w:jc w:val="both"/>
            </w:pPr>
            <w:r>
              <w:rPr>
                <w:rFonts w:ascii="仿宋_GB2312" w:hAnsi="仿宋_GB2312" w:cs="仿宋_GB2312" w:eastAsia="仿宋_GB2312"/>
                <w:sz w:val="21"/>
              </w:rPr>
              <w:t>（3）便民宣传活动</w:t>
            </w:r>
          </w:p>
          <w:p>
            <w:pPr>
              <w:pStyle w:val="null3"/>
              <w:ind w:left="555"/>
              <w:jc w:val="both"/>
            </w:pPr>
            <w:r>
              <w:rPr>
                <w:rFonts w:ascii="仿宋_GB2312" w:hAnsi="仿宋_GB2312" w:cs="仿宋_GB2312" w:eastAsia="仿宋_GB2312"/>
                <w:sz w:val="21"/>
              </w:rPr>
              <w:t>活动地点：户外广场，活动时间共计2天；</w:t>
            </w:r>
            <w:r>
              <w:br/>
            </w:r>
            <w:r>
              <w:rPr>
                <w:rFonts w:ascii="仿宋_GB2312" w:hAnsi="仿宋_GB2312" w:cs="仿宋_GB2312" w:eastAsia="仿宋_GB2312"/>
                <w:sz w:val="21"/>
              </w:rPr>
              <w:t xml:space="preserve"> 提供便民服务点搭建及相关物料。</w:t>
            </w:r>
          </w:p>
          <w:p>
            <w:pPr>
              <w:pStyle w:val="null3"/>
              <w:ind w:firstLine="560"/>
              <w:jc w:val="both"/>
            </w:pPr>
            <w:r>
              <w:rPr>
                <w:rFonts w:ascii="仿宋_GB2312" w:hAnsi="仿宋_GB2312" w:cs="仿宋_GB2312" w:eastAsia="仿宋_GB2312"/>
                <w:sz w:val="21"/>
              </w:rPr>
              <w:t>2.4 创意作品征集展播活动</w:t>
            </w:r>
          </w:p>
          <w:p>
            <w:pPr>
              <w:pStyle w:val="null3"/>
              <w:ind w:left="555"/>
              <w:jc w:val="both"/>
            </w:pPr>
            <w:r>
              <w:rPr>
                <w:rFonts w:ascii="仿宋_GB2312" w:hAnsi="仿宋_GB2312" w:cs="仿宋_GB2312" w:eastAsia="仿宋_GB2312"/>
                <w:sz w:val="21"/>
              </w:rPr>
              <w:t>（1）征集活动方案策划：制定网络安全原创作品征集活动方案；</w:t>
            </w:r>
            <w:r>
              <w:br/>
            </w:r>
            <w:r>
              <w:rPr>
                <w:rFonts w:ascii="仿宋_GB2312" w:hAnsi="仿宋_GB2312" w:cs="仿宋_GB2312" w:eastAsia="仿宋_GB2312"/>
                <w:sz w:val="21"/>
              </w:rPr>
              <w:t xml:space="preserve"> （2）征集平台搭建及运营：提供线上征集投稿平台；</w:t>
            </w:r>
            <w:r>
              <w:br/>
            </w:r>
            <w:r>
              <w:rPr>
                <w:rFonts w:ascii="仿宋_GB2312" w:hAnsi="仿宋_GB2312" w:cs="仿宋_GB2312" w:eastAsia="仿宋_GB2312"/>
                <w:sz w:val="21"/>
              </w:rPr>
              <w:t xml:space="preserve"> （3）作品评审组织：邀请相关领域专家参与评审工作；</w:t>
            </w:r>
            <w:r>
              <w:br/>
            </w:r>
            <w:r>
              <w:rPr>
                <w:rFonts w:ascii="仿宋_GB2312" w:hAnsi="仿宋_GB2312" w:cs="仿宋_GB2312" w:eastAsia="仿宋_GB2312"/>
                <w:sz w:val="21"/>
              </w:rPr>
              <w:t xml:space="preserve"> （4）优秀作品展播：评选出的优秀作品在相关媒体平台进行展播。</w:t>
            </w:r>
          </w:p>
          <w:p>
            <w:pPr>
              <w:pStyle w:val="null3"/>
              <w:ind w:firstLine="560"/>
              <w:jc w:val="both"/>
            </w:pPr>
            <w:r>
              <w:rPr>
                <w:rFonts w:ascii="仿宋_GB2312" w:hAnsi="仿宋_GB2312" w:cs="仿宋_GB2312" w:eastAsia="仿宋_GB2312"/>
                <w:sz w:val="21"/>
              </w:rPr>
              <w:t>2.5 网络安全主题微短剧制作</w:t>
            </w:r>
          </w:p>
          <w:p>
            <w:pPr>
              <w:pStyle w:val="null3"/>
              <w:ind w:firstLine="560"/>
              <w:jc w:val="both"/>
            </w:pPr>
            <w:r>
              <w:rPr>
                <w:rFonts w:ascii="仿宋_GB2312" w:hAnsi="仿宋_GB2312" w:cs="仿宋_GB2312" w:eastAsia="仿宋_GB2312"/>
                <w:sz w:val="21"/>
              </w:rPr>
              <w:t>（1）微短剧策划制作：围绕网络安全风险主题，策划制作系列网络安全警示微短剧；</w:t>
            </w:r>
            <w:r>
              <w:br/>
            </w:r>
            <w:r>
              <w:rPr>
                <w:rFonts w:ascii="仿宋_GB2312" w:hAnsi="仿宋_GB2312" w:cs="仿宋_GB2312" w:eastAsia="仿宋_GB2312"/>
                <w:sz w:val="21"/>
              </w:rPr>
              <w:t xml:space="preserve">     （2）拍摄制作要求：达到一定集数和时长；成片达到播出级标准，适用于电视、网络及户外大屏多平台播出；</w:t>
            </w:r>
            <w:r>
              <w:br/>
            </w:r>
            <w:r>
              <w:rPr>
                <w:rFonts w:ascii="仿宋_GB2312" w:hAnsi="仿宋_GB2312" w:cs="仿宋_GB2312" w:eastAsia="仿宋_GB2312"/>
                <w:sz w:val="21"/>
              </w:rPr>
              <w:t xml:space="preserve">     （3）播出推广：配合在主流短视频平台、户外大屏等渠道的投放推广。</w:t>
            </w:r>
          </w:p>
          <w:p>
            <w:pPr>
              <w:pStyle w:val="null3"/>
              <w:ind w:firstLine="560"/>
              <w:jc w:val="both"/>
            </w:pPr>
            <w:r>
              <w:rPr>
                <w:rFonts w:ascii="仿宋_GB2312" w:hAnsi="仿宋_GB2312" w:cs="仿宋_GB2312" w:eastAsia="仿宋_GB2312"/>
                <w:sz w:val="21"/>
              </w:rPr>
              <w:t>2.6 主题日活动统筹</w:t>
            </w:r>
          </w:p>
          <w:p>
            <w:pPr>
              <w:pStyle w:val="null3"/>
              <w:ind w:firstLine="560"/>
              <w:jc w:val="both"/>
            </w:pPr>
            <w:r>
              <w:rPr>
                <w:rFonts w:ascii="仿宋_GB2312" w:hAnsi="仿宋_GB2312" w:cs="仿宋_GB2312" w:eastAsia="仿宋_GB2312"/>
                <w:sz w:val="21"/>
              </w:rPr>
              <w:t>配合各主题日活动（校园日、电信日、法治日、金融日、青少年日、个人信息保护日等6个主题日活动）的统筹协调及视觉设计统一。</w:t>
            </w:r>
          </w:p>
          <w:p>
            <w:pPr>
              <w:pStyle w:val="null3"/>
              <w:ind w:firstLine="562"/>
              <w:jc w:val="both"/>
            </w:pPr>
            <w:r>
              <w:rPr>
                <w:rFonts w:ascii="仿宋_GB2312" w:hAnsi="仿宋_GB2312" w:cs="仿宋_GB2312" w:eastAsia="仿宋_GB2312"/>
                <w:sz w:val="21"/>
                <w:b/>
              </w:rPr>
              <w:t>3. 宣传报道服务</w:t>
            </w:r>
          </w:p>
          <w:p>
            <w:pPr>
              <w:pStyle w:val="null3"/>
              <w:ind w:firstLine="560"/>
              <w:jc w:val="both"/>
            </w:pPr>
            <w:r>
              <w:rPr>
                <w:rFonts w:ascii="仿宋_GB2312" w:hAnsi="仿宋_GB2312" w:cs="仿宋_GB2312" w:eastAsia="仿宋_GB2312"/>
                <w:sz w:val="21"/>
              </w:rPr>
              <w:t>3.1 活动造势阶段宣传</w:t>
            </w:r>
          </w:p>
          <w:p>
            <w:pPr>
              <w:pStyle w:val="null3"/>
              <w:ind w:firstLine="560"/>
              <w:jc w:val="both"/>
            </w:pPr>
            <w:r>
              <w:rPr>
                <w:rFonts w:ascii="仿宋_GB2312" w:hAnsi="仿宋_GB2312" w:cs="仿宋_GB2312" w:eastAsia="仿宋_GB2312"/>
                <w:sz w:val="21"/>
              </w:rPr>
              <w:t>（1）系列创意海报：策划设计系列创意海报，实现地域文化与网安知识的创意融合，适用于手机端传播；</w:t>
            </w:r>
            <w:r>
              <w:br/>
            </w:r>
            <w:r>
              <w:rPr>
                <w:rFonts w:ascii="仿宋_GB2312" w:hAnsi="仿宋_GB2312" w:cs="仿宋_GB2312" w:eastAsia="仿宋_GB2312"/>
                <w:sz w:val="21"/>
              </w:rPr>
              <w:t xml:space="preserve">     （2）倒计时视频：制作倒计时短视频，展现活动核心信息，适于短视频平台传播；</w:t>
            </w:r>
            <w:r>
              <w:br/>
            </w:r>
            <w:r>
              <w:rPr>
                <w:rFonts w:ascii="仿宋_GB2312" w:hAnsi="仿宋_GB2312" w:cs="仿宋_GB2312" w:eastAsia="仿宋_GB2312"/>
                <w:sz w:val="21"/>
              </w:rPr>
              <w:t xml:space="preserve">     （3）话题传播策划：策划话题内容、设计话题视觉标识；</w:t>
            </w:r>
            <w:r>
              <w:br/>
            </w:r>
            <w:r>
              <w:rPr>
                <w:rFonts w:ascii="仿宋_GB2312" w:hAnsi="仿宋_GB2312" w:cs="仿宋_GB2312" w:eastAsia="仿宋_GB2312"/>
                <w:sz w:val="21"/>
              </w:rPr>
              <w:t xml:space="preserve">     （4）城市氛围营造设计：设计户外大屏等相关视觉画面。</w:t>
            </w:r>
          </w:p>
          <w:p>
            <w:pPr>
              <w:pStyle w:val="null3"/>
              <w:ind w:firstLine="560"/>
              <w:jc w:val="both"/>
            </w:pPr>
            <w:r>
              <w:rPr>
                <w:rFonts w:ascii="仿宋_GB2312" w:hAnsi="仿宋_GB2312" w:cs="仿宋_GB2312" w:eastAsia="仿宋_GB2312"/>
                <w:sz w:val="21"/>
              </w:rPr>
              <w:t>3.2 集中宣发阶段宣传</w:t>
            </w:r>
          </w:p>
          <w:p>
            <w:pPr>
              <w:pStyle w:val="null3"/>
              <w:ind w:firstLine="560"/>
              <w:jc w:val="both"/>
            </w:pPr>
            <w:r>
              <w:rPr>
                <w:rFonts w:ascii="仿宋_GB2312" w:hAnsi="仿宋_GB2312" w:cs="仿宋_GB2312" w:eastAsia="仿宋_GB2312"/>
                <w:sz w:val="21"/>
              </w:rPr>
              <w:t>（1）主题宣传片制作：时长3-5分钟，以“网络安全为人民，网络安全靠人民”为核心主旨；</w:t>
            </w:r>
            <w:r>
              <w:br/>
            </w:r>
            <w:r>
              <w:rPr>
                <w:rFonts w:ascii="仿宋_GB2312" w:hAnsi="仿宋_GB2312" w:cs="仿宋_GB2312" w:eastAsia="仿宋_GB2312"/>
                <w:sz w:val="21"/>
              </w:rPr>
              <w:t xml:space="preserve"> 摄制标准：高清拍摄，专业后期制作；适配电视、网络、户外大屏等多平台播出；</w:t>
            </w:r>
            <w:r>
              <w:br/>
            </w:r>
            <w:r>
              <w:rPr>
                <w:rFonts w:ascii="仿宋_GB2312" w:hAnsi="仿宋_GB2312" w:cs="仿宋_GB2312" w:eastAsia="仿宋_GB2312"/>
                <w:sz w:val="21"/>
              </w:rPr>
              <w:t xml:space="preserve">     （2）文创产品开发：策划设计文创产品（不少于5款），融合活动主题及本地文化意象，制作一定数量；</w:t>
            </w:r>
            <w:r>
              <w:br/>
            </w:r>
            <w:r>
              <w:rPr>
                <w:rFonts w:ascii="仿宋_GB2312" w:hAnsi="仿宋_GB2312" w:cs="仿宋_GB2312" w:eastAsia="仿宋_GB2312"/>
                <w:sz w:val="21"/>
              </w:rPr>
              <w:t xml:space="preserve">     （3）主题日宣传内容制作：各主题日视觉海报及短视频剪辑制作。</w:t>
            </w:r>
          </w:p>
          <w:p>
            <w:pPr>
              <w:pStyle w:val="null3"/>
              <w:ind w:firstLine="560"/>
              <w:jc w:val="both"/>
            </w:pPr>
            <w:r>
              <w:rPr>
                <w:rFonts w:ascii="仿宋_GB2312" w:hAnsi="仿宋_GB2312" w:cs="仿宋_GB2312" w:eastAsia="仿宋_GB2312"/>
                <w:sz w:val="21"/>
              </w:rPr>
              <w:t>3.3 长尾宣发阶段</w:t>
            </w:r>
          </w:p>
          <w:p>
            <w:pPr>
              <w:pStyle w:val="null3"/>
              <w:ind w:left="555"/>
              <w:jc w:val="both"/>
            </w:pPr>
            <w:r>
              <w:rPr>
                <w:rFonts w:ascii="仿宋_GB2312" w:hAnsi="仿宋_GB2312" w:cs="仿宋_GB2312" w:eastAsia="仿宋_GB2312"/>
                <w:sz w:val="21"/>
              </w:rPr>
              <w:t>（1）综述稿件撰写与配图设计；</w:t>
            </w:r>
            <w:r>
              <w:br/>
            </w:r>
            <w:r>
              <w:rPr>
                <w:rFonts w:ascii="仿宋_GB2312" w:hAnsi="仿宋_GB2312" w:cs="仿宋_GB2312" w:eastAsia="仿宋_GB2312"/>
                <w:sz w:val="21"/>
              </w:rPr>
              <w:t xml:space="preserve"> （2）活动影像资料整理归档。</w:t>
            </w:r>
          </w:p>
          <w:p>
            <w:pPr>
              <w:pStyle w:val="null3"/>
              <w:ind w:firstLine="562"/>
              <w:jc w:val="both"/>
            </w:pPr>
            <w:r>
              <w:rPr>
                <w:rFonts w:ascii="仿宋_GB2312" w:hAnsi="仿宋_GB2312" w:cs="仿宋_GB2312" w:eastAsia="仿宋_GB2312"/>
                <w:sz w:val="21"/>
                <w:b/>
              </w:rPr>
              <w:t>4. 综合会务保障服务</w:t>
            </w:r>
          </w:p>
          <w:p>
            <w:pPr>
              <w:pStyle w:val="null3"/>
              <w:ind w:firstLine="560"/>
              <w:jc w:val="both"/>
            </w:pPr>
            <w:r>
              <w:rPr>
                <w:rFonts w:ascii="仿宋_GB2312" w:hAnsi="仿宋_GB2312" w:cs="仿宋_GB2312" w:eastAsia="仿宋_GB2312"/>
                <w:sz w:val="21"/>
              </w:rPr>
              <w:t>4.1 接待服务</w:t>
            </w:r>
          </w:p>
          <w:p>
            <w:pPr>
              <w:pStyle w:val="null3"/>
              <w:ind w:firstLine="560"/>
              <w:jc w:val="both"/>
            </w:pPr>
            <w:r>
              <w:rPr>
                <w:rFonts w:ascii="仿宋_GB2312" w:hAnsi="仿宋_GB2312" w:cs="仿宋_GB2312" w:eastAsia="仿宋_GB2312"/>
                <w:sz w:val="21"/>
              </w:rPr>
              <w:t>做好重要嘉宾及参会人员的接待服务工作；提供参会人员注册签到、资料分发、会场引导等全流程会务服务。</w:t>
            </w:r>
          </w:p>
          <w:p>
            <w:pPr>
              <w:pStyle w:val="null3"/>
              <w:ind w:firstLine="560"/>
              <w:jc w:val="both"/>
            </w:pPr>
            <w:r>
              <w:rPr>
                <w:rFonts w:ascii="仿宋_GB2312" w:hAnsi="仿宋_GB2312" w:cs="仿宋_GB2312" w:eastAsia="仿宋_GB2312"/>
                <w:sz w:val="21"/>
              </w:rPr>
              <w:t>4.2 餐饮住宿协调</w:t>
            </w:r>
          </w:p>
          <w:p>
            <w:pPr>
              <w:pStyle w:val="null3"/>
              <w:ind w:firstLine="560"/>
              <w:jc w:val="both"/>
            </w:pPr>
            <w:r>
              <w:rPr>
                <w:rFonts w:ascii="仿宋_GB2312" w:hAnsi="仿宋_GB2312" w:cs="仿宋_GB2312" w:eastAsia="仿宋_GB2312"/>
                <w:sz w:val="21"/>
              </w:rPr>
              <w:t>配合做好活动期间参会嘉宾的住宿预订及工作用餐的协调管理。</w:t>
            </w:r>
          </w:p>
          <w:p>
            <w:pPr>
              <w:pStyle w:val="null3"/>
              <w:ind w:firstLine="560"/>
              <w:jc w:val="both"/>
            </w:pPr>
            <w:r>
              <w:rPr>
                <w:rFonts w:ascii="仿宋_GB2312" w:hAnsi="仿宋_GB2312" w:cs="仿宋_GB2312" w:eastAsia="仿宋_GB2312"/>
                <w:sz w:val="21"/>
              </w:rPr>
              <w:t>4.3 车辆保障协调</w:t>
            </w:r>
          </w:p>
          <w:p>
            <w:pPr>
              <w:pStyle w:val="null3"/>
              <w:ind w:firstLine="560"/>
              <w:jc w:val="both"/>
            </w:pPr>
            <w:r>
              <w:rPr>
                <w:rFonts w:ascii="仿宋_GB2312" w:hAnsi="仿宋_GB2312" w:cs="仿宋_GB2312" w:eastAsia="仿宋_GB2312"/>
                <w:sz w:val="21"/>
              </w:rPr>
              <w:t>制定活动期间车辆保障方案，配合协调嘉宾接送车辆及现场停车指引。</w:t>
            </w:r>
          </w:p>
          <w:p>
            <w:pPr>
              <w:pStyle w:val="null3"/>
              <w:ind w:firstLine="560"/>
              <w:jc w:val="both"/>
            </w:pPr>
            <w:r>
              <w:rPr>
                <w:rFonts w:ascii="仿宋_GB2312" w:hAnsi="仿宋_GB2312" w:cs="仿宋_GB2312" w:eastAsia="仿宋_GB2312"/>
                <w:sz w:val="21"/>
              </w:rPr>
              <w:t>4.4 志愿服务</w:t>
            </w:r>
          </w:p>
          <w:p>
            <w:pPr>
              <w:pStyle w:val="null3"/>
              <w:ind w:firstLine="560"/>
              <w:jc w:val="both"/>
            </w:pPr>
            <w:r>
              <w:rPr>
                <w:rFonts w:ascii="仿宋_GB2312" w:hAnsi="仿宋_GB2312" w:cs="仿宋_GB2312" w:eastAsia="仿宋_GB2312"/>
                <w:sz w:val="21"/>
              </w:rPr>
              <w:t>提供经过培训的志愿者，配合做好活动期间签到、引导、礼仪、物料分发等服务工作。</w:t>
            </w:r>
          </w:p>
          <w:p>
            <w:pPr>
              <w:pStyle w:val="null3"/>
              <w:ind w:firstLine="562"/>
              <w:jc w:val="both"/>
            </w:pPr>
            <w:r>
              <w:rPr>
                <w:rFonts w:ascii="仿宋_GB2312" w:hAnsi="仿宋_GB2312" w:cs="仿宋_GB2312" w:eastAsia="仿宋_GB2312"/>
                <w:sz w:val="21"/>
                <w:b/>
              </w:rPr>
              <w:t>5. 安全保障配合</w:t>
            </w:r>
          </w:p>
          <w:p>
            <w:pPr>
              <w:pStyle w:val="null3"/>
              <w:ind w:left="555"/>
              <w:jc w:val="both"/>
            </w:pPr>
            <w:r>
              <w:rPr>
                <w:rFonts w:ascii="仿宋_GB2312" w:hAnsi="仿宋_GB2312" w:cs="仿宋_GB2312" w:eastAsia="仿宋_GB2312"/>
                <w:sz w:val="21"/>
              </w:rPr>
              <w:t>（1）配合做好活动场地安全检查、秩序维护等工作；</w:t>
            </w:r>
            <w:r>
              <w:br/>
            </w:r>
            <w:r>
              <w:rPr>
                <w:rFonts w:ascii="仿宋_GB2312" w:hAnsi="仿宋_GB2312" w:cs="仿宋_GB2312" w:eastAsia="仿宋_GB2312"/>
                <w:sz w:val="21"/>
              </w:rPr>
              <w:t xml:space="preserve"> （2）制定活动现场安全应急预案，配备应急物资；</w:t>
            </w:r>
            <w:r>
              <w:br/>
            </w:r>
            <w:r>
              <w:rPr>
                <w:rFonts w:ascii="仿宋_GB2312" w:hAnsi="仿宋_GB2312" w:cs="仿宋_GB2312" w:eastAsia="仿宋_GB2312"/>
                <w:sz w:val="21"/>
              </w:rPr>
              <w:t xml:space="preserve"> （3）配合做好活动场地电力及通信保障；</w:t>
            </w:r>
            <w:r>
              <w:br/>
            </w:r>
            <w:r>
              <w:rPr>
                <w:rFonts w:ascii="仿宋_GB2312" w:hAnsi="仿宋_GB2312" w:cs="仿宋_GB2312" w:eastAsia="仿宋_GB2312"/>
                <w:sz w:val="21"/>
              </w:rPr>
              <w:t xml:space="preserve"> （4）购买公众责任险及活动相关保险。</w:t>
            </w:r>
          </w:p>
          <w:p>
            <w:pPr>
              <w:pStyle w:val="null3"/>
              <w:ind w:firstLine="562"/>
              <w:jc w:val="both"/>
            </w:pPr>
            <w:r>
              <w:rPr>
                <w:rFonts w:ascii="仿宋_GB2312" w:hAnsi="仿宋_GB2312" w:cs="仿宋_GB2312" w:eastAsia="仿宋_GB2312"/>
                <w:sz w:val="21"/>
                <w:b/>
              </w:rPr>
              <w:t>6. 其他服务</w:t>
            </w:r>
          </w:p>
          <w:p>
            <w:pPr>
              <w:pStyle w:val="null3"/>
              <w:ind w:left="555"/>
              <w:jc w:val="both"/>
            </w:pPr>
            <w:r>
              <w:rPr>
                <w:rFonts w:ascii="仿宋_GB2312" w:hAnsi="仿宋_GB2312" w:cs="仿宋_GB2312" w:eastAsia="仿宋_GB2312"/>
                <w:sz w:val="21"/>
              </w:rPr>
              <w:t>（1）活动整体VI视觉系统设计；</w:t>
            </w:r>
            <w:r>
              <w:br/>
            </w:r>
            <w:r>
              <w:rPr>
                <w:rFonts w:ascii="仿宋_GB2312" w:hAnsi="仿宋_GB2312" w:cs="仿宋_GB2312" w:eastAsia="仿宋_GB2312"/>
                <w:sz w:val="21"/>
              </w:rPr>
              <w:t xml:space="preserve"> （2）活动总结报告：活动结束后15个工作日内提交活动总结报告；</w:t>
            </w:r>
            <w:r>
              <w:br/>
            </w:r>
            <w:r>
              <w:rPr>
                <w:rFonts w:ascii="仿宋_GB2312" w:hAnsi="仿宋_GB2312" w:cs="仿宋_GB2312" w:eastAsia="仿宋_GB2312"/>
                <w:sz w:val="21"/>
              </w:rPr>
              <w:t xml:space="preserve"> （3）资料归档：所有设计源文件、视频素材、高清照片、宣传成品等全套资料的数字化归档交付。</w:t>
            </w:r>
          </w:p>
          <w:p>
            <w:pPr>
              <w:pStyle w:val="null3"/>
              <w:jc w:val="both"/>
            </w:pPr>
            <w:r>
              <w:rPr>
                <w:rFonts w:ascii="仿宋_GB2312" w:hAnsi="仿宋_GB2312" w:cs="仿宋_GB2312" w:eastAsia="仿宋_GB2312"/>
                <w:sz w:val="21"/>
                <w:b/>
              </w:rPr>
              <w:t>五、服务团队要求</w:t>
            </w:r>
          </w:p>
          <w:p>
            <w:pPr>
              <w:pStyle w:val="null3"/>
              <w:ind w:firstLine="560"/>
              <w:jc w:val="both"/>
            </w:pPr>
            <w:r>
              <w:rPr>
                <w:rFonts w:ascii="仿宋_GB2312" w:hAnsi="仿宋_GB2312" w:cs="仿宋_GB2312" w:eastAsia="仿宋_GB2312"/>
                <w:sz w:val="21"/>
              </w:rPr>
              <w:t>供应商须为本项目组建专项服务团队，团队核心成员应具有同类活动服务经验。</w:t>
            </w:r>
          </w:p>
          <w:p>
            <w:pPr>
              <w:pStyle w:val="null3"/>
              <w:jc w:val="both"/>
            </w:pPr>
            <w:r>
              <w:rPr>
                <w:rFonts w:ascii="仿宋_GB2312" w:hAnsi="仿宋_GB2312" w:cs="仿宋_GB2312" w:eastAsia="仿宋_GB2312"/>
                <w:sz w:val="21"/>
                <w:b/>
              </w:rPr>
              <w:t>六、质量要求与服务标准</w:t>
            </w:r>
          </w:p>
          <w:p>
            <w:pPr>
              <w:pStyle w:val="null3"/>
              <w:ind w:firstLine="560"/>
              <w:jc w:val="both"/>
            </w:pPr>
            <w:r>
              <w:rPr>
                <w:rFonts w:ascii="仿宋_GB2312" w:hAnsi="仿宋_GB2312" w:cs="仿宋_GB2312" w:eastAsia="仿宋_GB2312"/>
                <w:sz w:val="21"/>
              </w:rPr>
              <w:t>（1）所有设计及制作内容须符合国家法律法规及社会主义核心价值观；</w:t>
            </w:r>
            <w:r>
              <w:br/>
            </w:r>
            <w:r>
              <w:rPr>
                <w:rFonts w:ascii="仿宋_GB2312" w:hAnsi="仿宋_GB2312" w:cs="仿宋_GB2312" w:eastAsia="仿宋_GB2312"/>
                <w:sz w:val="21"/>
              </w:rPr>
              <w:t xml:space="preserve">     （2）所有输出内容须经采购人审核确认后方可制作发布；</w:t>
            </w:r>
            <w:r>
              <w:br/>
            </w:r>
            <w:r>
              <w:rPr>
                <w:rFonts w:ascii="仿宋_GB2312" w:hAnsi="仿宋_GB2312" w:cs="仿宋_GB2312" w:eastAsia="仿宋_GB2312"/>
                <w:sz w:val="21"/>
              </w:rPr>
              <w:t xml:space="preserve">     （3）活动主视觉须与中省相关要求保持一致；</w:t>
            </w:r>
            <w:r>
              <w:br/>
            </w:r>
            <w:r>
              <w:rPr>
                <w:rFonts w:ascii="仿宋_GB2312" w:hAnsi="仿宋_GB2312" w:cs="仿宋_GB2312" w:eastAsia="仿宋_GB2312"/>
                <w:sz w:val="21"/>
              </w:rPr>
              <w:t xml:space="preserve">     （4）场地搭建须符合安全规范；</w:t>
            </w:r>
            <w:r>
              <w:br/>
            </w:r>
            <w:r>
              <w:rPr>
                <w:rFonts w:ascii="仿宋_GB2312" w:hAnsi="仿宋_GB2312" w:cs="仿宋_GB2312" w:eastAsia="仿宋_GB2312"/>
                <w:sz w:val="21"/>
              </w:rPr>
              <w:t xml:space="preserve">     （5）所有活动现场须有技术人员全程值守；</w:t>
            </w:r>
            <w:r>
              <w:br/>
            </w:r>
            <w:r>
              <w:rPr>
                <w:rFonts w:ascii="仿宋_GB2312" w:hAnsi="仿宋_GB2312" w:cs="仿宋_GB2312" w:eastAsia="仿宋_GB2312"/>
                <w:sz w:val="21"/>
              </w:rPr>
              <w:t xml:space="preserve">     （6）供应商须提供及时的服务响应；</w:t>
            </w:r>
            <w:r>
              <w:br/>
            </w:r>
            <w:r>
              <w:rPr>
                <w:rFonts w:ascii="仿宋_GB2312" w:hAnsi="仿宋_GB2312" w:cs="仿宋_GB2312" w:eastAsia="仿宋_GB2312"/>
                <w:sz w:val="21"/>
              </w:rPr>
              <w:t xml:space="preserve">     （7）服务期内积极配合采购人落实临时合理需求。</w:t>
            </w:r>
          </w:p>
          <w:p>
            <w:pPr>
              <w:pStyle w:val="null3"/>
              <w:jc w:val="both"/>
            </w:pPr>
            <w:r>
              <w:rPr>
                <w:rFonts w:ascii="仿宋_GB2312" w:hAnsi="仿宋_GB2312" w:cs="仿宋_GB2312" w:eastAsia="仿宋_GB2312"/>
                <w:sz w:val="21"/>
                <w:b/>
              </w:rPr>
              <w:t>七、验收要求与标准</w:t>
            </w:r>
          </w:p>
          <w:p>
            <w:pPr>
              <w:pStyle w:val="null3"/>
              <w:ind w:firstLine="560"/>
              <w:jc w:val="both"/>
            </w:pPr>
            <w:r>
              <w:rPr>
                <w:rFonts w:ascii="仿宋_GB2312" w:hAnsi="仿宋_GB2312" w:cs="仿宋_GB2312" w:eastAsia="仿宋_GB2312"/>
                <w:sz w:val="21"/>
              </w:rPr>
              <w:t>1. 验收依据</w:t>
            </w:r>
          </w:p>
          <w:p>
            <w:pPr>
              <w:pStyle w:val="null3"/>
              <w:ind w:firstLine="560"/>
              <w:jc w:val="both"/>
            </w:pPr>
            <w:r>
              <w:rPr>
                <w:rFonts w:ascii="仿宋_GB2312" w:hAnsi="仿宋_GB2312" w:cs="仿宋_GB2312" w:eastAsia="仿宋_GB2312"/>
                <w:sz w:val="21"/>
              </w:rPr>
              <w:t>按采购文件、响应文件及澄清承诺、合同约定、国家及行业相关标准规范等综合进行验收。</w:t>
            </w:r>
          </w:p>
          <w:p>
            <w:pPr>
              <w:pStyle w:val="null3"/>
              <w:ind w:firstLine="560"/>
              <w:jc w:val="both"/>
            </w:pPr>
            <w:r>
              <w:rPr>
                <w:rFonts w:ascii="仿宋_GB2312" w:hAnsi="仿宋_GB2312" w:cs="仿宋_GB2312" w:eastAsia="仿宋_GB2312"/>
                <w:sz w:val="21"/>
              </w:rPr>
              <w:t>2. 验收内容</w:t>
            </w:r>
          </w:p>
          <w:p>
            <w:pPr>
              <w:pStyle w:val="null3"/>
              <w:ind w:left="555"/>
              <w:jc w:val="both"/>
            </w:pPr>
            <w:r>
              <w:rPr>
                <w:rFonts w:ascii="仿宋_GB2312" w:hAnsi="仿宋_GB2312" w:cs="仿宋_GB2312" w:eastAsia="仿宋_GB2312"/>
                <w:sz w:val="21"/>
              </w:rPr>
              <w:t>（1）所有服务内容是否按合同约定全部完成；</w:t>
            </w:r>
            <w:r>
              <w:br/>
            </w:r>
            <w:r>
              <w:rPr>
                <w:rFonts w:ascii="仿宋_GB2312" w:hAnsi="仿宋_GB2312" w:cs="仿宋_GB2312" w:eastAsia="仿宋_GB2312"/>
                <w:sz w:val="21"/>
              </w:rPr>
              <w:t xml:space="preserve"> （2）活动组织实施是否达到预期效果；</w:t>
            </w:r>
            <w:r>
              <w:br/>
            </w:r>
            <w:r>
              <w:rPr>
                <w:rFonts w:ascii="仿宋_GB2312" w:hAnsi="仿宋_GB2312" w:cs="仿宋_GB2312" w:eastAsia="仿宋_GB2312"/>
                <w:sz w:val="21"/>
              </w:rPr>
              <w:t xml:space="preserve"> （3）所有交付物是否齐全且符合质量要求；</w:t>
            </w:r>
            <w:r>
              <w:br/>
            </w:r>
            <w:r>
              <w:rPr>
                <w:rFonts w:ascii="仿宋_GB2312" w:hAnsi="仿宋_GB2312" w:cs="仿宋_GB2312" w:eastAsia="仿宋_GB2312"/>
                <w:sz w:val="21"/>
              </w:rPr>
              <w:t xml:space="preserve"> （4）服务过程是否符合相关规范及标准。</w:t>
            </w:r>
          </w:p>
          <w:p>
            <w:pPr>
              <w:pStyle w:val="null3"/>
              <w:ind w:firstLine="560"/>
              <w:jc w:val="both"/>
            </w:pPr>
            <w:r>
              <w:rPr>
                <w:rFonts w:ascii="仿宋_GB2312" w:hAnsi="仿宋_GB2312" w:cs="仿宋_GB2312" w:eastAsia="仿宋_GB2312"/>
                <w:sz w:val="21"/>
              </w:rPr>
              <w:t>3. 验收标准</w:t>
            </w:r>
          </w:p>
          <w:p>
            <w:pPr>
              <w:pStyle w:val="null3"/>
              <w:ind w:firstLine="560"/>
              <w:jc w:val="both"/>
            </w:pPr>
            <w:r>
              <w:rPr>
                <w:rFonts w:ascii="仿宋_GB2312" w:hAnsi="仿宋_GB2312" w:cs="仿宋_GB2312" w:eastAsia="仿宋_GB2312"/>
                <w:sz w:val="21"/>
              </w:rPr>
              <w:t>各项指标均应符合验收标准及要求。活动结束后，由采购人组织验收。</w:t>
            </w:r>
          </w:p>
          <w:p>
            <w:pPr>
              <w:pStyle w:val="null3"/>
              <w:ind w:firstLine="560"/>
              <w:jc w:val="both"/>
            </w:pPr>
            <w:r>
              <w:rPr>
                <w:rFonts w:ascii="仿宋_GB2312" w:hAnsi="仿宋_GB2312" w:cs="仿宋_GB2312" w:eastAsia="仿宋_GB2312"/>
                <w:sz w:val="21"/>
              </w:rPr>
              <w:t>4. 验收资料</w:t>
            </w:r>
          </w:p>
          <w:p>
            <w:pPr>
              <w:pStyle w:val="null3"/>
              <w:ind w:firstLine="560"/>
              <w:jc w:val="both"/>
            </w:pPr>
            <w:r>
              <w:rPr>
                <w:rFonts w:ascii="仿宋_GB2312" w:hAnsi="仿宋_GB2312" w:cs="仿宋_GB2312" w:eastAsia="仿宋_GB2312"/>
                <w:sz w:val="21"/>
              </w:rPr>
              <w:t>供应商须在验收前提交完整的项目资料，包括但不限于：项目总结报告、设计源文件、高清照片、视频素材及成片、文创产品样品、媒体报道汇编等。</w:t>
            </w:r>
          </w:p>
          <w:p>
            <w:pPr>
              <w:pStyle w:val="null3"/>
              <w:jc w:val="both"/>
            </w:pPr>
            <w:r>
              <w:rPr>
                <w:rFonts w:ascii="仿宋_GB2312" w:hAnsi="仿宋_GB2312" w:cs="仿宋_GB2312" w:eastAsia="仿宋_GB2312"/>
                <w:sz w:val="21"/>
                <w:b/>
              </w:rPr>
              <w:t>八、付款方式</w:t>
            </w:r>
          </w:p>
          <w:p>
            <w:pPr>
              <w:pStyle w:val="null3"/>
              <w:ind w:firstLine="560"/>
              <w:jc w:val="both"/>
            </w:pPr>
            <w:r>
              <w:rPr>
                <w:rFonts w:ascii="仿宋_GB2312" w:hAnsi="仿宋_GB2312" w:cs="仿宋_GB2312" w:eastAsia="仿宋_GB2312"/>
                <w:sz w:val="21"/>
              </w:rPr>
              <w:t>（1）付款方式：</w:t>
            </w:r>
          </w:p>
          <w:p>
            <w:pPr>
              <w:pStyle w:val="null3"/>
              <w:ind w:firstLine="560"/>
              <w:jc w:val="both"/>
            </w:pPr>
            <w:r>
              <w:rPr>
                <w:rFonts w:ascii="仿宋_GB2312" w:hAnsi="仿宋_GB2312" w:cs="仿宋_GB2312" w:eastAsia="仿宋_GB2312"/>
                <w:sz w:val="21"/>
              </w:rPr>
              <w:t>①预付款：本次项目合同签订后，达到付款条件起10个工作日内，支付合同总金额的40%；</w:t>
            </w:r>
          </w:p>
          <w:p>
            <w:pPr>
              <w:pStyle w:val="null3"/>
              <w:ind w:firstLine="560"/>
              <w:jc w:val="both"/>
            </w:pPr>
            <w:r>
              <w:rPr>
                <w:rFonts w:ascii="仿宋_GB2312" w:hAnsi="仿宋_GB2312" w:cs="仿宋_GB2312" w:eastAsia="仿宋_GB2312"/>
                <w:sz w:val="21"/>
              </w:rPr>
              <w:t>②进度款：宣传活动结束后，提交相关总结报告、影像资料纸质版及电子版，经验收合格完成，达到付款条件起30个工作日内，支付合同总金额的60%。</w:t>
            </w:r>
          </w:p>
          <w:p>
            <w:pPr>
              <w:pStyle w:val="null3"/>
              <w:ind w:firstLine="480"/>
              <w:jc w:val="both"/>
            </w:pPr>
            <w:r>
              <w:rPr>
                <w:rFonts w:ascii="仿宋_GB2312" w:hAnsi="仿宋_GB2312" w:cs="仿宋_GB2312" w:eastAsia="仿宋_GB2312"/>
                <w:sz w:val="21"/>
              </w:rPr>
              <w:t>（2）支付方式：银行转账。</w:t>
            </w:r>
          </w:p>
          <w:p>
            <w:pPr>
              <w:pStyle w:val="null3"/>
              <w:jc w:val="both"/>
            </w:pPr>
            <w:r>
              <w:rPr>
                <w:rFonts w:ascii="仿宋_GB2312" w:hAnsi="仿宋_GB2312" w:cs="仿宋_GB2312" w:eastAsia="仿宋_GB2312"/>
                <w:sz w:val="21"/>
                <w:b/>
              </w:rPr>
              <w:t>九、保密要求</w:t>
            </w:r>
          </w:p>
          <w:p>
            <w:pPr>
              <w:pStyle w:val="null3"/>
              <w:ind w:firstLine="560"/>
              <w:jc w:val="both"/>
            </w:pPr>
            <w:r>
              <w:rPr>
                <w:rFonts w:ascii="仿宋_GB2312" w:hAnsi="仿宋_GB2312" w:cs="仿宋_GB2312" w:eastAsia="仿宋_GB2312"/>
                <w:sz w:val="21"/>
              </w:rPr>
              <w:t>供应商对服务过程中知悉的采购人未公开信息负有保密义务，未经采购人书面同意不得泄露给任何第三方。</w:t>
            </w:r>
          </w:p>
          <w:p>
            <w:pPr>
              <w:pStyle w:val="null3"/>
              <w:jc w:val="both"/>
            </w:pPr>
            <w:r>
              <w:rPr>
                <w:rFonts w:ascii="仿宋_GB2312" w:hAnsi="仿宋_GB2312" w:cs="仿宋_GB2312" w:eastAsia="仿宋_GB2312"/>
                <w:sz w:val="21"/>
                <w:b/>
              </w:rPr>
              <w:t>十、其他要求</w:t>
            </w:r>
          </w:p>
          <w:p>
            <w:pPr>
              <w:pStyle w:val="null3"/>
              <w:ind w:left="555"/>
              <w:jc w:val="both"/>
            </w:pPr>
            <w:r>
              <w:rPr>
                <w:rFonts w:ascii="仿宋_GB2312" w:hAnsi="仿宋_GB2312" w:cs="仿宋_GB2312" w:eastAsia="仿宋_GB2312"/>
                <w:sz w:val="21"/>
              </w:rPr>
              <w:t>（1）供应商可对项目现场进行实地踏勘（费用自理）；</w:t>
            </w:r>
            <w:r>
              <w:br/>
            </w:r>
            <w:r>
              <w:rPr>
                <w:rFonts w:ascii="仿宋_GB2312" w:hAnsi="仿宋_GB2312" w:cs="仿宋_GB2312" w:eastAsia="仿宋_GB2312"/>
                <w:sz w:val="21"/>
              </w:rPr>
              <w:t xml:space="preserve"> （2）供应商须充分考虑活动期间可能出现的不可预见因素，制定相应的备用方案。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满足采购需求，确保采购项目顺利实施。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满足采购需求，确保采购项目顺利实施。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自合同签订之日起90个日历天内完成并取得相关验收。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验收依据 按采购文件、响应文件及澄清承诺、合同约定、国家及行业相关标准规范等综合进行验收。 2. 验收内容 （1）所有服务内容是否按合同约定全部完成； （2）活动组织实施是否达到预期效果； （3）所有交付物是否齐全且符合质量要求； （4）服务过程是否符合相关规范及标准。 3. 验收标准 各项指标均应符合验收标准及要求。活动结束后，由采购人组织验收。 4. 验收资料 供应商须在验收前提交完整的项目资料，包括但不限于：项目总结报告、设计源文件、高清照片、视频素材及成片、文创产品样品、媒体报道汇编等。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预付款，本次项目合同签订后，达到付款条件起10个工作日内，支付合同总金额的40.0%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进度款，宣传活动结束后，提交相关总结报告、影像资料纸质版及电子版，经验收合格完成，达到付款条件起30个工作日内，支付合同总金额的60.0%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1、违约责任按《中华人民共和国民法典》处理中的相关条款执行。 2、乙方履约延误 2-1、如乙方事先未征得甲方同意并得到甲方的谅解而单方面延迟提供服务，将按违约终止合同。 2-2、乙方必须严格按照服务期要求执行，超期甲方不予支付合同款，同时保留追究相关责任的权利。 2-3、违约终止合同：未按合同要求提供服务，甲方会同监督机构有权终止合同，对乙方违约行为进行追究，同时按政府采购法的有关规定进行相应的处罚。 2、解决争议的方法 凡因本合同引起的或与本合同有关的争议，双方应友好协商解决。协商不成时，双方均同意采用以下第（ ）种争议解决方式： （1）甲、乙双方均同意向（甲方所在地人民法院）提起诉讼。 （2）甲、乙双方均同意向（仲裁委员会）提起仲裁。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若供应商采用保函形式缴纳保证金，请供应商在开标前一天告知代理机构并将保函扫描件发送到代理机构负责人邮箱（408045970@qq.com），若采用银行转账形式缴纳保证金，请供应商在响应文件递交截止时间前转账至对应账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具有独立承担民事责任能力的企业法人或其他组织，提供合格有效的企业法人营业执照副本，税务登记证副本，组织机构代码证副本（或多证合一的统一社会信用代码的营业执照副本）；</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供应商应授权合法的人员参加采购全过程，法定代表人直接参加的须提交其身份证原件及法定代表人证明书，法定代表人授权代表参加采购的，须出具法定代表人授权书及被授权人身份证；</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履行本合同所必需的设备和专业技术能力的书面声明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提供供应商近一年任意一个月的社会保障资金缴存单据或社保机构开具的社会保险参保缴费情况证明；依法不需要缴纳社会保障资金的应提供相关文件证明；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提供供应商近一年已缴纳任意一个月完税凭证或税务机关开具的完税证明（任意税种）；依法免税的应提供相关文件证明；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应在采购截止日前未被列入失信被执行人、重大税收违法案件当事人名单、政府采购严重违法失信行为记录名单（处罚期限届满的除外）（以“信用中国”网站（www.creditchina.gov.cn）信用报告及中国政府采购网（www.ccgp.gov.cn）查询结果为准，提供网站截图并加盖供应商公章；</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供应商须出具参加采购活动前三年内，在经营活动中没有重大违法记录声明原件。</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w:t>
            </w:r>
          </w:p>
        </w:tc>
        <w:tc>
          <w:tcPr>
            <w:tcW w:type="dxa" w:w="3322"/>
          </w:tcPr>
          <w:p>
            <w:pPr>
              <w:pStyle w:val="null3"/>
            </w:pPr>
            <w:r>
              <w:rPr>
                <w:rFonts w:ascii="仿宋_GB2312" w:hAnsi="仿宋_GB2312" w:cs="仿宋_GB2312" w:eastAsia="仿宋_GB2312"/>
              </w:rPr>
              <w:t>提供非联合体承诺书</w:t>
            </w:r>
          </w:p>
        </w:tc>
        <w:tc>
          <w:tcPr>
            <w:tcW w:type="dxa" w:w="1661"/>
          </w:tcPr>
          <w:p>
            <w:pPr>
              <w:pStyle w:val="null3"/>
            </w:pPr>
            <w:r>
              <w:rPr>
                <w:rFonts w:ascii="仿宋_GB2312" w:hAnsi="仿宋_GB2312" w:cs="仿宋_GB2312" w:eastAsia="仿宋_GB2312"/>
              </w:rPr>
              <w:t>供应商应提交的相关资格证明材料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1、报价唯一；2、报价货币符合采购文件要求; 3、未超出采购预算或采购文件规定的最高限价。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响应文件符合采购文件签署盖章要求。</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业绩证明文件.docx 响应文件封面 残疾人福利性单位声明函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服务内容及服务要求应答表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整体服务实施方案</w:t>
            </w:r>
          </w:p>
        </w:tc>
        <w:tc>
          <w:tcPr>
            <w:tcW w:type="dxa" w:w="2492"/>
          </w:tcPr>
          <w:p>
            <w:pPr>
              <w:pStyle w:val="null3"/>
            </w:pPr>
            <w:r>
              <w:rPr>
                <w:rFonts w:ascii="仿宋_GB2312" w:hAnsi="仿宋_GB2312" w:cs="仿宋_GB2312" w:eastAsia="仿宋_GB2312"/>
              </w:rPr>
              <w:t>供应商根据采购需求提供整体服务实施方案，包含但不限于： ①开幕式等配套会场搭建设计方案；②项目实施周期执行方案；③宣传产品及宣传素材的拍摄、剪辑及后期制作方案；④宣传推广方案；⑤成果保障方案。 上述每项内容无缺陷得4分，满分为20分。方案内容每存在1处缺陷，扣0.5分，扣完为止。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内容至少包括①内控制度及人员培训措施；②项目宣传策划、效果保障措施。 上述每项内容无缺陷得2分，满分为4分。方案内容每存在1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进度安排及保障</w:t>
            </w:r>
          </w:p>
        </w:tc>
        <w:tc>
          <w:tcPr>
            <w:tcW w:type="dxa" w:w="2492"/>
          </w:tcPr>
          <w:p>
            <w:pPr>
              <w:pStyle w:val="null3"/>
            </w:pPr>
            <w:r>
              <w:rPr>
                <w:rFonts w:ascii="仿宋_GB2312" w:hAnsi="仿宋_GB2312" w:cs="仿宋_GB2312" w:eastAsia="仿宋_GB2312"/>
              </w:rPr>
              <w:t>根据本项目，提供具体可行的进度计划及措施，包含但不限于：①工作时间计划；②进度控制节点安排；③进度保障及管控措施等内容。上述每项内容无缺陷得2分，满分为6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内容至少包括 ①场地安全；②天气防暑降雨等；③人流秩序及人员安全；④风险防控措施；⑤现场设备故障应对措施及响应时间。 上述每项内容无缺陷得2分，满分为10分。方案内容每存在1处缺陷，扣0.5分，扣完为止。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供应商须配置本项目专属服务团队，配齐专属项目负责人、设计人员、活动执行人员、宣传片摄制人员、宣传策划人员、全媒体运营专职人员、安全专职人员共 7 类岗位全部人员，得基础分 7 分；7 类标配岗位人员全部配齐前提下，每额外增配 1 名与本项目工作内容相关的专职工作人员加 2 分，本项分值上限15分。 注：同一人员不得同时兼任多个计分岗位，重复人员仅计 1 次。</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针对供应商的服务承诺进行评审，承诺内容包含：①服务内容、②服务期限、③解决问题时间、④有独立服务能力等内容。承诺内容齐全得10分，少一项扣2.5分，扣完为止。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供应商具有2023年01月01日至今类似项目业绩（以合同签订时间为准），响应文件中提供合同复印件加盖供应商公章,每提供一份得3分，满分15分，未提供不计分。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业绩证明文件.docx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满足磋商文件要求且最终磋商报价最低的为基准价，其价格分为满分。其他磋商供应商的价格分统一按照下列公式计算：最终磋商报价得分=（基准价/最终磋商报价）×20 注：本项目已专门面向中小微企业，对小微企业、监狱企业、残疾人福利性单位不再给予价格扣除，供应商需如实填写中小企业声明函或残疾人福利性单位声明函或监狱企业的证明文件。</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详见附件：业绩证明文件.docx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