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版本号：SCZB2026-CS-0240-00820260813002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淳化县公办幼儿园购买校车运营服务项目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SCZB2026-CS-0240-008</w:t>
      </w:r>
      <w:r>
        <w:br/>
      </w:r>
      <w:r>
        <w:br/>
      </w:r>
      <w:r>
        <w:br/>
      </w:r>
    </w:p>
    <w:p>
      <w:pPr>
        <w:pStyle w:val="null3"/>
        <w:jc w:val="center"/>
        <w:outlineLvl w:val="2"/>
      </w:pPr>
      <w:r>
        <w:rPr>
          <w:rFonts w:ascii="仿宋_GB2312" w:hAnsi="仿宋_GB2312" w:cs="仿宋_GB2312" w:eastAsia="仿宋_GB2312"/>
          <w:sz w:val="28"/>
          <w:b/>
        </w:rPr>
        <w:t>淳化县教育局</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淳化县教育局</w:t>
      </w:r>
      <w:r>
        <w:rPr>
          <w:rFonts w:ascii="仿宋_GB2312" w:hAnsi="仿宋_GB2312" w:cs="仿宋_GB2312" w:eastAsia="仿宋_GB2312"/>
        </w:rPr>
        <w:t>委托，拟对</w:t>
      </w:r>
      <w:r>
        <w:rPr>
          <w:rFonts w:ascii="仿宋_GB2312" w:hAnsi="仿宋_GB2312" w:cs="仿宋_GB2312" w:eastAsia="仿宋_GB2312"/>
        </w:rPr>
        <w:t>淳化县公办幼儿园购买校车运营服务项目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SCZB2026-CS-0240-008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淳化县公办幼儿园购买校车运营服务项目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进一步加强淳化县公办幼儿园幼儿上下学交通安全管理，积极探索符合淳化县实际的校车运营管理模式，更好地为需要乘车上下学的幼儿提供优质服务,切实消除交通安全隐患,落实安全责任，根据《校车安全管理条例》《陕西省实施&lt;校车安全管理条例&gt;办法》等相关法律法规要求，淳化县教育局拟通过引进有资质的校车服务公司，以专业化公司运营方式，妥善解决幼儿上下学交通问题。</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采购包1（淳化县公办幼儿园购买校车运营服务项目）：属于专门面向中小企业采购。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记录：供应商在递交磋商响应文件截止时间前被“信用中国”网站（www.creditchina.gov.cn）和中国政府采购网（www.ccgp.gov.cn）上被列入失信被执行人、重大税收违法失信主体、政府采购严重违法失信行为记录名单的，不得参加磋商（以现场查询截图为准）；</w:t>
      </w:r>
    </w:p>
    <w:p>
      <w:pPr>
        <w:pStyle w:val="null3"/>
      </w:pPr>
      <w:r>
        <w:rPr>
          <w:rFonts w:ascii="仿宋_GB2312" w:hAnsi="仿宋_GB2312" w:cs="仿宋_GB2312" w:eastAsia="仿宋_GB2312"/>
        </w:rPr>
        <w:t>2、法定代表人授权书/法定代表人身份证明：供应商应授权合法的人员参加磋商全过程，其中法定代表人或其他组织负责人直接参加磋商的，须出具法人身份证，并与营业执照上信息一致，或其他组织负责人身份证。授权代表参加磋商的，须出具法定代表人或其他组织负责人授权书及授权代表身份证、授权代表本单位证明（养老保险缴纳证明）（法人/被授权人须与开标时签到表的文件递交人保持一致）；</w:t>
      </w:r>
    </w:p>
    <w:p>
      <w:pPr>
        <w:pStyle w:val="null3"/>
      </w:pPr>
      <w:r>
        <w:rPr>
          <w:rFonts w:ascii="仿宋_GB2312" w:hAnsi="仿宋_GB2312" w:cs="仿宋_GB2312" w:eastAsia="仿宋_GB2312"/>
        </w:rPr>
        <w:t>3、其他：单位负责人为同一人或者存在直接控股、管理关系的不同供应商不得参加同一合同项下的政府采购活动；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4、非联合体：参与供应商为非联合体（提供声明函）。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淳化县教育局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陕西省咸阳市淳化县西新街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029-32777799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王嘉辉、年婷婷、张学强、刘艳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029-88481271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淳化县政府采购管理股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雒斌</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13992019992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原《国家计委关于印发&lt;招标代理服务收费管理暂行办法&gt;的通知》（计价格[2002]1980号）和国家发改委发改办价格〔2003〕857号文计算方法按合同包进行收取（按标准下浮20 %），由成交供应商支付，成交供应商须在领取成交通知书前一次性向受托人支付。中标单位的招标代理服务费缴纳信息 银行户名：陕西省采购招标有限责任公司 开户银行：中国光大银行西安友谊路支行 账 号：78560188000095264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淳化县教育局</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淳化县教育局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淳化县教育局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因本协议产生的工作成果(文档、报表、图纸等)由甲方享有知识产权。未经甲方书面许可，乙方不得许可第三方阅读、使用或复制。乙方保证其工作成果及其调查过程不侵犯第三人的知识产权，如第三方以该成果侵犯知识产权为由提起诉讼，乙方将以自己的费用解决问题，并赔偿因此给甲方造成的损失。</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满足国家相关标准及法律法规的其他要求，具体详见合同。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联系人：代理机构</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地址：西安市高新区锦业路1号都市之门C座9层综合办公室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加强淳化县公办幼儿园幼儿上下学交通安全管理，积极探索符合淳化县实际的校车运营管理模式，更好地为需要乘车上下学的幼儿提供优质服务,切实消除交通安全隐患,落实安全责任，根据《校车安全管理条例》《陕西省实施&lt;校车安全管理条例&gt;办法》等相关法律法规要求，淳化县教育局拟通过引进有资质的校车服务公司，以专业化公司运营方式，妥善解决幼儿上下学交通问题。</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1,120,000.00</w:t>
      </w:r>
    </w:p>
    <w:p>
      <w:pPr>
        <w:pStyle w:val="null3"/>
      </w:pPr>
      <w:r>
        <w:rPr>
          <w:rFonts w:ascii="仿宋_GB2312" w:hAnsi="仿宋_GB2312" w:cs="仿宋_GB2312" w:eastAsia="仿宋_GB2312"/>
        </w:rPr>
        <w:t>采购包最高限价（元）: 1,120,000.00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淳化县公办幼儿园购买校车运营服务项目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标的名称：淳化县公办幼儿园购买校车运营服务项目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pPr>
            <w:r>
              <w:rPr>
                <w:rFonts w:ascii="仿宋_GB2312" w:hAnsi="仿宋_GB2312" w:cs="仿宋_GB2312" w:eastAsia="仿宋_GB2312"/>
                <w:color w:val="000000"/>
              </w:rPr>
              <w:t>为进一步加强淳化县</w:t>
            </w:r>
            <w:r>
              <w:rPr>
                <w:rFonts w:ascii="仿宋_GB2312" w:hAnsi="仿宋_GB2312" w:cs="仿宋_GB2312" w:eastAsia="仿宋_GB2312"/>
                <w:color w:val="000000"/>
              </w:rPr>
              <w:t>公办幼儿园</w:t>
            </w:r>
            <w:r>
              <w:rPr>
                <w:rFonts w:ascii="仿宋_GB2312" w:hAnsi="仿宋_GB2312" w:cs="仿宋_GB2312" w:eastAsia="仿宋_GB2312"/>
                <w:color w:val="000000"/>
              </w:rPr>
              <w:t>幼儿上下学交通安全管理，积极探索符合淳化县实际的校车运营管理模式，更好地为需要乘车上下学的幼儿提供优质服务,切实消除交通安全隐患,落实安全责任，根据《校车安全管理条例》《陕西省实施&lt;校车安全管理条例&gt;办法》等相关法律法规要求，淳化县教育局拟通过引进有资质的校车服务公司，以专业化公司运营方式，妥善解决幼儿上下学交通问题。</w:t>
            </w:r>
          </w:p>
          <w:p>
            <w:pPr>
              <w:pStyle w:val="null3"/>
              <w:ind w:firstLine="482"/>
            </w:pPr>
            <w:r>
              <w:rPr>
                <w:rFonts w:ascii="仿宋_GB2312" w:hAnsi="仿宋_GB2312" w:cs="仿宋_GB2312" w:eastAsia="仿宋_GB2312"/>
                <w:b/>
                <w:color w:val="000000"/>
              </w:rPr>
              <w:t>一、服务内容：</w:t>
            </w:r>
          </w:p>
          <w:p>
            <w:pPr>
              <w:pStyle w:val="null3"/>
              <w:ind w:firstLine="480"/>
            </w:pPr>
            <w:r>
              <w:rPr>
                <w:rFonts w:ascii="仿宋_GB2312" w:hAnsi="仿宋_GB2312" w:cs="仿宋_GB2312" w:eastAsia="仿宋_GB2312"/>
                <w:color w:val="000000"/>
              </w:rPr>
              <w:t>供应商</w:t>
            </w:r>
            <w:r>
              <w:rPr>
                <w:rFonts w:ascii="仿宋_GB2312" w:hAnsi="仿宋_GB2312" w:cs="仿宋_GB2312" w:eastAsia="仿宋_GB2312"/>
                <w:color w:val="000000"/>
              </w:rPr>
              <w:t>为</w:t>
            </w:r>
            <w:r>
              <w:rPr>
                <w:rFonts w:ascii="仿宋_GB2312" w:hAnsi="仿宋_GB2312" w:cs="仿宋_GB2312" w:eastAsia="仿宋_GB2312"/>
                <w:color w:val="000000"/>
              </w:rPr>
              <w:t>淳化</w:t>
            </w:r>
            <w:r>
              <w:rPr>
                <w:rFonts w:ascii="仿宋_GB2312" w:hAnsi="仿宋_GB2312" w:cs="仿宋_GB2312" w:eastAsia="仿宋_GB2312"/>
                <w:color w:val="000000"/>
              </w:rPr>
              <w:t>县幼儿园配备校车8辆</w:t>
            </w:r>
            <w:r>
              <w:rPr>
                <w:rFonts w:ascii="仿宋_GB2312" w:hAnsi="仿宋_GB2312" w:cs="仿宋_GB2312" w:eastAsia="仿宋_GB2312"/>
                <w:color w:val="000000"/>
              </w:rPr>
              <w:t>（须提供符合国家安全标准的19座制式专用校车，</w:t>
            </w:r>
            <w:r>
              <w:rPr>
                <w:rFonts w:ascii="仿宋_GB2312" w:hAnsi="仿宋_GB2312" w:cs="仿宋_GB2312" w:eastAsia="仿宋_GB2312"/>
                <w:color w:val="000000"/>
              </w:rPr>
              <w:t>幼儿接送两趟</w:t>
            </w:r>
            <w:r>
              <w:rPr>
                <w:rFonts w:ascii="仿宋_GB2312" w:hAnsi="仿宋_GB2312" w:cs="仿宋_GB2312" w:eastAsia="仿宋_GB2312"/>
                <w:color w:val="000000"/>
              </w:rPr>
              <w:t>）</w:t>
            </w:r>
            <w:r>
              <w:rPr>
                <w:rFonts w:ascii="仿宋_GB2312" w:hAnsi="仿宋_GB2312" w:cs="仿宋_GB2312" w:eastAsia="仿宋_GB2312"/>
                <w:color w:val="000000"/>
              </w:rPr>
              <w:t>，承担为胡家庙、官庄、十里塬、卜家、润镇、铁王、秦庄、方里等8所公办幼儿园的幼儿提供上下学接送服务。</w:t>
            </w:r>
          </w:p>
          <w:p>
            <w:pPr>
              <w:pStyle w:val="null3"/>
              <w:ind w:firstLine="482"/>
            </w:pPr>
            <w:r>
              <w:rPr>
                <w:rFonts w:ascii="仿宋_GB2312" w:hAnsi="仿宋_GB2312" w:cs="仿宋_GB2312" w:eastAsia="仿宋_GB2312"/>
                <w:b/>
                <w:color w:val="000000"/>
              </w:rPr>
              <w:t>二、服务</w:t>
            </w:r>
            <w:r>
              <w:rPr>
                <w:rFonts w:ascii="仿宋_GB2312" w:hAnsi="仿宋_GB2312" w:cs="仿宋_GB2312" w:eastAsia="仿宋_GB2312"/>
                <w:b/>
                <w:color w:val="000000"/>
              </w:rPr>
              <w:t>目标</w:t>
            </w:r>
            <w:r>
              <w:rPr>
                <w:rFonts w:ascii="仿宋_GB2312" w:hAnsi="仿宋_GB2312" w:cs="仿宋_GB2312" w:eastAsia="仿宋_GB2312"/>
                <w:b/>
                <w:color w:val="000000"/>
              </w:rPr>
              <w:t>：</w:t>
            </w:r>
          </w:p>
          <w:p>
            <w:pPr>
              <w:pStyle w:val="null3"/>
              <w:ind w:firstLine="480"/>
            </w:pPr>
            <w:r>
              <w:rPr>
                <w:rFonts w:ascii="仿宋_GB2312" w:hAnsi="仿宋_GB2312" w:cs="仿宋_GB2312" w:eastAsia="仿宋_GB2312"/>
                <w:color w:val="000000"/>
              </w:rPr>
              <w:t>全面、准确落实校车安全管理相关法律法规和政策要求，切实提升我县学前段幼儿出行交通安全管理工作水平，达到安全管理规范及行业运营合格标准，有效减轻家长接送负担，彻底化解幼儿上下学交通安全风险，全面筑牢出行安全防线，保障幼儿平安出行。</w:t>
            </w:r>
          </w:p>
          <w:p>
            <w:pPr>
              <w:pStyle w:val="null3"/>
              <w:ind w:firstLine="482"/>
            </w:pPr>
            <w:r>
              <w:rPr>
                <w:rFonts w:ascii="仿宋_GB2312" w:hAnsi="仿宋_GB2312" w:cs="仿宋_GB2312" w:eastAsia="仿宋_GB2312"/>
                <w:b/>
                <w:color w:val="000000"/>
              </w:rPr>
              <w:t>★三、</w:t>
            </w:r>
            <w:r>
              <w:rPr>
                <w:rFonts w:ascii="仿宋_GB2312" w:hAnsi="仿宋_GB2312" w:cs="仿宋_GB2312" w:eastAsia="仿宋_GB2312"/>
                <w:b/>
                <w:color w:val="000000"/>
              </w:rPr>
              <w:t>具体要求</w:t>
            </w:r>
            <w:r>
              <w:rPr>
                <w:rFonts w:ascii="仿宋_GB2312" w:hAnsi="仿宋_GB2312" w:cs="仿宋_GB2312" w:eastAsia="仿宋_GB2312"/>
                <w:b/>
                <w:color w:val="000000"/>
              </w:rPr>
              <w:t>（</w:t>
            </w:r>
            <w:r>
              <w:rPr>
                <w:rFonts w:ascii="仿宋_GB2312" w:hAnsi="仿宋_GB2312" w:cs="仿宋_GB2312" w:eastAsia="仿宋_GB2312"/>
                <w:b/>
                <w:color w:val="000000"/>
              </w:rPr>
              <w:t>提供承诺书</w:t>
            </w:r>
            <w:r>
              <w:rPr>
                <w:rFonts w:ascii="仿宋_GB2312" w:hAnsi="仿宋_GB2312" w:cs="仿宋_GB2312" w:eastAsia="仿宋_GB2312"/>
                <w:b/>
                <w:color w:val="000000"/>
              </w:rPr>
              <w:t>）</w:t>
            </w:r>
            <w:r>
              <w:rPr>
                <w:rFonts w:ascii="仿宋_GB2312" w:hAnsi="仿宋_GB2312" w:cs="仿宋_GB2312" w:eastAsia="仿宋_GB2312"/>
                <w:b/>
                <w:color w:val="000000"/>
              </w:rPr>
              <w:t>：</w:t>
            </w:r>
          </w:p>
          <w:p>
            <w:pPr>
              <w:pStyle w:val="null3"/>
              <w:ind w:firstLine="480"/>
            </w:pPr>
            <w:r>
              <w:rPr>
                <w:rFonts w:ascii="仿宋_GB2312" w:hAnsi="仿宋_GB2312" w:cs="仿宋_GB2312" w:eastAsia="仿宋_GB2312"/>
                <w:color w:val="000000"/>
              </w:rPr>
              <w:t>1</w:t>
            </w:r>
            <w:r>
              <w:rPr>
                <w:rFonts w:ascii="仿宋_GB2312" w:hAnsi="仿宋_GB2312" w:cs="仿宋_GB2312" w:eastAsia="仿宋_GB2312"/>
                <w:color w:val="000000"/>
              </w:rPr>
              <w:t>.</w:t>
            </w:r>
            <w:r>
              <w:rPr>
                <w:rFonts w:ascii="仿宋_GB2312" w:hAnsi="仿宋_GB2312" w:cs="仿宋_GB2312" w:eastAsia="仿宋_GB2312"/>
                <w:color w:val="000000"/>
              </w:rPr>
              <w:t>供应商提供的车辆必须保证质量可靠，手续齐全，所供车辆质量应严格按照《校车安全管理条例》（国务院令第617号）规范标准执行，鼓励清洁能源车参与运营，如发生质量问题由供应商承担全部责任。</w:t>
            </w:r>
          </w:p>
          <w:p>
            <w:pPr>
              <w:pStyle w:val="null3"/>
              <w:ind w:firstLine="480"/>
            </w:pPr>
            <w:r>
              <w:rPr>
                <w:rFonts w:ascii="仿宋_GB2312" w:hAnsi="仿宋_GB2312" w:cs="仿宋_GB2312" w:eastAsia="仿宋_GB2312"/>
                <w:color w:val="000000"/>
              </w:rPr>
              <w:t>2.供应商要建立健全校车安全管理制度，配备安全管理人员</w:t>
            </w:r>
            <w:r>
              <w:rPr>
                <w:rFonts w:ascii="仿宋_GB2312" w:hAnsi="仿宋_GB2312" w:cs="仿宋_GB2312" w:eastAsia="仿宋_GB2312"/>
                <w:color w:val="000000"/>
              </w:rPr>
              <w:t>、随车照管</w:t>
            </w:r>
            <w:r>
              <w:rPr>
                <w:rFonts w:ascii="仿宋_GB2312" w:hAnsi="仿宋_GB2312" w:cs="仿宋_GB2312" w:eastAsia="仿宋_GB2312"/>
                <w:color w:val="000000"/>
              </w:rPr>
              <w:t>人员</w:t>
            </w:r>
            <w:r>
              <w:rPr>
                <w:rFonts w:ascii="仿宋_GB2312" w:hAnsi="仿宋_GB2312" w:cs="仿宋_GB2312" w:eastAsia="仿宋_GB2312"/>
                <w:color w:val="000000"/>
              </w:rPr>
              <w:t>，加强校车的安全维护，定期对校车驾驶人进行安全教育，组织校车驾驶人学习道路交通安全法律法规及安全防范、应急处置和应急救援知识，保障学生乘车安全。</w:t>
            </w:r>
          </w:p>
          <w:p>
            <w:pPr>
              <w:pStyle w:val="null3"/>
              <w:ind w:firstLine="480"/>
            </w:pPr>
            <w:r>
              <w:rPr>
                <w:rFonts w:ascii="仿宋_GB2312" w:hAnsi="仿宋_GB2312" w:cs="仿宋_GB2312" w:eastAsia="仿宋_GB2312"/>
                <w:color w:val="000000"/>
              </w:rPr>
              <w:t>3</w:t>
            </w:r>
            <w:r>
              <w:rPr>
                <w:rFonts w:ascii="仿宋_GB2312" w:hAnsi="仿宋_GB2312" w:cs="仿宋_GB2312" w:eastAsia="仿宋_GB2312"/>
                <w:color w:val="000000"/>
              </w:rPr>
              <w:t>.</w:t>
            </w:r>
            <w:r>
              <w:rPr>
                <w:rFonts w:ascii="仿宋_GB2312" w:hAnsi="仿宋_GB2312" w:cs="仿宋_GB2312" w:eastAsia="仿宋_GB2312"/>
                <w:color w:val="000000"/>
              </w:rPr>
              <w:t>供应商要配备的校车驾驶人员应当依照《校车安全管理条例》（国务院令第617号）第四章第二十三条规定取得校车驾驶资格，且要经公安机关交通管理部门同意后方能使用，定期对驾驶人员进行交通安全知识培训和身体健康检查，确保驾驶人员身心健康情况下驾驶校车。</w:t>
            </w:r>
          </w:p>
          <w:p>
            <w:pPr>
              <w:pStyle w:val="null3"/>
              <w:ind w:firstLine="480"/>
            </w:pPr>
            <w:r>
              <w:rPr>
                <w:rFonts w:ascii="仿宋_GB2312" w:hAnsi="仿宋_GB2312" w:cs="仿宋_GB2312" w:eastAsia="仿宋_GB2312"/>
                <w:color w:val="000000"/>
              </w:rPr>
              <w:t>4</w:t>
            </w:r>
            <w:r>
              <w:rPr>
                <w:rFonts w:ascii="仿宋_GB2312" w:hAnsi="仿宋_GB2312" w:cs="仿宋_GB2312" w:eastAsia="仿宋_GB2312"/>
                <w:color w:val="000000"/>
              </w:rPr>
              <w:t>.</w:t>
            </w:r>
            <w:r>
              <w:rPr>
                <w:rFonts w:ascii="仿宋_GB2312" w:hAnsi="仿宋_GB2312" w:cs="仿宋_GB2312" w:eastAsia="仿宋_GB2312"/>
                <w:color w:val="000000"/>
              </w:rPr>
              <w:t>供应商在运营之时要负责校车</w:t>
            </w:r>
            <w:r>
              <w:rPr>
                <w:rFonts w:ascii="仿宋_GB2312" w:hAnsi="仿宋_GB2312" w:cs="仿宋_GB2312" w:eastAsia="仿宋_GB2312"/>
                <w:color w:val="000000"/>
              </w:rPr>
              <w:t>驾驶人员、随车照管人员、</w:t>
            </w:r>
            <w:r>
              <w:rPr>
                <w:rFonts w:ascii="仿宋_GB2312" w:hAnsi="仿宋_GB2312" w:cs="仿宋_GB2312" w:eastAsia="仿宋_GB2312"/>
                <w:color w:val="000000"/>
              </w:rPr>
              <w:t>安全管理人员、跟车老师和幼儿的安全，然后再与接送学生学校签订租用合同和安全责任书；严禁超员、超速接送学生；在运营过程中不得搭乘除跟车人员和学生外的任何人；驾驶人员在工作期间发生疾病或死亡，</w:t>
            </w:r>
            <w:r>
              <w:rPr>
                <w:rFonts w:ascii="仿宋_GB2312" w:hAnsi="仿宋_GB2312" w:cs="仿宋_GB2312" w:eastAsia="仿宋_GB2312"/>
                <w:color w:val="000000"/>
              </w:rPr>
              <w:t>采购人</w:t>
            </w:r>
            <w:r>
              <w:rPr>
                <w:rFonts w:ascii="仿宋_GB2312" w:hAnsi="仿宋_GB2312" w:cs="仿宋_GB2312" w:eastAsia="仿宋_GB2312"/>
                <w:color w:val="000000"/>
              </w:rPr>
              <w:t>不承担任何责任，善后事务处理由供应商协调解决。</w:t>
            </w:r>
          </w:p>
          <w:p>
            <w:pPr>
              <w:pStyle w:val="null3"/>
              <w:ind w:firstLine="480"/>
            </w:pPr>
            <w:r>
              <w:rPr>
                <w:rFonts w:ascii="仿宋_GB2312" w:hAnsi="仿宋_GB2312" w:cs="仿宋_GB2312" w:eastAsia="仿宋_GB2312"/>
                <w:color w:val="000000"/>
              </w:rPr>
              <w:t>5</w:t>
            </w:r>
            <w:r>
              <w:rPr>
                <w:rFonts w:ascii="仿宋_GB2312" w:hAnsi="仿宋_GB2312" w:cs="仿宋_GB2312" w:eastAsia="仿宋_GB2312"/>
                <w:color w:val="000000"/>
              </w:rPr>
              <w:t>.</w:t>
            </w:r>
            <w:r>
              <w:rPr>
                <w:rFonts w:ascii="仿宋_GB2312" w:hAnsi="仿宋_GB2312" w:cs="仿宋_GB2312" w:eastAsia="仿宋_GB2312"/>
                <w:color w:val="000000"/>
              </w:rPr>
              <w:t>供应商在接送学生途中因违法操作，或因车辆存在安全隐患等造成的一切安全事故由供应商承担全部经济损失和法律责任，采购人不承担任何连带责任。</w:t>
            </w:r>
          </w:p>
          <w:p>
            <w:pPr>
              <w:pStyle w:val="null3"/>
              <w:ind w:firstLine="480"/>
            </w:pPr>
            <w:r>
              <w:rPr>
                <w:rFonts w:ascii="仿宋_GB2312" w:hAnsi="仿宋_GB2312" w:cs="仿宋_GB2312" w:eastAsia="仿宋_GB2312"/>
                <w:color w:val="000000"/>
              </w:rPr>
              <w:t>6</w:t>
            </w:r>
            <w:r>
              <w:rPr>
                <w:rFonts w:ascii="仿宋_GB2312" w:hAnsi="仿宋_GB2312" w:cs="仿宋_GB2312" w:eastAsia="仿宋_GB2312"/>
                <w:color w:val="000000"/>
              </w:rPr>
              <w:t>.</w:t>
            </w:r>
            <w:r>
              <w:rPr>
                <w:rFonts w:ascii="仿宋_GB2312" w:hAnsi="仿宋_GB2312" w:cs="仿宋_GB2312" w:eastAsia="仿宋_GB2312"/>
                <w:color w:val="000000"/>
              </w:rPr>
              <w:t>供应商</w:t>
            </w:r>
            <w:r>
              <w:rPr>
                <w:rFonts w:ascii="仿宋_GB2312" w:hAnsi="仿宋_GB2312" w:cs="仿宋_GB2312" w:eastAsia="仿宋_GB2312"/>
                <w:color w:val="000000"/>
              </w:rPr>
              <w:t>配备接送学生车辆要依据</w:t>
            </w:r>
            <w:r>
              <w:rPr>
                <w:rFonts w:ascii="仿宋_GB2312" w:hAnsi="仿宋_GB2312" w:cs="仿宋_GB2312" w:eastAsia="仿宋_GB2312"/>
                <w:color w:val="000000"/>
              </w:rPr>
              <w:t>采购人</w:t>
            </w:r>
            <w:r>
              <w:rPr>
                <w:rFonts w:ascii="仿宋_GB2312" w:hAnsi="仿宋_GB2312" w:cs="仿宋_GB2312" w:eastAsia="仿宋_GB2312"/>
                <w:color w:val="000000"/>
              </w:rPr>
              <w:t>学校接送线路，接送车辆要守时，不得随意更改线路。若要更改校车行驶线路必须同所服务的学校协商同意后方可实施。</w:t>
            </w:r>
          </w:p>
          <w:p>
            <w:pPr>
              <w:pStyle w:val="null3"/>
              <w:ind w:firstLine="480"/>
            </w:pPr>
            <w:r>
              <w:rPr>
                <w:rFonts w:ascii="仿宋_GB2312" w:hAnsi="仿宋_GB2312" w:cs="仿宋_GB2312" w:eastAsia="仿宋_GB2312"/>
                <w:color w:val="000000"/>
              </w:rPr>
              <w:t>7</w:t>
            </w:r>
            <w:r>
              <w:rPr>
                <w:rFonts w:ascii="仿宋_GB2312" w:hAnsi="仿宋_GB2312" w:cs="仿宋_GB2312" w:eastAsia="仿宋_GB2312"/>
                <w:color w:val="000000"/>
              </w:rPr>
              <w:t>.</w:t>
            </w:r>
            <w:r>
              <w:rPr>
                <w:rFonts w:ascii="仿宋_GB2312" w:hAnsi="仿宋_GB2312" w:cs="仿宋_GB2312" w:eastAsia="仿宋_GB2312"/>
                <w:color w:val="000000"/>
              </w:rPr>
              <w:t>采购人</w:t>
            </w:r>
            <w:r>
              <w:rPr>
                <w:rFonts w:ascii="仿宋_GB2312" w:hAnsi="仿宋_GB2312" w:cs="仿宋_GB2312" w:eastAsia="仿宋_GB2312"/>
                <w:color w:val="000000"/>
              </w:rPr>
              <w:t>督促检查</w:t>
            </w:r>
            <w:r>
              <w:rPr>
                <w:rFonts w:ascii="仿宋_GB2312" w:hAnsi="仿宋_GB2312" w:cs="仿宋_GB2312" w:eastAsia="仿宋_GB2312"/>
                <w:color w:val="000000"/>
              </w:rPr>
              <w:t>供应商</w:t>
            </w:r>
            <w:r>
              <w:rPr>
                <w:rFonts w:ascii="仿宋_GB2312" w:hAnsi="仿宋_GB2312" w:cs="仿宋_GB2312" w:eastAsia="仿宋_GB2312"/>
                <w:color w:val="000000"/>
              </w:rPr>
              <w:t>安全运营工作，积极协调相关部门足额及时拨付合同价款。</w:t>
            </w:r>
          </w:p>
          <w:p>
            <w:pPr>
              <w:pStyle w:val="null3"/>
              <w:ind w:firstLine="480"/>
            </w:pPr>
            <w:r>
              <w:rPr>
                <w:rFonts w:ascii="仿宋_GB2312" w:hAnsi="仿宋_GB2312" w:cs="仿宋_GB2312" w:eastAsia="仿宋_GB2312"/>
                <w:color w:val="000000"/>
              </w:rPr>
              <w:t>8.校车照管人员依据国务院《校车安全管理条例》（国务院令第617号）第六章第三十八条、第三十九条的规定配备。</w:t>
            </w:r>
          </w:p>
          <w:p>
            <w:pPr>
              <w:pStyle w:val="null3"/>
              <w:ind w:firstLine="480"/>
            </w:pPr>
            <w:r>
              <w:rPr>
                <w:rFonts w:ascii="仿宋_GB2312" w:hAnsi="仿宋_GB2312" w:cs="仿宋_GB2312" w:eastAsia="仿宋_GB2312"/>
                <w:color w:val="000000"/>
              </w:rPr>
              <w:t>9.拟派服务人员的工资不得低于当地月最低工资标准，并依法为拟派服务人员足额缴纳“五险一金”。</w:t>
            </w:r>
          </w:p>
          <w:p>
            <w:pPr>
              <w:pStyle w:val="null3"/>
              <w:ind w:firstLine="482"/>
            </w:pPr>
            <w:r>
              <w:rPr>
                <w:rFonts w:ascii="仿宋_GB2312" w:hAnsi="仿宋_GB2312" w:cs="仿宋_GB2312" w:eastAsia="仿宋_GB2312"/>
                <w:b/>
                <w:color w:val="000000"/>
              </w:rPr>
              <w:t>★四、驾驶人员要求</w:t>
            </w:r>
          </w:p>
          <w:p>
            <w:pPr>
              <w:pStyle w:val="null3"/>
              <w:ind w:firstLine="496"/>
            </w:pPr>
            <w:r>
              <w:rPr>
                <w:rFonts w:ascii="仿宋_GB2312" w:hAnsi="仿宋_GB2312" w:cs="仿宋_GB2312" w:eastAsia="仿宋_GB2312"/>
                <w:color w:val="000000"/>
              </w:rPr>
              <w:t>1.</w:t>
            </w:r>
            <w:r>
              <w:rPr>
                <w:rFonts w:ascii="仿宋_GB2312" w:hAnsi="仿宋_GB2312" w:cs="仿宋_GB2312" w:eastAsia="仿宋_GB2312"/>
                <w:color w:val="000000"/>
              </w:rPr>
              <w:t>校车公司的校车驾驶人员要符合国务院《校车安全管理条例》第四章第二十三条的规定：</w:t>
            </w:r>
          </w:p>
          <w:p>
            <w:pPr>
              <w:pStyle w:val="null3"/>
              <w:ind w:firstLine="496"/>
            </w:pPr>
            <w:r>
              <w:rPr>
                <w:rFonts w:ascii="仿宋_GB2312" w:hAnsi="仿宋_GB2312" w:cs="仿宋_GB2312" w:eastAsia="仿宋_GB2312"/>
                <w:color w:val="000000"/>
              </w:rPr>
              <w:t>(1)取得相应准驾车型驾驶证并具有3年以上驾驶经历，年龄在25周岁以上，不超过60周岁；</w:t>
            </w:r>
            <w:r>
              <w:rPr>
                <w:rFonts w:ascii="仿宋_GB2312" w:hAnsi="仿宋_GB2312" w:cs="仿宋_GB2312" w:eastAsia="仿宋_GB2312"/>
                <w:b/>
                <w:color w:val="000000"/>
              </w:rPr>
              <w:t>（</w:t>
            </w:r>
            <w:r>
              <w:rPr>
                <w:rFonts w:ascii="仿宋_GB2312" w:hAnsi="仿宋_GB2312" w:cs="仿宋_GB2312" w:eastAsia="仿宋_GB2312"/>
                <w:b/>
                <w:color w:val="000000"/>
              </w:rPr>
              <w:t>提供B1及以上驾驶证</w:t>
            </w:r>
            <w:r>
              <w:rPr>
                <w:rFonts w:ascii="仿宋_GB2312" w:hAnsi="仿宋_GB2312" w:cs="仿宋_GB2312" w:eastAsia="仿宋_GB2312"/>
                <w:b/>
                <w:color w:val="000000"/>
              </w:rPr>
              <w:t>、身份证复印件等相关证明材料</w:t>
            </w:r>
            <w:r>
              <w:rPr>
                <w:rFonts w:ascii="仿宋_GB2312" w:hAnsi="仿宋_GB2312" w:cs="仿宋_GB2312" w:eastAsia="仿宋_GB2312"/>
                <w:b/>
                <w:color w:val="000000"/>
              </w:rPr>
              <w:t>）</w:t>
            </w:r>
          </w:p>
          <w:p>
            <w:pPr>
              <w:pStyle w:val="null3"/>
              <w:ind w:firstLine="496"/>
            </w:pPr>
            <w:r>
              <w:rPr>
                <w:rFonts w:ascii="仿宋_GB2312" w:hAnsi="仿宋_GB2312" w:cs="仿宋_GB2312" w:eastAsia="仿宋_GB2312"/>
                <w:color w:val="000000"/>
              </w:rPr>
              <w:t>(2)最近连续3个记分周期内没有被记满分记录</w:t>
            </w:r>
            <w:r>
              <w:rPr>
                <w:rFonts w:ascii="仿宋_GB2312" w:hAnsi="仿宋_GB2312" w:cs="仿宋_GB2312" w:eastAsia="仿宋_GB2312"/>
                <w:b/>
                <w:color w:val="000000"/>
              </w:rPr>
              <w:t>（提供承诺书，格式自拟）</w:t>
            </w:r>
            <w:r>
              <w:rPr>
                <w:rFonts w:ascii="仿宋_GB2312" w:hAnsi="仿宋_GB2312" w:cs="仿宋_GB2312" w:eastAsia="仿宋_GB2312"/>
                <w:color w:val="000000"/>
              </w:rPr>
              <w:t>；</w:t>
            </w:r>
          </w:p>
          <w:p>
            <w:pPr>
              <w:pStyle w:val="null3"/>
              <w:ind w:firstLine="496"/>
            </w:pPr>
            <w:r>
              <w:rPr>
                <w:rFonts w:ascii="仿宋_GB2312" w:hAnsi="仿宋_GB2312" w:cs="仿宋_GB2312" w:eastAsia="仿宋_GB2312"/>
                <w:color w:val="000000"/>
              </w:rPr>
              <w:t>(3)无致人死亡或者重伤的交通事故责任记录</w:t>
            </w:r>
            <w:r>
              <w:rPr>
                <w:rFonts w:ascii="仿宋_GB2312" w:hAnsi="仿宋_GB2312" w:cs="仿宋_GB2312" w:eastAsia="仿宋_GB2312"/>
                <w:b/>
                <w:color w:val="000000"/>
              </w:rPr>
              <w:t>（提供承诺书，格式自拟）</w:t>
            </w:r>
            <w:r>
              <w:rPr>
                <w:rFonts w:ascii="仿宋_GB2312" w:hAnsi="仿宋_GB2312" w:cs="仿宋_GB2312" w:eastAsia="仿宋_GB2312"/>
                <w:color w:val="000000"/>
              </w:rPr>
              <w:t>；</w:t>
            </w:r>
          </w:p>
          <w:p>
            <w:pPr>
              <w:pStyle w:val="null3"/>
              <w:ind w:firstLine="496"/>
            </w:pPr>
            <w:r>
              <w:rPr>
                <w:rFonts w:ascii="仿宋_GB2312" w:hAnsi="仿宋_GB2312" w:cs="仿宋_GB2312" w:eastAsia="仿宋_GB2312"/>
                <w:color w:val="000000"/>
              </w:rPr>
              <w:t>(4)无饮酒后驾驶或者醉酒驾驶机动车记录，最近1年内无驾驶客运车辆超员、超速等严重交通违法行为记录</w:t>
            </w:r>
            <w:r>
              <w:rPr>
                <w:rFonts w:ascii="仿宋_GB2312" w:hAnsi="仿宋_GB2312" w:cs="仿宋_GB2312" w:eastAsia="仿宋_GB2312"/>
                <w:b/>
                <w:color w:val="000000"/>
              </w:rPr>
              <w:t>（提供承诺书，格式自拟）</w:t>
            </w:r>
            <w:r>
              <w:rPr>
                <w:rFonts w:ascii="仿宋_GB2312" w:hAnsi="仿宋_GB2312" w:cs="仿宋_GB2312" w:eastAsia="仿宋_GB2312"/>
                <w:color w:val="000000"/>
              </w:rPr>
              <w:t>；</w:t>
            </w:r>
          </w:p>
          <w:p>
            <w:pPr>
              <w:pStyle w:val="null3"/>
              <w:ind w:firstLine="496"/>
            </w:pPr>
            <w:r>
              <w:rPr>
                <w:rFonts w:ascii="仿宋_GB2312" w:hAnsi="仿宋_GB2312" w:cs="仿宋_GB2312" w:eastAsia="仿宋_GB2312"/>
                <w:color w:val="000000"/>
              </w:rPr>
              <w:t>(5)无犯罪记录</w:t>
            </w:r>
            <w:r>
              <w:rPr>
                <w:rFonts w:ascii="仿宋_GB2312" w:hAnsi="仿宋_GB2312" w:cs="仿宋_GB2312" w:eastAsia="仿宋_GB2312"/>
                <w:b/>
                <w:color w:val="000000"/>
              </w:rPr>
              <w:t>（提供承诺书，格式自拟）</w:t>
            </w:r>
            <w:r>
              <w:rPr>
                <w:rFonts w:ascii="仿宋_GB2312" w:hAnsi="仿宋_GB2312" w:cs="仿宋_GB2312" w:eastAsia="仿宋_GB2312"/>
                <w:color w:val="000000"/>
              </w:rPr>
              <w:t>；</w:t>
            </w:r>
          </w:p>
          <w:p>
            <w:pPr>
              <w:pStyle w:val="null3"/>
              <w:ind w:firstLine="496"/>
            </w:pPr>
            <w:r>
              <w:rPr>
                <w:rFonts w:ascii="仿宋_GB2312" w:hAnsi="仿宋_GB2312" w:cs="仿宋_GB2312" w:eastAsia="仿宋_GB2312"/>
                <w:color w:val="000000"/>
              </w:rPr>
              <w:t>(6)身心健康，无传染性疾病，无癫痫、精神病等可能危及行车安全的疾病病史，无酗酒、吸毒行为记录</w:t>
            </w:r>
            <w:r>
              <w:rPr>
                <w:rFonts w:ascii="仿宋_GB2312" w:hAnsi="仿宋_GB2312" w:cs="仿宋_GB2312" w:eastAsia="仿宋_GB2312"/>
                <w:b/>
                <w:color w:val="000000"/>
              </w:rPr>
              <w:t>（提供承诺书，格式自拟）</w:t>
            </w:r>
            <w:r>
              <w:rPr>
                <w:rFonts w:ascii="仿宋_GB2312" w:hAnsi="仿宋_GB2312" w:cs="仿宋_GB2312" w:eastAsia="仿宋_GB2312"/>
                <w:color w:val="000000"/>
              </w:rPr>
              <w:t>；</w:t>
            </w:r>
          </w:p>
          <w:p>
            <w:pPr>
              <w:pStyle w:val="null3"/>
              <w:ind w:firstLine="496"/>
            </w:pPr>
            <w:r>
              <w:rPr>
                <w:rFonts w:ascii="仿宋_GB2312" w:hAnsi="仿宋_GB2312" w:cs="仿宋_GB2312" w:eastAsia="仿宋_GB2312"/>
                <w:b/>
                <w:color w:val="000000"/>
              </w:rPr>
              <w:t>2.提供8名</w:t>
            </w:r>
            <w:r>
              <w:rPr>
                <w:rFonts w:ascii="仿宋_GB2312" w:hAnsi="仿宋_GB2312" w:cs="仿宋_GB2312" w:eastAsia="仿宋_GB2312"/>
                <w:b/>
                <w:color w:val="000000"/>
              </w:rPr>
              <w:t>校车驾驶员</w:t>
            </w:r>
            <w:r>
              <w:rPr>
                <w:rFonts w:ascii="仿宋_GB2312" w:hAnsi="仿宋_GB2312" w:cs="仿宋_GB2312" w:eastAsia="仿宋_GB2312"/>
                <w:b/>
                <w:color w:val="000000"/>
              </w:rPr>
              <w:t>B1及以上</w:t>
            </w:r>
            <w:r>
              <w:rPr>
                <w:rFonts w:ascii="仿宋_GB2312" w:hAnsi="仿宋_GB2312" w:cs="仿宋_GB2312" w:eastAsia="仿宋_GB2312"/>
                <w:b/>
                <w:color w:val="000000"/>
              </w:rPr>
              <w:t>驾驶证照</w:t>
            </w:r>
            <w:r>
              <w:rPr>
                <w:rFonts w:ascii="仿宋_GB2312" w:hAnsi="仿宋_GB2312" w:cs="仿宋_GB2312" w:eastAsia="仿宋_GB2312"/>
                <w:b/>
                <w:color w:val="000000"/>
              </w:rPr>
              <w:t>，</w:t>
            </w:r>
            <w:r>
              <w:rPr>
                <w:rFonts w:ascii="仿宋_GB2312" w:hAnsi="仿宋_GB2312" w:cs="仿宋_GB2312" w:eastAsia="仿宋_GB2312"/>
                <w:b/>
                <w:color w:val="000000"/>
              </w:rPr>
              <w:t>驾驶证须签注“准许驾驶校车”</w:t>
            </w:r>
            <w:r>
              <w:rPr>
                <w:rFonts w:ascii="仿宋_GB2312" w:hAnsi="仿宋_GB2312" w:cs="仿宋_GB2312" w:eastAsia="仿宋_GB2312"/>
                <w:b/>
                <w:color w:val="000000"/>
              </w:rPr>
              <w:t>。</w:t>
            </w:r>
          </w:p>
          <w:p>
            <w:pPr>
              <w:pStyle w:val="null3"/>
              <w:ind w:firstLine="498"/>
            </w:pPr>
            <w:r>
              <w:rPr>
                <w:rFonts w:ascii="仿宋_GB2312" w:hAnsi="仿宋_GB2312" w:cs="仿宋_GB2312" w:eastAsia="仿宋_GB2312"/>
                <w:b/>
                <w:color w:val="000000"/>
              </w:rPr>
              <w:t>五、运营要求</w:t>
            </w:r>
          </w:p>
          <w:p>
            <w:pPr>
              <w:pStyle w:val="null3"/>
              <w:ind w:firstLine="496"/>
            </w:pPr>
            <w:r>
              <w:rPr>
                <w:rFonts w:ascii="仿宋_GB2312" w:hAnsi="仿宋_GB2312" w:cs="仿宋_GB2312" w:eastAsia="仿宋_GB2312"/>
                <w:color w:val="000000"/>
              </w:rPr>
              <w:t>（1）</w:t>
            </w:r>
            <w:r>
              <w:rPr>
                <w:rFonts w:ascii="仿宋_GB2312" w:hAnsi="仿宋_GB2312" w:cs="仿宋_GB2312" w:eastAsia="仿宋_GB2312"/>
                <w:color w:val="000000"/>
              </w:rPr>
              <w:t>供应商</w:t>
            </w:r>
            <w:r>
              <w:rPr>
                <w:rFonts w:ascii="仿宋_GB2312" w:hAnsi="仿宋_GB2312" w:cs="仿宋_GB2312" w:eastAsia="仿宋_GB2312"/>
                <w:color w:val="000000"/>
              </w:rPr>
              <w:t>根据</w:t>
            </w:r>
            <w:r>
              <w:rPr>
                <w:rFonts w:ascii="仿宋_GB2312" w:hAnsi="仿宋_GB2312" w:cs="仿宋_GB2312" w:eastAsia="仿宋_GB2312"/>
                <w:color w:val="000000"/>
              </w:rPr>
              <w:t>采购人</w:t>
            </w:r>
            <w:r>
              <w:rPr>
                <w:rFonts w:ascii="仿宋_GB2312" w:hAnsi="仿宋_GB2312" w:cs="仿宋_GB2312" w:eastAsia="仿宋_GB2312"/>
                <w:color w:val="000000"/>
              </w:rPr>
              <w:t>要求制定项目执行过程中的详细实施计划和车辆、人员的安排计划。</w:t>
            </w:r>
          </w:p>
          <w:p>
            <w:pPr>
              <w:pStyle w:val="null3"/>
              <w:ind w:firstLine="496"/>
            </w:pPr>
            <w:r>
              <w:rPr>
                <w:rFonts w:ascii="仿宋_GB2312" w:hAnsi="仿宋_GB2312" w:cs="仿宋_GB2312" w:eastAsia="仿宋_GB2312"/>
                <w:color w:val="000000"/>
              </w:rPr>
              <w:t>（2）</w:t>
            </w:r>
            <w:r>
              <w:rPr>
                <w:rFonts w:ascii="仿宋_GB2312" w:hAnsi="仿宋_GB2312" w:cs="仿宋_GB2312" w:eastAsia="仿宋_GB2312"/>
                <w:color w:val="000000"/>
              </w:rPr>
              <w:t>供应商</w:t>
            </w:r>
            <w:r>
              <w:rPr>
                <w:rFonts w:ascii="仿宋_GB2312" w:hAnsi="仿宋_GB2312" w:cs="仿宋_GB2312" w:eastAsia="仿宋_GB2312"/>
                <w:color w:val="000000"/>
              </w:rPr>
              <w:t>应制定在车辆出现紧急故障或者人员特殊状况时的应急预案。</w:t>
            </w:r>
          </w:p>
          <w:p>
            <w:pPr>
              <w:pStyle w:val="null3"/>
              <w:ind w:firstLine="496"/>
            </w:pPr>
            <w:r>
              <w:rPr>
                <w:rFonts w:ascii="仿宋_GB2312" w:hAnsi="仿宋_GB2312" w:cs="仿宋_GB2312" w:eastAsia="仿宋_GB2312"/>
                <w:color w:val="000000"/>
              </w:rPr>
              <w:t>（3）</w:t>
            </w:r>
            <w:r>
              <w:rPr>
                <w:rFonts w:ascii="仿宋_GB2312" w:hAnsi="仿宋_GB2312" w:cs="仿宋_GB2312" w:eastAsia="仿宋_GB2312"/>
                <w:color w:val="000000"/>
              </w:rPr>
              <w:t>供应商</w:t>
            </w:r>
            <w:r>
              <w:rPr>
                <w:rFonts w:ascii="仿宋_GB2312" w:hAnsi="仿宋_GB2312" w:cs="仿宋_GB2312" w:eastAsia="仿宋_GB2312"/>
                <w:color w:val="000000"/>
              </w:rPr>
              <w:t>在项目执行过程中车辆和人员需第一时间优先保证，以确保项目的正常运行。</w:t>
            </w:r>
          </w:p>
          <w:p>
            <w:pPr>
              <w:pStyle w:val="null3"/>
              <w:ind w:firstLine="496"/>
            </w:pPr>
            <w:r>
              <w:rPr>
                <w:rFonts w:ascii="仿宋_GB2312" w:hAnsi="仿宋_GB2312" w:cs="仿宋_GB2312" w:eastAsia="仿宋_GB2312"/>
                <w:color w:val="000000"/>
              </w:rPr>
              <w:t>（4）</w:t>
            </w:r>
            <w:r>
              <w:rPr>
                <w:rFonts w:ascii="仿宋_GB2312" w:hAnsi="仿宋_GB2312" w:cs="仿宋_GB2312" w:eastAsia="仿宋_GB2312"/>
                <w:color w:val="000000"/>
              </w:rPr>
              <w:t>供应商</w:t>
            </w:r>
            <w:r>
              <w:rPr>
                <w:rFonts w:ascii="仿宋_GB2312" w:hAnsi="仿宋_GB2312" w:cs="仿宋_GB2312" w:eastAsia="仿宋_GB2312"/>
                <w:color w:val="000000"/>
              </w:rPr>
              <w:t>应定期对车辆进行检查、维修、保养，其费用包括在合同总价款中。</w:t>
            </w:r>
          </w:p>
          <w:p>
            <w:pPr>
              <w:pStyle w:val="null3"/>
              <w:ind w:firstLine="498"/>
            </w:pPr>
            <w:r>
              <w:rPr>
                <w:rFonts w:ascii="仿宋_GB2312" w:hAnsi="仿宋_GB2312" w:cs="仿宋_GB2312" w:eastAsia="仿宋_GB2312"/>
                <w:b/>
                <w:color w:val="000000"/>
              </w:rPr>
              <w:t>六、安全培训</w:t>
            </w:r>
          </w:p>
          <w:p>
            <w:pPr>
              <w:pStyle w:val="null3"/>
              <w:ind w:firstLine="496"/>
            </w:pPr>
            <w:r>
              <w:rPr>
                <w:rFonts w:ascii="仿宋_GB2312" w:hAnsi="仿宋_GB2312" w:cs="仿宋_GB2312" w:eastAsia="仿宋_GB2312"/>
                <w:color w:val="000000"/>
              </w:rPr>
              <w:t>供应商</w:t>
            </w:r>
            <w:r>
              <w:rPr>
                <w:rFonts w:ascii="仿宋_GB2312" w:hAnsi="仿宋_GB2312" w:cs="仿宋_GB2312" w:eastAsia="仿宋_GB2312"/>
                <w:color w:val="000000"/>
              </w:rPr>
              <w:t>需提供针对本项目制定定期安全培训计划，安全培训以驾驶人员熟练掌握安全驾驶要求为原则，并进行相应的安全培训考核；对安全管理人员进行相关培训，确保一切安全。</w:t>
            </w:r>
          </w:p>
          <w:p>
            <w:pPr>
              <w:pStyle w:val="null3"/>
              <w:ind w:firstLine="482"/>
            </w:pPr>
            <w:r>
              <w:rPr>
                <w:rFonts w:ascii="仿宋_GB2312" w:hAnsi="仿宋_GB2312" w:cs="仿宋_GB2312" w:eastAsia="仿宋_GB2312"/>
                <w:b/>
                <w:color w:val="000000"/>
              </w:rPr>
              <w:t>七、付款方式</w:t>
            </w:r>
            <w:r>
              <w:rPr>
                <w:rFonts w:ascii="仿宋_GB2312" w:hAnsi="仿宋_GB2312" w:cs="仿宋_GB2312" w:eastAsia="仿宋_GB2312"/>
                <w:b/>
                <w:color w:val="000000"/>
              </w:rPr>
              <w:t>（因系统格式问题，付款方式以此内容为准）</w:t>
            </w:r>
            <w:r>
              <w:rPr>
                <w:rFonts w:ascii="仿宋_GB2312" w:hAnsi="仿宋_GB2312" w:cs="仿宋_GB2312" w:eastAsia="仿宋_GB2312"/>
                <w:b/>
                <w:color w:val="000000"/>
              </w:rPr>
              <w:t>：</w:t>
            </w:r>
            <w:r>
              <w:rPr>
                <w:rFonts w:ascii="仿宋_GB2312" w:hAnsi="仿宋_GB2312" w:cs="仿宋_GB2312" w:eastAsia="仿宋_GB2312"/>
                <w:color w:val="000000"/>
              </w:rPr>
              <w:t>合同签订生效后</w:t>
            </w:r>
            <w:r>
              <w:rPr>
                <w:rFonts w:ascii="仿宋_GB2312" w:hAnsi="仿宋_GB2312" w:cs="仿宋_GB2312" w:eastAsia="仿宋_GB2312"/>
                <w:color w:val="000000"/>
              </w:rPr>
              <w:t>10</w:t>
            </w:r>
            <w:r>
              <w:rPr>
                <w:rFonts w:ascii="仿宋_GB2312" w:hAnsi="仿宋_GB2312" w:cs="仿宋_GB2312" w:eastAsia="仿宋_GB2312"/>
                <w:color w:val="000000"/>
              </w:rPr>
              <w:t>个工作日内支付</w:t>
            </w:r>
            <w:r>
              <w:rPr>
                <w:rFonts w:ascii="仿宋_GB2312" w:hAnsi="仿宋_GB2312" w:cs="仿宋_GB2312" w:eastAsia="仿宋_GB2312"/>
                <w:color w:val="000000"/>
              </w:rPr>
              <w:t>第一季度的校车运营服务费</w:t>
            </w:r>
            <w:r>
              <w:rPr>
                <w:rFonts w:ascii="仿宋_GB2312" w:hAnsi="仿宋_GB2312" w:cs="仿宋_GB2312" w:eastAsia="仿宋_GB2312"/>
                <w:color w:val="000000"/>
              </w:rPr>
              <w:t>（占</w:t>
            </w:r>
            <w:r>
              <w:rPr>
                <w:rFonts w:ascii="仿宋_GB2312" w:hAnsi="仿宋_GB2312" w:cs="仿宋_GB2312" w:eastAsia="仿宋_GB2312"/>
                <w:color w:val="000000"/>
              </w:rPr>
              <w:t>合同总价款的40%</w:t>
            </w:r>
            <w:r>
              <w:rPr>
                <w:rFonts w:ascii="仿宋_GB2312" w:hAnsi="仿宋_GB2312" w:cs="仿宋_GB2312" w:eastAsia="仿宋_GB2312"/>
                <w:color w:val="000000"/>
              </w:rPr>
              <w:t>）；此后</w:t>
            </w:r>
            <w:r>
              <w:rPr>
                <w:rFonts w:ascii="仿宋_GB2312" w:hAnsi="仿宋_GB2312" w:cs="仿宋_GB2312" w:eastAsia="仿宋_GB2312"/>
                <w:color w:val="000000"/>
              </w:rPr>
              <w:t>3</w:t>
            </w:r>
            <w:r>
              <w:rPr>
                <w:rFonts w:ascii="仿宋_GB2312" w:hAnsi="仿宋_GB2312" w:cs="仿宋_GB2312" w:eastAsia="仿宋_GB2312"/>
                <w:color w:val="000000"/>
              </w:rPr>
              <w:t>个季度</w:t>
            </w:r>
            <w:r>
              <w:rPr>
                <w:rFonts w:ascii="仿宋_GB2312" w:hAnsi="仿宋_GB2312" w:cs="仿宋_GB2312" w:eastAsia="仿宋_GB2312"/>
                <w:color w:val="000000"/>
              </w:rPr>
              <w:t>每季度末</w:t>
            </w:r>
            <w:r>
              <w:rPr>
                <w:rFonts w:ascii="仿宋_GB2312" w:hAnsi="仿宋_GB2312" w:cs="仿宋_GB2312" w:eastAsia="仿宋_GB2312"/>
                <w:color w:val="000000"/>
              </w:rPr>
              <w:t>最后一周</w:t>
            </w:r>
            <w:r>
              <w:rPr>
                <w:rFonts w:ascii="仿宋_GB2312" w:hAnsi="仿宋_GB2312" w:cs="仿宋_GB2312" w:eastAsia="仿宋_GB2312"/>
                <w:color w:val="000000"/>
              </w:rPr>
              <w:t>支付当季度的校车运营服务费（占合同总价款的</w:t>
            </w:r>
            <w:r>
              <w:rPr>
                <w:rFonts w:ascii="仿宋_GB2312" w:hAnsi="仿宋_GB2312" w:cs="仿宋_GB2312" w:eastAsia="仿宋_GB2312"/>
                <w:color w:val="000000"/>
              </w:rPr>
              <w:t>20%</w:t>
            </w:r>
            <w:r>
              <w:rPr>
                <w:rFonts w:ascii="仿宋_GB2312" w:hAnsi="仿宋_GB2312" w:cs="仿宋_GB2312" w:eastAsia="仿宋_GB2312"/>
                <w:color w:val="000000"/>
              </w:rPr>
              <w:t>），</w:t>
            </w:r>
            <w:r>
              <w:rPr>
                <w:rFonts w:ascii="仿宋_GB2312" w:hAnsi="仿宋_GB2312" w:cs="仿宋_GB2312" w:eastAsia="仿宋_GB2312"/>
                <w:color w:val="000000"/>
              </w:rPr>
              <w:t>共计3个季度，支付合同总价款的60%</w:t>
            </w:r>
            <w:r>
              <w:rPr>
                <w:rFonts w:ascii="仿宋_GB2312" w:hAnsi="仿宋_GB2312" w:cs="仿宋_GB2312" w:eastAsia="仿宋_GB2312"/>
                <w:color w:val="000000"/>
              </w:rPr>
              <w:t>。</w:t>
            </w:r>
          </w:p>
          <w:p>
            <w:pPr>
              <w:pStyle w:val="null3"/>
              <w:ind w:firstLine="482"/>
            </w:pPr>
            <w:r>
              <w:rPr>
                <w:rFonts w:ascii="仿宋_GB2312" w:hAnsi="仿宋_GB2312" w:cs="仿宋_GB2312" w:eastAsia="仿宋_GB2312"/>
                <w:b/>
                <w:color w:val="000000"/>
              </w:rPr>
              <w:t>八、</w:t>
            </w:r>
            <w:r>
              <w:rPr>
                <w:rFonts w:ascii="仿宋_GB2312" w:hAnsi="仿宋_GB2312" w:cs="仿宋_GB2312" w:eastAsia="仿宋_GB2312"/>
                <w:b/>
                <w:color w:val="000000"/>
              </w:rPr>
              <w:t>服务期</w:t>
            </w:r>
            <w:r>
              <w:rPr>
                <w:rFonts w:ascii="仿宋_GB2312" w:hAnsi="仿宋_GB2312" w:cs="仿宋_GB2312" w:eastAsia="仿宋_GB2312"/>
                <w:b/>
                <w:color w:val="000000"/>
              </w:rPr>
              <w:t>：</w:t>
            </w:r>
            <w:r>
              <w:rPr>
                <w:rFonts w:ascii="仿宋_GB2312" w:hAnsi="仿宋_GB2312" w:cs="仿宋_GB2312" w:eastAsia="仿宋_GB2312"/>
                <w:color w:val="000000"/>
              </w:rPr>
              <w:t>服务合同一年一签，按照上一年度的年终考核结果，决定下一年度合同是否续签。合同最多签三年。</w:t>
            </w:r>
          </w:p>
          <w:p>
            <w:pPr>
              <w:pStyle w:val="null3"/>
              <w:ind w:firstLine="482"/>
            </w:pPr>
            <w:r>
              <w:rPr>
                <w:rFonts w:ascii="仿宋_GB2312" w:hAnsi="仿宋_GB2312" w:cs="仿宋_GB2312" w:eastAsia="仿宋_GB2312"/>
                <w:b/>
                <w:color w:val="000000"/>
              </w:rPr>
              <w:t>九、服务地点：</w:t>
            </w:r>
            <w:r>
              <w:rPr>
                <w:rFonts w:ascii="仿宋_GB2312" w:hAnsi="仿宋_GB2312" w:cs="仿宋_GB2312" w:eastAsia="仿宋_GB2312"/>
                <w:color w:val="000000"/>
              </w:rPr>
              <w:t>采购人</w:t>
            </w:r>
            <w:r>
              <w:rPr>
                <w:rFonts w:ascii="仿宋_GB2312" w:hAnsi="仿宋_GB2312" w:cs="仿宋_GB2312" w:eastAsia="仿宋_GB2312"/>
                <w:color w:val="000000"/>
              </w:rPr>
              <w:t>指定地点。</w:t>
            </w:r>
          </w:p>
          <w:p>
            <w:pPr>
              <w:pStyle w:val="null3"/>
              <w:ind w:firstLine="482"/>
            </w:pPr>
            <w:r>
              <w:rPr>
                <w:rFonts w:ascii="仿宋_GB2312" w:hAnsi="仿宋_GB2312" w:cs="仿宋_GB2312" w:eastAsia="仿宋_GB2312"/>
                <w:b/>
                <w:color w:val="000000"/>
              </w:rPr>
              <w:t>十、</w:t>
            </w:r>
            <w:r>
              <w:rPr>
                <w:rFonts w:ascii="仿宋_GB2312" w:hAnsi="仿宋_GB2312" w:cs="仿宋_GB2312" w:eastAsia="仿宋_GB2312"/>
                <w:b/>
                <w:color w:val="000000"/>
              </w:rPr>
              <w:t>其他要求：</w:t>
            </w:r>
            <w:r>
              <w:rPr>
                <w:rFonts w:ascii="仿宋_GB2312" w:hAnsi="仿宋_GB2312" w:cs="仿宋_GB2312" w:eastAsia="仿宋_GB2312"/>
                <w:color w:val="000000"/>
              </w:rPr>
              <w:t>未尽事宜参照《校车安全管理条例》（国务院令第617号）《陕西省实施&lt;校车安全管理条例&gt;办法》（陕西省人民政府令第164号）《关于建立淳化县校车安全管理联席会议制度的通知》（〔2013〕18号）执行。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服务合同一年一签，按照上一年度的年终考核结果，决定下一年度合同是否续签。合同最多签三年。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满足国家相关标准及法律法规的其他要求，具体内容详见合同。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预付款，合同生效后，达到付款条件起10个工作日内，支付合同总金额的40.0%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进度款，此后3个季度每季度末最后一周支付当季度的校车运营服务费（占合同总价款的20%），共计3个季度，达到付款条件起10个工作日内，支付合同总金额的60.0%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按《民法典》中的相关条款执行。甲、乙双方在协议履行过程中发生争议的，应及时协商解决，具体内容详见合同。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1.其他补充事宜 1.1、落实政府采购政策： 1.1.1《关于进一步加大政府采购支持中小企业力度的通知》（财库〔2022〕19号）、《政府采购促进中小企业发展管理办法》（财库〔2020〕46号）、《财政部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 1.1.2《国务院办公厅关于建立政府强制采购节能产品制度的通知》（国办发〔2007〕51号）、《财政部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 1.1.3《关于运用政府采购政策支持乡村产业振兴的通知》（财库〔2021〕19 号）、《关于印发&lt;关于深入开展政府采购脱贫地区农副产品工作推进乡村产业振兴的实施意见&gt;的通知》（财库〔2021〕20 号）。 1.1.4《国家互联网信息办公室 工业和信息化部 公安部 财政部 国家认证认可监督管理委员会关于调整网络安全专用产品安全管理有关事项的公告》（2023年第1号）。 1.1.5《陕西省财政厅关于加快推进我省中小企业政府采购信用融资工作的通知》（陕财办采〔2020〕15 号）、《陕西省财政厅关于印发&lt;陕西省中小企业政府采购信用融资办法&gt;的通知》（陕财办采〔2018〕23 号）。 1.1.6《关于扩大政府采购支持绿色建材促进建筑品质提升政策实施范围的通知》（财库〔2022〕35号）、《财政部办公厅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工业和信息化部办公厅关于印发&lt;政府采购支持绿色建材促进建筑品质提升政策项目实施指南&gt;的通知》（财办库〔2023〕52号）。 1.1.7《国务院办公厅关于在政府采购中实施本国产品标准及相关政策的通知》（国办发〔2025〕34号）。1.8《陕西省财政厅关于规范政府采购项目评审主观分赋分有关事项的通知》（陕财办采〔2026〕10号）。 若享受以上政策优惠的企业，提供相应声明函或品目清单范围内产品的有效认证证书或相关证明。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供应商需在项目电子化交易系统中按要求填写《响应函》完成承诺并在资格证明材料中响应同时进行电子签章。</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（1）提供2024年或2025年任意一个年度经审计的财务报告，应满足以下要求：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①资信证明须为递交投标文件截止时间前三个月内由投标人基本账户开户银行出具（须提供基本开户信息）。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供应商需在项目电子化交易系统中按要求填写《响应函》完成承诺并在资格证明材料中响应同时进行电子签章。</w:t>
            </w:r>
          </w:p>
        </w:tc>
        <w:tc>
          <w:tcPr>
            <w:tcW w:type="dxa" w:w="1661"/>
          </w:tcPr>
          <w:p>
            <w:pPr>
              <w:pStyle w:val="null3"/>
            </w:pPr>
            <w:r>
              <w:rPr>
                <w:rFonts w:ascii="仿宋_GB2312" w:hAnsi="仿宋_GB2312" w:cs="仿宋_GB2312" w:eastAsia="仿宋_GB2312"/>
              </w:rPr>
              <w:t>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本项目专门面向中小微企业，供应商应为中小微企业或监狱企业或残疾人福利性单位。</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递交磋商响应文件截止时间前被“信用中国”网站（www.creditchina.gov.cn）和中国政府采购网（www.ccgp.gov.cn）上被列入失信被执行人、重大税收违法失信主体、政府采购严重违法失信行为记录名单的，不得参加磋商（以现场查询截图为准）；</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供应商应授权合法的人员参加磋商全过程，其中法定代表人或其他组织负责人直接参加磋商的，须出具法人身份证，并与营业执照上信息一致，或其他组织负责人身份证。授权代表参加磋商的，须出具法定代表人或其他组织负责人授权书及授权代表身份证、授权代表本单位证明（养老保险缴纳证明）（法人/被授权人须与开标时签到表的文件递交人保持一致）；</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参与供应商为非联合体（提供声明函）。</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磋商文件签字、盖章</w:t>
            </w:r>
          </w:p>
        </w:tc>
        <w:tc>
          <w:tcPr>
            <w:tcW w:type="dxa" w:w="3322"/>
          </w:tcPr>
          <w:p>
            <w:pPr>
              <w:pStyle w:val="null3"/>
            </w:pPr>
            <w:r>
              <w:rPr>
                <w:rFonts w:ascii="仿宋_GB2312" w:hAnsi="仿宋_GB2312" w:cs="仿宋_GB2312" w:eastAsia="仿宋_GB2312"/>
              </w:rPr>
              <w:t>响应文件按采购文件要求签字、盖章。</w:t>
            </w:r>
          </w:p>
        </w:tc>
        <w:tc>
          <w:tcPr>
            <w:tcW w:type="dxa" w:w="1661"/>
          </w:tcPr>
          <w:p>
            <w:pPr>
              <w:pStyle w:val="null3"/>
            </w:pPr>
            <w:r>
              <w:rPr>
                <w:rFonts w:ascii="仿宋_GB2312" w:hAnsi="仿宋_GB2312" w:cs="仿宋_GB2312" w:eastAsia="仿宋_GB2312"/>
              </w:rPr>
              <w:t>供应商类似项目业绩一览表.docx 中小企业声明函 商务应答表 服务内容及服务要求应答表 报价表 响应文件封面 项目团队配置.pdf 残疾人福利性单位声明函 服务方案 标的清单 资格证明材料.docx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响应文件有效期满足磋商文件的要求。</w:t>
            </w:r>
          </w:p>
        </w:tc>
        <w:tc>
          <w:tcPr>
            <w:tcW w:type="dxa" w:w="1661"/>
          </w:tcPr>
          <w:p>
            <w:pPr>
              <w:pStyle w:val="null3"/>
            </w:pPr>
            <w:r>
              <w:rPr>
                <w:rFonts w:ascii="仿宋_GB2312" w:hAnsi="仿宋_GB2312" w:cs="仿宋_GB2312" w:eastAsia="仿宋_GB2312"/>
              </w:rPr>
              <w:t>商务应答表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供应商首次磋商报价没有超出采购预算和最高限价。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商务实质性（包括服务期、服务地点、付款方式、合同主要条款等）、技术实质性（★参数）符合磋商文件要求。</w:t>
            </w:r>
          </w:p>
        </w:tc>
        <w:tc>
          <w:tcPr>
            <w:tcW w:type="dxa" w:w="1661"/>
          </w:tcPr>
          <w:p>
            <w:pPr>
              <w:pStyle w:val="null3"/>
            </w:pPr>
            <w:r>
              <w:rPr>
                <w:rFonts w:ascii="仿宋_GB2312" w:hAnsi="仿宋_GB2312" w:cs="仿宋_GB2312" w:eastAsia="仿宋_GB2312"/>
              </w:rPr>
              <w:t>商务应答表 服务方案 服务内容及服务要求应答表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供应商类似项目业绩一览表.docx 中小企业声明函 商务应答表 服务内容及服务要求应答表 报价表 响应文件封面 项目团队配置.pdf 残疾人福利性单位声明函 服务方案 标的清单 资格证明材料.docx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磋商内容</w:t>
            </w:r>
          </w:p>
        </w:tc>
        <w:tc>
          <w:tcPr>
            <w:tcW w:type="dxa" w:w="3322"/>
          </w:tcPr>
          <w:p>
            <w:pPr>
              <w:pStyle w:val="null3"/>
            </w:pPr>
            <w:r>
              <w:rPr>
                <w:rFonts w:ascii="仿宋_GB2312" w:hAnsi="仿宋_GB2312" w:cs="仿宋_GB2312" w:eastAsia="仿宋_GB2312"/>
              </w:rPr>
              <w:t>磋商内容未出现漏项，与要求相符，未出现重大负偏差</w:t>
            </w:r>
          </w:p>
        </w:tc>
        <w:tc>
          <w:tcPr>
            <w:tcW w:type="dxa" w:w="1661"/>
          </w:tcPr>
          <w:p>
            <w:pPr>
              <w:pStyle w:val="null3"/>
            </w:pPr>
            <w:r>
              <w:rPr>
                <w:rFonts w:ascii="仿宋_GB2312" w:hAnsi="仿宋_GB2312" w:cs="仿宋_GB2312" w:eastAsia="仿宋_GB2312"/>
              </w:rPr>
              <w:t>标的清单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供应商类似项目业绩一览表.docx 中小企业声明函 商务应答表 服务内容及服务要求应答表 报价表 响应文件封面 项目团队配置.pdf 残疾人福利性单位声明函 服务方案 标的清单 资格证明材料.docx 响应函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内容至少包括①定点接送与线路规划方案；②车辆日常运维与卫生管理方案；③上下学接送信息通报及家长投诉处理方案；④拟派人员安全培训与监管闭环方案。 上述每项内容无缺陷得5分，满分为20分。方案内容每存在1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内容至少包括①校车安全管理制度及驾驶人安全教育培训体系；②人员、车次安排及日常工作时间计划；③服务质量保障措施及车辆自检、整改措施。 上述每项内容无缺陷得3分，满分为9分。方案内容每存在1处缺陷，扣0.5分，扣完为止。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安全与应急预案</w:t>
            </w:r>
          </w:p>
        </w:tc>
        <w:tc>
          <w:tcPr>
            <w:tcW w:type="dxa" w:w="2492"/>
          </w:tcPr>
          <w:p>
            <w:pPr>
              <w:pStyle w:val="null3"/>
            </w:pPr>
            <w:r>
              <w:rPr>
                <w:rFonts w:ascii="仿宋_GB2312" w:hAnsi="仿宋_GB2312" w:cs="仿宋_GB2312" w:eastAsia="仿宋_GB2312"/>
              </w:rPr>
              <w:t>内容至少包括 ①突发事件预案（包括但不限于车辆故障、交通事故、恶劣天气、学生突发疾病、陌生人拦截、司机人员请假等情况）；②拟派人员及幼儿安全保障预案；③应急处理措施及响应时间。 上述每项内容无缺陷得3分，满分为9分。方案内容每存在1处缺陷，扣0.5分，扣完为止。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1.供应商承诺以往从事校车运营管理服务工作期间，未发生过重大的管理事故责任（含造成不良社会影响的事件等）得1分； 2.承诺定期提交校车管理运营工作总结并组织交通安全教育、向学生讲解校车安全乘坐知识和校车安全事故应急处理技能得1分； 3.供应商承诺为拟投入的校车投保交强险、商业保险及所有驾驶人员办理相关保险得1分。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1.本项目拟派的8名校车驾驶人每有一个B1及以上驾照驾龄超过5年（含5年）的得1分，满分8分。 2.每提供一名随车照管人员的健康证和无犯罪记录承诺书计0.5，满分4分。 注：须提供服务团队人员配置清单，包括项目负责人、校车驾驶人、安全管理人、随车照管人员等年龄、身份证信息、职务、联系方式等，未提供本项不得分。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项目团队配置.pdf</w:t>
            </w:r>
          </w:p>
        </w:tc>
      </w:tr>
      <w:tr>
        <w:tc>
          <w:tcPr>
            <w:tcW w:type="dxa" w:w="831"/>
            <w:vMerge/>
          </w:tcPr>
          <w:p/>
        </w:tc>
        <w:tc>
          <w:tcPr>
            <w:tcW w:type="dxa" w:w="1661"/>
          </w:tcPr>
          <w:p>
            <w:pPr>
              <w:pStyle w:val="null3"/>
            </w:pPr>
            <w:r>
              <w:rPr>
                <w:rFonts w:ascii="仿宋_GB2312" w:hAnsi="仿宋_GB2312" w:cs="仿宋_GB2312" w:eastAsia="仿宋_GB2312"/>
              </w:rPr>
              <w:t>车辆及设备配置</w:t>
            </w:r>
          </w:p>
        </w:tc>
        <w:tc>
          <w:tcPr>
            <w:tcW w:type="dxa" w:w="2492"/>
          </w:tcPr>
          <w:p>
            <w:pPr>
              <w:pStyle w:val="null3"/>
            </w:pPr>
            <w:r>
              <w:rPr>
                <w:rFonts w:ascii="仿宋_GB2312" w:hAnsi="仿宋_GB2312" w:cs="仿宋_GB2312" w:eastAsia="仿宋_GB2312"/>
              </w:rPr>
              <w:t>1.供应商拟投入使用的8辆19座校车全部具备校车使用许可证（取得前后校车标牌）得1分； 2.每车标配逃生锤、2 具以上干粉灭火器、急救箱、卫星定位（GPS/北斗）、行车记录仪、停车指示牌、标志灯等，七件齐全每辆得0.5分，最高4分（附校车上设备照片或采购发票）。</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供应商具有2023年01月01日至今类似项目业绩（以合同签订时间为准），响应文件中提供合同复印件加盖供应商公章,每提供一份得2分，满分12分，未提供不计分。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满足磋商文件要求且最终磋商报价最低的为基准价，其价格分为满分。其他磋商供应商的价格分统一按照下列公式计算：最终磋商报价得分=（基准价/最终磋商报价）×30 注：本项目已专门面向中小微企业，对小微企业、监狱企业、残疾人福利性单位不再给予价格扣除，供应商需如实填写中小企业声明函或残疾人福利性单位声明函或监狱企业的证明文件。</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详见附件：项目团队配置.pdf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