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110B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1ED6D1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1A88AF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57BD485F">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竞争性谈判</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p>
    <w:p w14:paraId="608FAD02">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0A7555C1">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77FFE737">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3"/>
        <w:gridCol w:w="1134"/>
        <w:gridCol w:w="1249"/>
        <w:gridCol w:w="675"/>
        <w:gridCol w:w="1134"/>
        <w:gridCol w:w="678"/>
        <w:gridCol w:w="1299"/>
        <w:gridCol w:w="1313"/>
      </w:tblGrid>
      <w:tr w14:paraId="5A95A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1" w:type="pct"/>
            <w:tcBorders>
              <w:top w:val="single" w:color="auto" w:sz="12" w:space="0"/>
              <w:left w:val="single" w:color="auto" w:sz="12" w:space="0"/>
              <w:bottom w:val="single" w:color="auto" w:sz="4" w:space="0"/>
              <w:right w:val="single" w:color="auto" w:sz="4" w:space="0"/>
            </w:tcBorders>
            <w:noWrap/>
            <w:vAlign w:val="center"/>
          </w:tcPr>
          <w:p w14:paraId="174D77B3">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0" w:name="_Toc731"/>
            <w:bookmarkStart w:id="1" w:name="_Toc12862"/>
            <w:bookmarkStart w:id="2" w:name="_Toc8098"/>
            <w:bookmarkStart w:id="3" w:name="_Toc11029"/>
            <w:bookmarkStart w:id="4" w:name="_Toc30936"/>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09" w:type="pct"/>
            <w:tcBorders>
              <w:top w:val="single" w:color="auto" w:sz="12" w:space="0"/>
              <w:left w:val="single" w:color="auto" w:sz="4" w:space="0"/>
              <w:bottom w:val="single" w:color="auto" w:sz="4" w:space="0"/>
              <w:right w:val="single" w:color="auto" w:sz="4" w:space="0"/>
            </w:tcBorders>
            <w:noWrap/>
            <w:vAlign w:val="center"/>
          </w:tcPr>
          <w:p w14:paraId="15E5E70D">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5" w:name="_Toc10937"/>
            <w:bookmarkStart w:id="6" w:name="_Toc18138"/>
            <w:bookmarkStart w:id="7" w:name="_Toc14606"/>
            <w:bookmarkStart w:id="8" w:name="_Toc12848"/>
            <w:bookmarkStart w:id="9" w:name="_Toc11846"/>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10" w:type="pct"/>
            <w:tcBorders>
              <w:top w:val="single" w:color="auto" w:sz="12" w:space="0"/>
              <w:left w:val="single" w:color="auto" w:sz="4" w:space="0"/>
              <w:bottom w:val="single" w:color="auto" w:sz="4" w:space="0"/>
              <w:right w:val="single" w:color="auto" w:sz="4" w:space="0"/>
            </w:tcBorders>
            <w:noWrap/>
            <w:vAlign w:val="center"/>
          </w:tcPr>
          <w:p w14:paraId="0A1A0487">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0" w:name="_Toc32341"/>
            <w:bookmarkStart w:id="11" w:name="_Toc11018"/>
            <w:bookmarkStart w:id="12" w:name="_Toc24749"/>
            <w:bookmarkStart w:id="13" w:name="_Toc30052"/>
            <w:bookmarkStart w:id="14" w:name="_Toc10792"/>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72" w:type="pct"/>
            <w:tcBorders>
              <w:top w:val="single" w:color="auto" w:sz="12" w:space="0"/>
              <w:left w:val="single" w:color="auto" w:sz="4" w:space="0"/>
              <w:bottom w:val="single" w:color="auto" w:sz="4" w:space="0"/>
              <w:right w:val="single" w:color="auto" w:sz="4" w:space="0"/>
            </w:tcBorders>
            <w:noWrap/>
            <w:vAlign w:val="center"/>
          </w:tcPr>
          <w:p w14:paraId="491F4148">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5" w:name="_Toc31993"/>
            <w:bookmarkStart w:id="16" w:name="_Toc18279"/>
            <w:bookmarkStart w:id="17" w:name="_Toc30994"/>
            <w:bookmarkStart w:id="18" w:name="_Toc23775"/>
            <w:bookmarkStart w:id="19" w:name="_Toc2505"/>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363" w:type="pct"/>
            <w:tcBorders>
              <w:top w:val="single" w:color="auto" w:sz="12" w:space="0"/>
              <w:left w:val="single" w:color="auto" w:sz="4" w:space="0"/>
              <w:bottom w:val="single" w:color="auto" w:sz="4" w:space="0"/>
              <w:right w:val="single" w:color="auto" w:sz="4" w:space="0"/>
            </w:tcBorders>
            <w:noWrap/>
            <w:vAlign w:val="center"/>
          </w:tcPr>
          <w:p w14:paraId="590CCBEB">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0" w:name="_Toc8038"/>
            <w:bookmarkStart w:id="21" w:name="_Toc19146"/>
            <w:bookmarkStart w:id="22" w:name="_Toc28515"/>
            <w:bookmarkStart w:id="23" w:name="_Toc16809"/>
            <w:bookmarkStart w:id="24" w:name="_Toc20736"/>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610" w:type="pct"/>
            <w:tcBorders>
              <w:top w:val="single" w:color="auto" w:sz="12" w:space="0"/>
              <w:left w:val="single" w:color="auto" w:sz="4" w:space="0"/>
              <w:bottom w:val="single" w:color="auto" w:sz="4" w:space="0"/>
              <w:right w:val="single" w:color="auto" w:sz="4" w:space="0"/>
            </w:tcBorders>
            <w:noWrap/>
            <w:vAlign w:val="center"/>
          </w:tcPr>
          <w:p w14:paraId="6D697D42">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5" w:name="_Toc21245"/>
            <w:bookmarkStart w:id="26" w:name="_Toc13868"/>
            <w:bookmarkStart w:id="27" w:name="_Toc8453"/>
            <w:bookmarkStart w:id="28" w:name="_Toc12530"/>
            <w:bookmarkStart w:id="29" w:name="_Toc9385"/>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5" w:type="pct"/>
            <w:tcBorders>
              <w:top w:val="single" w:color="auto" w:sz="12" w:space="0"/>
              <w:left w:val="single" w:color="auto" w:sz="4" w:space="0"/>
              <w:bottom w:val="single" w:color="auto" w:sz="4" w:space="0"/>
              <w:right w:val="single" w:color="auto" w:sz="4" w:space="0"/>
            </w:tcBorders>
            <w:noWrap/>
            <w:vAlign w:val="center"/>
          </w:tcPr>
          <w:p w14:paraId="104F76C4">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0" w:name="_Toc2753"/>
            <w:bookmarkStart w:id="31" w:name="_Toc26700"/>
            <w:bookmarkStart w:id="32" w:name="_Toc25464"/>
            <w:bookmarkStart w:id="33" w:name="_Toc13771"/>
            <w:bookmarkStart w:id="34" w:name="_Toc31770"/>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699" w:type="pct"/>
            <w:tcBorders>
              <w:top w:val="single" w:color="auto" w:sz="12" w:space="0"/>
              <w:left w:val="single" w:color="auto" w:sz="4" w:space="0"/>
              <w:bottom w:val="single" w:color="auto" w:sz="4" w:space="0"/>
              <w:right w:val="single" w:color="auto" w:sz="4" w:space="0"/>
            </w:tcBorders>
            <w:noWrap/>
            <w:vAlign w:val="center"/>
          </w:tcPr>
          <w:p w14:paraId="3FA2812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5" w:name="_Toc13068"/>
            <w:bookmarkStart w:id="36" w:name="_Toc18214"/>
            <w:bookmarkStart w:id="37" w:name="_Toc1099"/>
            <w:bookmarkStart w:id="38" w:name="_Toc8363"/>
            <w:bookmarkStart w:id="39" w:name="_Toc12281"/>
            <w:r>
              <w:rPr>
                <w:rFonts w:hint="eastAsia" w:asciiTheme="minorEastAsia" w:hAnsiTheme="minorEastAsia" w:eastAsiaTheme="minorEastAsia" w:cstheme="minorEastAsia"/>
                <w:color w:val="000000"/>
                <w:kern w:val="2"/>
                <w:sz w:val="24"/>
                <w:szCs w:val="24"/>
                <w:highlight w:val="none"/>
              </w:rPr>
              <w:t>单价</w:t>
            </w:r>
          </w:p>
          <w:p w14:paraId="7206E87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35"/>
            <w:bookmarkEnd w:id="36"/>
            <w:bookmarkEnd w:id="37"/>
            <w:bookmarkEnd w:id="38"/>
            <w:bookmarkEnd w:id="39"/>
          </w:p>
        </w:tc>
        <w:tc>
          <w:tcPr>
            <w:tcW w:w="706" w:type="pct"/>
            <w:tcBorders>
              <w:top w:val="single" w:color="auto" w:sz="12" w:space="0"/>
              <w:left w:val="single" w:color="auto" w:sz="4" w:space="0"/>
              <w:bottom w:val="single" w:color="auto" w:sz="4" w:space="0"/>
              <w:right w:val="single" w:color="auto" w:sz="12" w:space="0"/>
            </w:tcBorders>
            <w:noWrap/>
            <w:vAlign w:val="center"/>
          </w:tcPr>
          <w:p w14:paraId="3ADEA8EF">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bookmarkStart w:id="40" w:name="_Toc30167"/>
            <w:bookmarkStart w:id="41" w:name="_Toc23208"/>
            <w:bookmarkStart w:id="42" w:name="_Toc16235"/>
            <w:bookmarkStart w:id="43" w:name="_Toc3069"/>
            <w:bookmarkStart w:id="44" w:name="_Toc32252"/>
            <w:r>
              <w:rPr>
                <w:rFonts w:hint="eastAsia" w:asciiTheme="minorEastAsia" w:hAnsiTheme="minorEastAsia" w:eastAsiaTheme="minorEastAsia" w:cstheme="minorEastAsia"/>
                <w:color w:val="000000"/>
                <w:kern w:val="2"/>
                <w:sz w:val="24"/>
                <w:szCs w:val="24"/>
                <w:highlight w:val="none"/>
              </w:rPr>
              <w:t xml:space="preserve">金额 </w:t>
            </w:r>
          </w:p>
          <w:p w14:paraId="5FD625EA">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40"/>
            <w:bookmarkEnd w:id="41"/>
            <w:bookmarkEnd w:id="42"/>
            <w:bookmarkEnd w:id="43"/>
            <w:bookmarkEnd w:id="44"/>
          </w:p>
        </w:tc>
      </w:tr>
      <w:tr w14:paraId="332E86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43E0D36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724C4D5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3B06BC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4EBFF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42BFA6A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CB428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37835F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FE5D56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3B354EB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020E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5C148A6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4E5576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6FE5AA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140719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6AC0E58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98943B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58EB4BB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B110AF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0FB695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C942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DADFA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997587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0D1029FB">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7F352D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7D3A8E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31E7806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4D85C69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ABB68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FC10FC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AE5D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60C3CE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5CE198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779C47A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024717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852BD4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21B24B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385311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0C311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0F83E4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9D5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27ADF7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AB12CF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CA758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590098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D9B16E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44477F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0778A1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6A5D4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776F4F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9CA1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772D7BD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70391D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4394237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92C330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1928CFF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E8562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787700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032FA5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68EAC2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DF39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1" w:type="pct"/>
            <w:tcBorders>
              <w:top w:val="single" w:color="auto" w:sz="4" w:space="0"/>
              <w:left w:val="single" w:color="auto" w:sz="12" w:space="0"/>
              <w:bottom w:val="single" w:color="auto" w:sz="12" w:space="0"/>
              <w:right w:val="single" w:color="auto" w:sz="4" w:space="0"/>
            </w:tcBorders>
            <w:noWrap/>
            <w:vAlign w:val="top"/>
          </w:tcPr>
          <w:p w14:paraId="163E0D7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12" w:space="0"/>
              <w:right w:val="single" w:color="auto" w:sz="4" w:space="0"/>
            </w:tcBorders>
            <w:noWrap/>
            <w:vAlign w:val="center"/>
          </w:tcPr>
          <w:p w14:paraId="022D48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19124"/>
            <w:bookmarkStart w:id="46" w:name="_Toc19191"/>
            <w:bookmarkStart w:id="47" w:name="_Toc32106"/>
            <w:bookmarkStart w:id="48" w:name="_Toc29310"/>
            <w:bookmarkStart w:id="49" w:name="_Toc21829"/>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21" w:type="pct"/>
            <w:gridSpan w:val="5"/>
            <w:tcBorders>
              <w:top w:val="single" w:color="auto" w:sz="4" w:space="0"/>
              <w:left w:val="single" w:color="auto" w:sz="4" w:space="0"/>
              <w:bottom w:val="single" w:color="auto" w:sz="12" w:space="0"/>
              <w:right w:val="single" w:color="auto" w:sz="4" w:space="0"/>
            </w:tcBorders>
            <w:noWrap/>
            <w:vAlign w:val="center"/>
          </w:tcPr>
          <w:p w14:paraId="0FE9D33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4152"/>
            <w:bookmarkStart w:id="51" w:name="_Toc25331"/>
            <w:bookmarkStart w:id="52" w:name="_Toc2960"/>
            <w:bookmarkStart w:id="53" w:name="_Toc14595"/>
            <w:bookmarkStart w:id="54" w:name="_Toc17082"/>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6" w:type="pct"/>
            <w:gridSpan w:val="2"/>
            <w:tcBorders>
              <w:top w:val="single" w:color="auto" w:sz="4" w:space="0"/>
              <w:left w:val="single" w:color="auto" w:sz="4" w:space="0"/>
              <w:bottom w:val="single" w:color="auto" w:sz="12" w:space="0"/>
              <w:right w:val="single" w:color="auto" w:sz="12" w:space="0"/>
            </w:tcBorders>
            <w:noWrap/>
            <w:vAlign w:val="center"/>
          </w:tcPr>
          <w:p w14:paraId="747A1AD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13206"/>
            <w:bookmarkStart w:id="56" w:name="_Toc10954"/>
            <w:bookmarkStart w:id="57" w:name="_Toc29773"/>
            <w:bookmarkStart w:id="58" w:name="_Toc28580"/>
            <w:bookmarkStart w:id="59" w:name="_Toc7999"/>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621614B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23430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497EE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w:t>
      </w:r>
      <w:r>
        <w:rPr>
          <w:rFonts w:hint="eastAsia" w:asciiTheme="minorEastAsia" w:hAnsiTheme="minorEastAsia" w:eastAsiaTheme="minorEastAsia" w:cstheme="minorEastAsia"/>
          <w:sz w:val="24"/>
          <w:szCs w:val="24"/>
          <w:highlight w:val="none"/>
          <w:lang w:val="en-US" w:eastAsia="zh-CN"/>
        </w:rPr>
        <w:t>谈判</w:t>
      </w:r>
      <w:r>
        <w:rPr>
          <w:rFonts w:hint="eastAsia" w:asciiTheme="minorEastAsia" w:hAnsiTheme="minorEastAsia" w:eastAsiaTheme="minorEastAsia" w:cstheme="minorEastAsia"/>
          <w:sz w:val="24"/>
          <w:szCs w:val="24"/>
          <w:highlight w:val="none"/>
        </w:rPr>
        <w:t>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政策性文件规定的各项应有费用等其他一切相关费用。供应商所报的价格应考虑到可能发生的所有与完成本次</w:t>
      </w:r>
      <w:r>
        <w:rPr>
          <w:rFonts w:hint="eastAsia" w:asciiTheme="minorEastAsia" w:hAnsiTheme="minorEastAsia" w:eastAsiaTheme="minorEastAsia" w:cstheme="minorEastAsia"/>
          <w:sz w:val="24"/>
          <w:szCs w:val="24"/>
          <w:highlight w:val="none"/>
          <w:lang w:val="en-US" w:eastAsia="zh-CN"/>
        </w:rPr>
        <w:t>谈判</w:t>
      </w:r>
      <w:r>
        <w:rPr>
          <w:rFonts w:hint="eastAsia" w:asciiTheme="minorEastAsia" w:hAnsiTheme="minorEastAsia" w:eastAsiaTheme="minorEastAsia" w:cstheme="minorEastAsia"/>
          <w:sz w:val="24"/>
          <w:szCs w:val="24"/>
          <w:highlight w:val="none"/>
        </w:rPr>
        <w:t>相关货物、服务及履行合同义务有关的一切费用。</w:t>
      </w:r>
      <w:bookmarkEnd w:id="62"/>
    </w:p>
    <w:p w14:paraId="03EF2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1BDA3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139C4D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17FDD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付款条件说明：第一阶段：货物全部运到采购人指定地方，安装调试完毕后，卖方持送货清单和等额发票在买方处办理百分之七十（70%）货款的支付手续。第二阶段：经终验合格后，卖方持《终验合格单》原件和等额发票在买方处办理百分之三十（30%）货款的支付手续。</w:t>
      </w:r>
    </w:p>
    <w:p w14:paraId="12512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06DB0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5" w:name="_Toc10542"/>
      <w:r>
        <w:rPr>
          <w:rFonts w:hint="eastAsia" w:asciiTheme="minorEastAsia" w:hAnsiTheme="minorEastAsia" w:eastAsiaTheme="minorEastAsia" w:cstheme="minorEastAsia"/>
          <w:sz w:val="24"/>
          <w:szCs w:val="24"/>
          <w:highlight w:val="none"/>
        </w:rPr>
        <w:t>3、结算方式：银行转账。</w:t>
      </w:r>
      <w:bookmarkEnd w:id="65"/>
    </w:p>
    <w:p w14:paraId="606B61FB">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C0154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2E5DEC9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2C0A86A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20A3BB2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09A22217">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6B12CD0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1EF9468D">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1、交货</w:t>
      </w:r>
      <w:r>
        <w:rPr>
          <w:rFonts w:hint="eastAsia" w:asciiTheme="minorEastAsia" w:hAnsiTheme="minorEastAsia" w:eastAsiaTheme="minorEastAsia" w:cstheme="minorEastAsia"/>
          <w:color w:val="auto"/>
          <w:sz w:val="24"/>
          <w:szCs w:val="24"/>
          <w:highlight w:val="none"/>
          <w:lang w:val="en-US" w:eastAsia="zh-CN"/>
        </w:rPr>
        <w:t>时间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自合同签订之日起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 xml:space="preserve">个日历日内完成交货、安装、调试、验收。 </w:t>
      </w:r>
    </w:p>
    <w:p w14:paraId="471EC06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w:t>
      </w:r>
      <w:r>
        <w:rPr>
          <w:rFonts w:hint="eastAsia" w:asciiTheme="minorEastAsia" w:hAnsiTheme="minorEastAsia" w:eastAsiaTheme="minorEastAsia" w:cstheme="minorEastAsia"/>
          <w:color w:val="auto"/>
          <w:sz w:val="24"/>
          <w:szCs w:val="24"/>
          <w:highlight w:val="none"/>
          <w:lang w:val="en-US" w:eastAsia="zh-CN"/>
        </w:rPr>
        <w:t>采购方</w:t>
      </w:r>
      <w:r>
        <w:rPr>
          <w:rFonts w:hint="eastAsia" w:asciiTheme="minorEastAsia" w:hAnsiTheme="minorEastAsia" w:eastAsiaTheme="minorEastAsia" w:cstheme="minorEastAsia"/>
          <w:color w:val="auto"/>
          <w:sz w:val="24"/>
          <w:szCs w:val="24"/>
          <w:highlight w:val="none"/>
        </w:rPr>
        <w:t>指定地点</w:t>
      </w:r>
    </w:p>
    <w:p w14:paraId="0E979DFB">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包装与运输  </w:t>
      </w:r>
    </w:p>
    <w:p w14:paraId="745B0A4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14:paraId="02FE57F7">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6199D039">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1、质保期：</w:t>
      </w:r>
      <w:r>
        <w:rPr>
          <w:rFonts w:hint="eastAsia" w:asciiTheme="minorEastAsia" w:hAnsiTheme="minorEastAsia" w:eastAsiaTheme="minorEastAsia" w:cstheme="minorEastAsia"/>
          <w:color w:val="auto"/>
          <w:sz w:val="24"/>
          <w:szCs w:val="24"/>
          <w:highlight w:val="none"/>
          <w:lang w:val="en-US" w:eastAsia="zh-CN"/>
        </w:rPr>
        <w:t>符合国家及行业要求</w:t>
      </w:r>
      <w:r>
        <w:rPr>
          <w:rFonts w:hint="eastAsia" w:asciiTheme="minorEastAsia" w:hAnsiTheme="minorEastAsia" w:eastAsiaTheme="minorEastAsia" w:cstheme="minorEastAsia"/>
          <w:color w:val="auto"/>
          <w:sz w:val="24"/>
          <w:szCs w:val="24"/>
          <w:highlight w:val="none"/>
          <w:lang w:val="en-US" w:eastAsia="zh-Hans"/>
        </w:rPr>
        <w:t xml:space="preserve">。 </w:t>
      </w:r>
    </w:p>
    <w:p w14:paraId="0AF2705F">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53E95CB7">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 xml:space="preserve"> 3、供应商应保证所有产品的完好无损（包括配套包装），如有缺漏、损坏，由供应商负责调换、补齐或赔偿。</w:t>
      </w:r>
    </w:p>
    <w:p w14:paraId="31A1B66B">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 xml:space="preserve"> 4、供应商必须严格按照采购人要求和国家颁布的有关技术规范、标准提供货物。</w:t>
      </w:r>
    </w:p>
    <w:p w14:paraId="7BE15B6F">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4A558EE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1.供方提供的产品性能及质量有国家标准的应符合国家标准，无国家标准的应符合行业标准或企业标准，并满足采购人要求；</w:t>
      </w:r>
    </w:p>
    <w:p w14:paraId="0BB3B88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2.验收:货到当场验收，供方需提供合格证或有效质量证明材料。如发现货物的规格,数量,质量有任何问题，供方需无条件更换，并承担一切责任。所有产品验收以招标文件技术要求为准逐条进行验收，不符合者则验收不予通过。</w:t>
      </w:r>
    </w:p>
    <w:p w14:paraId="71974C8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3.中标人向采购人提供项目履约过程中的所有资料,以便采购人日后管理和维护。 4.验收依据</w:t>
      </w:r>
    </w:p>
    <w:p w14:paraId="19442098">
      <w:pPr>
        <w:pStyle w:val="11"/>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4.1招标文件、投标文件、澄清表（如有）； </w:t>
      </w:r>
    </w:p>
    <w:p w14:paraId="6D8E6E5F">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4.2本合同及附件文本； </w:t>
      </w:r>
    </w:p>
    <w:p w14:paraId="7301B89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4.3国家相应的标准、规范； </w:t>
      </w:r>
    </w:p>
    <w:p w14:paraId="3B0580B3">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第九条 售后服务</w:t>
      </w:r>
      <w:r>
        <w:rPr>
          <w:rFonts w:hint="eastAsia" w:asciiTheme="minorEastAsia" w:hAnsiTheme="minorEastAsia" w:eastAsiaTheme="minorEastAsia" w:cstheme="minorEastAsia"/>
          <w:sz w:val="24"/>
          <w:szCs w:val="24"/>
          <w:highlight w:val="none"/>
        </w:rPr>
        <w:t xml:space="preserve">            </w:t>
      </w:r>
    </w:p>
    <w:p w14:paraId="6456E8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、货物（产品）的现场安装、调试和启动监督；</w:t>
      </w:r>
    </w:p>
    <w:p w14:paraId="208F2A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w:t>
      </w:r>
    </w:p>
    <w:p w14:paraId="40204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、质保期自采购人在货物质量验收单（终验）上签字之日起计算，质保费用计入总价；</w:t>
      </w:r>
    </w:p>
    <w:p w14:paraId="1F83782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、服务响应时限：7*24小时服务，提供售后服务电话（应具有：固定电话、移动电话）；</w:t>
      </w:r>
    </w:p>
    <w:p w14:paraId="67F9F5E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、成交供应商在接到采购人通知后维修工作时间不大于24小时，更换工作时间不大于72小时。</w:t>
      </w:r>
    </w:p>
    <w:p w14:paraId="2B6E62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、所有货物服务方式均为成交供应商上门服务，即由成交供应商派员到货物使用现场维修，由此产生的一切费用均由成交供应商承担；</w:t>
      </w:r>
    </w:p>
    <w:p w14:paraId="4ACD6529">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E1B105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1、按《中华人民共和国民法典》中的相关条款执行。 </w:t>
      </w:r>
    </w:p>
    <w:p w14:paraId="1691B49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2、未按要求提供产品质量不能满足技术要求，采购人有权终止合同，并对供货方违约行为进行追究，同时按《中华人民共和国政府采购法》的有关规定进行处罚。</w:t>
      </w:r>
      <w:bookmarkStart w:id="66" w:name="_GoBack"/>
      <w:bookmarkEnd w:id="66"/>
    </w:p>
    <w:p w14:paraId="525E3BEC">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一</w:t>
      </w:r>
      <w:r>
        <w:rPr>
          <w:rFonts w:hint="eastAsia" w:asciiTheme="minorEastAsia" w:hAnsiTheme="minorEastAsia" w:eastAsiaTheme="minorEastAsia" w:cstheme="minorEastAsia"/>
          <w:b/>
          <w:sz w:val="24"/>
          <w:szCs w:val="24"/>
          <w:highlight w:val="none"/>
        </w:rPr>
        <w:t>条 争议的解决</w:t>
      </w:r>
    </w:p>
    <w:p w14:paraId="1079AC0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1、因货物的质量问题发生争议，由质量技术监督部门或其指定的质量鉴定机构进行质量鉴定。货物鉴定费由乙方承担。</w:t>
      </w:r>
    </w:p>
    <w:p w14:paraId="6BD5564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22C767A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560F0C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470EA3D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41949C39">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二</w:t>
      </w:r>
      <w:r>
        <w:rPr>
          <w:rFonts w:hint="eastAsia" w:asciiTheme="minorEastAsia" w:hAnsiTheme="minorEastAsia" w:eastAsiaTheme="minorEastAsia" w:cstheme="minorEastAsia"/>
          <w:b/>
          <w:sz w:val="24"/>
          <w:szCs w:val="24"/>
          <w:highlight w:val="none"/>
        </w:rPr>
        <w:t>条 合同生效及其他</w:t>
      </w:r>
    </w:p>
    <w:p w14:paraId="670FC3F0">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090D31A">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6DC0219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43DE596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2B4895BE">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1F122E3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74F49CD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63641005">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39993CD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4C8E642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15701A43">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34B2E38"/>
    <w:rsid w:val="076F3599"/>
    <w:rsid w:val="07A019A5"/>
    <w:rsid w:val="0AFD710E"/>
    <w:rsid w:val="0BDA7DDB"/>
    <w:rsid w:val="0BDE0CED"/>
    <w:rsid w:val="0D554FDF"/>
    <w:rsid w:val="10BC5375"/>
    <w:rsid w:val="125A1663"/>
    <w:rsid w:val="165A3666"/>
    <w:rsid w:val="1A423B81"/>
    <w:rsid w:val="1B79633D"/>
    <w:rsid w:val="1C7A05BE"/>
    <w:rsid w:val="1CF765DC"/>
    <w:rsid w:val="1D434E54"/>
    <w:rsid w:val="20711CD8"/>
    <w:rsid w:val="2361109A"/>
    <w:rsid w:val="247B4ED4"/>
    <w:rsid w:val="24FB6014"/>
    <w:rsid w:val="2A30050E"/>
    <w:rsid w:val="2BD01C52"/>
    <w:rsid w:val="2C513D7B"/>
    <w:rsid w:val="300C557A"/>
    <w:rsid w:val="303F6897"/>
    <w:rsid w:val="30F304E8"/>
    <w:rsid w:val="35800FB6"/>
    <w:rsid w:val="3A856D10"/>
    <w:rsid w:val="3CBC3924"/>
    <w:rsid w:val="3DF70D81"/>
    <w:rsid w:val="3F286E52"/>
    <w:rsid w:val="3F4D5267"/>
    <w:rsid w:val="43F03412"/>
    <w:rsid w:val="47F6293F"/>
    <w:rsid w:val="4DC61A36"/>
    <w:rsid w:val="529C2335"/>
    <w:rsid w:val="562C1C22"/>
    <w:rsid w:val="5CB62246"/>
    <w:rsid w:val="5ED54C05"/>
    <w:rsid w:val="65B31A18"/>
    <w:rsid w:val="66CD6B09"/>
    <w:rsid w:val="6E8963C6"/>
    <w:rsid w:val="746B42E5"/>
    <w:rsid w:val="76CB03C9"/>
    <w:rsid w:val="78000AED"/>
    <w:rsid w:val="7D6E02A7"/>
    <w:rsid w:val="7E3149CA"/>
    <w:rsid w:val="7F08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2167</Words>
  <Characters>2179</Characters>
  <Lines>0</Lines>
  <Paragraphs>0</Paragraphs>
  <TotalTime>0</TotalTime>
  <ScaleCrop>false</ScaleCrop>
  <LinksUpToDate>false</LinksUpToDate>
  <CharactersWithSpaces>2524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Forest</cp:lastModifiedBy>
  <dcterms:modified xsi:type="dcterms:W3CDTF">2026-05-18T06:58:09Z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3006C60F7B3E4FC185664B3083845DA4_11</vt:lpwstr>
  </property>
  <property fmtid="{D5CDD505-2E9C-101B-9397-08002B2CF9AE}" pid="4" name="KSOTemplateDocerSaveRecord">
    <vt:lpwstr>eyJoZGlkIjoiYWFhMjkxNWE0ZmFlZDdhMWE0ZTY4M2NkMjNjNDQ4MjciLCJ1c2VySWQiOiIxNjk0NDE5OTA3In0=</vt:lpwstr>
  </property>
</Properties>
</file>