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59AEC0A">
      <w:pPr>
        <w:rPr>
          <w:rFonts w:hint="default" w:hAnsi="宋体" w:cs="宋体"/>
          <w:b/>
          <w:color w:val="auto"/>
          <w:sz w:val="36"/>
          <w:highlight w:val="none"/>
          <w:lang w:val="en-US"/>
        </w:rPr>
      </w:pPr>
      <w:r>
        <w:rPr>
          <w:rFonts w:hint="eastAsia" w:hAnsi="宋体" w:cs="宋体"/>
          <w:b/>
          <w:bCs/>
          <w:color w:val="auto"/>
          <w:sz w:val="32"/>
          <w:szCs w:val="32"/>
          <w:highlight w:val="none"/>
        </w:rPr>
        <w:t>项目编号：</w:t>
      </w:r>
      <w:r>
        <w:rPr>
          <w:rFonts w:hint="eastAsia" w:hAnsi="宋体" w:cs="宋体"/>
          <w:b/>
          <w:bCs/>
          <w:color w:val="auto"/>
          <w:sz w:val="32"/>
          <w:szCs w:val="32"/>
          <w:highlight w:val="none"/>
          <w:lang w:eastAsia="zh-CN"/>
        </w:rPr>
        <w:t>SXZCZB2026-ZCCS-0</w:t>
      </w:r>
      <w:r>
        <w:rPr>
          <w:rFonts w:hint="eastAsia" w:hAnsi="宋体" w:cs="宋体"/>
          <w:b/>
          <w:bCs/>
          <w:color w:val="auto"/>
          <w:sz w:val="32"/>
          <w:szCs w:val="32"/>
          <w:highlight w:val="none"/>
          <w:lang w:val="en-US" w:eastAsia="zh-CN"/>
        </w:rPr>
        <w:t>715</w:t>
      </w:r>
    </w:p>
    <w:p w14:paraId="562D91F3">
      <w:pPr>
        <w:rPr>
          <w:rFonts w:hAnsi="宋体" w:cs="宋体"/>
          <w:b/>
          <w:color w:val="auto"/>
          <w:sz w:val="36"/>
          <w:highlight w:val="none"/>
        </w:rPr>
      </w:pPr>
    </w:p>
    <w:p w14:paraId="20585DA3">
      <w:pPr>
        <w:rPr>
          <w:rFonts w:hAnsi="宋体" w:cs="宋体"/>
          <w:b/>
          <w:color w:val="auto"/>
          <w:sz w:val="56"/>
          <w:szCs w:val="56"/>
          <w:highlight w:val="none"/>
        </w:rPr>
      </w:pPr>
    </w:p>
    <w:p w14:paraId="78B9846E">
      <w:pPr>
        <w:pStyle w:val="20"/>
      </w:pPr>
    </w:p>
    <w:p w14:paraId="33789E5D">
      <w:pPr>
        <w:bidi w:val="0"/>
        <w:jc w:val="center"/>
        <w:rPr>
          <w:rFonts w:hint="eastAsia"/>
          <w:b/>
          <w:bCs/>
          <w:sz w:val="52"/>
          <w:szCs w:val="40"/>
        </w:rPr>
      </w:pPr>
      <w:r>
        <w:rPr>
          <w:rFonts w:hint="eastAsia"/>
          <w:b/>
          <w:bCs/>
          <w:sz w:val="52"/>
          <w:szCs w:val="40"/>
          <w:lang w:eastAsia="zh-CN"/>
        </w:rPr>
        <w:t>2026年陕西省网络举报中心网站平台账号维护管理</w:t>
      </w:r>
    </w:p>
    <w:p w14:paraId="3D4D0D04">
      <w:pPr>
        <w:spacing w:line="780" w:lineRule="auto"/>
        <w:jc w:val="center"/>
        <w:rPr>
          <w:rFonts w:hint="eastAsia" w:hAnsi="宋体" w:cs="宋体"/>
          <w:b/>
          <w:color w:val="auto"/>
          <w:sz w:val="72"/>
          <w:szCs w:val="72"/>
          <w:highlight w:val="none"/>
        </w:rPr>
      </w:pPr>
    </w:p>
    <w:p w14:paraId="2D273DA7">
      <w:pPr>
        <w:spacing w:line="780" w:lineRule="auto"/>
        <w:jc w:val="center"/>
        <w:rPr>
          <w:rFonts w:hAnsi="宋体" w:cs="宋体"/>
          <w:b/>
          <w:color w:val="auto"/>
          <w:sz w:val="72"/>
          <w:szCs w:val="72"/>
          <w:highlight w:val="none"/>
        </w:rPr>
      </w:pPr>
      <w:r>
        <w:rPr>
          <w:rFonts w:hint="eastAsia" w:hAnsi="宋体" w:cs="宋体"/>
          <w:b/>
          <w:color w:val="auto"/>
          <w:sz w:val="72"/>
          <w:szCs w:val="72"/>
          <w:highlight w:val="none"/>
        </w:rPr>
        <w:t>竞争性磋商文件</w:t>
      </w:r>
    </w:p>
    <w:p w14:paraId="31CD4B03">
      <w:pPr>
        <w:rPr>
          <w:rFonts w:hAnsi="宋体" w:cs="宋体"/>
          <w:color w:val="auto"/>
          <w:highlight w:val="none"/>
        </w:rPr>
      </w:pPr>
      <w:bookmarkStart w:id="0" w:name="_Toc363463325"/>
    </w:p>
    <w:p w14:paraId="76A0ABD0">
      <w:pPr>
        <w:rPr>
          <w:rFonts w:hAnsi="宋体" w:cs="宋体"/>
          <w:color w:val="auto"/>
          <w:highlight w:val="none"/>
        </w:rPr>
      </w:pPr>
    </w:p>
    <w:p w14:paraId="72444C11">
      <w:pPr>
        <w:rPr>
          <w:rFonts w:hAnsi="宋体" w:cs="宋体"/>
          <w:color w:val="auto"/>
          <w:highlight w:val="none"/>
        </w:rPr>
      </w:pPr>
    </w:p>
    <w:bookmarkEnd w:id="0"/>
    <w:p w14:paraId="13701929">
      <w:pPr>
        <w:rPr>
          <w:rFonts w:hAnsi="宋体" w:cs="宋体"/>
          <w:color w:val="auto"/>
          <w:sz w:val="18"/>
          <w:szCs w:val="18"/>
          <w:highlight w:val="none"/>
        </w:rPr>
      </w:pPr>
    </w:p>
    <w:p w14:paraId="2F32D559">
      <w:pPr>
        <w:jc w:val="center"/>
        <w:rPr>
          <w:rFonts w:hAnsi="宋体" w:cs="宋体"/>
          <w:b/>
          <w:bCs/>
          <w:color w:val="auto"/>
          <w:sz w:val="32"/>
          <w:szCs w:val="32"/>
          <w:highlight w:val="none"/>
        </w:rPr>
      </w:pPr>
    </w:p>
    <w:p w14:paraId="7B268073">
      <w:pPr>
        <w:pStyle w:val="8"/>
        <w:jc w:val="both"/>
        <w:rPr>
          <w:color w:val="auto"/>
          <w:highlight w:val="none"/>
        </w:rPr>
      </w:pPr>
    </w:p>
    <w:p w14:paraId="678CEC08">
      <w:pPr>
        <w:jc w:val="center"/>
        <w:rPr>
          <w:rFonts w:hint="eastAsia" w:hAnsi="宋体" w:cs="宋体"/>
          <w:b/>
          <w:bCs/>
          <w:color w:val="auto"/>
          <w:sz w:val="32"/>
          <w:szCs w:val="32"/>
          <w:highlight w:val="none"/>
        </w:rPr>
      </w:pPr>
    </w:p>
    <w:p w14:paraId="40D7DB44">
      <w:pPr>
        <w:pStyle w:val="20"/>
        <w:rPr>
          <w:rFonts w:hint="eastAsia"/>
        </w:rPr>
      </w:pPr>
    </w:p>
    <w:p w14:paraId="47E1C2A5">
      <w:pPr>
        <w:jc w:val="center"/>
        <w:rPr>
          <w:rFonts w:hint="eastAsia" w:hAnsi="宋体" w:cs="宋体"/>
          <w:b/>
          <w:bCs/>
          <w:color w:val="auto"/>
          <w:sz w:val="32"/>
          <w:szCs w:val="32"/>
          <w:highlight w:val="none"/>
        </w:rPr>
      </w:pPr>
    </w:p>
    <w:p w14:paraId="106C36A9">
      <w:pPr>
        <w:jc w:val="center"/>
        <w:rPr>
          <w:rFonts w:hAnsi="宋体" w:cs="宋体"/>
          <w:b/>
          <w:bCs/>
          <w:color w:val="auto"/>
          <w:sz w:val="32"/>
          <w:szCs w:val="32"/>
          <w:highlight w:val="none"/>
        </w:rPr>
      </w:pPr>
      <w:r>
        <w:rPr>
          <w:rFonts w:hint="eastAsia" w:hAnsi="宋体" w:cs="宋体"/>
          <w:b/>
          <w:bCs/>
          <w:color w:val="auto"/>
          <w:sz w:val="32"/>
          <w:szCs w:val="32"/>
          <w:highlight w:val="none"/>
        </w:rPr>
        <w:t>陕西至诚项目管理集团有限公司</w:t>
      </w:r>
    </w:p>
    <w:p w14:paraId="1E6B105A">
      <w:pPr>
        <w:pStyle w:val="9"/>
        <w:ind w:left="0" w:leftChars="0" w:firstLine="0" w:firstLineChars="0"/>
        <w:jc w:val="center"/>
        <w:rPr>
          <w:b/>
          <w:bCs/>
          <w:color w:val="auto"/>
          <w:sz w:val="36"/>
          <w:szCs w:val="36"/>
          <w:highlight w:val="none"/>
        </w:rPr>
        <w:sectPr>
          <w:headerReference r:id="rId5" w:type="first"/>
          <w:headerReference r:id="rId3" w:type="default"/>
          <w:footerReference r:id="rId6" w:type="default"/>
          <w:headerReference r:id="rId4" w:type="even"/>
          <w:footerReference r:id="rId7" w:type="even"/>
          <w:pgSz w:w="11906" w:h="16838"/>
          <w:pgMar w:top="1361" w:right="1304" w:bottom="1361" w:left="1304" w:header="851" w:footer="992" w:gutter="0"/>
          <w:cols w:space="720" w:num="1"/>
          <w:titlePg/>
          <w:docGrid w:type="lines" w:linePitch="312" w:charSpace="0"/>
        </w:sectPr>
      </w:pPr>
      <w:r>
        <w:rPr>
          <w:rFonts w:hint="eastAsia"/>
          <w:b/>
          <w:bCs/>
          <w:color w:val="auto"/>
          <w:sz w:val="32"/>
          <w:szCs w:val="32"/>
          <w:highlight w:val="none"/>
        </w:rPr>
        <w:t>二〇二</w:t>
      </w:r>
      <w:r>
        <w:rPr>
          <w:rFonts w:hint="eastAsia"/>
          <w:b/>
          <w:bCs/>
          <w:color w:val="auto"/>
          <w:sz w:val="32"/>
          <w:szCs w:val="32"/>
          <w:highlight w:val="none"/>
          <w:lang w:val="en-US" w:eastAsia="zh-CN"/>
        </w:rPr>
        <w:t>六</w:t>
      </w:r>
      <w:r>
        <w:rPr>
          <w:rFonts w:hint="eastAsia"/>
          <w:b/>
          <w:bCs/>
          <w:color w:val="auto"/>
          <w:sz w:val="32"/>
          <w:szCs w:val="32"/>
          <w:highlight w:val="none"/>
        </w:rPr>
        <w:t>年</w:t>
      </w:r>
      <w:r>
        <w:rPr>
          <w:rFonts w:hint="eastAsia"/>
          <w:b/>
          <w:bCs/>
          <w:color w:val="auto"/>
          <w:sz w:val="32"/>
          <w:szCs w:val="32"/>
          <w:highlight w:val="none"/>
          <w:lang w:val="en-US" w:eastAsia="zh-CN"/>
        </w:rPr>
        <w:t>七</w:t>
      </w:r>
      <w:r>
        <w:rPr>
          <w:rFonts w:hint="eastAsia"/>
          <w:b/>
          <w:bCs/>
          <w:color w:val="auto"/>
          <w:sz w:val="32"/>
          <w:szCs w:val="32"/>
          <w:highlight w:val="none"/>
        </w:rPr>
        <w:t>月</w:t>
      </w:r>
    </w:p>
    <w:p w14:paraId="02B22D27">
      <w:pPr>
        <w:rPr>
          <w:rFonts w:hAnsi="宋体" w:cs="宋体"/>
          <w:color w:val="auto"/>
          <w:highlight w:val="none"/>
        </w:rPr>
      </w:pPr>
    </w:p>
    <w:p w14:paraId="030CFFBA">
      <w:pPr>
        <w:jc w:val="center"/>
        <w:rPr>
          <w:rFonts w:hAnsi="宋体" w:cs="宋体"/>
          <w:b/>
          <w:color w:val="auto"/>
          <w:sz w:val="44"/>
          <w:szCs w:val="44"/>
          <w:highlight w:val="none"/>
        </w:rPr>
      </w:pPr>
      <w:r>
        <w:rPr>
          <w:rFonts w:hint="eastAsia" w:hAnsi="宋体" w:cs="宋体"/>
          <w:b/>
          <w:color w:val="auto"/>
          <w:sz w:val="44"/>
          <w:szCs w:val="44"/>
          <w:highlight w:val="none"/>
        </w:rPr>
        <w:t>目 录</w:t>
      </w:r>
    </w:p>
    <w:p w14:paraId="22958599">
      <w:pPr>
        <w:jc w:val="center"/>
        <w:rPr>
          <w:color w:val="auto"/>
          <w:highlight w:val="none"/>
        </w:rPr>
      </w:pPr>
      <w:bookmarkStart w:id="1" w:name="_Toc20652"/>
      <w:bookmarkStart w:id="2" w:name="_Toc16218"/>
      <w:bookmarkStart w:id="3" w:name="_Toc5293"/>
      <w:bookmarkStart w:id="4" w:name="_Toc21518"/>
      <w:bookmarkStart w:id="5" w:name="_Toc20858"/>
      <w:bookmarkStart w:id="6" w:name="_Toc19886"/>
      <w:bookmarkStart w:id="7" w:name="_Toc389582033"/>
      <w:bookmarkStart w:id="8" w:name="_Toc27420"/>
      <w:bookmarkStart w:id="9" w:name="_Toc363474016"/>
      <w:bookmarkStart w:id="10" w:name="_Toc363473971"/>
      <w:bookmarkStart w:id="11" w:name="_Toc403077638"/>
    </w:p>
    <w:p w14:paraId="0E85CE2F">
      <w:pPr>
        <w:pStyle w:val="16"/>
        <w:tabs>
          <w:tab w:val="right" w:leader="dot" w:pos="8787"/>
        </w:tabs>
        <w:rPr>
          <w:sz w:val="28"/>
          <w:szCs w:val="21"/>
          <w:highlight w:val="none"/>
        </w:rPr>
      </w:pPr>
      <w:r>
        <w:rPr>
          <w:rFonts w:hint="eastAsia" w:hAnsi="宋体" w:cs="宋体"/>
          <w:bCs/>
          <w:color w:val="auto"/>
          <w:sz w:val="32"/>
          <w:szCs w:val="32"/>
          <w:highlight w:val="none"/>
        </w:rPr>
        <w:fldChar w:fldCharType="begin"/>
      </w:r>
      <w:r>
        <w:rPr>
          <w:rFonts w:hint="eastAsia" w:hAnsi="宋体" w:cs="宋体"/>
          <w:bCs/>
          <w:color w:val="auto"/>
          <w:sz w:val="32"/>
          <w:szCs w:val="32"/>
          <w:highlight w:val="none"/>
        </w:rPr>
        <w:instrText xml:space="preserve">TOC \o "1-3" \h \u </w:instrText>
      </w:r>
      <w:r>
        <w:rPr>
          <w:rFonts w:hint="eastAsia" w:hAnsi="宋体" w:cs="宋体"/>
          <w:bCs/>
          <w:color w:val="auto"/>
          <w:sz w:val="32"/>
          <w:szCs w:val="32"/>
          <w:highlight w:val="none"/>
        </w:rPr>
        <w:fldChar w:fldCharType="separate"/>
      </w:r>
      <w:r>
        <w:rPr>
          <w:rFonts w:hint="eastAsia" w:hAnsi="宋体" w:cs="宋体"/>
          <w:bCs/>
          <w:color w:val="auto"/>
          <w:sz w:val="28"/>
          <w:szCs w:val="32"/>
          <w:highlight w:val="none"/>
        </w:rPr>
        <w:fldChar w:fldCharType="begin"/>
      </w:r>
      <w:r>
        <w:rPr>
          <w:rFonts w:hint="eastAsia" w:hAnsi="宋体" w:cs="宋体"/>
          <w:bCs/>
          <w:sz w:val="28"/>
          <w:szCs w:val="32"/>
          <w:highlight w:val="none"/>
        </w:rPr>
        <w:instrText xml:space="preserve"> HYPERLINK \l _Toc19312 </w:instrText>
      </w:r>
      <w:r>
        <w:rPr>
          <w:rFonts w:hint="eastAsia" w:hAnsi="宋体" w:cs="宋体"/>
          <w:bCs/>
          <w:sz w:val="28"/>
          <w:szCs w:val="32"/>
          <w:highlight w:val="none"/>
        </w:rPr>
        <w:fldChar w:fldCharType="separate"/>
      </w:r>
      <w:r>
        <w:rPr>
          <w:rFonts w:hint="eastAsia" w:ascii="宋体" w:eastAsia="宋体" w:cs="宋体"/>
          <w:bCs/>
          <w:sz w:val="28"/>
          <w:szCs w:val="40"/>
          <w:highlight w:val="none"/>
        </w:rPr>
        <w:t>第一章  竞争性磋商公告</w:t>
      </w:r>
      <w:r>
        <w:rPr>
          <w:sz w:val="28"/>
          <w:szCs w:val="21"/>
          <w:highlight w:val="none"/>
        </w:rPr>
        <w:tab/>
      </w:r>
      <w:r>
        <w:rPr>
          <w:sz w:val="28"/>
          <w:szCs w:val="21"/>
          <w:highlight w:val="none"/>
        </w:rPr>
        <w:fldChar w:fldCharType="begin"/>
      </w:r>
      <w:r>
        <w:rPr>
          <w:sz w:val="28"/>
          <w:szCs w:val="21"/>
          <w:highlight w:val="none"/>
        </w:rPr>
        <w:instrText xml:space="preserve"> PAGEREF _Toc19312 \h </w:instrText>
      </w:r>
      <w:r>
        <w:rPr>
          <w:sz w:val="28"/>
          <w:szCs w:val="21"/>
          <w:highlight w:val="none"/>
        </w:rPr>
        <w:fldChar w:fldCharType="separate"/>
      </w:r>
      <w:r>
        <w:rPr>
          <w:sz w:val="28"/>
          <w:szCs w:val="21"/>
          <w:highlight w:val="none"/>
        </w:rPr>
        <w:t>1</w:t>
      </w:r>
      <w:r>
        <w:rPr>
          <w:sz w:val="28"/>
          <w:szCs w:val="21"/>
          <w:highlight w:val="none"/>
        </w:rPr>
        <w:fldChar w:fldCharType="end"/>
      </w:r>
      <w:r>
        <w:rPr>
          <w:rFonts w:hint="eastAsia" w:hAnsi="宋体" w:cs="宋体"/>
          <w:bCs/>
          <w:color w:val="auto"/>
          <w:sz w:val="28"/>
          <w:szCs w:val="32"/>
          <w:highlight w:val="none"/>
        </w:rPr>
        <w:fldChar w:fldCharType="end"/>
      </w:r>
    </w:p>
    <w:p w14:paraId="3FCFF21D">
      <w:pPr>
        <w:pStyle w:val="16"/>
        <w:tabs>
          <w:tab w:val="right" w:leader="dot" w:pos="8787"/>
        </w:tabs>
        <w:rPr>
          <w:sz w:val="28"/>
          <w:szCs w:val="21"/>
          <w:highlight w:val="none"/>
        </w:rPr>
      </w:pPr>
      <w:r>
        <w:rPr>
          <w:rFonts w:hint="eastAsia" w:hAnsi="宋体" w:cs="宋体"/>
          <w:bCs/>
          <w:color w:val="auto"/>
          <w:sz w:val="28"/>
          <w:szCs w:val="32"/>
          <w:highlight w:val="none"/>
        </w:rPr>
        <w:fldChar w:fldCharType="begin"/>
      </w:r>
      <w:r>
        <w:rPr>
          <w:rFonts w:hint="eastAsia" w:hAnsi="宋体" w:cs="宋体"/>
          <w:bCs/>
          <w:sz w:val="28"/>
          <w:szCs w:val="32"/>
          <w:highlight w:val="none"/>
        </w:rPr>
        <w:instrText xml:space="preserve"> HYPERLINK \l _Toc5958 </w:instrText>
      </w:r>
      <w:r>
        <w:rPr>
          <w:rFonts w:hint="eastAsia" w:hAnsi="宋体" w:cs="宋体"/>
          <w:bCs/>
          <w:sz w:val="28"/>
          <w:szCs w:val="32"/>
          <w:highlight w:val="none"/>
        </w:rPr>
        <w:fldChar w:fldCharType="separate"/>
      </w:r>
      <w:r>
        <w:rPr>
          <w:rFonts w:hint="eastAsia" w:hAnsi="宋体" w:cs="宋体"/>
          <w:bCs/>
          <w:kern w:val="2"/>
          <w:sz w:val="28"/>
          <w:szCs w:val="40"/>
          <w:highlight w:val="none"/>
        </w:rPr>
        <w:t>第二章  供应商须知</w:t>
      </w:r>
      <w:r>
        <w:rPr>
          <w:sz w:val="28"/>
          <w:szCs w:val="21"/>
          <w:highlight w:val="none"/>
        </w:rPr>
        <w:tab/>
      </w:r>
      <w:r>
        <w:rPr>
          <w:sz w:val="28"/>
          <w:szCs w:val="21"/>
          <w:highlight w:val="none"/>
        </w:rPr>
        <w:fldChar w:fldCharType="begin"/>
      </w:r>
      <w:r>
        <w:rPr>
          <w:sz w:val="28"/>
          <w:szCs w:val="21"/>
          <w:highlight w:val="none"/>
        </w:rPr>
        <w:instrText xml:space="preserve"> PAGEREF _Toc5958 \h </w:instrText>
      </w:r>
      <w:r>
        <w:rPr>
          <w:sz w:val="28"/>
          <w:szCs w:val="21"/>
          <w:highlight w:val="none"/>
        </w:rPr>
        <w:fldChar w:fldCharType="separate"/>
      </w:r>
      <w:r>
        <w:rPr>
          <w:sz w:val="28"/>
          <w:szCs w:val="21"/>
          <w:highlight w:val="none"/>
        </w:rPr>
        <w:t>6</w:t>
      </w:r>
      <w:r>
        <w:rPr>
          <w:sz w:val="28"/>
          <w:szCs w:val="21"/>
          <w:highlight w:val="none"/>
        </w:rPr>
        <w:fldChar w:fldCharType="end"/>
      </w:r>
      <w:r>
        <w:rPr>
          <w:rFonts w:hint="eastAsia" w:hAnsi="宋体" w:cs="宋体"/>
          <w:bCs/>
          <w:color w:val="auto"/>
          <w:sz w:val="28"/>
          <w:szCs w:val="32"/>
          <w:highlight w:val="none"/>
        </w:rPr>
        <w:fldChar w:fldCharType="end"/>
      </w:r>
    </w:p>
    <w:p w14:paraId="008EAE89">
      <w:pPr>
        <w:pStyle w:val="16"/>
        <w:tabs>
          <w:tab w:val="right" w:leader="dot" w:pos="8787"/>
        </w:tabs>
        <w:rPr>
          <w:sz w:val="28"/>
          <w:szCs w:val="21"/>
          <w:highlight w:val="none"/>
        </w:rPr>
      </w:pPr>
      <w:r>
        <w:rPr>
          <w:rFonts w:hint="eastAsia" w:hAnsi="宋体" w:cs="宋体"/>
          <w:bCs/>
          <w:color w:val="auto"/>
          <w:sz w:val="28"/>
          <w:szCs w:val="32"/>
          <w:highlight w:val="none"/>
        </w:rPr>
        <w:fldChar w:fldCharType="begin"/>
      </w:r>
      <w:r>
        <w:rPr>
          <w:rFonts w:hint="eastAsia" w:hAnsi="宋体" w:cs="宋体"/>
          <w:bCs/>
          <w:sz w:val="28"/>
          <w:szCs w:val="32"/>
          <w:highlight w:val="none"/>
        </w:rPr>
        <w:instrText xml:space="preserve"> HYPERLINK \l _Toc11536 </w:instrText>
      </w:r>
      <w:r>
        <w:rPr>
          <w:rFonts w:hint="eastAsia" w:hAnsi="宋体" w:cs="宋体"/>
          <w:bCs/>
          <w:sz w:val="28"/>
          <w:szCs w:val="32"/>
          <w:highlight w:val="none"/>
        </w:rPr>
        <w:fldChar w:fldCharType="separate"/>
      </w:r>
      <w:r>
        <w:rPr>
          <w:rFonts w:hint="eastAsia" w:ascii="宋体" w:eastAsia="宋体" w:cs="宋体"/>
          <w:sz w:val="28"/>
          <w:szCs w:val="21"/>
          <w:highlight w:val="none"/>
        </w:rPr>
        <w:t xml:space="preserve">第三章 </w:t>
      </w:r>
      <w:r>
        <w:rPr>
          <w:rFonts w:hint="eastAsia" w:cs="宋体"/>
          <w:sz w:val="28"/>
          <w:szCs w:val="21"/>
          <w:highlight w:val="none"/>
          <w:lang w:val="en-US" w:eastAsia="zh-CN"/>
        </w:rPr>
        <w:t xml:space="preserve"> </w:t>
      </w:r>
      <w:r>
        <w:rPr>
          <w:rFonts w:hint="eastAsia" w:ascii="宋体" w:eastAsia="宋体" w:cs="宋体"/>
          <w:bCs/>
          <w:sz w:val="28"/>
          <w:szCs w:val="40"/>
          <w:highlight w:val="none"/>
        </w:rPr>
        <w:t>评审方法</w:t>
      </w:r>
      <w:r>
        <w:rPr>
          <w:sz w:val="28"/>
          <w:szCs w:val="21"/>
          <w:highlight w:val="none"/>
        </w:rPr>
        <w:tab/>
      </w:r>
      <w:r>
        <w:rPr>
          <w:sz w:val="28"/>
          <w:szCs w:val="21"/>
          <w:highlight w:val="none"/>
        </w:rPr>
        <w:fldChar w:fldCharType="begin"/>
      </w:r>
      <w:r>
        <w:rPr>
          <w:sz w:val="28"/>
          <w:szCs w:val="21"/>
          <w:highlight w:val="none"/>
        </w:rPr>
        <w:instrText xml:space="preserve"> PAGEREF _Toc11536 \h </w:instrText>
      </w:r>
      <w:r>
        <w:rPr>
          <w:sz w:val="28"/>
          <w:szCs w:val="21"/>
          <w:highlight w:val="none"/>
        </w:rPr>
        <w:fldChar w:fldCharType="separate"/>
      </w:r>
      <w:r>
        <w:rPr>
          <w:sz w:val="28"/>
          <w:szCs w:val="21"/>
          <w:highlight w:val="none"/>
        </w:rPr>
        <w:t>25</w:t>
      </w:r>
      <w:r>
        <w:rPr>
          <w:sz w:val="28"/>
          <w:szCs w:val="21"/>
          <w:highlight w:val="none"/>
        </w:rPr>
        <w:fldChar w:fldCharType="end"/>
      </w:r>
      <w:r>
        <w:rPr>
          <w:rFonts w:hint="eastAsia" w:hAnsi="宋体" w:cs="宋体"/>
          <w:bCs/>
          <w:color w:val="auto"/>
          <w:sz w:val="28"/>
          <w:szCs w:val="32"/>
          <w:highlight w:val="none"/>
        </w:rPr>
        <w:fldChar w:fldCharType="end"/>
      </w:r>
    </w:p>
    <w:p w14:paraId="644EFB67">
      <w:pPr>
        <w:pStyle w:val="16"/>
        <w:tabs>
          <w:tab w:val="right" w:leader="dot" w:pos="8787"/>
        </w:tabs>
        <w:rPr>
          <w:sz w:val="28"/>
          <w:szCs w:val="21"/>
          <w:highlight w:val="none"/>
        </w:rPr>
      </w:pPr>
      <w:r>
        <w:rPr>
          <w:rFonts w:hint="eastAsia" w:hAnsi="宋体" w:cs="宋体"/>
          <w:bCs/>
          <w:color w:val="auto"/>
          <w:sz w:val="28"/>
          <w:szCs w:val="32"/>
          <w:highlight w:val="none"/>
        </w:rPr>
        <w:fldChar w:fldCharType="begin"/>
      </w:r>
      <w:r>
        <w:rPr>
          <w:rFonts w:hint="eastAsia" w:hAnsi="宋体" w:cs="宋体"/>
          <w:bCs/>
          <w:sz w:val="28"/>
          <w:szCs w:val="32"/>
          <w:highlight w:val="none"/>
        </w:rPr>
        <w:instrText xml:space="preserve"> HYPERLINK \l _Toc2724 </w:instrText>
      </w:r>
      <w:r>
        <w:rPr>
          <w:rFonts w:hint="eastAsia" w:hAnsi="宋体" w:cs="宋体"/>
          <w:bCs/>
          <w:sz w:val="28"/>
          <w:szCs w:val="32"/>
          <w:highlight w:val="none"/>
        </w:rPr>
        <w:fldChar w:fldCharType="separate"/>
      </w:r>
      <w:r>
        <w:rPr>
          <w:rFonts w:hint="eastAsia" w:ascii="宋体" w:eastAsia="宋体" w:cs="宋体"/>
          <w:bCs/>
          <w:sz w:val="28"/>
          <w:szCs w:val="40"/>
          <w:highlight w:val="none"/>
        </w:rPr>
        <w:t>第四章  合同条款及格式</w:t>
      </w:r>
      <w:r>
        <w:rPr>
          <w:sz w:val="28"/>
          <w:szCs w:val="21"/>
          <w:highlight w:val="none"/>
        </w:rPr>
        <w:tab/>
      </w:r>
      <w:r>
        <w:rPr>
          <w:sz w:val="28"/>
          <w:szCs w:val="21"/>
          <w:highlight w:val="none"/>
        </w:rPr>
        <w:fldChar w:fldCharType="begin"/>
      </w:r>
      <w:r>
        <w:rPr>
          <w:sz w:val="28"/>
          <w:szCs w:val="21"/>
          <w:highlight w:val="none"/>
        </w:rPr>
        <w:instrText xml:space="preserve"> PAGEREF _Toc2724 \h </w:instrText>
      </w:r>
      <w:r>
        <w:rPr>
          <w:sz w:val="28"/>
          <w:szCs w:val="21"/>
          <w:highlight w:val="none"/>
        </w:rPr>
        <w:fldChar w:fldCharType="separate"/>
      </w:r>
      <w:r>
        <w:rPr>
          <w:sz w:val="28"/>
          <w:szCs w:val="21"/>
          <w:highlight w:val="none"/>
        </w:rPr>
        <w:t>35</w:t>
      </w:r>
      <w:r>
        <w:rPr>
          <w:sz w:val="28"/>
          <w:szCs w:val="21"/>
          <w:highlight w:val="none"/>
        </w:rPr>
        <w:fldChar w:fldCharType="end"/>
      </w:r>
      <w:r>
        <w:rPr>
          <w:rFonts w:hint="eastAsia" w:hAnsi="宋体" w:cs="宋体"/>
          <w:bCs/>
          <w:color w:val="auto"/>
          <w:sz w:val="28"/>
          <w:szCs w:val="32"/>
          <w:highlight w:val="none"/>
        </w:rPr>
        <w:fldChar w:fldCharType="end"/>
      </w:r>
    </w:p>
    <w:p w14:paraId="22752BFF">
      <w:pPr>
        <w:pStyle w:val="16"/>
        <w:tabs>
          <w:tab w:val="right" w:leader="dot" w:pos="8787"/>
        </w:tabs>
        <w:rPr>
          <w:sz w:val="28"/>
          <w:szCs w:val="21"/>
          <w:highlight w:val="none"/>
        </w:rPr>
      </w:pPr>
      <w:r>
        <w:rPr>
          <w:rFonts w:hint="eastAsia" w:hAnsi="宋体" w:cs="宋体"/>
          <w:bCs/>
          <w:color w:val="auto"/>
          <w:sz w:val="28"/>
          <w:szCs w:val="32"/>
          <w:highlight w:val="none"/>
        </w:rPr>
        <w:fldChar w:fldCharType="begin"/>
      </w:r>
      <w:r>
        <w:rPr>
          <w:rFonts w:hint="eastAsia" w:hAnsi="宋体" w:cs="宋体"/>
          <w:bCs/>
          <w:sz w:val="28"/>
          <w:szCs w:val="32"/>
          <w:highlight w:val="none"/>
        </w:rPr>
        <w:instrText xml:space="preserve"> HYPERLINK \l _Toc8072 </w:instrText>
      </w:r>
      <w:r>
        <w:rPr>
          <w:rFonts w:hint="eastAsia" w:hAnsi="宋体" w:cs="宋体"/>
          <w:bCs/>
          <w:sz w:val="28"/>
          <w:szCs w:val="32"/>
          <w:highlight w:val="none"/>
        </w:rPr>
        <w:fldChar w:fldCharType="separate"/>
      </w:r>
      <w:r>
        <w:rPr>
          <w:rFonts w:hint="eastAsia" w:ascii="宋体" w:eastAsia="宋体" w:cs="宋体"/>
          <w:bCs/>
          <w:sz w:val="28"/>
          <w:szCs w:val="40"/>
          <w:highlight w:val="none"/>
        </w:rPr>
        <w:t>第五章  磋商内容及技术要求</w:t>
      </w:r>
      <w:r>
        <w:rPr>
          <w:sz w:val="28"/>
          <w:szCs w:val="21"/>
          <w:highlight w:val="none"/>
        </w:rPr>
        <w:tab/>
      </w:r>
      <w:r>
        <w:rPr>
          <w:sz w:val="28"/>
          <w:szCs w:val="21"/>
          <w:highlight w:val="none"/>
        </w:rPr>
        <w:fldChar w:fldCharType="begin"/>
      </w:r>
      <w:r>
        <w:rPr>
          <w:sz w:val="28"/>
          <w:szCs w:val="21"/>
          <w:highlight w:val="none"/>
        </w:rPr>
        <w:instrText xml:space="preserve"> PAGEREF _Toc8072 \h </w:instrText>
      </w:r>
      <w:r>
        <w:rPr>
          <w:sz w:val="28"/>
          <w:szCs w:val="21"/>
          <w:highlight w:val="none"/>
        </w:rPr>
        <w:fldChar w:fldCharType="separate"/>
      </w:r>
      <w:r>
        <w:rPr>
          <w:sz w:val="28"/>
          <w:szCs w:val="21"/>
          <w:highlight w:val="none"/>
        </w:rPr>
        <w:t>41</w:t>
      </w:r>
      <w:r>
        <w:rPr>
          <w:sz w:val="28"/>
          <w:szCs w:val="21"/>
          <w:highlight w:val="none"/>
        </w:rPr>
        <w:fldChar w:fldCharType="end"/>
      </w:r>
      <w:r>
        <w:rPr>
          <w:rFonts w:hint="eastAsia" w:hAnsi="宋体" w:cs="宋体"/>
          <w:bCs/>
          <w:color w:val="auto"/>
          <w:sz w:val="28"/>
          <w:szCs w:val="32"/>
          <w:highlight w:val="none"/>
        </w:rPr>
        <w:fldChar w:fldCharType="end"/>
      </w:r>
    </w:p>
    <w:p w14:paraId="2E728C19">
      <w:pPr>
        <w:pStyle w:val="16"/>
        <w:tabs>
          <w:tab w:val="right" w:leader="dot" w:pos="8787"/>
        </w:tabs>
        <w:rPr>
          <w:sz w:val="28"/>
          <w:szCs w:val="21"/>
          <w:highlight w:val="none"/>
        </w:rPr>
      </w:pPr>
      <w:r>
        <w:rPr>
          <w:rFonts w:hint="eastAsia" w:hAnsi="宋体" w:cs="宋体"/>
          <w:bCs/>
          <w:color w:val="auto"/>
          <w:sz w:val="28"/>
          <w:szCs w:val="32"/>
          <w:highlight w:val="none"/>
        </w:rPr>
        <w:fldChar w:fldCharType="begin"/>
      </w:r>
      <w:r>
        <w:rPr>
          <w:rFonts w:hint="eastAsia" w:hAnsi="宋体" w:cs="宋体"/>
          <w:bCs/>
          <w:sz w:val="28"/>
          <w:szCs w:val="32"/>
          <w:highlight w:val="none"/>
        </w:rPr>
        <w:instrText xml:space="preserve"> HYPERLINK \l _Toc16389 </w:instrText>
      </w:r>
      <w:r>
        <w:rPr>
          <w:rFonts w:hint="eastAsia" w:hAnsi="宋体" w:cs="宋体"/>
          <w:bCs/>
          <w:sz w:val="28"/>
          <w:szCs w:val="32"/>
          <w:highlight w:val="none"/>
        </w:rPr>
        <w:fldChar w:fldCharType="separate"/>
      </w:r>
      <w:r>
        <w:rPr>
          <w:rFonts w:hint="eastAsia" w:ascii="宋体" w:eastAsia="宋体" w:cs="宋体"/>
          <w:sz w:val="28"/>
          <w:szCs w:val="22"/>
          <w:highlight w:val="none"/>
        </w:rPr>
        <w:t>第六章  竞争性磋商响应文件格式</w:t>
      </w:r>
      <w:r>
        <w:rPr>
          <w:sz w:val="28"/>
          <w:szCs w:val="21"/>
          <w:highlight w:val="none"/>
        </w:rPr>
        <w:tab/>
      </w:r>
      <w:r>
        <w:rPr>
          <w:sz w:val="28"/>
          <w:szCs w:val="21"/>
          <w:highlight w:val="none"/>
        </w:rPr>
        <w:fldChar w:fldCharType="begin"/>
      </w:r>
      <w:r>
        <w:rPr>
          <w:sz w:val="28"/>
          <w:szCs w:val="21"/>
          <w:highlight w:val="none"/>
        </w:rPr>
        <w:instrText xml:space="preserve"> PAGEREF _Toc16389 \h </w:instrText>
      </w:r>
      <w:r>
        <w:rPr>
          <w:sz w:val="28"/>
          <w:szCs w:val="21"/>
          <w:highlight w:val="none"/>
        </w:rPr>
        <w:fldChar w:fldCharType="separate"/>
      </w:r>
      <w:r>
        <w:rPr>
          <w:sz w:val="28"/>
          <w:szCs w:val="21"/>
          <w:highlight w:val="none"/>
        </w:rPr>
        <w:t>42</w:t>
      </w:r>
      <w:r>
        <w:rPr>
          <w:sz w:val="28"/>
          <w:szCs w:val="21"/>
          <w:highlight w:val="none"/>
        </w:rPr>
        <w:fldChar w:fldCharType="end"/>
      </w:r>
      <w:r>
        <w:rPr>
          <w:rFonts w:hint="eastAsia" w:hAnsi="宋体" w:cs="宋体"/>
          <w:bCs/>
          <w:color w:val="auto"/>
          <w:sz w:val="28"/>
          <w:szCs w:val="32"/>
          <w:highlight w:val="none"/>
        </w:rPr>
        <w:fldChar w:fldCharType="end"/>
      </w:r>
    </w:p>
    <w:p w14:paraId="73E0A16E">
      <w:pPr>
        <w:pStyle w:val="16"/>
        <w:tabs>
          <w:tab w:val="right" w:leader="dot" w:pos="8302"/>
        </w:tabs>
        <w:spacing w:line="360" w:lineRule="auto"/>
        <w:rPr>
          <w:rFonts w:hAnsi="宋体" w:cs="宋体"/>
          <w:bCs/>
          <w:color w:val="auto"/>
          <w:sz w:val="36"/>
          <w:szCs w:val="36"/>
          <w:highlight w:val="none"/>
        </w:rPr>
      </w:pPr>
      <w:r>
        <w:rPr>
          <w:rFonts w:hint="eastAsia" w:hAnsi="宋体" w:cs="宋体"/>
          <w:bCs/>
          <w:color w:val="auto"/>
          <w:sz w:val="28"/>
          <w:szCs w:val="32"/>
          <w:highlight w:val="none"/>
        </w:rPr>
        <w:fldChar w:fldCharType="end"/>
      </w:r>
    </w:p>
    <w:p w14:paraId="5EBB37F0">
      <w:pPr>
        <w:pStyle w:val="3"/>
        <w:spacing w:beforeLines="100"/>
        <w:jc w:val="center"/>
        <w:rPr>
          <w:rFonts w:ascii="宋体" w:eastAsia="宋体" w:cs="宋体"/>
          <w:bCs/>
          <w:color w:val="auto"/>
          <w:sz w:val="36"/>
          <w:szCs w:val="36"/>
          <w:highlight w:val="none"/>
        </w:rPr>
        <w:sectPr>
          <w:footerReference r:id="rId9" w:type="first"/>
          <w:footerReference r:id="rId8" w:type="default"/>
          <w:pgSz w:w="11906" w:h="16838"/>
          <w:pgMar w:top="1418" w:right="1418" w:bottom="1418" w:left="1701" w:header="851" w:footer="992" w:gutter="0"/>
          <w:pgNumType w:start="1"/>
          <w:cols w:space="720" w:num="1"/>
          <w:titlePg/>
          <w:docGrid w:type="lines" w:linePitch="312" w:charSpace="0"/>
        </w:sectPr>
      </w:pPr>
      <w:bookmarkStart w:id="289" w:name="_GoBack"/>
      <w:bookmarkEnd w:id="289"/>
    </w:p>
    <w:p w14:paraId="5ECC53BC">
      <w:pPr>
        <w:pStyle w:val="3"/>
        <w:keepNext w:val="0"/>
        <w:keepLines/>
        <w:pageBreakBefore/>
        <w:spacing w:beforeLines="50" w:afterLines="50" w:line="360" w:lineRule="auto"/>
        <w:jc w:val="center"/>
        <w:rPr>
          <w:rFonts w:ascii="宋体" w:eastAsia="宋体" w:cs="宋体"/>
          <w:bCs/>
          <w:color w:val="auto"/>
          <w:sz w:val="36"/>
          <w:szCs w:val="36"/>
          <w:highlight w:val="none"/>
        </w:rPr>
      </w:pPr>
      <w:bookmarkStart w:id="12" w:name="_Toc25782"/>
      <w:bookmarkStart w:id="13" w:name="_Toc2705"/>
      <w:bookmarkStart w:id="14" w:name="_Toc19312"/>
      <w:bookmarkStart w:id="15" w:name="_Toc423973071"/>
      <w:r>
        <w:rPr>
          <w:rFonts w:hint="eastAsia" w:ascii="宋体" w:eastAsia="宋体" w:cs="宋体"/>
          <w:bCs/>
          <w:color w:val="auto"/>
          <w:sz w:val="36"/>
          <w:szCs w:val="36"/>
          <w:highlight w:val="none"/>
        </w:rPr>
        <w:t xml:space="preserve">第一章  </w:t>
      </w:r>
      <w:bookmarkEnd w:id="1"/>
      <w:bookmarkEnd w:id="2"/>
      <w:bookmarkEnd w:id="3"/>
      <w:bookmarkEnd w:id="4"/>
      <w:bookmarkEnd w:id="5"/>
      <w:bookmarkEnd w:id="6"/>
      <w:bookmarkEnd w:id="7"/>
      <w:r>
        <w:rPr>
          <w:rFonts w:hint="eastAsia" w:ascii="宋体" w:eastAsia="宋体" w:cs="宋体"/>
          <w:bCs/>
          <w:color w:val="auto"/>
          <w:sz w:val="36"/>
          <w:szCs w:val="36"/>
          <w:highlight w:val="none"/>
        </w:rPr>
        <w:t>竞争性磋商公告</w:t>
      </w:r>
      <w:bookmarkEnd w:id="8"/>
      <w:bookmarkEnd w:id="12"/>
      <w:bookmarkEnd w:id="13"/>
      <w:bookmarkEnd w:id="14"/>
      <w:bookmarkEnd w:id="15"/>
    </w:p>
    <w:p w14:paraId="59CB8594">
      <w:pPr>
        <w:pStyle w:val="42"/>
        <w:keepNext w:val="0"/>
        <w:keepLines w:val="0"/>
        <w:pageBreakBefore w:val="0"/>
        <w:widowControl/>
        <w:kinsoku/>
        <w:wordWrap/>
        <w:overflowPunct/>
        <w:topLinePunct w:val="0"/>
        <w:autoSpaceDE/>
        <w:autoSpaceDN/>
        <w:bidi w:val="0"/>
        <w:adjustRightInd/>
        <w:snapToGrid/>
        <w:spacing w:line="360" w:lineRule="auto"/>
        <w:ind w:firstLine="482" w:firstLineChars="200"/>
        <w:jc w:val="left"/>
        <w:textAlignment w:val="auto"/>
        <w:outlineLvl w:val="5"/>
        <w:rPr>
          <w:rFonts w:hint="eastAsia" w:ascii="宋体" w:hAnsi="宋体" w:eastAsia="宋体" w:cs="宋体"/>
          <w:sz w:val="24"/>
          <w:szCs w:val="24"/>
        </w:rPr>
      </w:pPr>
      <w:bookmarkStart w:id="16" w:name="_Toc389582035"/>
      <w:bookmarkStart w:id="17" w:name="_Toc2929"/>
      <w:bookmarkStart w:id="18" w:name="_Toc29249"/>
      <w:bookmarkStart w:id="19" w:name="_Toc423973072"/>
      <w:r>
        <w:rPr>
          <w:rFonts w:hint="eastAsia" w:ascii="宋体" w:hAnsi="宋体" w:eastAsia="宋体" w:cs="宋体"/>
          <w:b/>
          <w:sz w:val="24"/>
          <w:szCs w:val="24"/>
        </w:rPr>
        <w:t xml:space="preserve"> 项目概况</w:t>
      </w:r>
    </w:p>
    <w:p w14:paraId="4118B8F4">
      <w:pPr>
        <w:pStyle w:val="42"/>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2026年陕西省网络举报中心网站平台账号维护管理采购项目的潜在供应商应在陕西省西安市经济技术开发区未央路171-1号银池道拉斯财富中心21楼03室获取采购文件，并于 2026年08月13日 09时00分 （北京时间）前提交响应文件。</w:t>
      </w:r>
    </w:p>
    <w:p w14:paraId="6AC637CB">
      <w:pPr>
        <w:pStyle w:val="42"/>
        <w:keepNext w:val="0"/>
        <w:keepLines w:val="0"/>
        <w:pageBreakBefore w:val="0"/>
        <w:widowControl/>
        <w:kinsoku/>
        <w:wordWrap/>
        <w:overflowPunct/>
        <w:topLinePunct w:val="0"/>
        <w:autoSpaceDE/>
        <w:autoSpaceDN/>
        <w:bidi w:val="0"/>
        <w:adjustRightInd/>
        <w:snapToGrid/>
        <w:spacing w:line="360" w:lineRule="auto"/>
        <w:ind w:firstLine="482" w:firstLineChars="200"/>
        <w:jc w:val="left"/>
        <w:textAlignment w:val="auto"/>
        <w:outlineLvl w:val="3"/>
        <w:rPr>
          <w:rFonts w:hint="eastAsia" w:ascii="宋体" w:hAnsi="宋体" w:eastAsia="宋体" w:cs="宋体"/>
          <w:sz w:val="24"/>
          <w:szCs w:val="24"/>
        </w:rPr>
      </w:pPr>
      <w:r>
        <w:rPr>
          <w:rFonts w:hint="eastAsia" w:ascii="宋体" w:hAnsi="宋体" w:eastAsia="宋体" w:cs="宋体"/>
          <w:b/>
          <w:sz w:val="24"/>
          <w:szCs w:val="24"/>
        </w:rPr>
        <w:t>一、项目基本情况</w:t>
      </w:r>
    </w:p>
    <w:p w14:paraId="5F565B4C">
      <w:pPr>
        <w:pStyle w:val="42"/>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项目编号：SXZCZB2026-ZCCS-0715</w:t>
      </w:r>
    </w:p>
    <w:p w14:paraId="7658B294">
      <w:pPr>
        <w:pStyle w:val="42"/>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项目名称：2026年陕西省网络举报中心网站平台账号维护管理</w:t>
      </w:r>
    </w:p>
    <w:p w14:paraId="6998645F">
      <w:pPr>
        <w:pStyle w:val="42"/>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采购方式：竞争性磋商</w:t>
      </w:r>
    </w:p>
    <w:p w14:paraId="3D1F2AEA">
      <w:pPr>
        <w:pStyle w:val="42"/>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预算金额：480,000.00元</w:t>
      </w:r>
    </w:p>
    <w:p w14:paraId="3F6881C7">
      <w:pPr>
        <w:pStyle w:val="42"/>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采购需求：</w:t>
      </w:r>
    </w:p>
    <w:p w14:paraId="28935AB6">
      <w:pPr>
        <w:pStyle w:val="42"/>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合同包1(2026年陕西省网络举报中心网站平台账号维护管理):</w:t>
      </w:r>
    </w:p>
    <w:p w14:paraId="0ECF79FD">
      <w:pPr>
        <w:pStyle w:val="42"/>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合同包预算金额：480,000.00元</w:t>
      </w:r>
    </w:p>
    <w:p w14:paraId="414F9EE6">
      <w:pPr>
        <w:pStyle w:val="42"/>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 xml:space="preserve"> 合同包最高限价：480,000.00元</w:t>
      </w:r>
    </w:p>
    <w:tbl>
      <w:tblPr>
        <w:tblStyle w:val="22"/>
        <w:tblW w:w="4998" w:type="pct"/>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579"/>
        <w:gridCol w:w="1579"/>
        <w:gridCol w:w="1579"/>
        <w:gridCol w:w="1579"/>
        <w:gridCol w:w="1579"/>
        <w:gridCol w:w="1615"/>
      </w:tblGrid>
      <w:tr w14:paraId="57444E2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 w:type="pct"/>
            <w:vAlign w:val="center"/>
          </w:tcPr>
          <w:p w14:paraId="49004B44">
            <w:pPr>
              <w:pStyle w:val="42"/>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品目号</w:t>
            </w:r>
          </w:p>
        </w:tc>
        <w:tc>
          <w:tcPr>
            <w:tcW w:w="830" w:type="pct"/>
            <w:vAlign w:val="center"/>
          </w:tcPr>
          <w:p w14:paraId="7559A827">
            <w:pPr>
              <w:pStyle w:val="42"/>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品目名称</w:t>
            </w:r>
          </w:p>
        </w:tc>
        <w:tc>
          <w:tcPr>
            <w:tcW w:w="830" w:type="pct"/>
            <w:vAlign w:val="center"/>
          </w:tcPr>
          <w:p w14:paraId="37F71C18">
            <w:pPr>
              <w:pStyle w:val="42"/>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采购标的</w:t>
            </w:r>
          </w:p>
        </w:tc>
        <w:tc>
          <w:tcPr>
            <w:tcW w:w="830" w:type="pct"/>
            <w:vAlign w:val="center"/>
          </w:tcPr>
          <w:p w14:paraId="252BA351">
            <w:pPr>
              <w:pStyle w:val="42"/>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数量（单位）</w:t>
            </w:r>
          </w:p>
        </w:tc>
        <w:tc>
          <w:tcPr>
            <w:tcW w:w="830" w:type="pct"/>
            <w:vAlign w:val="center"/>
          </w:tcPr>
          <w:p w14:paraId="275092D9">
            <w:pPr>
              <w:pStyle w:val="42"/>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技术规格、参数及要求</w:t>
            </w:r>
          </w:p>
        </w:tc>
        <w:tc>
          <w:tcPr>
            <w:tcW w:w="849" w:type="pct"/>
            <w:vAlign w:val="center"/>
          </w:tcPr>
          <w:p w14:paraId="20161114">
            <w:pPr>
              <w:pStyle w:val="42"/>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品目预算(元)</w:t>
            </w:r>
          </w:p>
        </w:tc>
      </w:tr>
      <w:tr w14:paraId="590C7E0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 w:type="pct"/>
            <w:vAlign w:val="center"/>
          </w:tcPr>
          <w:p w14:paraId="533560F1">
            <w:pPr>
              <w:pStyle w:val="42"/>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1-1</w:t>
            </w:r>
          </w:p>
        </w:tc>
        <w:tc>
          <w:tcPr>
            <w:tcW w:w="830" w:type="pct"/>
            <w:vAlign w:val="center"/>
          </w:tcPr>
          <w:p w14:paraId="54F6CC39">
            <w:pPr>
              <w:pStyle w:val="42"/>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其他服务</w:t>
            </w:r>
          </w:p>
        </w:tc>
        <w:tc>
          <w:tcPr>
            <w:tcW w:w="830" w:type="pct"/>
            <w:vAlign w:val="center"/>
          </w:tcPr>
          <w:p w14:paraId="1B283233">
            <w:pPr>
              <w:pStyle w:val="42"/>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2026年陕西省网络举报中心网站平台账号维护管理</w:t>
            </w:r>
          </w:p>
        </w:tc>
        <w:tc>
          <w:tcPr>
            <w:tcW w:w="830" w:type="pct"/>
            <w:vAlign w:val="center"/>
          </w:tcPr>
          <w:p w14:paraId="3DA312A9">
            <w:pPr>
              <w:pStyle w:val="42"/>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1(项)</w:t>
            </w:r>
          </w:p>
        </w:tc>
        <w:tc>
          <w:tcPr>
            <w:tcW w:w="830" w:type="pct"/>
            <w:vAlign w:val="center"/>
          </w:tcPr>
          <w:p w14:paraId="0D43E059">
            <w:pPr>
              <w:pStyle w:val="42"/>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详见采购文件</w:t>
            </w:r>
          </w:p>
        </w:tc>
        <w:tc>
          <w:tcPr>
            <w:tcW w:w="849" w:type="pct"/>
            <w:vAlign w:val="center"/>
          </w:tcPr>
          <w:p w14:paraId="4F9DEEE6">
            <w:pPr>
              <w:pStyle w:val="42"/>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480,000.00</w:t>
            </w:r>
          </w:p>
        </w:tc>
      </w:tr>
    </w:tbl>
    <w:p w14:paraId="0FDEA051">
      <w:pPr>
        <w:pStyle w:val="42"/>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 xml:space="preserve"> 本合同包不接受联合体投标</w:t>
      </w:r>
    </w:p>
    <w:p w14:paraId="670560D8">
      <w:pPr>
        <w:pStyle w:val="42"/>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 xml:space="preserve"> 合同履行期限：详见采购文件</w:t>
      </w:r>
    </w:p>
    <w:p w14:paraId="2F0F45E9">
      <w:pPr>
        <w:pStyle w:val="42"/>
        <w:keepNext w:val="0"/>
        <w:keepLines w:val="0"/>
        <w:pageBreakBefore w:val="0"/>
        <w:widowControl/>
        <w:kinsoku/>
        <w:wordWrap/>
        <w:overflowPunct/>
        <w:topLinePunct w:val="0"/>
        <w:autoSpaceDE/>
        <w:autoSpaceDN/>
        <w:bidi w:val="0"/>
        <w:adjustRightInd/>
        <w:snapToGrid/>
        <w:spacing w:line="360" w:lineRule="auto"/>
        <w:ind w:firstLine="482" w:firstLineChars="200"/>
        <w:jc w:val="left"/>
        <w:textAlignment w:val="auto"/>
        <w:outlineLvl w:val="3"/>
        <w:rPr>
          <w:rFonts w:hint="eastAsia" w:ascii="宋体" w:hAnsi="宋体" w:eastAsia="宋体" w:cs="宋体"/>
          <w:sz w:val="24"/>
          <w:szCs w:val="24"/>
        </w:rPr>
      </w:pPr>
      <w:r>
        <w:rPr>
          <w:rFonts w:hint="eastAsia" w:ascii="宋体" w:hAnsi="宋体" w:eastAsia="宋体" w:cs="宋体"/>
          <w:b/>
          <w:sz w:val="24"/>
          <w:szCs w:val="24"/>
        </w:rPr>
        <w:t>二、申请人的资格要求：</w:t>
      </w:r>
    </w:p>
    <w:p w14:paraId="06890653">
      <w:pPr>
        <w:pStyle w:val="42"/>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1.满足《中华人民共和国政府采购法》第二十二条规定;</w:t>
      </w:r>
    </w:p>
    <w:p w14:paraId="755BF33D">
      <w:pPr>
        <w:pStyle w:val="42"/>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2.落实政府采购政策需满足的资格要求：</w:t>
      </w:r>
    </w:p>
    <w:p w14:paraId="5E0ED874">
      <w:pPr>
        <w:pStyle w:val="42"/>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合同包1(2026年陕西省网络举报中心网站平台账号维护管理)落实政府采购政策需满足的资格要求如下:</w:t>
      </w:r>
    </w:p>
    <w:p w14:paraId="71093444">
      <w:pPr>
        <w:pStyle w:val="42"/>
        <w:keepNext w:val="0"/>
        <w:keepLines w:val="0"/>
        <w:pageBreakBefore w:val="0"/>
        <w:widowControl/>
        <w:kinsoku/>
        <w:wordWrap/>
        <w:overflowPunct/>
        <w:topLinePunct w:val="0"/>
        <w:autoSpaceDE/>
        <w:autoSpaceDN/>
        <w:bidi w:val="0"/>
        <w:adjustRightInd/>
        <w:snapToGrid/>
        <w:spacing w:line="360" w:lineRule="auto"/>
        <w:ind w:left="48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（1）《政府采购促进中小企业发展管理办法》（财库〔2020〕46号）；</w:t>
      </w:r>
      <w:r>
        <w:rPr>
          <w:rFonts w:hint="eastAsia" w:ascii="宋体" w:hAnsi="宋体" w:eastAsia="宋体" w:cs="宋体"/>
          <w:sz w:val="24"/>
          <w:szCs w:val="24"/>
        </w:rPr>
        <w:br w:type="textWrapping"/>
      </w:r>
      <w:r>
        <w:rPr>
          <w:rFonts w:hint="eastAsia" w:ascii="宋体" w:hAnsi="宋体" w:eastAsia="宋体" w:cs="宋体"/>
          <w:sz w:val="24"/>
          <w:szCs w:val="24"/>
        </w:rPr>
        <w:t>（2）《财政部司法部关于政府采购支持监狱企业发展有关问题的通知》（财库〔2014〕68号）；</w:t>
      </w:r>
      <w:r>
        <w:rPr>
          <w:rFonts w:hint="eastAsia" w:ascii="宋体" w:hAnsi="宋体" w:eastAsia="宋体" w:cs="宋体"/>
          <w:sz w:val="24"/>
          <w:szCs w:val="24"/>
        </w:rPr>
        <w:br w:type="textWrapping"/>
      </w:r>
      <w:r>
        <w:rPr>
          <w:rFonts w:hint="eastAsia" w:ascii="宋体" w:hAnsi="宋体" w:eastAsia="宋体" w:cs="宋体"/>
          <w:sz w:val="24"/>
          <w:szCs w:val="24"/>
        </w:rPr>
        <w:t>（3）《关于促进残疾人就业政府采购政策的通知》（财库〔2017〕141号）；</w:t>
      </w:r>
      <w:r>
        <w:rPr>
          <w:rFonts w:hint="eastAsia" w:ascii="宋体" w:hAnsi="宋体" w:eastAsia="宋体" w:cs="宋体"/>
          <w:sz w:val="24"/>
          <w:szCs w:val="24"/>
        </w:rPr>
        <w:br w:type="textWrapping"/>
      </w:r>
      <w:r>
        <w:rPr>
          <w:rFonts w:hint="eastAsia" w:ascii="宋体" w:hAnsi="宋体" w:eastAsia="宋体" w:cs="宋体"/>
          <w:sz w:val="24"/>
          <w:szCs w:val="24"/>
        </w:rPr>
        <w:t>（4）《节能产品政府采购实施意见》（财库〔2004〕185号）；</w:t>
      </w:r>
      <w:r>
        <w:rPr>
          <w:rFonts w:hint="eastAsia" w:ascii="宋体" w:hAnsi="宋体" w:eastAsia="宋体" w:cs="宋体"/>
          <w:sz w:val="24"/>
          <w:szCs w:val="24"/>
        </w:rPr>
        <w:br w:type="textWrapping"/>
      </w:r>
      <w:r>
        <w:rPr>
          <w:rFonts w:hint="eastAsia" w:ascii="宋体" w:hAnsi="宋体" w:eastAsia="宋体" w:cs="宋体"/>
          <w:sz w:val="24"/>
          <w:szCs w:val="24"/>
        </w:rPr>
        <w:t>（5）《环境标志产品政府采购实施的意见》（财库〔2006〕90号）；</w:t>
      </w:r>
      <w:r>
        <w:rPr>
          <w:rFonts w:hint="eastAsia" w:ascii="宋体" w:hAnsi="宋体" w:eastAsia="宋体" w:cs="宋体"/>
          <w:sz w:val="24"/>
          <w:szCs w:val="24"/>
        </w:rPr>
        <w:br w:type="textWrapping"/>
      </w:r>
      <w:r>
        <w:rPr>
          <w:rFonts w:hint="eastAsia" w:ascii="宋体" w:hAnsi="宋体" w:eastAsia="宋体" w:cs="宋体"/>
          <w:sz w:val="24"/>
          <w:szCs w:val="24"/>
        </w:rPr>
        <w:t>（6）《国务院办公厅关于建立政府强制采购节能产品制度的通知》（国办发〔2007〕51号）；</w:t>
      </w:r>
      <w:r>
        <w:rPr>
          <w:rFonts w:hint="eastAsia" w:ascii="宋体" w:hAnsi="宋体" w:eastAsia="宋体" w:cs="宋体"/>
          <w:sz w:val="24"/>
          <w:szCs w:val="24"/>
        </w:rPr>
        <w:br w:type="textWrapping"/>
      </w:r>
      <w:r>
        <w:rPr>
          <w:rFonts w:hint="eastAsia" w:ascii="宋体" w:hAnsi="宋体" w:eastAsia="宋体" w:cs="宋体"/>
          <w:sz w:val="24"/>
          <w:szCs w:val="24"/>
        </w:rPr>
        <w:t>（7）财政部发展改革委生态环境部市场监管总局关于调整优化节能产品、环境标志产品政府采购执行机制的通知（财库〔2019〕9号）；</w:t>
      </w:r>
      <w:r>
        <w:rPr>
          <w:rFonts w:hint="eastAsia" w:ascii="宋体" w:hAnsi="宋体" w:eastAsia="宋体" w:cs="宋体"/>
          <w:sz w:val="24"/>
          <w:szCs w:val="24"/>
        </w:rPr>
        <w:br w:type="textWrapping"/>
      </w:r>
      <w:r>
        <w:rPr>
          <w:rFonts w:hint="eastAsia" w:ascii="宋体" w:hAnsi="宋体" w:eastAsia="宋体" w:cs="宋体"/>
          <w:sz w:val="24"/>
          <w:szCs w:val="24"/>
        </w:rPr>
        <w:t>（8）《关于印发环境标志产品政府采购品目清单的通知》（财库〔2019〕18号）；</w:t>
      </w:r>
      <w:r>
        <w:rPr>
          <w:rFonts w:hint="eastAsia" w:ascii="宋体" w:hAnsi="宋体" w:eastAsia="宋体" w:cs="宋体"/>
          <w:sz w:val="24"/>
          <w:szCs w:val="24"/>
        </w:rPr>
        <w:br w:type="textWrapping"/>
      </w:r>
      <w:r>
        <w:rPr>
          <w:rFonts w:hint="eastAsia" w:ascii="宋体" w:hAnsi="宋体" w:eastAsia="宋体" w:cs="宋体"/>
          <w:sz w:val="24"/>
          <w:szCs w:val="24"/>
        </w:rPr>
        <w:t>（9）《关于印发节能产品政府采购品目清单的通知》（财库〔2019〕19号）；</w:t>
      </w:r>
      <w:r>
        <w:rPr>
          <w:rFonts w:hint="eastAsia" w:ascii="宋体" w:hAnsi="宋体" w:eastAsia="宋体" w:cs="宋体"/>
          <w:sz w:val="24"/>
          <w:szCs w:val="24"/>
        </w:rPr>
        <w:br w:type="textWrapping"/>
      </w:r>
      <w:r>
        <w:rPr>
          <w:rFonts w:hint="eastAsia" w:ascii="宋体" w:hAnsi="宋体" w:eastAsia="宋体" w:cs="宋体"/>
          <w:sz w:val="24"/>
          <w:szCs w:val="24"/>
        </w:rPr>
        <w:t>（10）《关于发布参与实施政府采购节能产品、环境标志产品认证机构名录的公告》2019年第16号；</w:t>
      </w:r>
      <w:r>
        <w:rPr>
          <w:rFonts w:hint="eastAsia" w:ascii="宋体" w:hAnsi="宋体" w:eastAsia="宋体" w:cs="宋体"/>
          <w:sz w:val="24"/>
          <w:szCs w:val="24"/>
        </w:rPr>
        <w:br w:type="textWrapping"/>
      </w:r>
      <w:r>
        <w:rPr>
          <w:rFonts w:hint="eastAsia" w:ascii="宋体" w:hAnsi="宋体" w:eastAsia="宋体" w:cs="宋体"/>
          <w:sz w:val="24"/>
          <w:szCs w:val="24"/>
        </w:rPr>
        <w:t>（11）《关于运用政府采购政策支持乡村产业振兴的通知》（财库〔2021〕19号）；</w:t>
      </w:r>
      <w:r>
        <w:rPr>
          <w:rFonts w:hint="eastAsia" w:ascii="宋体" w:hAnsi="宋体" w:eastAsia="宋体" w:cs="宋体"/>
          <w:sz w:val="24"/>
          <w:szCs w:val="24"/>
        </w:rPr>
        <w:br w:type="textWrapping"/>
      </w:r>
      <w:r>
        <w:rPr>
          <w:rFonts w:hint="eastAsia" w:ascii="宋体" w:hAnsi="宋体" w:eastAsia="宋体" w:cs="宋体"/>
          <w:sz w:val="24"/>
          <w:szCs w:val="24"/>
        </w:rPr>
        <w:t>（12）陕西省财政厅关于印发《陕西省中小企业政府采购信用融资办法》（陕财办采〔2018〕23号），相关政策、业务流程、办理平台（详见http://www.ccgp-shaanxi.gov.cn/zcdservice/zcd/shanxi/）；</w:t>
      </w:r>
      <w:r>
        <w:rPr>
          <w:rFonts w:hint="eastAsia" w:ascii="宋体" w:hAnsi="宋体" w:eastAsia="宋体" w:cs="宋体"/>
          <w:sz w:val="24"/>
          <w:szCs w:val="24"/>
        </w:rPr>
        <w:br w:type="textWrapping"/>
      </w:r>
      <w:r>
        <w:rPr>
          <w:rFonts w:hint="eastAsia" w:ascii="宋体" w:hAnsi="宋体" w:eastAsia="宋体" w:cs="宋体"/>
          <w:sz w:val="24"/>
          <w:szCs w:val="24"/>
        </w:rPr>
        <w:t>（13）《陕西省财政厅关于加快推进我省中小企业政府采购信用融资工作的通知》（陕财办采〔2020〕15号）；</w:t>
      </w:r>
      <w:r>
        <w:rPr>
          <w:rFonts w:hint="eastAsia" w:ascii="宋体" w:hAnsi="宋体" w:eastAsia="宋体" w:cs="宋体"/>
          <w:sz w:val="24"/>
          <w:szCs w:val="24"/>
        </w:rPr>
        <w:br w:type="textWrapping"/>
      </w:r>
      <w:r>
        <w:rPr>
          <w:rFonts w:hint="eastAsia" w:ascii="宋体" w:hAnsi="宋体" w:eastAsia="宋体" w:cs="宋体"/>
          <w:sz w:val="24"/>
          <w:szCs w:val="24"/>
        </w:rPr>
        <w:t>（14）《关于进一步加强政府绿色采购有关问题的通知》（陕财办采〔2021〕29号）；</w:t>
      </w:r>
      <w:r>
        <w:rPr>
          <w:rFonts w:hint="eastAsia" w:ascii="宋体" w:hAnsi="宋体" w:eastAsia="宋体" w:cs="宋体"/>
          <w:sz w:val="24"/>
          <w:szCs w:val="24"/>
        </w:rPr>
        <w:br w:type="textWrapping"/>
      </w:r>
      <w:r>
        <w:rPr>
          <w:rFonts w:hint="eastAsia" w:ascii="宋体" w:hAnsi="宋体" w:eastAsia="宋体" w:cs="宋体"/>
          <w:sz w:val="24"/>
          <w:szCs w:val="24"/>
        </w:rPr>
        <w:t>（15）《陕西省财政厅陕西省工业和信息化厅关于运用政府采购政策支持首台（套）及创新产品有关事项的通知》（陕财办采〔2021〕17号）；</w:t>
      </w:r>
      <w:r>
        <w:rPr>
          <w:rFonts w:hint="eastAsia" w:ascii="宋体" w:hAnsi="宋体" w:eastAsia="宋体" w:cs="宋体"/>
          <w:sz w:val="24"/>
          <w:szCs w:val="24"/>
        </w:rPr>
        <w:br w:type="textWrapping"/>
      </w:r>
      <w:r>
        <w:rPr>
          <w:rFonts w:hint="eastAsia" w:ascii="宋体" w:hAnsi="宋体" w:eastAsia="宋体" w:cs="宋体"/>
          <w:sz w:val="24"/>
          <w:szCs w:val="24"/>
        </w:rPr>
        <w:t>（16）《关于进一步加大政府采购支持中小企业力度的通知》（财库〔2022〕19号）、《关于落实政府采购支持中小企业政策有关事项的通知》（陕财办采函〔2022〕10号）；</w:t>
      </w:r>
      <w:r>
        <w:rPr>
          <w:rFonts w:hint="eastAsia" w:ascii="宋体" w:hAnsi="宋体" w:eastAsia="宋体" w:cs="宋体"/>
          <w:sz w:val="24"/>
          <w:szCs w:val="24"/>
        </w:rPr>
        <w:br w:type="textWrapping"/>
      </w:r>
      <w:r>
        <w:rPr>
          <w:rFonts w:hint="eastAsia" w:ascii="宋体" w:hAnsi="宋体" w:eastAsia="宋体" w:cs="宋体"/>
          <w:sz w:val="24"/>
          <w:szCs w:val="24"/>
        </w:rPr>
        <w:t>（17）其他需要落实的政府采购政策。</w:t>
      </w:r>
    </w:p>
    <w:p w14:paraId="30970614">
      <w:pPr>
        <w:pStyle w:val="42"/>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3.本项目的特定资格要求：</w:t>
      </w:r>
    </w:p>
    <w:p w14:paraId="139685EB">
      <w:pPr>
        <w:pStyle w:val="42"/>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合同包1(2026年陕西省网络举报中心网站平台账号维护管理)特定资格要求如下:</w:t>
      </w:r>
    </w:p>
    <w:p w14:paraId="3D78BB11">
      <w:pPr>
        <w:pStyle w:val="42"/>
        <w:keepNext w:val="0"/>
        <w:keepLines w:val="0"/>
        <w:pageBreakBefore w:val="0"/>
        <w:widowControl/>
        <w:kinsoku/>
        <w:wordWrap/>
        <w:overflowPunct/>
        <w:topLinePunct w:val="0"/>
        <w:autoSpaceDE/>
        <w:autoSpaceDN/>
        <w:bidi w:val="0"/>
        <w:adjustRightInd/>
        <w:snapToGrid/>
        <w:spacing w:line="360" w:lineRule="auto"/>
        <w:ind w:left="48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(1)提供合格有效的法人或者其他组织的营业执照等证明文件，自然人的身份证明；</w:t>
      </w:r>
      <w:r>
        <w:rPr>
          <w:rFonts w:hint="eastAsia" w:ascii="宋体" w:hAnsi="宋体" w:eastAsia="宋体" w:cs="宋体"/>
          <w:sz w:val="24"/>
          <w:szCs w:val="24"/>
        </w:rPr>
        <w:br w:type="textWrapping"/>
      </w:r>
      <w:r>
        <w:rPr>
          <w:rFonts w:hint="eastAsia" w:ascii="宋体" w:hAnsi="宋体" w:eastAsia="宋体" w:cs="宋体"/>
          <w:sz w:val="24"/>
          <w:szCs w:val="24"/>
        </w:rPr>
        <w:t>(2)授权代表参加磋商的，提供法定代表人授权书（附法定代表人、被授权人身份证复印件）；法定代表人直接参加磋商的，须提供法定代表人身份证明及身份证复印件）；</w:t>
      </w:r>
      <w:r>
        <w:rPr>
          <w:rFonts w:hint="eastAsia" w:ascii="宋体" w:hAnsi="宋体" w:eastAsia="宋体" w:cs="宋体"/>
          <w:sz w:val="24"/>
          <w:szCs w:val="24"/>
        </w:rPr>
        <w:br w:type="textWrapping"/>
      </w:r>
      <w:r>
        <w:rPr>
          <w:rFonts w:hint="eastAsia" w:ascii="宋体" w:hAnsi="宋体" w:eastAsia="宋体" w:cs="宋体"/>
          <w:sz w:val="24"/>
          <w:szCs w:val="24"/>
        </w:rPr>
        <w:t>(3)提供2025年度经审计的财务报告（包括“四表一注”，即资产负债表、利润表、现金流量表、所有者权益变动表及其附注，符合《中小企业划型标准规定》的小型企业按照《小企业会计准则》执行。成立时间至提交磋商响应文件截止时间不足一年的可提供成立后任意时段的资产负债表），审计报告须具有注册会计师行业统一监管平台（http://acc.mof.gov.cn）赋予的验证码；或提供其开标前三个月内基本开户银行出具的资信证明；</w:t>
      </w:r>
      <w:r>
        <w:rPr>
          <w:rFonts w:hint="eastAsia" w:ascii="宋体" w:hAnsi="宋体" w:eastAsia="宋体" w:cs="宋体"/>
          <w:sz w:val="24"/>
          <w:szCs w:val="24"/>
        </w:rPr>
        <w:br w:type="textWrapping"/>
      </w:r>
      <w:r>
        <w:rPr>
          <w:rFonts w:hint="eastAsia" w:ascii="宋体" w:hAnsi="宋体" w:eastAsia="宋体" w:cs="宋体"/>
          <w:sz w:val="24"/>
          <w:szCs w:val="24"/>
        </w:rPr>
        <w:t>(4)提供磋商响应文件截止日前近一年内任意一个月的纳税证明或完税证明（任意税种），依法免税的单位应提供相关证明材料；</w:t>
      </w:r>
      <w:r>
        <w:rPr>
          <w:rFonts w:hint="eastAsia" w:ascii="宋体" w:hAnsi="宋体" w:eastAsia="宋体" w:cs="宋体"/>
          <w:sz w:val="24"/>
          <w:szCs w:val="24"/>
        </w:rPr>
        <w:br w:type="textWrapping"/>
      </w:r>
      <w:r>
        <w:rPr>
          <w:rFonts w:hint="eastAsia" w:ascii="宋体" w:hAnsi="宋体" w:eastAsia="宋体" w:cs="宋体"/>
          <w:sz w:val="24"/>
          <w:szCs w:val="24"/>
        </w:rPr>
        <w:t>(5)提供磋商响应文件截止日前近一年内任意一个月的社会保障资金缴存单据或社保机构开具的社会保险参保缴费情况证明，依法不需要缴纳社会保障资金的单位应提供相关证明材料；</w:t>
      </w:r>
      <w:r>
        <w:rPr>
          <w:rFonts w:hint="eastAsia" w:ascii="宋体" w:hAnsi="宋体" w:eastAsia="宋体" w:cs="宋体"/>
          <w:sz w:val="24"/>
          <w:szCs w:val="24"/>
        </w:rPr>
        <w:br w:type="textWrapping"/>
      </w:r>
      <w:r>
        <w:rPr>
          <w:rFonts w:hint="eastAsia" w:ascii="宋体" w:hAnsi="宋体" w:eastAsia="宋体" w:cs="宋体"/>
          <w:sz w:val="24"/>
          <w:szCs w:val="24"/>
        </w:rPr>
        <w:t>(6)提供《供应商信用记录书面声明函》供应商未被列入“信用中国”网站记录的“失信被执行人”或“重大税收违法案件当事人”名单；不处于“中国政府采购网”记录的“政府采购严重违法失信行为信息记录名单”中的禁止参加政府采购活动期间；</w:t>
      </w:r>
      <w:r>
        <w:rPr>
          <w:rFonts w:hint="eastAsia" w:ascii="宋体" w:hAnsi="宋体" w:eastAsia="宋体" w:cs="宋体"/>
          <w:sz w:val="24"/>
          <w:szCs w:val="24"/>
        </w:rPr>
        <w:br w:type="textWrapping"/>
      </w:r>
      <w:r>
        <w:rPr>
          <w:rFonts w:hint="eastAsia" w:ascii="宋体" w:hAnsi="宋体" w:eastAsia="宋体" w:cs="宋体"/>
          <w:sz w:val="24"/>
          <w:szCs w:val="24"/>
        </w:rPr>
        <w:t>(7)参加政府采购活动前3年内，在经营活动中没有重大违法记录的书面声明；</w:t>
      </w:r>
      <w:r>
        <w:rPr>
          <w:rFonts w:hint="eastAsia" w:ascii="宋体" w:hAnsi="宋体" w:eastAsia="宋体" w:cs="宋体"/>
          <w:sz w:val="24"/>
          <w:szCs w:val="24"/>
        </w:rPr>
        <w:br w:type="textWrapping"/>
      </w:r>
      <w:r>
        <w:rPr>
          <w:rFonts w:hint="eastAsia" w:ascii="宋体" w:hAnsi="宋体" w:eastAsia="宋体" w:cs="宋体"/>
          <w:sz w:val="24"/>
          <w:szCs w:val="24"/>
        </w:rPr>
        <w:t>(8)提供具有履行合同所必需的设备和专业技术能力的承诺函；</w:t>
      </w:r>
      <w:r>
        <w:rPr>
          <w:rFonts w:hint="eastAsia" w:ascii="宋体" w:hAnsi="宋体" w:eastAsia="宋体" w:cs="宋体"/>
          <w:sz w:val="24"/>
          <w:szCs w:val="24"/>
        </w:rPr>
        <w:br w:type="textWrapping"/>
      </w:r>
      <w:r>
        <w:rPr>
          <w:rFonts w:hint="eastAsia" w:ascii="宋体" w:hAnsi="宋体" w:eastAsia="宋体" w:cs="宋体"/>
          <w:sz w:val="24"/>
          <w:szCs w:val="24"/>
        </w:rPr>
        <w:t>(9)提供直接控股和管理关系清单。若与其他供应商存在单位负责人为同一人或者存在直接控股、管理关系的，则投标无效；</w:t>
      </w:r>
      <w:r>
        <w:rPr>
          <w:rFonts w:hint="eastAsia" w:ascii="宋体" w:hAnsi="宋体" w:eastAsia="宋体" w:cs="宋体"/>
          <w:sz w:val="24"/>
          <w:szCs w:val="24"/>
        </w:rPr>
        <w:br w:type="textWrapping"/>
      </w:r>
      <w:r>
        <w:rPr>
          <w:rFonts w:hint="eastAsia" w:ascii="宋体" w:hAnsi="宋体" w:eastAsia="宋体" w:cs="宋体"/>
          <w:sz w:val="24"/>
          <w:szCs w:val="24"/>
        </w:rPr>
        <w:t>（10）本合同包为专门面向小微企业采购：提供中小企业声明函或监狱企业的证明文件或残疾人福利性单位声明函；</w:t>
      </w:r>
      <w:r>
        <w:rPr>
          <w:rFonts w:hint="eastAsia" w:ascii="宋体" w:hAnsi="宋体" w:eastAsia="宋体" w:cs="宋体"/>
          <w:sz w:val="24"/>
          <w:szCs w:val="24"/>
        </w:rPr>
        <w:br w:type="textWrapping"/>
      </w:r>
      <w:r>
        <w:rPr>
          <w:rFonts w:hint="eastAsia" w:ascii="宋体" w:hAnsi="宋体" w:eastAsia="宋体" w:cs="宋体"/>
          <w:sz w:val="24"/>
          <w:szCs w:val="24"/>
        </w:rPr>
        <w:t>（11）供应商须具备《互联网新闻信息服务许可证》；</w:t>
      </w:r>
      <w:r>
        <w:rPr>
          <w:rFonts w:hint="eastAsia" w:ascii="宋体" w:hAnsi="宋体" w:eastAsia="宋体" w:cs="宋体"/>
          <w:sz w:val="24"/>
          <w:szCs w:val="24"/>
        </w:rPr>
        <w:br w:type="textWrapping"/>
      </w:r>
      <w:r>
        <w:rPr>
          <w:rFonts w:hint="eastAsia" w:ascii="宋体" w:hAnsi="宋体" w:eastAsia="宋体" w:cs="宋体"/>
          <w:sz w:val="24"/>
          <w:szCs w:val="24"/>
        </w:rPr>
        <w:t>（12）本项目不接受联合体磋商（需提供承诺书）。</w:t>
      </w:r>
    </w:p>
    <w:p w14:paraId="594F9391">
      <w:pPr>
        <w:pStyle w:val="42"/>
        <w:keepNext w:val="0"/>
        <w:keepLines w:val="0"/>
        <w:pageBreakBefore w:val="0"/>
        <w:widowControl/>
        <w:kinsoku/>
        <w:wordWrap/>
        <w:overflowPunct/>
        <w:topLinePunct w:val="0"/>
        <w:autoSpaceDE/>
        <w:autoSpaceDN/>
        <w:bidi w:val="0"/>
        <w:adjustRightInd/>
        <w:snapToGrid/>
        <w:spacing w:line="360" w:lineRule="auto"/>
        <w:ind w:firstLine="482" w:firstLineChars="200"/>
        <w:jc w:val="left"/>
        <w:textAlignment w:val="auto"/>
        <w:outlineLvl w:val="3"/>
        <w:rPr>
          <w:rFonts w:hint="eastAsia" w:ascii="宋体" w:hAnsi="宋体" w:eastAsia="宋体" w:cs="宋体"/>
          <w:sz w:val="24"/>
          <w:szCs w:val="24"/>
        </w:rPr>
      </w:pPr>
      <w:r>
        <w:rPr>
          <w:rFonts w:hint="eastAsia" w:ascii="宋体" w:hAnsi="宋体" w:eastAsia="宋体" w:cs="宋体"/>
          <w:b/>
          <w:sz w:val="24"/>
          <w:szCs w:val="24"/>
        </w:rPr>
        <w:t>三、获取采购文件</w:t>
      </w:r>
    </w:p>
    <w:p w14:paraId="6B5F6BF6">
      <w:pPr>
        <w:pStyle w:val="42"/>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时间： 2026年07月30日 至 2026年08月05日 ，每天上午 09:00:00 至 12:00:00 ，下午 14:00:00 至 17:00:00 （北京时间）</w:t>
      </w:r>
    </w:p>
    <w:p w14:paraId="46E928EC">
      <w:pPr>
        <w:pStyle w:val="42"/>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途径：陕西省西安市经济技术开发区未央路171-1号银池道拉斯财富中心21楼03室</w:t>
      </w:r>
    </w:p>
    <w:p w14:paraId="1C365A90">
      <w:pPr>
        <w:pStyle w:val="42"/>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方式：现场获取</w:t>
      </w:r>
    </w:p>
    <w:p w14:paraId="0F3BE3AA">
      <w:pPr>
        <w:pStyle w:val="42"/>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售价： 500元</w:t>
      </w:r>
    </w:p>
    <w:p w14:paraId="39DBF31A">
      <w:pPr>
        <w:pStyle w:val="42"/>
        <w:keepNext w:val="0"/>
        <w:keepLines w:val="0"/>
        <w:pageBreakBefore w:val="0"/>
        <w:widowControl/>
        <w:kinsoku/>
        <w:wordWrap/>
        <w:overflowPunct/>
        <w:topLinePunct w:val="0"/>
        <w:autoSpaceDE/>
        <w:autoSpaceDN/>
        <w:bidi w:val="0"/>
        <w:adjustRightInd/>
        <w:snapToGrid/>
        <w:spacing w:line="360" w:lineRule="auto"/>
        <w:ind w:firstLine="482" w:firstLineChars="200"/>
        <w:jc w:val="left"/>
        <w:textAlignment w:val="auto"/>
        <w:outlineLvl w:val="3"/>
        <w:rPr>
          <w:rFonts w:hint="eastAsia" w:ascii="宋体" w:hAnsi="宋体" w:eastAsia="宋体" w:cs="宋体"/>
          <w:sz w:val="24"/>
          <w:szCs w:val="24"/>
        </w:rPr>
      </w:pPr>
      <w:r>
        <w:rPr>
          <w:rFonts w:hint="eastAsia" w:ascii="宋体" w:hAnsi="宋体" w:eastAsia="宋体" w:cs="宋体"/>
          <w:b/>
          <w:sz w:val="24"/>
          <w:szCs w:val="24"/>
        </w:rPr>
        <w:t>四、响应文件提交</w:t>
      </w:r>
    </w:p>
    <w:p w14:paraId="64EF3B6B">
      <w:pPr>
        <w:pStyle w:val="42"/>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截止时间： 2026年08月13日 09时00分00秒 （北京时间）</w:t>
      </w:r>
    </w:p>
    <w:p w14:paraId="0EB0C223">
      <w:pPr>
        <w:pStyle w:val="42"/>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地点：陕西省西安市碑林区环城南路140号含光大厦4层06室</w:t>
      </w:r>
    </w:p>
    <w:p w14:paraId="18FFEA4E">
      <w:pPr>
        <w:pStyle w:val="42"/>
        <w:keepNext w:val="0"/>
        <w:keepLines w:val="0"/>
        <w:pageBreakBefore w:val="0"/>
        <w:widowControl/>
        <w:kinsoku/>
        <w:wordWrap/>
        <w:overflowPunct/>
        <w:topLinePunct w:val="0"/>
        <w:autoSpaceDE/>
        <w:autoSpaceDN/>
        <w:bidi w:val="0"/>
        <w:adjustRightInd/>
        <w:snapToGrid/>
        <w:spacing w:line="360" w:lineRule="auto"/>
        <w:ind w:firstLine="482" w:firstLineChars="200"/>
        <w:jc w:val="left"/>
        <w:textAlignment w:val="auto"/>
        <w:outlineLvl w:val="3"/>
        <w:rPr>
          <w:rFonts w:hint="eastAsia" w:ascii="宋体" w:hAnsi="宋体" w:eastAsia="宋体" w:cs="宋体"/>
          <w:sz w:val="24"/>
          <w:szCs w:val="24"/>
        </w:rPr>
      </w:pPr>
      <w:r>
        <w:rPr>
          <w:rFonts w:hint="eastAsia" w:ascii="宋体" w:hAnsi="宋体" w:eastAsia="宋体" w:cs="宋体"/>
          <w:b/>
          <w:sz w:val="24"/>
          <w:szCs w:val="24"/>
        </w:rPr>
        <w:t>五、开启</w:t>
      </w:r>
    </w:p>
    <w:p w14:paraId="3115C485">
      <w:pPr>
        <w:pStyle w:val="42"/>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时间： 2026年08月13日 09时00分00秒 （北京时间）</w:t>
      </w:r>
    </w:p>
    <w:p w14:paraId="7DD2D777">
      <w:pPr>
        <w:pStyle w:val="42"/>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地点：陕西省西安市碑林区环城南路140号含光大厦4层06室</w:t>
      </w:r>
    </w:p>
    <w:p w14:paraId="1E9CD494">
      <w:pPr>
        <w:pStyle w:val="42"/>
        <w:keepNext w:val="0"/>
        <w:keepLines w:val="0"/>
        <w:pageBreakBefore w:val="0"/>
        <w:widowControl/>
        <w:kinsoku/>
        <w:wordWrap/>
        <w:overflowPunct/>
        <w:topLinePunct w:val="0"/>
        <w:autoSpaceDE/>
        <w:autoSpaceDN/>
        <w:bidi w:val="0"/>
        <w:adjustRightInd/>
        <w:snapToGrid/>
        <w:spacing w:line="360" w:lineRule="auto"/>
        <w:ind w:firstLine="482" w:firstLineChars="200"/>
        <w:jc w:val="left"/>
        <w:textAlignment w:val="auto"/>
        <w:outlineLvl w:val="3"/>
        <w:rPr>
          <w:rFonts w:hint="eastAsia" w:ascii="宋体" w:hAnsi="宋体" w:eastAsia="宋体" w:cs="宋体"/>
          <w:sz w:val="24"/>
          <w:szCs w:val="24"/>
        </w:rPr>
      </w:pPr>
      <w:r>
        <w:rPr>
          <w:rFonts w:hint="eastAsia" w:ascii="宋体" w:hAnsi="宋体" w:eastAsia="宋体" w:cs="宋体"/>
          <w:b/>
          <w:sz w:val="24"/>
          <w:szCs w:val="24"/>
        </w:rPr>
        <w:t>六、公告期限</w:t>
      </w:r>
    </w:p>
    <w:p w14:paraId="551E920C">
      <w:pPr>
        <w:pStyle w:val="42"/>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自本公告发布之日起3个工作日。</w:t>
      </w:r>
    </w:p>
    <w:p w14:paraId="78B67445">
      <w:pPr>
        <w:pStyle w:val="42"/>
        <w:keepNext w:val="0"/>
        <w:keepLines w:val="0"/>
        <w:pageBreakBefore w:val="0"/>
        <w:widowControl/>
        <w:kinsoku/>
        <w:wordWrap/>
        <w:overflowPunct/>
        <w:topLinePunct w:val="0"/>
        <w:autoSpaceDE/>
        <w:autoSpaceDN/>
        <w:bidi w:val="0"/>
        <w:adjustRightInd/>
        <w:snapToGrid/>
        <w:spacing w:line="360" w:lineRule="auto"/>
        <w:ind w:firstLine="482" w:firstLineChars="200"/>
        <w:jc w:val="left"/>
        <w:textAlignment w:val="auto"/>
        <w:outlineLvl w:val="3"/>
        <w:rPr>
          <w:rFonts w:hint="eastAsia" w:ascii="宋体" w:hAnsi="宋体" w:eastAsia="宋体" w:cs="宋体"/>
          <w:sz w:val="24"/>
          <w:szCs w:val="24"/>
        </w:rPr>
      </w:pPr>
      <w:r>
        <w:rPr>
          <w:rFonts w:hint="eastAsia" w:ascii="宋体" w:hAnsi="宋体" w:eastAsia="宋体" w:cs="宋体"/>
          <w:b/>
          <w:sz w:val="24"/>
          <w:szCs w:val="24"/>
        </w:rPr>
        <w:t>七、其他补充事宜</w:t>
      </w:r>
    </w:p>
    <w:p w14:paraId="35CCBECE">
      <w:pPr>
        <w:pStyle w:val="42"/>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color w:val="333333"/>
          <w:sz w:val="24"/>
          <w:szCs w:val="24"/>
          <w:shd w:val="clear" w:fill="FFFFFF"/>
        </w:rPr>
        <w:t>（1）供应商领取采购文件时，请携带单位介绍信及经办人身份证原件及复印件加盖公章；</w:t>
      </w:r>
    </w:p>
    <w:p w14:paraId="7F02BEDB">
      <w:pPr>
        <w:pStyle w:val="42"/>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color w:val="333333"/>
          <w:sz w:val="24"/>
          <w:szCs w:val="24"/>
          <w:shd w:val="clear" w:fill="FFFFFF"/>
        </w:rPr>
        <w:t>（2）请供应商按照《陕西省财政厅关于政府采购供应商注册登记有关事项的通知》中的要求，通过陕西省政府采购网（http://www.ccgp-shaanxi.gov.cn/）注册登记加入陕西省政府采购供应商库；</w:t>
      </w:r>
    </w:p>
    <w:p w14:paraId="6E78B415">
      <w:pPr>
        <w:pStyle w:val="42"/>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color w:val="333333"/>
          <w:sz w:val="24"/>
          <w:szCs w:val="24"/>
          <w:shd w:val="clear" w:fill="FFFFFF"/>
        </w:rPr>
        <w:t>（3）本项目专门面向小微企业。</w:t>
      </w:r>
    </w:p>
    <w:p w14:paraId="3586614A">
      <w:pPr>
        <w:pStyle w:val="42"/>
        <w:keepNext w:val="0"/>
        <w:keepLines w:val="0"/>
        <w:pageBreakBefore w:val="0"/>
        <w:widowControl/>
        <w:kinsoku/>
        <w:wordWrap/>
        <w:overflowPunct/>
        <w:topLinePunct w:val="0"/>
        <w:autoSpaceDE/>
        <w:autoSpaceDN/>
        <w:bidi w:val="0"/>
        <w:adjustRightInd/>
        <w:snapToGrid/>
        <w:spacing w:line="360" w:lineRule="auto"/>
        <w:ind w:firstLine="482" w:firstLineChars="200"/>
        <w:jc w:val="left"/>
        <w:textAlignment w:val="auto"/>
        <w:outlineLvl w:val="3"/>
        <w:rPr>
          <w:rFonts w:hint="eastAsia" w:ascii="宋体" w:hAnsi="宋体" w:eastAsia="宋体" w:cs="宋体"/>
          <w:sz w:val="24"/>
          <w:szCs w:val="24"/>
        </w:rPr>
      </w:pPr>
      <w:r>
        <w:rPr>
          <w:rFonts w:hint="eastAsia" w:ascii="宋体" w:hAnsi="宋体" w:eastAsia="宋体" w:cs="宋体"/>
          <w:b/>
          <w:sz w:val="24"/>
          <w:szCs w:val="24"/>
        </w:rPr>
        <w:t>八、对本次招标提出询问，请按以下方式联系。</w:t>
      </w:r>
    </w:p>
    <w:p w14:paraId="637E3713">
      <w:pPr>
        <w:pStyle w:val="42"/>
        <w:keepNext w:val="0"/>
        <w:keepLines w:val="0"/>
        <w:pageBreakBefore w:val="0"/>
        <w:widowControl/>
        <w:kinsoku/>
        <w:wordWrap/>
        <w:overflowPunct/>
        <w:topLinePunct w:val="0"/>
        <w:autoSpaceDE/>
        <w:autoSpaceDN/>
        <w:bidi w:val="0"/>
        <w:adjustRightInd/>
        <w:snapToGrid/>
        <w:spacing w:line="360" w:lineRule="auto"/>
        <w:ind w:firstLine="482" w:firstLineChars="200"/>
        <w:jc w:val="left"/>
        <w:textAlignment w:val="auto"/>
        <w:outlineLvl w:val="5"/>
        <w:rPr>
          <w:rFonts w:hint="eastAsia" w:ascii="宋体" w:hAnsi="宋体" w:eastAsia="宋体" w:cs="宋体"/>
          <w:sz w:val="24"/>
          <w:szCs w:val="24"/>
        </w:rPr>
      </w:pPr>
      <w:r>
        <w:rPr>
          <w:rFonts w:hint="eastAsia" w:ascii="宋体" w:hAnsi="宋体" w:eastAsia="宋体" w:cs="宋体"/>
          <w:b/>
          <w:sz w:val="24"/>
          <w:szCs w:val="24"/>
        </w:rPr>
        <w:t>1.采购人信息</w:t>
      </w:r>
    </w:p>
    <w:p w14:paraId="76864EA5">
      <w:pPr>
        <w:pStyle w:val="42"/>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名称：陕西省互联网信息中心</w:t>
      </w:r>
    </w:p>
    <w:p w14:paraId="47C1E513">
      <w:pPr>
        <w:pStyle w:val="42"/>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地址：西安市雁塔区雁塔路南段10号</w:t>
      </w:r>
    </w:p>
    <w:p w14:paraId="75F450FD">
      <w:pPr>
        <w:pStyle w:val="42"/>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联系方式：029-63907150</w:t>
      </w:r>
    </w:p>
    <w:p w14:paraId="6F000C09">
      <w:pPr>
        <w:pStyle w:val="42"/>
        <w:keepNext w:val="0"/>
        <w:keepLines w:val="0"/>
        <w:pageBreakBefore w:val="0"/>
        <w:widowControl/>
        <w:kinsoku/>
        <w:wordWrap/>
        <w:overflowPunct/>
        <w:topLinePunct w:val="0"/>
        <w:autoSpaceDE/>
        <w:autoSpaceDN/>
        <w:bidi w:val="0"/>
        <w:adjustRightInd/>
        <w:snapToGrid/>
        <w:spacing w:line="360" w:lineRule="auto"/>
        <w:ind w:firstLine="482" w:firstLineChars="200"/>
        <w:jc w:val="left"/>
        <w:textAlignment w:val="auto"/>
        <w:outlineLvl w:val="5"/>
        <w:rPr>
          <w:rFonts w:hint="eastAsia" w:ascii="宋体" w:hAnsi="宋体" w:eastAsia="宋体" w:cs="宋体"/>
          <w:sz w:val="24"/>
          <w:szCs w:val="24"/>
        </w:rPr>
      </w:pPr>
      <w:r>
        <w:rPr>
          <w:rFonts w:hint="eastAsia" w:ascii="宋体" w:hAnsi="宋体" w:eastAsia="宋体" w:cs="宋体"/>
          <w:b/>
          <w:sz w:val="24"/>
          <w:szCs w:val="24"/>
        </w:rPr>
        <w:t>2.采购代理机构信息</w:t>
      </w:r>
    </w:p>
    <w:p w14:paraId="5536084B">
      <w:pPr>
        <w:pStyle w:val="42"/>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名称：陕西至诚项目管理集团有限公司</w:t>
      </w:r>
    </w:p>
    <w:p w14:paraId="449B64E1">
      <w:pPr>
        <w:pStyle w:val="42"/>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地址：陕西省西安市经济技术开发区未央路171-1号银池道拉斯财富中心21楼</w:t>
      </w:r>
    </w:p>
    <w:p w14:paraId="014D7A83">
      <w:pPr>
        <w:pStyle w:val="42"/>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联系方式：029-88219779</w:t>
      </w:r>
    </w:p>
    <w:p w14:paraId="0CF78C87">
      <w:pPr>
        <w:pStyle w:val="42"/>
        <w:keepNext w:val="0"/>
        <w:keepLines w:val="0"/>
        <w:pageBreakBefore w:val="0"/>
        <w:widowControl/>
        <w:kinsoku/>
        <w:wordWrap/>
        <w:overflowPunct/>
        <w:topLinePunct w:val="0"/>
        <w:autoSpaceDE/>
        <w:autoSpaceDN/>
        <w:bidi w:val="0"/>
        <w:adjustRightInd/>
        <w:snapToGrid/>
        <w:spacing w:line="360" w:lineRule="auto"/>
        <w:ind w:firstLine="482" w:firstLineChars="200"/>
        <w:jc w:val="left"/>
        <w:textAlignment w:val="auto"/>
        <w:outlineLvl w:val="5"/>
        <w:rPr>
          <w:rFonts w:hint="eastAsia" w:ascii="宋体" w:hAnsi="宋体" w:eastAsia="宋体" w:cs="宋体"/>
          <w:sz w:val="24"/>
          <w:szCs w:val="24"/>
        </w:rPr>
      </w:pPr>
      <w:r>
        <w:rPr>
          <w:rFonts w:hint="eastAsia" w:ascii="宋体" w:hAnsi="宋体" w:eastAsia="宋体" w:cs="宋体"/>
          <w:b/>
          <w:sz w:val="24"/>
          <w:szCs w:val="24"/>
        </w:rPr>
        <w:t>3.项目联系方式</w:t>
      </w:r>
    </w:p>
    <w:p w14:paraId="37810981">
      <w:pPr>
        <w:pStyle w:val="42"/>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项目联系人：康乐、孙洋、常瑛</w:t>
      </w:r>
    </w:p>
    <w:p w14:paraId="38B74F15">
      <w:pPr>
        <w:pStyle w:val="42"/>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电话：029-88219779</w:t>
      </w:r>
    </w:p>
    <w:p w14:paraId="76421443">
      <w:pPr>
        <w:pStyle w:val="42"/>
        <w:keepNext w:val="0"/>
        <w:keepLines w:val="0"/>
        <w:pageBreakBefore w:val="0"/>
        <w:widowControl/>
        <w:kinsoku/>
        <w:wordWrap/>
        <w:overflowPunct/>
        <w:topLinePunct w:val="0"/>
        <w:autoSpaceDE/>
        <w:autoSpaceDN/>
        <w:bidi w:val="0"/>
        <w:adjustRightInd/>
        <w:snapToGrid/>
        <w:spacing w:line="360" w:lineRule="auto"/>
        <w:ind w:firstLine="480" w:firstLineChars="200"/>
        <w:jc w:val="right"/>
        <w:textAlignment w:val="auto"/>
        <w:outlineLvl w:val="9"/>
        <w:rPr>
          <w:rFonts w:hint="eastAsia" w:ascii="宋体" w:hAnsi="宋体" w:eastAsia="宋体" w:cs="宋体"/>
          <w:sz w:val="24"/>
          <w:szCs w:val="24"/>
        </w:rPr>
      </w:pPr>
      <w:r>
        <w:rPr>
          <w:rFonts w:hint="eastAsia" w:ascii="宋体" w:hAnsi="宋体" w:eastAsia="宋体" w:cs="宋体"/>
          <w:sz w:val="24"/>
          <w:szCs w:val="24"/>
        </w:rPr>
        <w:t>陕西至诚项目管理集团有限公司</w:t>
      </w:r>
      <w:r>
        <w:rPr>
          <w:rFonts w:hint="eastAsia" w:ascii="宋体" w:hAnsi="宋体" w:eastAsia="宋体" w:cs="宋体"/>
          <w:sz w:val="24"/>
          <w:szCs w:val="24"/>
        </w:rPr>
        <w:br w:type="textWrapping"/>
      </w:r>
      <w:r>
        <w:rPr>
          <w:rFonts w:hint="eastAsia" w:ascii="宋体" w:hAnsi="宋体" w:eastAsia="宋体" w:cs="宋体"/>
          <w:sz w:val="24"/>
          <w:szCs w:val="24"/>
        </w:rPr>
        <w:t>2026年07月</w:t>
      </w:r>
      <w:r>
        <w:rPr>
          <w:rFonts w:hint="eastAsia" w:ascii="宋体" w:hAnsi="宋体" w:eastAsia="宋体" w:cs="宋体"/>
          <w:sz w:val="24"/>
          <w:szCs w:val="24"/>
          <w:lang w:val="en-US" w:eastAsia="zh-CN"/>
        </w:rPr>
        <w:t>28</w:t>
      </w:r>
      <w:r>
        <w:rPr>
          <w:rFonts w:hint="eastAsia" w:ascii="宋体" w:hAnsi="宋体" w:eastAsia="宋体" w:cs="宋体"/>
          <w:sz w:val="24"/>
          <w:szCs w:val="24"/>
        </w:rPr>
        <w:t>日</w:t>
      </w:r>
    </w:p>
    <w:p w14:paraId="4FE56AF4">
      <w:pPr>
        <w:pStyle w:val="42"/>
        <w:rPr>
          <w:rFonts w:hint="eastAsia"/>
          <w:lang w:val="en-US" w:eastAsia="zh-Hans"/>
        </w:rPr>
      </w:pPr>
    </w:p>
    <w:p w14:paraId="356C8F1A">
      <w:pPr>
        <w:pStyle w:val="42"/>
        <w:keepNext w:val="0"/>
        <w:keepLines w:val="0"/>
        <w:pageBreakBefore w:val="0"/>
        <w:widowControl/>
        <w:kinsoku/>
        <w:wordWrap/>
        <w:overflowPunct/>
        <w:topLinePunct w:val="0"/>
        <w:autoSpaceDE/>
        <w:autoSpaceDN/>
        <w:bidi w:val="0"/>
        <w:adjustRightInd/>
        <w:snapToGrid/>
        <w:spacing w:line="360" w:lineRule="auto"/>
        <w:ind w:firstLine="400" w:firstLineChars="200"/>
        <w:jc w:val="center"/>
        <w:textAlignment w:val="auto"/>
        <w:rPr>
          <w:rFonts w:hAnsi="宋体" w:cs="宋体"/>
          <w:color w:val="auto"/>
          <w:highlight w:val="none"/>
        </w:rPr>
      </w:pPr>
      <w:r>
        <w:rPr>
          <w:rFonts w:hint="eastAsia" w:hAnsi="宋体" w:cs="宋体"/>
          <w:color w:val="auto"/>
          <w:highlight w:val="none"/>
        </w:rPr>
        <w:br w:type="page"/>
      </w:r>
    </w:p>
    <w:p w14:paraId="79A382A7">
      <w:pPr>
        <w:spacing w:line="348" w:lineRule="auto"/>
        <w:ind w:right="119"/>
        <w:jc w:val="center"/>
        <w:outlineLvl w:val="0"/>
        <w:rPr>
          <w:rFonts w:hAnsi="宋体" w:cs="宋体"/>
          <w:bCs/>
          <w:color w:val="auto"/>
          <w:sz w:val="36"/>
          <w:szCs w:val="36"/>
          <w:highlight w:val="none"/>
        </w:rPr>
      </w:pPr>
      <w:bookmarkStart w:id="20" w:name="_Toc14793"/>
      <w:bookmarkStart w:id="21" w:name="_Toc3334"/>
      <w:bookmarkStart w:id="22" w:name="_Toc5958"/>
      <w:r>
        <w:rPr>
          <w:rFonts w:hint="eastAsia" w:hAnsi="宋体" w:cs="宋体"/>
          <w:b/>
          <w:bCs/>
          <w:color w:val="auto"/>
          <w:kern w:val="2"/>
          <w:sz w:val="36"/>
          <w:szCs w:val="36"/>
          <w:highlight w:val="none"/>
        </w:rPr>
        <w:t xml:space="preserve">第二章  </w:t>
      </w:r>
      <w:bookmarkEnd w:id="16"/>
      <w:bookmarkEnd w:id="17"/>
      <w:bookmarkStart w:id="23" w:name="OLE_LINK3"/>
      <w:r>
        <w:rPr>
          <w:rFonts w:hint="eastAsia" w:hAnsi="宋体" w:cs="宋体"/>
          <w:b/>
          <w:bCs/>
          <w:color w:val="auto"/>
          <w:kern w:val="2"/>
          <w:sz w:val="36"/>
          <w:szCs w:val="36"/>
          <w:highlight w:val="none"/>
        </w:rPr>
        <w:t>供应商须知</w:t>
      </w:r>
      <w:bookmarkEnd w:id="18"/>
      <w:bookmarkEnd w:id="19"/>
      <w:bookmarkEnd w:id="20"/>
      <w:bookmarkEnd w:id="21"/>
      <w:bookmarkEnd w:id="22"/>
      <w:bookmarkEnd w:id="23"/>
    </w:p>
    <w:p w14:paraId="02F37435">
      <w:pPr>
        <w:spacing w:line="440" w:lineRule="exact"/>
        <w:jc w:val="center"/>
        <w:outlineLvl w:val="1"/>
        <w:rPr>
          <w:rFonts w:hAnsi="宋体" w:cs="宋体"/>
          <w:b/>
          <w:bCs/>
          <w:color w:val="auto"/>
          <w:sz w:val="32"/>
          <w:szCs w:val="32"/>
          <w:highlight w:val="none"/>
        </w:rPr>
      </w:pPr>
      <w:bookmarkStart w:id="24" w:name="_Toc4724"/>
      <w:bookmarkStart w:id="25" w:name="_Toc8846"/>
      <w:bookmarkStart w:id="26" w:name="_Toc18299"/>
      <w:bookmarkStart w:id="27" w:name="_Toc23180"/>
      <w:bookmarkStart w:id="28" w:name="_Toc16830"/>
      <w:r>
        <w:rPr>
          <w:rFonts w:hint="eastAsia" w:hAnsi="宋体" w:cs="宋体"/>
          <w:b/>
          <w:bCs/>
          <w:color w:val="auto"/>
          <w:sz w:val="32"/>
          <w:szCs w:val="32"/>
          <w:highlight w:val="none"/>
        </w:rPr>
        <w:t>供应商须知前附表</w:t>
      </w:r>
      <w:bookmarkEnd w:id="24"/>
      <w:bookmarkEnd w:id="25"/>
      <w:bookmarkEnd w:id="26"/>
      <w:bookmarkEnd w:id="27"/>
      <w:bookmarkEnd w:id="28"/>
    </w:p>
    <w:p w14:paraId="7E8296D3">
      <w:pPr>
        <w:spacing w:line="440" w:lineRule="exact"/>
        <w:ind w:firstLine="480" w:firstLineChars="200"/>
        <w:rPr>
          <w:rFonts w:hAnsi="宋体" w:cs="宋体"/>
          <w:color w:val="auto"/>
          <w:szCs w:val="24"/>
          <w:highlight w:val="none"/>
        </w:rPr>
      </w:pPr>
      <w:r>
        <w:rPr>
          <w:rFonts w:hint="eastAsia" w:hAnsi="宋体" w:cs="宋体"/>
          <w:color w:val="auto"/>
          <w:szCs w:val="24"/>
          <w:highlight w:val="none"/>
        </w:rPr>
        <w:t>本表是对供应商须知的具体补充和修改，如有矛盾，应以本资料表为准。</w:t>
      </w:r>
    </w:p>
    <w:tbl>
      <w:tblPr>
        <w:tblStyle w:val="22"/>
        <w:tblW w:w="8897"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28" w:type="dxa"/>
          <w:bottom w:w="0" w:type="dxa"/>
          <w:right w:w="28" w:type="dxa"/>
        </w:tblCellMar>
      </w:tblPr>
      <w:tblGrid>
        <w:gridCol w:w="592"/>
        <w:gridCol w:w="1090"/>
        <w:gridCol w:w="7215"/>
      </w:tblGrid>
      <w:tr w14:paraId="38410CF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54" w:hRule="atLeast"/>
          <w:jc w:val="center"/>
        </w:trPr>
        <w:tc>
          <w:tcPr>
            <w:tcW w:w="592" w:type="dxa"/>
          </w:tcPr>
          <w:p w14:paraId="0FE1D641">
            <w:pPr>
              <w:spacing w:beforeLines="50" w:line="360" w:lineRule="auto"/>
              <w:jc w:val="center"/>
              <w:rPr>
                <w:rFonts w:hAnsi="宋体" w:cs="宋体"/>
                <w:b/>
                <w:color w:val="auto"/>
                <w:szCs w:val="24"/>
                <w:highlight w:val="none"/>
              </w:rPr>
            </w:pPr>
            <w:r>
              <w:rPr>
                <w:rFonts w:hint="eastAsia" w:hAnsi="宋体" w:cs="宋体"/>
                <w:b/>
                <w:color w:val="auto"/>
                <w:szCs w:val="24"/>
                <w:highlight w:val="none"/>
              </w:rPr>
              <w:t>序号</w:t>
            </w:r>
          </w:p>
        </w:tc>
        <w:tc>
          <w:tcPr>
            <w:tcW w:w="1090" w:type="dxa"/>
            <w:vAlign w:val="center"/>
          </w:tcPr>
          <w:p w14:paraId="31C83F0F">
            <w:pPr>
              <w:spacing w:beforeLines="50" w:line="360" w:lineRule="auto"/>
              <w:jc w:val="center"/>
              <w:rPr>
                <w:rFonts w:hAnsi="宋体" w:cs="宋体"/>
                <w:b/>
                <w:color w:val="auto"/>
                <w:szCs w:val="24"/>
                <w:highlight w:val="none"/>
              </w:rPr>
            </w:pPr>
            <w:r>
              <w:rPr>
                <w:rFonts w:hint="eastAsia" w:hAnsi="宋体" w:cs="宋体"/>
                <w:b/>
                <w:color w:val="auto"/>
                <w:szCs w:val="24"/>
                <w:highlight w:val="none"/>
              </w:rPr>
              <w:t>条款号</w:t>
            </w:r>
          </w:p>
        </w:tc>
        <w:tc>
          <w:tcPr>
            <w:tcW w:w="7215" w:type="dxa"/>
          </w:tcPr>
          <w:p w14:paraId="089B19FD">
            <w:pPr>
              <w:spacing w:beforeLines="50" w:line="360" w:lineRule="auto"/>
              <w:jc w:val="center"/>
              <w:rPr>
                <w:rFonts w:hAnsi="宋体" w:cs="宋体"/>
                <w:b/>
                <w:color w:val="auto"/>
                <w:szCs w:val="24"/>
                <w:highlight w:val="none"/>
              </w:rPr>
            </w:pPr>
            <w:r>
              <w:rPr>
                <w:rFonts w:hint="eastAsia" w:hAnsi="宋体" w:cs="宋体"/>
                <w:b/>
                <w:color w:val="auto"/>
                <w:szCs w:val="24"/>
                <w:highlight w:val="none"/>
              </w:rPr>
              <w:t xml:space="preserve">编 列 内 容 </w:t>
            </w:r>
          </w:p>
        </w:tc>
      </w:tr>
      <w:tr w14:paraId="7608C9D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817" w:hRule="atLeast"/>
          <w:jc w:val="center"/>
        </w:trPr>
        <w:tc>
          <w:tcPr>
            <w:tcW w:w="592" w:type="dxa"/>
            <w:vAlign w:val="center"/>
          </w:tcPr>
          <w:p w14:paraId="6E68EEFE">
            <w:pPr>
              <w:spacing w:line="360" w:lineRule="auto"/>
              <w:jc w:val="center"/>
              <w:rPr>
                <w:rFonts w:hAnsi="宋体" w:cs="宋体"/>
                <w:color w:val="auto"/>
                <w:szCs w:val="24"/>
                <w:highlight w:val="none"/>
              </w:rPr>
            </w:pPr>
            <w:r>
              <w:rPr>
                <w:rFonts w:hint="eastAsia" w:hAnsi="宋体" w:cs="宋体"/>
                <w:color w:val="auto"/>
                <w:szCs w:val="24"/>
                <w:highlight w:val="none"/>
              </w:rPr>
              <w:t>1</w:t>
            </w:r>
          </w:p>
        </w:tc>
        <w:tc>
          <w:tcPr>
            <w:tcW w:w="1090" w:type="dxa"/>
            <w:vAlign w:val="center"/>
          </w:tcPr>
          <w:p w14:paraId="2E1FEC60">
            <w:pPr>
              <w:spacing w:line="360" w:lineRule="auto"/>
              <w:jc w:val="center"/>
              <w:rPr>
                <w:rFonts w:hAnsi="宋体" w:cs="宋体"/>
                <w:color w:val="auto"/>
                <w:szCs w:val="24"/>
                <w:highlight w:val="none"/>
              </w:rPr>
            </w:pPr>
            <w:r>
              <w:rPr>
                <w:rFonts w:hint="eastAsia" w:hAnsi="宋体" w:cs="宋体"/>
                <w:color w:val="auto"/>
                <w:szCs w:val="24"/>
                <w:highlight w:val="none"/>
              </w:rPr>
              <w:t>2.3</w:t>
            </w:r>
          </w:p>
        </w:tc>
        <w:tc>
          <w:tcPr>
            <w:tcW w:w="7215" w:type="dxa"/>
          </w:tcPr>
          <w:p w14:paraId="57901256">
            <w:pPr>
              <w:spacing w:line="360" w:lineRule="auto"/>
              <w:rPr>
                <w:rFonts w:hAnsi="宋体" w:cs="宋体"/>
                <w:color w:val="auto"/>
                <w:szCs w:val="24"/>
                <w:highlight w:val="none"/>
              </w:rPr>
            </w:pPr>
            <w:r>
              <w:rPr>
                <w:rFonts w:hint="eastAsia" w:hAnsi="宋体" w:cs="宋体"/>
                <w:color w:val="auto"/>
                <w:szCs w:val="24"/>
                <w:highlight w:val="none"/>
              </w:rPr>
              <w:t>采购代理机构：陕西至诚项目管理集团有限公司</w:t>
            </w:r>
          </w:p>
          <w:p w14:paraId="35F68859">
            <w:pPr>
              <w:spacing w:line="360" w:lineRule="auto"/>
              <w:rPr>
                <w:rFonts w:hAnsi="宋体" w:cs="宋体"/>
                <w:color w:val="auto"/>
                <w:szCs w:val="24"/>
                <w:highlight w:val="none"/>
              </w:rPr>
            </w:pPr>
            <w:r>
              <w:rPr>
                <w:rFonts w:hint="eastAsia" w:hAnsi="宋体" w:cs="宋体"/>
                <w:color w:val="auto"/>
                <w:szCs w:val="24"/>
                <w:highlight w:val="none"/>
              </w:rPr>
              <w:t>地        址：陕西省西安市经济技术开发区未央路171-1号银池道拉斯财富中心21楼03室</w:t>
            </w:r>
          </w:p>
          <w:p w14:paraId="4835F4A4">
            <w:pPr>
              <w:spacing w:line="360" w:lineRule="auto"/>
              <w:rPr>
                <w:rFonts w:hint="default" w:hAnsi="宋体" w:eastAsia="宋体" w:cs="宋体"/>
                <w:color w:val="auto"/>
                <w:szCs w:val="24"/>
                <w:highlight w:val="none"/>
                <w:lang w:val="en-US" w:eastAsia="zh-CN"/>
              </w:rPr>
            </w:pPr>
            <w:r>
              <w:rPr>
                <w:rFonts w:hint="eastAsia" w:hAnsi="宋体" w:cs="宋体"/>
                <w:color w:val="auto"/>
                <w:szCs w:val="24"/>
                <w:highlight w:val="none"/>
              </w:rPr>
              <w:t>邮        编：7100</w:t>
            </w:r>
            <w:r>
              <w:rPr>
                <w:rFonts w:hint="eastAsia" w:hAnsi="宋体" w:cs="宋体"/>
                <w:color w:val="auto"/>
                <w:szCs w:val="24"/>
                <w:highlight w:val="none"/>
                <w:lang w:val="en-US" w:eastAsia="zh-CN"/>
              </w:rPr>
              <w:t>00</w:t>
            </w:r>
          </w:p>
          <w:p w14:paraId="07DACE9C">
            <w:pPr>
              <w:spacing w:line="360" w:lineRule="auto"/>
              <w:rPr>
                <w:rFonts w:hAnsi="宋体" w:cs="宋体"/>
                <w:color w:val="auto"/>
                <w:szCs w:val="24"/>
                <w:highlight w:val="none"/>
              </w:rPr>
            </w:pPr>
            <w:r>
              <w:rPr>
                <w:rFonts w:hint="eastAsia" w:hAnsi="宋体" w:cs="宋体"/>
                <w:color w:val="auto"/>
                <w:szCs w:val="24"/>
                <w:highlight w:val="none"/>
              </w:rPr>
              <w:t>电        话：029-88219779</w:t>
            </w:r>
          </w:p>
          <w:p w14:paraId="539DB05D">
            <w:pPr>
              <w:spacing w:line="360" w:lineRule="auto"/>
              <w:rPr>
                <w:rFonts w:hAnsi="宋体" w:cs="宋体"/>
                <w:color w:val="auto"/>
                <w:szCs w:val="24"/>
                <w:highlight w:val="none"/>
              </w:rPr>
            </w:pPr>
            <w:r>
              <w:rPr>
                <w:rFonts w:hint="eastAsia" w:hAnsi="宋体" w:cs="宋体"/>
                <w:color w:val="auto"/>
                <w:szCs w:val="24"/>
                <w:highlight w:val="none"/>
              </w:rPr>
              <w:t>传        真：/</w:t>
            </w:r>
          </w:p>
        </w:tc>
      </w:tr>
      <w:tr w14:paraId="0F7FCDA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17" w:hRule="atLeast"/>
          <w:jc w:val="center"/>
        </w:trPr>
        <w:tc>
          <w:tcPr>
            <w:tcW w:w="592" w:type="dxa"/>
            <w:vAlign w:val="center"/>
          </w:tcPr>
          <w:p w14:paraId="309D14E2">
            <w:pPr>
              <w:spacing w:line="360" w:lineRule="auto"/>
              <w:jc w:val="center"/>
              <w:rPr>
                <w:rFonts w:hAnsi="宋体" w:cs="宋体"/>
                <w:color w:val="auto"/>
                <w:szCs w:val="24"/>
                <w:highlight w:val="none"/>
              </w:rPr>
            </w:pPr>
            <w:r>
              <w:rPr>
                <w:rFonts w:hint="eastAsia" w:hAnsi="宋体" w:cs="宋体"/>
                <w:color w:val="auto"/>
                <w:szCs w:val="24"/>
                <w:highlight w:val="none"/>
              </w:rPr>
              <w:t>2</w:t>
            </w:r>
          </w:p>
        </w:tc>
        <w:tc>
          <w:tcPr>
            <w:tcW w:w="1090" w:type="dxa"/>
            <w:vAlign w:val="center"/>
          </w:tcPr>
          <w:p w14:paraId="33D1F5AA">
            <w:pPr>
              <w:spacing w:line="360" w:lineRule="auto"/>
              <w:jc w:val="center"/>
              <w:rPr>
                <w:rFonts w:hAnsi="宋体" w:cs="宋体"/>
                <w:color w:val="auto"/>
                <w:szCs w:val="24"/>
                <w:highlight w:val="none"/>
              </w:rPr>
            </w:pPr>
            <w:r>
              <w:rPr>
                <w:rFonts w:hint="eastAsia" w:hAnsi="宋体" w:cs="宋体"/>
                <w:color w:val="auto"/>
                <w:szCs w:val="24"/>
                <w:highlight w:val="none"/>
              </w:rPr>
              <w:t>3.6</w:t>
            </w:r>
          </w:p>
        </w:tc>
        <w:tc>
          <w:tcPr>
            <w:tcW w:w="7215" w:type="dxa"/>
            <w:vAlign w:val="center"/>
          </w:tcPr>
          <w:p w14:paraId="7505CE56">
            <w:pPr>
              <w:spacing w:line="360" w:lineRule="auto"/>
              <w:rPr>
                <w:rFonts w:hAnsi="宋体" w:cs="宋体"/>
                <w:color w:val="auto"/>
                <w:szCs w:val="24"/>
                <w:highlight w:val="none"/>
              </w:rPr>
            </w:pPr>
            <w:r>
              <w:rPr>
                <w:rFonts w:hint="eastAsia" w:hAnsi="宋体" w:cs="宋体"/>
                <w:color w:val="auto"/>
                <w:szCs w:val="24"/>
                <w:highlight w:val="none"/>
              </w:rPr>
              <w:t>本项目不接受联合体磋商。</w:t>
            </w:r>
          </w:p>
        </w:tc>
      </w:tr>
      <w:tr w14:paraId="4910E62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43" w:hRule="atLeast"/>
          <w:jc w:val="center"/>
        </w:trPr>
        <w:tc>
          <w:tcPr>
            <w:tcW w:w="592" w:type="dxa"/>
            <w:vAlign w:val="center"/>
          </w:tcPr>
          <w:p w14:paraId="61216CDE">
            <w:pPr>
              <w:spacing w:line="360" w:lineRule="auto"/>
              <w:jc w:val="center"/>
              <w:rPr>
                <w:rFonts w:hAnsi="宋体" w:cs="宋体"/>
                <w:color w:val="auto"/>
                <w:szCs w:val="24"/>
                <w:highlight w:val="none"/>
              </w:rPr>
            </w:pPr>
            <w:r>
              <w:rPr>
                <w:rFonts w:hint="eastAsia" w:hAnsi="宋体" w:cs="宋体"/>
                <w:color w:val="auto"/>
                <w:szCs w:val="24"/>
                <w:highlight w:val="none"/>
              </w:rPr>
              <w:t>3</w:t>
            </w:r>
          </w:p>
        </w:tc>
        <w:tc>
          <w:tcPr>
            <w:tcW w:w="1090" w:type="dxa"/>
            <w:vAlign w:val="center"/>
          </w:tcPr>
          <w:p w14:paraId="0A94F9BB">
            <w:pPr>
              <w:spacing w:line="360" w:lineRule="auto"/>
              <w:jc w:val="center"/>
              <w:rPr>
                <w:rFonts w:hAnsi="宋体" w:cs="宋体"/>
                <w:color w:val="auto"/>
                <w:szCs w:val="24"/>
                <w:highlight w:val="none"/>
              </w:rPr>
            </w:pPr>
            <w:r>
              <w:rPr>
                <w:rFonts w:hint="eastAsia" w:hAnsi="宋体" w:cs="宋体"/>
                <w:color w:val="auto"/>
                <w:szCs w:val="24"/>
                <w:highlight w:val="none"/>
              </w:rPr>
              <w:t>9.2</w:t>
            </w:r>
          </w:p>
        </w:tc>
        <w:tc>
          <w:tcPr>
            <w:tcW w:w="7215" w:type="dxa"/>
            <w:vAlign w:val="center"/>
          </w:tcPr>
          <w:p w14:paraId="5A0B366A">
            <w:pPr>
              <w:spacing w:line="360" w:lineRule="auto"/>
              <w:rPr>
                <w:rFonts w:hAnsi="宋体" w:cs="宋体"/>
                <w:color w:val="auto"/>
                <w:szCs w:val="24"/>
                <w:highlight w:val="none"/>
              </w:rPr>
            </w:pPr>
            <w:r>
              <w:rPr>
                <w:rFonts w:hint="eastAsia" w:hAnsi="宋体" w:cs="宋体"/>
                <w:color w:val="auto"/>
                <w:szCs w:val="24"/>
                <w:highlight w:val="none"/>
              </w:rPr>
              <w:t>不允许提供备选方案。</w:t>
            </w:r>
          </w:p>
        </w:tc>
      </w:tr>
      <w:tr w14:paraId="32381D2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1401" w:hRule="atLeast"/>
          <w:jc w:val="center"/>
        </w:trPr>
        <w:tc>
          <w:tcPr>
            <w:tcW w:w="592" w:type="dxa"/>
            <w:vAlign w:val="center"/>
          </w:tcPr>
          <w:p w14:paraId="771E1570">
            <w:pPr>
              <w:spacing w:line="360" w:lineRule="auto"/>
              <w:jc w:val="center"/>
              <w:rPr>
                <w:rFonts w:hAnsi="宋体" w:cs="宋体"/>
                <w:color w:val="auto"/>
                <w:szCs w:val="24"/>
                <w:highlight w:val="none"/>
              </w:rPr>
            </w:pPr>
            <w:r>
              <w:rPr>
                <w:rFonts w:hint="eastAsia" w:hAnsi="宋体" w:cs="宋体"/>
                <w:color w:val="auto"/>
                <w:szCs w:val="24"/>
                <w:highlight w:val="none"/>
              </w:rPr>
              <w:t>4</w:t>
            </w:r>
          </w:p>
        </w:tc>
        <w:tc>
          <w:tcPr>
            <w:tcW w:w="1090" w:type="dxa"/>
            <w:vAlign w:val="center"/>
          </w:tcPr>
          <w:p w14:paraId="73CAE82F">
            <w:pPr>
              <w:spacing w:line="360" w:lineRule="auto"/>
              <w:jc w:val="center"/>
              <w:rPr>
                <w:rFonts w:hAnsi="宋体" w:cs="宋体"/>
                <w:color w:val="auto"/>
                <w:szCs w:val="24"/>
                <w:highlight w:val="none"/>
              </w:rPr>
            </w:pPr>
            <w:r>
              <w:rPr>
                <w:rFonts w:hint="eastAsia" w:hAnsi="宋体" w:cs="宋体"/>
                <w:color w:val="auto"/>
                <w:szCs w:val="24"/>
                <w:highlight w:val="none"/>
              </w:rPr>
              <w:t>9.3</w:t>
            </w:r>
          </w:p>
        </w:tc>
        <w:tc>
          <w:tcPr>
            <w:tcW w:w="7215" w:type="dxa"/>
            <w:vAlign w:val="center"/>
          </w:tcPr>
          <w:p w14:paraId="5487A11C">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本次磋商的最小单元为“项目”，供应商可根据自身的资质情况和经营范围对本次项目进行磋商，不得将其子目再行分解或只对本次项目中的品目进行不完全磋商，任何不完全的响应将会被拒绝。</w:t>
            </w:r>
          </w:p>
        </w:tc>
      </w:tr>
      <w:tr w14:paraId="24DE178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90" w:hRule="atLeast"/>
          <w:jc w:val="center"/>
        </w:trPr>
        <w:tc>
          <w:tcPr>
            <w:tcW w:w="592" w:type="dxa"/>
            <w:vAlign w:val="center"/>
          </w:tcPr>
          <w:p w14:paraId="753C18CC">
            <w:pPr>
              <w:spacing w:line="360" w:lineRule="auto"/>
              <w:jc w:val="center"/>
              <w:rPr>
                <w:rFonts w:hAnsi="宋体" w:cs="宋体"/>
                <w:color w:val="auto"/>
                <w:szCs w:val="24"/>
                <w:highlight w:val="none"/>
              </w:rPr>
            </w:pPr>
            <w:r>
              <w:rPr>
                <w:rFonts w:hint="eastAsia" w:hAnsi="宋体" w:cs="宋体"/>
                <w:color w:val="auto"/>
                <w:szCs w:val="24"/>
                <w:highlight w:val="none"/>
              </w:rPr>
              <w:t>5</w:t>
            </w:r>
          </w:p>
        </w:tc>
        <w:tc>
          <w:tcPr>
            <w:tcW w:w="1090" w:type="dxa"/>
            <w:vAlign w:val="center"/>
          </w:tcPr>
          <w:p w14:paraId="20964C33">
            <w:pPr>
              <w:spacing w:line="360" w:lineRule="auto"/>
              <w:jc w:val="center"/>
              <w:rPr>
                <w:rFonts w:hAnsi="宋体" w:cs="宋体"/>
                <w:color w:val="auto"/>
                <w:szCs w:val="24"/>
                <w:highlight w:val="none"/>
              </w:rPr>
            </w:pPr>
            <w:r>
              <w:rPr>
                <w:rFonts w:hint="eastAsia" w:hAnsi="宋体" w:cs="宋体"/>
                <w:color w:val="auto"/>
                <w:szCs w:val="24"/>
                <w:highlight w:val="none"/>
              </w:rPr>
              <w:t>11.1</w:t>
            </w:r>
          </w:p>
        </w:tc>
        <w:tc>
          <w:tcPr>
            <w:tcW w:w="7215" w:type="dxa"/>
          </w:tcPr>
          <w:p w14:paraId="345250CC">
            <w:pPr>
              <w:spacing w:line="360" w:lineRule="auto"/>
              <w:ind w:firstLine="480"/>
              <w:rPr>
                <w:rFonts w:hAnsi="宋体" w:cs="宋体"/>
                <w:color w:val="auto"/>
                <w:szCs w:val="24"/>
                <w:highlight w:val="none"/>
              </w:rPr>
            </w:pPr>
            <w:r>
              <w:rPr>
                <w:rFonts w:hint="eastAsia" w:hAnsi="宋体" w:cs="宋体"/>
                <w:color w:val="auto"/>
                <w:szCs w:val="24"/>
                <w:highlight w:val="none"/>
              </w:rPr>
              <w:t>磋商报价：是供应商为完成本项目要求的全部服务内容最终价格的体现。</w:t>
            </w:r>
          </w:p>
          <w:p w14:paraId="1E298838">
            <w:pPr>
              <w:spacing w:line="360" w:lineRule="auto"/>
              <w:ind w:firstLine="480"/>
              <w:rPr>
                <w:rFonts w:hAnsi="宋体" w:cs="宋体"/>
                <w:color w:val="auto"/>
                <w:szCs w:val="24"/>
                <w:highlight w:val="none"/>
              </w:rPr>
            </w:pPr>
            <w:r>
              <w:rPr>
                <w:rFonts w:hint="eastAsia" w:hAnsi="宋体" w:cs="宋体"/>
                <w:color w:val="auto"/>
                <w:szCs w:val="24"/>
                <w:highlight w:val="none"/>
              </w:rPr>
              <w:t>供应商所报的价格应考虑到可能发生的所有与完成本项目相关服务及履行合同义务有关的一切费用，任何有选择的报价将不予接受，按无效磋商处理。</w:t>
            </w:r>
          </w:p>
        </w:tc>
      </w:tr>
      <w:tr w14:paraId="71A5134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79" w:hRule="atLeast"/>
          <w:jc w:val="center"/>
        </w:trPr>
        <w:tc>
          <w:tcPr>
            <w:tcW w:w="592" w:type="dxa"/>
            <w:vAlign w:val="center"/>
          </w:tcPr>
          <w:p w14:paraId="76ACF918">
            <w:pPr>
              <w:spacing w:line="360" w:lineRule="auto"/>
              <w:jc w:val="center"/>
              <w:rPr>
                <w:rFonts w:hAnsi="宋体" w:cs="宋体"/>
                <w:color w:val="auto"/>
                <w:szCs w:val="24"/>
                <w:highlight w:val="none"/>
              </w:rPr>
            </w:pPr>
            <w:r>
              <w:rPr>
                <w:rFonts w:hint="eastAsia" w:hAnsi="宋体" w:cs="宋体"/>
                <w:color w:val="auto"/>
                <w:szCs w:val="24"/>
                <w:highlight w:val="none"/>
              </w:rPr>
              <w:t>6</w:t>
            </w:r>
          </w:p>
        </w:tc>
        <w:tc>
          <w:tcPr>
            <w:tcW w:w="1090" w:type="dxa"/>
            <w:vAlign w:val="center"/>
          </w:tcPr>
          <w:p w14:paraId="66A26F62">
            <w:pPr>
              <w:spacing w:line="360" w:lineRule="auto"/>
              <w:jc w:val="center"/>
              <w:rPr>
                <w:rFonts w:hAnsi="宋体" w:cs="宋体"/>
                <w:color w:val="auto"/>
                <w:szCs w:val="24"/>
                <w:highlight w:val="none"/>
              </w:rPr>
            </w:pPr>
            <w:r>
              <w:rPr>
                <w:rFonts w:hint="eastAsia" w:hAnsi="宋体" w:cs="宋体"/>
                <w:color w:val="auto"/>
                <w:szCs w:val="24"/>
                <w:highlight w:val="none"/>
              </w:rPr>
              <w:t>12.1</w:t>
            </w:r>
          </w:p>
        </w:tc>
        <w:tc>
          <w:tcPr>
            <w:tcW w:w="7215" w:type="dxa"/>
          </w:tcPr>
          <w:p w14:paraId="7DB81480">
            <w:pPr>
              <w:spacing w:line="360" w:lineRule="auto"/>
              <w:rPr>
                <w:rFonts w:hAnsi="宋体" w:cs="宋体"/>
                <w:color w:val="auto"/>
                <w:szCs w:val="24"/>
                <w:highlight w:val="none"/>
              </w:rPr>
            </w:pPr>
            <w:r>
              <w:rPr>
                <w:rFonts w:hint="eastAsia" w:hAnsi="宋体" w:cs="宋体"/>
                <w:color w:val="auto"/>
                <w:szCs w:val="24"/>
                <w:highlight w:val="none"/>
              </w:rPr>
              <w:t>特定资格证明文件：</w:t>
            </w:r>
          </w:p>
          <w:p w14:paraId="447F1AA0">
            <w:pPr>
              <w:numPr>
                <w:ilvl w:val="0"/>
                <w:numId w:val="0"/>
              </w:numPr>
              <w:spacing w:line="360" w:lineRule="auto"/>
              <w:ind w:firstLine="480" w:firstLineChars="200"/>
              <w:rPr>
                <w:rFonts w:hint="eastAsia" w:hAnsi="宋体" w:cs="宋体"/>
                <w:b w:val="0"/>
                <w:bCs w:val="0"/>
                <w:color w:val="auto"/>
                <w:szCs w:val="24"/>
                <w:highlight w:val="none"/>
              </w:rPr>
            </w:pPr>
            <w:r>
              <w:rPr>
                <w:rFonts w:hint="eastAsia" w:hAnsi="宋体" w:cs="宋体"/>
                <w:b w:val="0"/>
                <w:bCs w:val="0"/>
                <w:color w:val="auto"/>
                <w:szCs w:val="24"/>
                <w:highlight w:val="none"/>
              </w:rPr>
              <w:t>(1)提供合格有效的法人或者其他组织的营业执照等证明文件，自然人的身份证明；</w:t>
            </w:r>
          </w:p>
          <w:p w14:paraId="7B65DD05">
            <w:pPr>
              <w:numPr>
                <w:ilvl w:val="0"/>
                <w:numId w:val="0"/>
              </w:numPr>
              <w:spacing w:line="360" w:lineRule="auto"/>
              <w:ind w:firstLine="480" w:firstLineChars="200"/>
              <w:rPr>
                <w:rFonts w:hint="eastAsia" w:hAnsi="宋体" w:cs="宋体"/>
                <w:b w:val="0"/>
                <w:bCs w:val="0"/>
                <w:color w:val="auto"/>
                <w:szCs w:val="24"/>
                <w:highlight w:val="none"/>
              </w:rPr>
            </w:pPr>
            <w:r>
              <w:rPr>
                <w:rFonts w:hint="eastAsia" w:hAnsi="宋体" w:cs="宋体"/>
                <w:b w:val="0"/>
                <w:bCs w:val="0"/>
                <w:color w:val="auto"/>
                <w:szCs w:val="24"/>
                <w:highlight w:val="none"/>
              </w:rPr>
              <w:t>(2)授权代表参加磋商的，提供法定代表人授权书（附法定代表人、被授权人身份证复印件）；法定代表人直接参加磋商的，须提供法定代表人身份证明及身份证复印件）；</w:t>
            </w:r>
          </w:p>
          <w:p w14:paraId="1639EFCB">
            <w:pPr>
              <w:numPr>
                <w:ilvl w:val="0"/>
                <w:numId w:val="0"/>
              </w:numPr>
              <w:spacing w:line="360" w:lineRule="auto"/>
              <w:ind w:firstLine="480" w:firstLineChars="200"/>
              <w:rPr>
                <w:rFonts w:hint="eastAsia" w:hAnsi="宋体" w:cs="宋体"/>
                <w:b w:val="0"/>
                <w:bCs w:val="0"/>
                <w:color w:val="auto"/>
                <w:szCs w:val="24"/>
                <w:highlight w:val="none"/>
              </w:rPr>
            </w:pPr>
            <w:r>
              <w:rPr>
                <w:rFonts w:hint="eastAsia" w:hAnsi="宋体" w:cs="宋体"/>
                <w:b w:val="0"/>
                <w:bCs w:val="0"/>
                <w:color w:val="auto"/>
                <w:szCs w:val="24"/>
                <w:highlight w:val="none"/>
              </w:rPr>
              <w:t>(3)提供2025年度经审计的财务报告（包括“四表一注”，即资产负债表、利润表、现金流量表、所有者权益变动表及其附注，符合《中小企业划型标准规定》的小型企业按照《小企业会计准则》执行。成立时间至提交磋商响应文件截止时间不足一年的可提供成立后任意时段的资产负债表），审计报告须具有注册会计师行业统一监管平台（http://acc.mof.gov.cn）赋予的验证码；或提供其开标前三个月内基本开户银行出具的资信证明；</w:t>
            </w:r>
          </w:p>
          <w:p w14:paraId="1DEB8B01">
            <w:pPr>
              <w:numPr>
                <w:ilvl w:val="0"/>
                <w:numId w:val="0"/>
              </w:numPr>
              <w:spacing w:line="360" w:lineRule="auto"/>
              <w:ind w:firstLine="480" w:firstLineChars="200"/>
              <w:rPr>
                <w:rFonts w:hint="eastAsia" w:hAnsi="宋体" w:cs="宋体"/>
                <w:b w:val="0"/>
                <w:bCs w:val="0"/>
                <w:color w:val="auto"/>
                <w:szCs w:val="24"/>
                <w:highlight w:val="none"/>
              </w:rPr>
            </w:pPr>
            <w:r>
              <w:rPr>
                <w:rFonts w:hint="eastAsia" w:hAnsi="宋体" w:cs="宋体"/>
                <w:b w:val="0"/>
                <w:bCs w:val="0"/>
                <w:color w:val="auto"/>
                <w:szCs w:val="24"/>
                <w:highlight w:val="none"/>
              </w:rPr>
              <w:t>(4)提供磋商响应文件截止日前近一年内任意一个月的纳税证明或完税证明（任意税种），依法免税的单位应提供相关证明材料；</w:t>
            </w:r>
          </w:p>
          <w:p w14:paraId="0BE7877A">
            <w:pPr>
              <w:numPr>
                <w:ilvl w:val="0"/>
                <w:numId w:val="0"/>
              </w:numPr>
              <w:spacing w:line="360" w:lineRule="auto"/>
              <w:ind w:firstLine="480" w:firstLineChars="200"/>
              <w:rPr>
                <w:rFonts w:hint="eastAsia" w:hAnsi="宋体" w:cs="宋体"/>
                <w:b w:val="0"/>
                <w:bCs w:val="0"/>
                <w:color w:val="auto"/>
                <w:szCs w:val="24"/>
                <w:highlight w:val="none"/>
              </w:rPr>
            </w:pPr>
            <w:r>
              <w:rPr>
                <w:rFonts w:hint="eastAsia" w:hAnsi="宋体" w:cs="宋体"/>
                <w:b w:val="0"/>
                <w:bCs w:val="0"/>
                <w:color w:val="auto"/>
                <w:szCs w:val="24"/>
                <w:highlight w:val="none"/>
              </w:rPr>
              <w:t>(5)提供磋商响应文件截止日前近一年内任意一个月的社会保障资金缴存单据或社保机构开具的社会保险参保缴费情况证明，依法不需要缴纳社会保障资金的单位应提供相关证明材料；</w:t>
            </w:r>
          </w:p>
          <w:p w14:paraId="55176A9E">
            <w:pPr>
              <w:numPr>
                <w:ilvl w:val="0"/>
                <w:numId w:val="0"/>
              </w:numPr>
              <w:spacing w:line="360" w:lineRule="auto"/>
              <w:ind w:firstLine="480" w:firstLineChars="200"/>
              <w:rPr>
                <w:rFonts w:hint="eastAsia" w:hAnsi="宋体" w:cs="宋体"/>
                <w:b w:val="0"/>
                <w:bCs w:val="0"/>
                <w:color w:val="auto"/>
                <w:szCs w:val="24"/>
                <w:highlight w:val="none"/>
              </w:rPr>
            </w:pPr>
            <w:r>
              <w:rPr>
                <w:rFonts w:hint="eastAsia" w:hAnsi="宋体" w:cs="宋体"/>
                <w:b w:val="0"/>
                <w:bCs w:val="0"/>
                <w:color w:val="auto"/>
                <w:szCs w:val="24"/>
                <w:highlight w:val="none"/>
              </w:rPr>
              <w:t>(6)提供《供应商信用记录书面声明函》供应商未被列入“信用中国”网站记录的“失信被执行人”或“重大税收违法案件当事人”名单；不处于“中国政府采购网”记录的“政府采购严重违法失信行为信息记录名单”中的禁止参加政府采购活动期间；</w:t>
            </w:r>
          </w:p>
          <w:p w14:paraId="7A3F5066">
            <w:pPr>
              <w:numPr>
                <w:ilvl w:val="0"/>
                <w:numId w:val="0"/>
              </w:numPr>
              <w:spacing w:line="360" w:lineRule="auto"/>
              <w:ind w:firstLine="480" w:firstLineChars="200"/>
              <w:rPr>
                <w:rFonts w:hint="eastAsia" w:hAnsi="宋体" w:cs="宋体"/>
                <w:b w:val="0"/>
                <w:bCs w:val="0"/>
                <w:color w:val="auto"/>
                <w:szCs w:val="24"/>
                <w:highlight w:val="none"/>
              </w:rPr>
            </w:pPr>
            <w:r>
              <w:rPr>
                <w:rFonts w:hint="eastAsia" w:hAnsi="宋体" w:cs="宋体"/>
                <w:b w:val="0"/>
                <w:bCs w:val="0"/>
                <w:color w:val="auto"/>
                <w:szCs w:val="24"/>
                <w:highlight w:val="none"/>
              </w:rPr>
              <w:t>(7)参加政府采购活动前3年内，在经营活动中没有重大违法记录的书面声明；</w:t>
            </w:r>
          </w:p>
          <w:p w14:paraId="6DC2C951">
            <w:pPr>
              <w:numPr>
                <w:ilvl w:val="0"/>
                <w:numId w:val="0"/>
              </w:numPr>
              <w:spacing w:line="360" w:lineRule="auto"/>
              <w:ind w:firstLine="480" w:firstLineChars="200"/>
              <w:rPr>
                <w:rFonts w:hint="eastAsia" w:hAnsi="宋体" w:cs="宋体"/>
                <w:b w:val="0"/>
                <w:bCs w:val="0"/>
                <w:color w:val="auto"/>
                <w:szCs w:val="24"/>
                <w:highlight w:val="none"/>
              </w:rPr>
            </w:pPr>
            <w:r>
              <w:rPr>
                <w:rFonts w:hint="eastAsia" w:hAnsi="宋体" w:cs="宋体"/>
                <w:b w:val="0"/>
                <w:bCs w:val="0"/>
                <w:color w:val="auto"/>
                <w:szCs w:val="24"/>
                <w:highlight w:val="none"/>
              </w:rPr>
              <w:t>(8)提供具有履行合同所必需的设备和专业技术能力的承诺函；</w:t>
            </w:r>
          </w:p>
          <w:p w14:paraId="477192DA">
            <w:pPr>
              <w:numPr>
                <w:ilvl w:val="0"/>
                <w:numId w:val="0"/>
              </w:numPr>
              <w:spacing w:line="360" w:lineRule="auto"/>
              <w:ind w:firstLine="480" w:firstLineChars="200"/>
              <w:rPr>
                <w:rFonts w:hint="eastAsia" w:hAnsi="宋体" w:cs="宋体"/>
                <w:b w:val="0"/>
                <w:bCs w:val="0"/>
                <w:color w:val="auto"/>
                <w:szCs w:val="24"/>
                <w:highlight w:val="none"/>
              </w:rPr>
            </w:pPr>
            <w:r>
              <w:rPr>
                <w:rFonts w:hint="eastAsia" w:hAnsi="宋体" w:cs="宋体"/>
                <w:b w:val="0"/>
                <w:bCs w:val="0"/>
                <w:color w:val="auto"/>
                <w:szCs w:val="24"/>
                <w:highlight w:val="none"/>
              </w:rPr>
              <w:t>(9)提供直接控股和管理关系清单。若与其他供应商存在单位负责人为同一人或者存在直接控股、管理关系的，则投标无效；</w:t>
            </w:r>
          </w:p>
          <w:p w14:paraId="7CD9499C">
            <w:pPr>
              <w:numPr>
                <w:ilvl w:val="0"/>
                <w:numId w:val="0"/>
              </w:numPr>
              <w:spacing w:line="360" w:lineRule="auto"/>
              <w:ind w:firstLine="480" w:firstLineChars="200"/>
              <w:rPr>
                <w:rFonts w:hint="eastAsia" w:hAnsi="宋体" w:cs="宋体"/>
                <w:b w:val="0"/>
                <w:bCs w:val="0"/>
                <w:color w:val="auto"/>
                <w:szCs w:val="24"/>
                <w:highlight w:val="none"/>
              </w:rPr>
            </w:pPr>
            <w:r>
              <w:rPr>
                <w:rFonts w:hint="eastAsia" w:hAnsi="宋体" w:cs="宋体"/>
                <w:b w:val="0"/>
                <w:bCs w:val="0"/>
                <w:color w:val="auto"/>
                <w:szCs w:val="24"/>
                <w:highlight w:val="none"/>
              </w:rPr>
              <w:t>（10）本合同包为专门面向小微企业采购：提供中小企业声明函或监狱企业的证明文件或残疾人福利性单位声明函；</w:t>
            </w:r>
          </w:p>
          <w:p w14:paraId="78028679">
            <w:pPr>
              <w:numPr>
                <w:ilvl w:val="0"/>
                <w:numId w:val="0"/>
              </w:numPr>
              <w:spacing w:line="360" w:lineRule="auto"/>
              <w:ind w:firstLine="480" w:firstLineChars="200"/>
              <w:rPr>
                <w:rFonts w:hint="eastAsia" w:hAnsi="宋体" w:cs="宋体"/>
                <w:b w:val="0"/>
                <w:bCs w:val="0"/>
                <w:color w:val="auto"/>
                <w:szCs w:val="24"/>
                <w:highlight w:val="none"/>
              </w:rPr>
            </w:pPr>
            <w:r>
              <w:rPr>
                <w:rFonts w:hint="eastAsia" w:hAnsi="宋体" w:cs="宋体"/>
                <w:b w:val="0"/>
                <w:bCs w:val="0"/>
                <w:color w:val="auto"/>
                <w:szCs w:val="24"/>
                <w:highlight w:val="none"/>
              </w:rPr>
              <w:t>（11）供应商须具备《互联网新闻信息服务许可证》；</w:t>
            </w:r>
          </w:p>
          <w:p w14:paraId="56B804A6">
            <w:pPr>
              <w:numPr>
                <w:ilvl w:val="0"/>
                <w:numId w:val="0"/>
              </w:numPr>
              <w:spacing w:line="360" w:lineRule="auto"/>
              <w:ind w:firstLine="480" w:firstLineChars="200"/>
              <w:rPr>
                <w:rFonts w:hint="eastAsia" w:hAnsi="宋体" w:eastAsia="宋体" w:cs="宋体"/>
                <w:b w:val="0"/>
                <w:bCs w:val="0"/>
                <w:color w:val="auto"/>
                <w:szCs w:val="24"/>
                <w:highlight w:val="none"/>
                <w:lang w:eastAsia="zh-CN"/>
              </w:rPr>
            </w:pPr>
            <w:r>
              <w:rPr>
                <w:rFonts w:hint="eastAsia" w:hAnsi="宋体" w:cs="宋体"/>
                <w:b w:val="0"/>
                <w:bCs w:val="0"/>
                <w:color w:val="auto"/>
                <w:szCs w:val="24"/>
                <w:highlight w:val="none"/>
                <w:lang w:eastAsia="zh-CN"/>
              </w:rPr>
              <w:t>（</w:t>
            </w:r>
            <w:r>
              <w:rPr>
                <w:rFonts w:hint="eastAsia" w:hAnsi="宋体" w:cs="宋体"/>
                <w:b w:val="0"/>
                <w:bCs w:val="0"/>
                <w:color w:val="auto"/>
                <w:szCs w:val="24"/>
                <w:highlight w:val="none"/>
                <w:lang w:val="en-US" w:eastAsia="zh-CN"/>
              </w:rPr>
              <w:t>12</w:t>
            </w:r>
            <w:r>
              <w:rPr>
                <w:rFonts w:hint="eastAsia" w:hAnsi="宋体" w:cs="宋体"/>
                <w:b w:val="0"/>
                <w:bCs w:val="0"/>
                <w:color w:val="auto"/>
                <w:szCs w:val="24"/>
                <w:highlight w:val="none"/>
                <w:lang w:eastAsia="zh-CN"/>
              </w:rPr>
              <w:t>）</w:t>
            </w:r>
            <w:r>
              <w:rPr>
                <w:rFonts w:hint="eastAsia" w:hAnsi="宋体" w:cs="宋体"/>
                <w:b w:val="0"/>
                <w:bCs w:val="0"/>
                <w:color w:val="auto"/>
                <w:szCs w:val="24"/>
                <w:highlight w:val="none"/>
              </w:rPr>
              <w:t>本项目不接受联合体磋商（需提供承诺书）</w:t>
            </w:r>
            <w:r>
              <w:rPr>
                <w:rFonts w:hint="eastAsia" w:hAnsi="宋体" w:cs="宋体"/>
                <w:b w:val="0"/>
                <w:bCs w:val="0"/>
                <w:color w:val="auto"/>
                <w:szCs w:val="24"/>
                <w:highlight w:val="none"/>
                <w:lang w:eastAsia="zh-CN"/>
              </w:rPr>
              <w:t>。</w:t>
            </w:r>
          </w:p>
          <w:p w14:paraId="1CBB44C9">
            <w:pPr>
              <w:numPr>
                <w:ilvl w:val="0"/>
                <w:numId w:val="0"/>
              </w:numPr>
              <w:spacing w:line="360" w:lineRule="auto"/>
              <w:ind w:firstLine="482" w:firstLineChars="200"/>
              <w:rPr>
                <w:rFonts w:hAnsi="宋体" w:cs="宋体"/>
                <w:color w:val="auto"/>
                <w:szCs w:val="24"/>
                <w:highlight w:val="none"/>
              </w:rPr>
            </w:pPr>
            <w:r>
              <w:rPr>
                <w:rFonts w:hint="eastAsia" w:hAnsi="宋体" w:cs="宋体"/>
                <w:b/>
                <w:bCs/>
                <w:color w:val="auto"/>
                <w:szCs w:val="24"/>
                <w:highlight w:val="none"/>
              </w:rPr>
              <w:t>以上</w:t>
            </w:r>
            <w:r>
              <w:rPr>
                <w:rFonts w:hint="eastAsia" w:hAnsi="宋体" w:cs="宋体"/>
                <w:b/>
                <w:bCs/>
                <w:color w:val="auto"/>
                <w:szCs w:val="24"/>
                <w:highlight w:val="none"/>
                <w:lang w:val="en-US" w:eastAsia="zh-CN"/>
              </w:rPr>
              <w:t>1-12项</w:t>
            </w:r>
            <w:r>
              <w:rPr>
                <w:rFonts w:hint="eastAsia" w:hAnsi="宋体" w:cs="宋体"/>
                <w:b/>
                <w:bCs/>
                <w:color w:val="auto"/>
                <w:szCs w:val="24"/>
                <w:highlight w:val="none"/>
              </w:rPr>
              <w:t>为必备资质，缺一项或某项达不到要求，按无效磋商处理。</w:t>
            </w:r>
          </w:p>
        </w:tc>
      </w:tr>
      <w:tr w14:paraId="2060368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849" w:hRule="atLeast"/>
          <w:jc w:val="center"/>
        </w:trPr>
        <w:tc>
          <w:tcPr>
            <w:tcW w:w="592" w:type="dxa"/>
            <w:vAlign w:val="center"/>
          </w:tcPr>
          <w:p w14:paraId="2A73BC40">
            <w:pPr>
              <w:spacing w:line="360" w:lineRule="auto"/>
              <w:jc w:val="center"/>
              <w:rPr>
                <w:rFonts w:hAnsi="宋体" w:cs="宋体"/>
                <w:color w:val="auto"/>
                <w:szCs w:val="24"/>
                <w:highlight w:val="none"/>
              </w:rPr>
            </w:pPr>
            <w:r>
              <w:rPr>
                <w:rFonts w:hint="eastAsia" w:hAnsi="宋体" w:cs="宋体"/>
                <w:color w:val="auto"/>
                <w:szCs w:val="24"/>
                <w:highlight w:val="none"/>
              </w:rPr>
              <w:t>7</w:t>
            </w:r>
          </w:p>
        </w:tc>
        <w:tc>
          <w:tcPr>
            <w:tcW w:w="1090" w:type="dxa"/>
            <w:vAlign w:val="center"/>
          </w:tcPr>
          <w:p w14:paraId="0BDDE569">
            <w:pPr>
              <w:spacing w:line="360" w:lineRule="auto"/>
              <w:jc w:val="center"/>
              <w:rPr>
                <w:rFonts w:hAnsi="宋体" w:cs="宋体"/>
                <w:color w:val="auto"/>
                <w:szCs w:val="24"/>
                <w:highlight w:val="none"/>
              </w:rPr>
            </w:pPr>
            <w:r>
              <w:rPr>
                <w:rFonts w:hint="eastAsia" w:hAnsi="宋体" w:cs="宋体"/>
                <w:color w:val="auto"/>
                <w:szCs w:val="24"/>
                <w:highlight w:val="none"/>
              </w:rPr>
              <w:t>14.4</w:t>
            </w:r>
          </w:p>
        </w:tc>
        <w:tc>
          <w:tcPr>
            <w:tcW w:w="7215" w:type="dxa"/>
          </w:tcPr>
          <w:p w14:paraId="590F9755">
            <w:pPr>
              <w:spacing w:line="360" w:lineRule="auto"/>
              <w:ind w:firstLine="465"/>
              <w:rPr>
                <w:rFonts w:hAnsi="宋体" w:cs="宋体"/>
                <w:color w:val="auto"/>
                <w:szCs w:val="24"/>
                <w:highlight w:val="none"/>
              </w:rPr>
            </w:pPr>
            <w:r>
              <w:rPr>
                <w:rFonts w:hint="eastAsia" w:hAnsi="宋体" w:cs="宋体"/>
                <w:b/>
                <w:bCs/>
                <w:color w:val="auto"/>
                <w:szCs w:val="24"/>
                <w:highlight w:val="none"/>
              </w:rPr>
              <w:t>磋商保证金：本项目不缴纳磋商保证金</w:t>
            </w:r>
          </w:p>
          <w:p w14:paraId="7C57D1BA">
            <w:pPr>
              <w:spacing w:line="360" w:lineRule="auto"/>
              <w:ind w:firstLine="465"/>
              <w:rPr>
                <w:rFonts w:hAnsi="宋体" w:cs="宋体"/>
                <w:color w:val="auto"/>
                <w:szCs w:val="24"/>
                <w:highlight w:val="none"/>
              </w:rPr>
            </w:pPr>
            <w:r>
              <w:rPr>
                <w:rFonts w:hint="eastAsia" w:hAnsi="宋体" w:cs="宋体"/>
                <w:color w:val="auto"/>
                <w:szCs w:val="24"/>
                <w:highlight w:val="none"/>
              </w:rPr>
              <w:t>磋商保证金的有效期与磋商有效期一致。</w:t>
            </w:r>
            <w:r>
              <w:rPr>
                <w:rFonts w:hint="eastAsia" w:hAnsi="宋体" w:cs="宋体"/>
                <w:color w:val="auto"/>
                <w:szCs w:val="22"/>
                <w:highlight w:val="none"/>
              </w:rPr>
              <w:t>担保机构出具的保函的有效期为磋商有效期延长一个月。</w:t>
            </w:r>
          </w:p>
          <w:p w14:paraId="15A36E1D">
            <w:pPr>
              <w:spacing w:line="360" w:lineRule="auto"/>
              <w:ind w:firstLine="480"/>
              <w:rPr>
                <w:rFonts w:hAnsi="宋体" w:cs="宋体"/>
                <w:color w:val="auto"/>
                <w:szCs w:val="24"/>
                <w:highlight w:val="none"/>
              </w:rPr>
            </w:pPr>
            <w:r>
              <w:rPr>
                <w:rFonts w:hint="eastAsia" w:hAnsi="宋体" w:cs="宋体"/>
                <w:color w:val="auto"/>
                <w:szCs w:val="24"/>
                <w:highlight w:val="none"/>
              </w:rPr>
              <w:t>磋商保证金的缴纳形式：转账、电汇、担保机构保函。</w:t>
            </w:r>
          </w:p>
          <w:p w14:paraId="3983B4A4">
            <w:pPr>
              <w:spacing w:line="360" w:lineRule="auto"/>
              <w:ind w:firstLine="480"/>
              <w:rPr>
                <w:rFonts w:hAnsi="宋体" w:cs="宋体"/>
                <w:color w:val="auto"/>
                <w:szCs w:val="24"/>
                <w:highlight w:val="none"/>
              </w:rPr>
            </w:pPr>
            <w:r>
              <w:rPr>
                <w:rFonts w:hint="eastAsia" w:hAnsi="宋体" w:cs="宋体"/>
                <w:color w:val="auto"/>
                <w:szCs w:val="24"/>
                <w:highlight w:val="none"/>
              </w:rPr>
              <w:t>供应商以银行转账、电汇形式交纳保证金的，须从基本账户转出，并且在磋商响应文件递交截止前到达采购代理机构指定账户（</w:t>
            </w:r>
            <w:r>
              <w:rPr>
                <w:rFonts w:hint="eastAsia" w:hAnsi="宋体" w:cs="宋体"/>
                <w:b/>
                <w:color w:val="auto"/>
                <w:szCs w:val="24"/>
                <w:highlight w:val="none"/>
              </w:rPr>
              <w:t>转账时请注明项目编号</w:t>
            </w:r>
            <w:r>
              <w:rPr>
                <w:rFonts w:hint="eastAsia" w:hAnsi="宋体" w:cs="宋体"/>
                <w:color w:val="auto"/>
                <w:szCs w:val="24"/>
                <w:highlight w:val="none"/>
              </w:rPr>
              <w:t>）。磋商保证金到达采购代理机构指定账户后，供应商须与陕西至诚项目管理集团有限公司财务部联系确认到账后（联系电话029-88219779），将磋商保证金缴纳凭证复印件粘贴于磋商响应文件规定处。</w:t>
            </w:r>
          </w:p>
          <w:p w14:paraId="50465D08">
            <w:pPr>
              <w:spacing w:line="360" w:lineRule="auto"/>
              <w:ind w:firstLine="480"/>
              <w:rPr>
                <w:rFonts w:hAnsi="宋体" w:cs="宋体"/>
                <w:color w:val="auto"/>
                <w:szCs w:val="24"/>
                <w:highlight w:val="none"/>
              </w:rPr>
            </w:pPr>
            <w:r>
              <w:rPr>
                <w:rFonts w:hint="eastAsia" w:hAnsi="宋体" w:cs="宋体"/>
                <w:color w:val="auto"/>
                <w:szCs w:val="24"/>
                <w:highlight w:val="none"/>
              </w:rPr>
              <w:t>供应商以保函形式缴纳磋商保证金的，须在磋商响应文件递交截止时间前将担保机构保函</w:t>
            </w:r>
            <w:r>
              <w:rPr>
                <w:rFonts w:hint="eastAsia" w:hAnsi="宋体" w:cs="宋体"/>
                <w:b/>
                <w:bCs/>
                <w:color w:val="auto"/>
                <w:szCs w:val="24"/>
                <w:highlight w:val="none"/>
              </w:rPr>
              <w:t>正本原件</w:t>
            </w:r>
            <w:r>
              <w:rPr>
                <w:rFonts w:hint="eastAsia" w:hAnsi="宋体" w:cs="宋体"/>
                <w:color w:val="auto"/>
                <w:szCs w:val="24"/>
                <w:highlight w:val="none"/>
              </w:rPr>
              <w:t>提交至采购代理机构备案，并将保函正本复印件附在磋商响应文件规定处。</w:t>
            </w:r>
          </w:p>
        </w:tc>
      </w:tr>
      <w:tr w14:paraId="57ADC8E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427" w:hRule="atLeast"/>
          <w:jc w:val="center"/>
        </w:trPr>
        <w:tc>
          <w:tcPr>
            <w:tcW w:w="592" w:type="dxa"/>
            <w:vAlign w:val="center"/>
          </w:tcPr>
          <w:p w14:paraId="5348E9A1">
            <w:pPr>
              <w:spacing w:line="360" w:lineRule="auto"/>
              <w:jc w:val="center"/>
              <w:rPr>
                <w:rFonts w:hAnsi="宋体" w:cs="宋体"/>
                <w:color w:val="auto"/>
                <w:szCs w:val="24"/>
                <w:highlight w:val="none"/>
              </w:rPr>
            </w:pPr>
            <w:r>
              <w:rPr>
                <w:rFonts w:hint="eastAsia" w:hAnsi="宋体" w:cs="宋体"/>
                <w:color w:val="auto"/>
                <w:szCs w:val="24"/>
                <w:highlight w:val="none"/>
              </w:rPr>
              <w:t>8</w:t>
            </w:r>
          </w:p>
        </w:tc>
        <w:tc>
          <w:tcPr>
            <w:tcW w:w="1090" w:type="dxa"/>
            <w:vAlign w:val="center"/>
          </w:tcPr>
          <w:p w14:paraId="7DF55ECD">
            <w:pPr>
              <w:spacing w:line="360" w:lineRule="auto"/>
              <w:jc w:val="center"/>
              <w:rPr>
                <w:rFonts w:hAnsi="宋体" w:cs="宋体"/>
                <w:color w:val="auto"/>
                <w:szCs w:val="24"/>
                <w:highlight w:val="none"/>
              </w:rPr>
            </w:pPr>
            <w:r>
              <w:rPr>
                <w:rFonts w:hint="eastAsia" w:hAnsi="宋体" w:cs="宋体"/>
                <w:color w:val="auto"/>
                <w:szCs w:val="24"/>
                <w:highlight w:val="none"/>
              </w:rPr>
              <w:t>15.1</w:t>
            </w:r>
          </w:p>
        </w:tc>
        <w:tc>
          <w:tcPr>
            <w:tcW w:w="7215" w:type="dxa"/>
            <w:vAlign w:val="center"/>
          </w:tcPr>
          <w:p w14:paraId="35CE29C2">
            <w:pPr>
              <w:spacing w:line="360" w:lineRule="auto"/>
              <w:rPr>
                <w:rFonts w:hAnsi="宋体" w:cs="宋体"/>
                <w:color w:val="auto"/>
                <w:highlight w:val="none"/>
              </w:rPr>
            </w:pPr>
            <w:r>
              <w:rPr>
                <w:rFonts w:hint="eastAsia" w:hAnsi="宋体" w:cs="宋体"/>
                <w:color w:val="auto"/>
                <w:szCs w:val="24"/>
                <w:highlight w:val="none"/>
              </w:rPr>
              <w:t>磋商有效期:提交磋商响应文件的截止之日起90天。</w:t>
            </w:r>
          </w:p>
        </w:tc>
      </w:tr>
      <w:tr w14:paraId="7A7764E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92" w:hRule="atLeast"/>
          <w:jc w:val="center"/>
        </w:trPr>
        <w:tc>
          <w:tcPr>
            <w:tcW w:w="592" w:type="dxa"/>
            <w:vAlign w:val="center"/>
          </w:tcPr>
          <w:p w14:paraId="1D2F0AD7">
            <w:pPr>
              <w:spacing w:line="360" w:lineRule="auto"/>
              <w:jc w:val="center"/>
              <w:rPr>
                <w:rFonts w:hAnsi="宋体" w:cs="宋体"/>
                <w:color w:val="auto"/>
                <w:szCs w:val="24"/>
                <w:highlight w:val="none"/>
              </w:rPr>
            </w:pPr>
            <w:r>
              <w:rPr>
                <w:rFonts w:hint="eastAsia" w:hAnsi="宋体" w:cs="宋体"/>
                <w:color w:val="auto"/>
                <w:szCs w:val="24"/>
                <w:highlight w:val="none"/>
              </w:rPr>
              <w:t>9</w:t>
            </w:r>
          </w:p>
        </w:tc>
        <w:tc>
          <w:tcPr>
            <w:tcW w:w="1090" w:type="dxa"/>
            <w:vAlign w:val="center"/>
          </w:tcPr>
          <w:p w14:paraId="23C4C08E">
            <w:pPr>
              <w:spacing w:afterLines="50" w:line="360" w:lineRule="auto"/>
              <w:jc w:val="center"/>
              <w:rPr>
                <w:rFonts w:hAnsi="宋体" w:cs="宋体"/>
                <w:color w:val="auto"/>
                <w:szCs w:val="24"/>
                <w:highlight w:val="none"/>
              </w:rPr>
            </w:pPr>
            <w:r>
              <w:rPr>
                <w:rFonts w:hint="eastAsia" w:hAnsi="宋体" w:cs="宋体"/>
                <w:color w:val="auto"/>
                <w:szCs w:val="24"/>
                <w:highlight w:val="none"/>
              </w:rPr>
              <w:t>16.1</w:t>
            </w:r>
          </w:p>
        </w:tc>
        <w:tc>
          <w:tcPr>
            <w:tcW w:w="7215" w:type="dxa"/>
            <w:vAlign w:val="center"/>
          </w:tcPr>
          <w:p w14:paraId="6FDAF41A">
            <w:pPr>
              <w:spacing w:line="360" w:lineRule="auto"/>
              <w:rPr>
                <w:rFonts w:hint="eastAsia" w:ascii="宋体" w:hAnsi="宋体" w:eastAsia="宋体" w:cs="宋体"/>
                <w:szCs w:val="24"/>
                <w:highlight w:val="none"/>
              </w:rPr>
            </w:pPr>
            <w:r>
              <w:rPr>
                <w:rFonts w:hint="eastAsia" w:ascii="宋体" w:hAnsi="宋体" w:eastAsia="宋体" w:cs="宋体"/>
                <w:b/>
                <w:bCs/>
                <w:szCs w:val="24"/>
                <w:highlight w:val="none"/>
              </w:rPr>
              <w:t>正本的份数：壹份；副本的份数：贰份；报价一览表：壹份；电子版</w:t>
            </w:r>
            <w:r>
              <w:rPr>
                <w:rFonts w:hint="eastAsia" w:hAnsi="宋体" w:cs="宋体"/>
                <w:b/>
                <w:bCs/>
                <w:szCs w:val="24"/>
                <w:highlight w:val="none"/>
                <w:lang w:val="en-US" w:eastAsia="zh-CN"/>
              </w:rPr>
              <w:t>为</w:t>
            </w:r>
            <w:r>
              <w:rPr>
                <w:rFonts w:hint="eastAsia" w:ascii="宋体" w:hAnsi="宋体" w:eastAsia="宋体" w:cs="宋体"/>
                <w:b/>
                <w:bCs/>
                <w:sz w:val="24"/>
                <w:szCs w:val="24"/>
                <w:highlight w:val="none"/>
                <w:lang w:val="en-US" w:eastAsia="zh-CN"/>
              </w:rPr>
              <w:t>word</w:t>
            </w:r>
            <w:r>
              <w:rPr>
                <w:rFonts w:hint="eastAsia" w:ascii="宋体" w:hAnsi="宋体" w:cs="宋体"/>
                <w:b/>
                <w:bCs/>
                <w:sz w:val="24"/>
                <w:szCs w:val="24"/>
                <w:highlight w:val="none"/>
                <w:lang w:val="en-US" w:eastAsia="zh-CN"/>
              </w:rPr>
              <w:t>版</w:t>
            </w:r>
            <w:r>
              <w:rPr>
                <w:rFonts w:hint="eastAsia" w:ascii="宋体" w:hAnsi="宋体" w:eastAsia="宋体" w:cs="宋体"/>
                <w:b/>
                <w:bCs/>
                <w:sz w:val="24"/>
                <w:szCs w:val="24"/>
                <w:highlight w:val="none"/>
                <w:lang w:val="en-US" w:eastAsia="zh-CN"/>
              </w:rPr>
              <w:t>及</w:t>
            </w:r>
            <w:r>
              <w:rPr>
                <w:rFonts w:hint="eastAsia" w:ascii="宋体" w:hAnsi="宋体" w:cs="宋体"/>
                <w:b/>
                <w:bCs/>
                <w:sz w:val="24"/>
                <w:szCs w:val="24"/>
                <w:highlight w:val="none"/>
                <w:lang w:val="en-US" w:eastAsia="zh-CN"/>
              </w:rPr>
              <w:t>签字盖章后的扫描件</w:t>
            </w:r>
            <w:r>
              <w:rPr>
                <w:rFonts w:hint="eastAsia" w:ascii="宋体" w:hAnsi="宋体" w:eastAsia="宋体" w:cs="宋体"/>
                <w:b/>
                <w:bCs/>
                <w:sz w:val="24"/>
                <w:szCs w:val="24"/>
                <w:highlight w:val="none"/>
                <w:lang w:val="en-US" w:eastAsia="zh-CN"/>
              </w:rPr>
              <w:t>PDF</w:t>
            </w:r>
            <w:r>
              <w:rPr>
                <w:rFonts w:hint="eastAsia" w:ascii="宋体" w:hAnsi="宋体" w:cs="宋体"/>
                <w:b/>
                <w:bCs/>
                <w:sz w:val="24"/>
                <w:szCs w:val="24"/>
                <w:highlight w:val="none"/>
                <w:lang w:val="en-US" w:eastAsia="zh-CN"/>
              </w:rPr>
              <w:t>版</w:t>
            </w:r>
            <w:r>
              <w:rPr>
                <w:rFonts w:hint="eastAsia" w:ascii="宋体" w:hAnsi="宋体" w:eastAsia="宋体" w:cs="宋体"/>
                <w:b/>
                <w:bCs/>
                <w:szCs w:val="24"/>
                <w:highlight w:val="none"/>
              </w:rPr>
              <w:t>（U盘）：壹份</w:t>
            </w:r>
            <w:r>
              <w:rPr>
                <w:rFonts w:hint="eastAsia" w:ascii="宋体" w:hAnsi="宋体" w:eastAsia="宋体" w:cs="宋体"/>
                <w:szCs w:val="24"/>
                <w:highlight w:val="none"/>
              </w:rPr>
              <w:t>（需在盘面上标注供应商全称、项目名称、编号）。</w:t>
            </w:r>
          </w:p>
          <w:p w14:paraId="4C0B121E">
            <w:pPr>
              <w:spacing w:line="360" w:lineRule="auto"/>
              <w:rPr>
                <w:rFonts w:hAnsi="宋体" w:cs="宋体"/>
                <w:color w:val="auto"/>
                <w:szCs w:val="24"/>
                <w:highlight w:val="none"/>
              </w:rPr>
            </w:pPr>
            <w:r>
              <w:rPr>
                <w:rFonts w:hint="eastAsia" w:hAnsi="宋体" w:cs="宋体"/>
                <w:b/>
                <w:bCs/>
                <w:szCs w:val="24"/>
                <w:highlight w:val="none"/>
                <w:lang w:val="en-US" w:eastAsia="zh-CN"/>
              </w:rPr>
              <w:t>磋商响应文件双面打印。</w:t>
            </w:r>
          </w:p>
        </w:tc>
      </w:tr>
      <w:tr w14:paraId="429457D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731" w:hRule="atLeast"/>
          <w:jc w:val="center"/>
        </w:trPr>
        <w:tc>
          <w:tcPr>
            <w:tcW w:w="592" w:type="dxa"/>
            <w:vAlign w:val="center"/>
          </w:tcPr>
          <w:p w14:paraId="76A2C48D">
            <w:pPr>
              <w:spacing w:line="360" w:lineRule="auto"/>
              <w:jc w:val="center"/>
              <w:rPr>
                <w:rFonts w:hAnsi="宋体" w:cs="宋体"/>
                <w:color w:val="auto"/>
                <w:szCs w:val="24"/>
                <w:highlight w:val="none"/>
              </w:rPr>
            </w:pPr>
            <w:r>
              <w:rPr>
                <w:rFonts w:hint="eastAsia" w:hAnsi="宋体" w:cs="宋体"/>
                <w:color w:val="auto"/>
                <w:szCs w:val="24"/>
                <w:highlight w:val="none"/>
              </w:rPr>
              <w:t>10</w:t>
            </w:r>
          </w:p>
        </w:tc>
        <w:tc>
          <w:tcPr>
            <w:tcW w:w="1090" w:type="dxa"/>
            <w:vAlign w:val="center"/>
          </w:tcPr>
          <w:p w14:paraId="5E537B84">
            <w:pPr>
              <w:spacing w:afterLines="50" w:line="360" w:lineRule="auto"/>
              <w:jc w:val="center"/>
              <w:rPr>
                <w:rFonts w:hAnsi="宋体" w:cs="宋体"/>
                <w:color w:val="auto"/>
                <w:szCs w:val="24"/>
                <w:highlight w:val="none"/>
              </w:rPr>
            </w:pPr>
            <w:r>
              <w:rPr>
                <w:rFonts w:hint="eastAsia" w:hAnsi="宋体" w:cs="宋体"/>
                <w:color w:val="auto"/>
                <w:szCs w:val="24"/>
                <w:highlight w:val="none"/>
              </w:rPr>
              <w:t>17.2</w:t>
            </w:r>
          </w:p>
        </w:tc>
        <w:tc>
          <w:tcPr>
            <w:tcW w:w="7215" w:type="dxa"/>
            <w:vAlign w:val="center"/>
          </w:tcPr>
          <w:p w14:paraId="7735AEEA">
            <w:pPr>
              <w:spacing w:line="360" w:lineRule="auto"/>
              <w:rPr>
                <w:rFonts w:hAnsi="宋体" w:cs="宋体"/>
                <w:color w:val="auto"/>
                <w:szCs w:val="24"/>
                <w:highlight w:val="none"/>
              </w:rPr>
            </w:pPr>
            <w:r>
              <w:rPr>
                <w:rFonts w:hint="eastAsia" w:hAnsi="宋体" w:cs="宋体"/>
                <w:color w:val="auto"/>
                <w:szCs w:val="24"/>
                <w:highlight w:val="none"/>
              </w:rPr>
              <w:t>竞争性磋商响应文件正本、电子版本、报价一览表密封装在“正本”封袋中，所有的副本密封装在“副本”的封袋中（封袋不得有破损）。封袋应加贴封条，并在封线处加盖供应商公章，封袋正面要粘贴供应商全称、项目名称、编号等标识。</w:t>
            </w:r>
          </w:p>
        </w:tc>
      </w:tr>
      <w:tr w14:paraId="26BC2BF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731" w:hRule="atLeast"/>
          <w:jc w:val="center"/>
        </w:trPr>
        <w:tc>
          <w:tcPr>
            <w:tcW w:w="592" w:type="dxa"/>
            <w:vAlign w:val="center"/>
          </w:tcPr>
          <w:p w14:paraId="3959E6D4">
            <w:pPr>
              <w:spacing w:afterLines="50" w:line="360" w:lineRule="auto"/>
              <w:jc w:val="center"/>
              <w:rPr>
                <w:rFonts w:hAnsi="宋体" w:cs="宋体"/>
                <w:color w:val="auto"/>
                <w:szCs w:val="24"/>
                <w:highlight w:val="none"/>
              </w:rPr>
            </w:pPr>
            <w:r>
              <w:rPr>
                <w:rFonts w:hint="eastAsia" w:hAnsi="宋体" w:cs="宋体"/>
                <w:color w:val="auto"/>
                <w:szCs w:val="24"/>
                <w:highlight w:val="none"/>
              </w:rPr>
              <w:t>11</w:t>
            </w:r>
          </w:p>
        </w:tc>
        <w:tc>
          <w:tcPr>
            <w:tcW w:w="1090" w:type="dxa"/>
            <w:vAlign w:val="center"/>
          </w:tcPr>
          <w:p w14:paraId="248E29D0">
            <w:pPr>
              <w:spacing w:afterLines="50" w:line="360" w:lineRule="auto"/>
              <w:jc w:val="center"/>
              <w:rPr>
                <w:rFonts w:hAnsi="宋体" w:cs="宋体"/>
                <w:color w:val="auto"/>
                <w:szCs w:val="24"/>
                <w:highlight w:val="none"/>
              </w:rPr>
            </w:pPr>
            <w:r>
              <w:rPr>
                <w:rFonts w:hint="eastAsia" w:hAnsi="宋体" w:cs="宋体"/>
                <w:color w:val="auto"/>
                <w:szCs w:val="24"/>
                <w:highlight w:val="none"/>
              </w:rPr>
              <w:t>18.1</w:t>
            </w:r>
          </w:p>
        </w:tc>
        <w:tc>
          <w:tcPr>
            <w:tcW w:w="7215" w:type="dxa"/>
          </w:tcPr>
          <w:p w14:paraId="3464DAD5">
            <w:pPr>
              <w:spacing w:line="360" w:lineRule="auto"/>
              <w:rPr>
                <w:rFonts w:hAnsi="宋体" w:cs="宋体"/>
                <w:color w:val="auto"/>
                <w:szCs w:val="24"/>
                <w:highlight w:val="none"/>
              </w:rPr>
            </w:pPr>
            <w:r>
              <w:rPr>
                <w:rFonts w:hint="eastAsia" w:hAnsi="宋体" w:cs="宋体"/>
                <w:color w:val="auto"/>
                <w:szCs w:val="24"/>
                <w:highlight w:val="none"/>
              </w:rPr>
              <w:t>磋商响应文件递交截止时间：详见磋商公告</w:t>
            </w:r>
          </w:p>
          <w:p w14:paraId="391EC218">
            <w:pPr>
              <w:spacing w:line="360" w:lineRule="auto"/>
              <w:jc w:val="left"/>
              <w:rPr>
                <w:rFonts w:hAnsi="宋体" w:cs="宋体"/>
                <w:color w:val="auto"/>
                <w:szCs w:val="24"/>
                <w:highlight w:val="none"/>
              </w:rPr>
            </w:pPr>
            <w:r>
              <w:rPr>
                <w:rFonts w:hint="eastAsia" w:hAnsi="宋体" w:cs="宋体"/>
                <w:color w:val="auto"/>
                <w:szCs w:val="24"/>
                <w:highlight w:val="none"/>
              </w:rPr>
              <w:t>磋商响应文件递交地址：</w:t>
            </w:r>
            <w:r>
              <w:rPr>
                <w:rFonts w:hint="eastAsia" w:ascii="宋体" w:hAnsi="宋体" w:eastAsia="宋体" w:cs="宋体"/>
                <w:sz w:val="24"/>
                <w:szCs w:val="24"/>
              </w:rPr>
              <w:t>陕西省西安市碑林区环城南路140号含光大厦4层06室</w:t>
            </w:r>
          </w:p>
          <w:p w14:paraId="084CE39A">
            <w:pPr>
              <w:spacing w:line="360" w:lineRule="auto"/>
              <w:rPr>
                <w:rFonts w:hAnsi="宋体" w:cs="宋体"/>
                <w:color w:val="auto"/>
                <w:szCs w:val="24"/>
                <w:highlight w:val="none"/>
              </w:rPr>
            </w:pPr>
            <w:r>
              <w:rPr>
                <w:rFonts w:hint="eastAsia" w:hAnsi="宋体" w:cs="宋体"/>
                <w:color w:val="auto"/>
                <w:szCs w:val="24"/>
                <w:highlight w:val="none"/>
              </w:rPr>
              <w:t>磋商响应文件接收人：陕西至诚项目管理集团有限公司</w:t>
            </w:r>
          </w:p>
        </w:tc>
      </w:tr>
      <w:tr w14:paraId="34F76DE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990" w:hRule="atLeast"/>
          <w:jc w:val="center"/>
        </w:trPr>
        <w:tc>
          <w:tcPr>
            <w:tcW w:w="592" w:type="dxa"/>
            <w:vAlign w:val="center"/>
          </w:tcPr>
          <w:p w14:paraId="39829861">
            <w:pPr>
              <w:spacing w:afterLines="50" w:line="360" w:lineRule="auto"/>
              <w:jc w:val="center"/>
              <w:rPr>
                <w:rFonts w:hAnsi="宋体" w:cs="宋体"/>
                <w:color w:val="auto"/>
                <w:szCs w:val="24"/>
                <w:highlight w:val="none"/>
              </w:rPr>
            </w:pPr>
            <w:r>
              <w:rPr>
                <w:rFonts w:hint="eastAsia" w:hAnsi="宋体" w:cs="宋体"/>
                <w:color w:val="auto"/>
                <w:szCs w:val="24"/>
                <w:highlight w:val="none"/>
              </w:rPr>
              <w:t>12</w:t>
            </w:r>
          </w:p>
        </w:tc>
        <w:tc>
          <w:tcPr>
            <w:tcW w:w="1090" w:type="dxa"/>
            <w:vAlign w:val="center"/>
          </w:tcPr>
          <w:p w14:paraId="5C507888">
            <w:pPr>
              <w:spacing w:afterLines="50" w:line="360" w:lineRule="auto"/>
              <w:jc w:val="center"/>
              <w:rPr>
                <w:rFonts w:hAnsi="宋体" w:cs="宋体"/>
                <w:color w:val="auto"/>
                <w:szCs w:val="24"/>
                <w:highlight w:val="none"/>
              </w:rPr>
            </w:pPr>
            <w:r>
              <w:rPr>
                <w:rFonts w:hint="eastAsia" w:hAnsi="宋体" w:cs="宋体"/>
                <w:color w:val="auto"/>
                <w:szCs w:val="24"/>
                <w:highlight w:val="none"/>
              </w:rPr>
              <w:t>21.1</w:t>
            </w:r>
          </w:p>
        </w:tc>
        <w:tc>
          <w:tcPr>
            <w:tcW w:w="7215" w:type="dxa"/>
            <w:vAlign w:val="center"/>
          </w:tcPr>
          <w:p w14:paraId="69546AB1">
            <w:pPr>
              <w:spacing w:line="360" w:lineRule="auto"/>
              <w:rPr>
                <w:rFonts w:hAnsi="宋体" w:cs="宋体"/>
                <w:color w:val="auto"/>
                <w:szCs w:val="24"/>
                <w:highlight w:val="none"/>
              </w:rPr>
            </w:pPr>
            <w:r>
              <w:rPr>
                <w:rFonts w:hint="eastAsia" w:hAnsi="宋体" w:cs="宋体"/>
                <w:color w:val="auto"/>
                <w:szCs w:val="24"/>
                <w:highlight w:val="none"/>
              </w:rPr>
              <w:t>磋商时间：详见磋商公告</w:t>
            </w:r>
          </w:p>
          <w:p w14:paraId="55731FC3">
            <w:pPr>
              <w:spacing w:line="360" w:lineRule="auto"/>
              <w:rPr>
                <w:rFonts w:hAnsi="宋体" w:cs="宋体"/>
                <w:color w:val="auto"/>
                <w:szCs w:val="24"/>
                <w:highlight w:val="none"/>
              </w:rPr>
            </w:pPr>
            <w:r>
              <w:rPr>
                <w:rFonts w:hint="eastAsia" w:hAnsi="宋体" w:cs="宋体"/>
                <w:color w:val="auto"/>
                <w:szCs w:val="24"/>
                <w:highlight w:val="none"/>
              </w:rPr>
              <w:t>磋商地点：</w:t>
            </w:r>
            <w:r>
              <w:rPr>
                <w:rFonts w:hint="eastAsia" w:ascii="宋体" w:hAnsi="宋体" w:eastAsia="宋体" w:cs="宋体"/>
                <w:sz w:val="24"/>
                <w:szCs w:val="24"/>
              </w:rPr>
              <w:t>陕西省西安市碑林区环城南路140号含光大厦4层06室</w:t>
            </w:r>
          </w:p>
        </w:tc>
      </w:tr>
      <w:tr w14:paraId="4BADFA3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489" w:hRule="atLeast"/>
          <w:jc w:val="center"/>
        </w:trPr>
        <w:tc>
          <w:tcPr>
            <w:tcW w:w="592" w:type="dxa"/>
            <w:vAlign w:val="center"/>
          </w:tcPr>
          <w:p w14:paraId="23D04F08">
            <w:pPr>
              <w:spacing w:afterLines="50" w:line="360" w:lineRule="auto"/>
              <w:jc w:val="center"/>
              <w:rPr>
                <w:rFonts w:hAnsi="宋体" w:cs="宋体"/>
                <w:color w:val="auto"/>
                <w:szCs w:val="24"/>
                <w:highlight w:val="none"/>
              </w:rPr>
            </w:pPr>
            <w:r>
              <w:rPr>
                <w:rFonts w:hint="eastAsia" w:hAnsi="宋体" w:cs="宋体"/>
                <w:color w:val="auto"/>
                <w:szCs w:val="24"/>
                <w:highlight w:val="none"/>
              </w:rPr>
              <w:t>13</w:t>
            </w:r>
          </w:p>
        </w:tc>
        <w:tc>
          <w:tcPr>
            <w:tcW w:w="1090" w:type="dxa"/>
            <w:vAlign w:val="center"/>
          </w:tcPr>
          <w:p w14:paraId="4ACB375D">
            <w:pPr>
              <w:spacing w:afterLines="50" w:line="360" w:lineRule="auto"/>
              <w:jc w:val="center"/>
              <w:rPr>
                <w:rFonts w:hAnsi="宋体" w:cs="宋体"/>
                <w:color w:val="auto"/>
                <w:szCs w:val="24"/>
                <w:highlight w:val="none"/>
              </w:rPr>
            </w:pPr>
            <w:r>
              <w:rPr>
                <w:rFonts w:hint="eastAsia" w:hAnsi="宋体" w:cs="宋体"/>
                <w:color w:val="auto"/>
                <w:szCs w:val="24"/>
                <w:highlight w:val="none"/>
              </w:rPr>
              <w:t>24.1</w:t>
            </w:r>
          </w:p>
        </w:tc>
        <w:tc>
          <w:tcPr>
            <w:tcW w:w="7215" w:type="dxa"/>
            <w:vAlign w:val="center"/>
          </w:tcPr>
          <w:p w14:paraId="0C2C5971">
            <w:pPr>
              <w:spacing w:afterLines="50" w:line="360" w:lineRule="auto"/>
              <w:jc w:val="left"/>
              <w:rPr>
                <w:rFonts w:hAnsi="宋体" w:cs="宋体"/>
                <w:color w:val="auto"/>
                <w:szCs w:val="24"/>
                <w:highlight w:val="none"/>
              </w:rPr>
            </w:pPr>
            <w:r>
              <w:rPr>
                <w:rFonts w:hint="eastAsia" w:hAnsi="宋体" w:cs="宋体"/>
                <w:b/>
                <w:bCs/>
                <w:color w:val="auto"/>
                <w:szCs w:val="24"/>
                <w:highlight w:val="none"/>
              </w:rPr>
              <w:t>评审方法：综合评分法（详见第三章）</w:t>
            </w:r>
          </w:p>
        </w:tc>
      </w:tr>
      <w:tr w14:paraId="1DF75F8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457" w:hRule="atLeast"/>
          <w:jc w:val="center"/>
        </w:trPr>
        <w:tc>
          <w:tcPr>
            <w:tcW w:w="592" w:type="dxa"/>
            <w:vAlign w:val="center"/>
          </w:tcPr>
          <w:p w14:paraId="6D6E86B5">
            <w:pPr>
              <w:spacing w:afterLines="50" w:line="360" w:lineRule="auto"/>
              <w:jc w:val="center"/>
              <w:rPr>
                <w:rFonts w:hAnsi="宋体" w:cs="宋体"/>
                <w:color w:val="auto"/>
                <w:szCs w:val="24"/>
                <w:highlight w:val="none"/>
              </w:rPr>
            </w:pPr>
            <w:r>
              <w:rPr>
                <w:rFonts w:hint="eastAsia" w:hAnsi="宋体" w:cs="宋体"/>
                <w:color w:val="auto"/>
                <w:szCs w:val="24"/>
                <w:highlight w:val="none"/>
              </w:rPr>
              <w:t>14</w:t>
            </w:r>
          </w:p>
        </w:tc>
        <w:tc>
          <w:tcPr>
            <w:tcW w:w="1090" w:type="dxa"/>
            <w:vAlign w:val="center"/>
          </w:tcPr>
          <w:p w14:paraId="263090F4">
            <w:pPr>
              <w:spacing w:afterLines="50" w:line="360" w:lineRule="auto"/>
              <w:jc w:val="center"/>
              <w:rPr>
                <w:rFonts w:hAnsi="宋体" w:cs="宋体"/>
                <w:color w:val="auto"/>
                <w:szCs w:val="24"/>
                <w:highlight w:val="none"/>
              </w:rPr>
            </w:pPr>
            <w:r>
              <w:rPr>
                <w:rFonts w:hint="eastAsia" w:hAnsi="宋体" w:cs="宋体"/>
                <w:color w:val="auto"/>
                <w:szCs w:val="24"/>
                <w:highlight w:val="none"/>
              </w:rPr>
              <w:t>29</w:t>
            </w:r>
          </w:p>
        </w:tc>
        <w:tc>
          <w:tcPr>
            <w:tcW w:w="7215" w:type="dxa"/>
            <w:vAlign w:val="center"/>
          </w:tcPr>
          <w:p w14:paraId="0F7DF0B8">
            <w:pPr>
              <w:spacing w:line="360" w:lineRule="auto"/>
              <w:rPr>
                <w:rFonts w:hAnsi="宋体" w:cs="宋体"/>
                <w:color w:val="auto"/>
                <w:szCs w:val="24"/>
                <w:highlight w:val="none"/>
              </w:rPr>
            </w:pPr>
            <w:r>
              <w:rPr>
                <w:rFonts w:hint="eastAsia" w:hAnsi="宋体" w:cs="宋体"/>
                <w:color w:val="auto"/>
                <w:szCs w:val="24"/>
                <w:highlight w:val="none"/>
              </w:rPr>
              <w:t>代理服务费：</w:t>
            </w:r>
          </w:p>
          <w:p w14:paraId="6FE9373E">
            <w:pPr>
              <w:spacing w:line="360" w:lineRule="auto"/>
              <w:ind w:firstLine="480" w:firstLineChars="200"/>
              <w:rPr>
                <w:rFonts w:hint="eastAsia" w:hAnsi="宋体" w:cs="宋体"/>
                <w:color w:val="auto"/>
                <w:szCs w:val="24"/>
                <w:highlight w:val="none"/>
              </w:rPr>
            </w:pPr>
            <w:r>
              <w:rPr>
                <w:rFonts w:hint="eastAsia" w:hAnsi="宋体" w:cs="宋体"/>
                <w:color w:val="auto"/>
                <w:szCs w:val="24"/>
                <w:highlight w:val="none"/>
              </w:rPr>
              <w:t>29.1代理服务费：以中标金额为基数，</w:t>
            </w:r>
            <w:r>
              <w:rPr>
                <w:rFonts w:hint="eastAsia" w:hAnsi="宋体" w:cs="宋体"/>
                <w:color w:val="auto"/>
                <w:szCs w:val="24"/>
                <w:highlight w:val="none"/>
                <w:lang w:val="en-US" w:eastAsia="zh-CN"/>
              </w:rPr>
              <w:t>参照</w:t>
            </w:r>
            <w:r>
              <w:rPr>
                <w:rFonts w:hint="eastAsia" w:hAnsi="宋体" w:cs="宋体"/>
                <w:color w:val="auto"/>
                <w:szCs w:val="24"/>
                <w:highlight w:val="none"/>
              </w:rPr>
              <w:t>国家计委颁发的《招标代理服务收费管理暂行办法》（计价格[2002]1980号）及国家发展和改革委员会办公厅颁发的《关于招标代理服务收费有关问题的通知》（发改办价格[2003]857号）的有关规定执行。</w:t>
            </w:r>
          </w:p>
          <w:p w14:paraId="3581DE0B">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29.2本项目代理服务费由中标单位支付，中标单位应依据成交金额向招标代理机构交纳招标代理服务费。</w:t>
            </w:r>
          </w:p>
        </w:tc>
      </w:tr>
      <w:tr w14:paraId="3B6EC7A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457" w:hRule="atLeast"/>
          <w:jc w:val="center"/>
        </w:trPr>
        <w:tc>
          <w:tcPr>
            <w:tcW w:w="592" w:type="dxa"/>
            <w:vAlign w:val="center"/>
          </w:tcPr>
          <w:p w14:paraId="681785AB">
            <w:pPr>
              <w:spacing w:afterLines="50" w:line="360" w:lineRule="auto"/>
              <w:jc w:val="center"/>
              <w:rPr>
                <w:rFonts w:hAnsi="宋体" w:cs="宋体"/>
                <w:color w:val="auto"/>
                <w:szCs w:val="24"/>
                <w:highlight w:val="none"/>
              </w:rPr>
            </w:pPr>
            <w:r>
              <w:rPr>
                <w:rFonts w:hint="eastAsia" w:hAnsi="宋体" w:cs="宋体"/>
                <w:color w:val="auto"/>
                <w:szCs w:val="24"/>
                <w:highlight w:val="none"/>
              </w:rPr>
              <w:t>15</w:t>
            </w:r>
          </w:p>
        </w:tc>
        <w:tc>
          <w:tcPr>
            <w:tcW w:w="1090" w:type="dxa"/>
            <w:vAlign w:val="center"/>
          </w:tcPr>
          <w:p w14:paraId="32984606">
            <w:pPr>
              <w:spacing w:line="360" w:lineRule="auto"/>
              <w:jc w:val="center"/>
              <w:rPr>
                <w:rFonts w:hAnsi="宋体" w:cs="宋体"/>
                <w:color w:val="auto"/>
                <w:szCs w:val="24"/>
                <w:highlight w:val="none"/>
              </w:rPr>
            </w:pPr>
            <w:r>
              <w:rPr>
                <w:rFonts w:hint="eastAsia" w:hAnsi="宋体" w:cs="宋体"/>
                <w:color w:val="auto"/>
                <w:szCs w:val="24"/>
                <w:highlight w:val="none"/>
              </w:rPr>
              <w:t>踏勘</w:t>
            </w:r>
          </w:p>
          <w:p w14:paraId="1E08105C">
            <w:pPr>
              <w:spacing w:line="360" w:lineRule="auto"/>
              <w:jc w:val="center"/>
              <w:rPr>
                <w:rFonts w:hAnsi="宋体" w:cs="宋体"/>
                <w:color w:val="auto"/>
                <w:szCs w:val="24"/>
                <w:highlight w:val="none"/>
              </w:rPr>
            </w:pPr>
            <w:r>
              <w:rPr>
                <w:rFonts w:hint="eastAsia" w:hAnsi="宋体" w:cs="宋体"/>
                <w:color w:val="auto"/>
                <w:szCs w:val="24"/>
                <w:highlight w:val="none"/>
              </w:rPr>
              <w:t>现场</w:t>
            </w:r>
          </w:p>
        </w:tc>
        <w:tc>
          <w:tcPr>
            <w:tcW w:w="7215" w:type="dxa"/>
            <w:vAlign w:val="center"/>
          </w:tcPr>
          <w:p w14:paraId="2E85135E">
            <w:pPr>
              <w:spacing w:line="360" w:lineRule="auto"/>
              <w:rPr>
                <w:rFonts w:hAnsi="宋体" w:cs="宋体"/>
                <w:color w:val="auto"/>
                <w:szCs w:val="24"/>
                <w:highlight w:val="none"/>
              </w:rPr>
            </w:pPr>
            <w:r>
              <w:rPr>
                <w:rFonts w:hint="eastAsia" w:hAnsi="宋体" w:cs="宋体"/>
                <w:color w:val="auto"/>
                <w:szCs w:val="24"/>
                <w:highlight w:val="none"/>
              </w:rPr>
              <w:t>1）招标代理机构不组织统一踏勘，各供应商自行踏勘，相关费用及安全由供应商自行承担，踏勘时遵守相关规定，不得扰民。</w:t>
            </w:r>
          </w:p>
          <w:p w14:paraId="543EA8EB">
            <w:pPr>
              <w:spacing w:line="360" w:lineRule="auto"/>
              <w:rPr>
                <w:rFonts w:hAnsi="宋体" w:cs="宋体"/>
                <w:color w:val="auto"/>
                <w:szCs w:val="24"/>
                <w:highlight w:val="none"/>
              </w:rPr>
            </w:pPr>
            <w:r>
              <w:rPr>
                <w:rFonts w:hint="eastAsia" w:hAnsi="宋体" w:cs="宋体"/>
                <w:color w:val="auto"/>
                <w:szCs w:val="24"/>
                <w:highlight w:val="none"/>
              </w:rPr>
              <w:t>2）踏勘内容包含：完成本次招标所需要的现场情况及周围环境等资料。</w:t>
            </w:r>
          </w:p>
        </w:tc>
      </w:tr>
      <w:tr w14:paraId="486AAFC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96" w:hRule="atLeast"/>
          <w:jc w:val="center"/>
        </w:trPr>
        <w:tc>
          <w:tcPr>
            <w:tcW w:w="592" w:type="dxa"/>
            <w:vAlign w:val="center"/>
          </w:tcPr>
          <w:p w14:paraId="7F1BD494">
            <w:pPr>
              <w:spacing w:afterLines="50" w:line="360" w:lineRule="auto"/>
              <w:jc w:val="center"/>
              <w:rPr>
                <w:rFonts w:hAnsi="宋体" w:cs="宋体"/>
                <w:color w:val="auto"/>
                <w:szCs w:val="24"/>
                <w:highlight w:val="none"/>
              </w:rPr>
            </w:pPr>
            <w:r>
              <w:rPr>
                <w:rFonts w:hint="eastAsia" w:hAnsi="宋体" w:cs="宋体"/>
                <w:color w:val="auto"/>
                <w:szCs w:val="24"/>
                <w:highlight w:val="none"/>
              </w:rPr>
              <w:t>16</w:t>
            </w:r>
          </w:p>
        </w:tc>
        <w:tc>
          <w:tcPr>
            <w:tcW w:w="1090" w:type="dxa"/>
            <w:vAlign w:val="center"/>
          </w:tcPr>
          <w:p w14:paraId="65C19BA2">
            <w:pPr>
              <w:jc w:val="center"/>
              <w:rPr>
                <w:rFonts w:hAnsi="宋体" w:cs="宋体"/>
                <w:b/>
                <w:bCs/>
                <w:color w:val="auto"/>
                <w:szCs w:val="24"/>
                <w:highlight w:val="none"/>
              </w:rPr>
            </w:pPr>
            <w:r>
              <w:rPr>
                <w:rFonts w:hint="eastAsia" w:hAnsi="宋体" w:cs="宋体"/>
                <w:b/>
                <w:bCs/>
                <w:color w:val="auto"/>
                <w:szCs w:val="24"/>
                <w:highlight w:val="none"/>
              </w:rPr>
              <w:t>银行</w:t>
            </w:r>
          </w:p>
          <w:p w14:paraId="1C650F28">
            <w:pPr>
              <w:jc w:val="center"/>
              <w:rPr>
                <w:rFonts w:hAnsi="宋体" w:cs="宋体"/>
                <w:b/>
                <w:bCs/>
                <w:color w:val="auto"/>
                <w:szCs w:val="24"/>
                <w:highlight w:val="none"/>
              </w:rPr>
            </w:pPr>
            <w:r>
              <w:rPr>
                <w:rFonts w:hint="eastAsia" w:hAnsi="宋体" w:cs="宋体"/>
                <w:b/>
                <w:bCs/>
                <w:color w:val="auto"/>
                <w:szCs w:val="24"/>
                <w:highlight w:val="none"/>
              </w:rPr>
              <w:t>账户</w:t>
            </w:r>
          </w:p>
          <w:p w14:paraId="3841851D">
            <w:pPr>
              <w:jc w:val="center"/>
              <w:rPr>
                <w:rFonts w:hAnsi="宋体" w:cs="宋体"/>
                <w:color w:val="auto"/>
                <w:szCs w:val="24"/>
                <w:highlight w:val="none"/>
              </w:rPr>
            </w:pPr>
            <w:r>
              <w:rPr>
                <w:rFonts w:hint="eastAsia" w:hAnsi="宋体" w:cs="宋体"/>
                <w:b/>
                <w:bCs/>
                <w:color w:val="auto"/>
                <w:szCs w:val="24"/>
                <w:highlight w:val="none"/>
              </w:rPr>
              <w:t>信息</w:t>
            </w:r>
          </w:p>
        </w:tc>
        <w:tc>
          <w:tcPr>
            <w:tcW w:w="7215" w:type="dxa"/>
            <w:vAlign w:val="center"/>
          </w:tcPr>
          <w:p w14:paraId="270770D9">
            <w:pPr>
              <w:spacing w:line="520" w:lineRule="exact"/>
              <w:rPr>
                <w:rFonts w:hAnsi="宋体" w:cs="宋体"/>
                <w:b/>
                <w:bCs/>
                <w:color w:val="auto"/>
                <w:szCs w:val="24"/>
                <w:highlight w:val="none"/>
              </w:rPr>
            </w:pPr>
            <w:r>
              <w:rPr>
                <w:rFonts w:hint="eastAsia" w:hAnsi="宋体" w:cs="宋体"/>
                <w:b/>
                <w:bCs/>
                <w:color w:val="auto"/>
                <w:szCs w:val="24"/>
                <w:highlight w:val="none"/>
              </w:rPr>
              <w:t>1、保证金及代理服务费账户：</w:t>
            </w:r>
          </w:p>
          <w:p w14:paraId="06416878">
            <w:pPr>
              <w:spacing w:line="360" w:lineRule="auto"/>
              <w:ind w:firstLine="482" w:firstLineChars="200"/>
              <w:rPr>
                <w:rFonts w:hAnsi="宋体" w:cs="宋体"/>
                <w:b/>
                <w:bCs/>
                <w:color w:val="auto"/>
                <w:szCs w:val="24"/>
                <w:highlight w:val="none"/>
              </w:rPr>
            </w:pPr>
            <w:r>
              <w:rPr>
                <w:rFonts w:hint="eastAsia" w:hAnsi="宋体" w:cs="宋体"/>
                <w:b/>
                <w:bCs/>
                <w:color w:val="auto"/>
                <w:szCs w:val="24"/>
                <w:highlight w:val="none"/>
              </w:rPr>
              <w:t>①采购代理机构开户名称: 陕西至诚项目管理集团有限公司</w:t>
            </w:r>
          </w:p>
          <w:p w14:paraId="00BF4F54">
            <w:pPr>
              <w:spacing w:line="360" w:lineRule="auto"/>
              <w:ind w:firstLine="482" w:firstLineChars="200"/>
              <w:rPr>
                <w:rFonts w:hAnsi="宋体" w:cs="宋体"/>
                <w:b/>
                <w:bCs/>
                <w:color w:val="auto"/>
                <w:szCs w:val="24"/>
                <w:highlight w:val="none"/>
              </w:rPr>
            </w:pPr>
            <w:r>
              <w:rPr>
                <w:rFonts w:hint="eastAsia" w:hAnsi="宋体" w:cs="宋体"/>
                <w:b/>
                <w:bCs/>
                <w:color w:val="auto"/>
                <w:szCs w:val="24"/>
                <w:highlight w:val="none"/>
              </w:rPr>
              <w:t>②开户行名称：中国建设银行股份有限公司西安高新技术产业开发区支行</w:t>
            </w:r>
          </w:p>
          <w:p w14:paraId="54A0F023">
            <w:pPr>
              <w:spacing w:line="360" w:lineRule="auto"/>
              <w:ind w:firstLine="482" w:firstLineChars="200"/>
              <w:rPr>
                <w:rFonts w:hAnsi="宋体" w:cs="宋体"/>
                <w:color w:val="auto"/>
                <w:szCs w:val="24"/>
                <w:highlight w:val="none"/>
              </w:rPr>
            </w:pPr>
            <w:r>
              <w:rPr>
                <w:rFonts w:hint="eastAsia" w:hAnsi="宋体" w:cs="宋体"/>
                <w:b/>
                <w:bCs/>
                <w:color w:val="auto"/>
                <w:szCs w:val="24"/>
                <w:highlight w:val="none"/>
              </w:rPr>
              <w:t>③账号：61050192090000002152</w:t>
            </w:r>
          </w:p>
        </w:tc>
      </w:tr>
      <w:tr w14:paraId="28E19CA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90" w:hRule="atLeast"/>
          <w:jc w:val="center"/>
        </w:trPr>
        <w:tc>
          <w:tcPr>
            <w:tcW w:w="592" w:type="dxa"/>
            <w:vAlign w:val="center"/>
          </w:tcPr>
          <w:p w14:paraId="4C2A06EB">
            <w:pPr>
              <w:spacing w:afterLines="50" w:line="360" w:lineRule="auto"/>
              <w:jc w:val="center"/>
              <w:rPr>
                <w:rFonts w:hAnsi="宋体" w:cs="宋体"/>
                <w:color w:val="auto"/>
                <w:szCs w:val="24"/>
                <w:highlight w:val="none"/>
              </w:rPr>
            </w:pPr>
            <w:r>
              <w:rPr>
                <w:rFonts w:hint="eastAsia" w:hAnsi="宋体" w:cs="宋体"/>
                <w:color w:val="auto"/>
                <w:szCs w:val="24"/>
                <w:highlight w:val="none"/>
              </w:rPr>
              <w:t>17</w:t>
            </w:r>
          </w:p>
        </w:tc>
        <w:tc>
          <w:tcPr>
            <w:tcW w:w="1090" w:type="dxa"/>
            <w:vAlign w:val="center"/>
          </w:tcPr>
          <w:p w14:paraId="6479DA17">
            <w:pPr>
              <w:widowControl/>
              <w:spacing w:line="360" w:lineRule="auto"/>
              <w:jc w:val="center"/>
              <w:rPr>
                <w:rFonts w:hAnsi="宋体" w:cs="宋体"/>
                <w:b/>
                <w:bCs/>
                <w:color w:val="auto"/>
                <w:szCs w:val="24"/>
                <w:highlight w:val="none"/>
              </w:rPr>
            </w:pPr>
            <w:r>
              <w:rPr>
                <w:rFonts w:hint="eastAsia" w:hAnsi="宋体" w:cs="宋体"/>
                <w:b/>
                <w:bCs/>
                <w:color w:val="auto"/>
                <w:szCs w:val="24"/>
                <w:highlight w:val="none"/>
              </w:rPr>
              <w:t>项目</w:t>
            </w:r>
          </w:p>
          <w:p w14:paraId="53E6C191">
            <w:pPr>
              <w:widowControl/>
              <w:spacing w:line="360" w:lineRule="auto"/>
              <w:jc w:val="center"/>
              <w:rPr>
                <w:rFonts w:hAnsi="宋体" w:cs="宋体"/>
                <w:b/>
                <w:bCs/>
                <w:color w:val="auto"/>
                <w:szCs w:val="24"/>
                <w:highlight w:val="none"/>
              </w:rPr>
            </w:pPr>
            <w:r>
              <w:rPr>
                <w:rFonts w:hint="eastAsia" w:hAnsi="宋体" w:cs="宋体"/>
                <w:b/>
                <w:bCs/>
                <w:color w:val="auto"/>
                <w:szCs w:val="24"/>
                <w:highlight w:val="none"/>
              </w:rPr>
              <w:t>性质</w:t>
            </w:r>
          </w:p>
        </w:tc>
        <w:tc>
          <w:tcPr>
            <w:tcW w:w="7215" w:type="dxa"/>
            <w:vAlign w:val="center"/>
          </w:tcPr>
          <w:p w14:paraId="70D3381C">
            <w:pPr>
              <w:spacing w:line="500" w:lineRule="exact"/>
              <w:rPr>
                <w:rFonts w:hAnsi="宋体" w:cs="宋体"/>
                <w:b/>
                <w:bCs/>
                <w:color w:val="auto"/>
                <w:szCs w:val="24"/>
                <w:highlight w:val="none"/>
              </w:rPr>
            </w:pPr>
            <w:r>
              <w:rPr>
                <w:rFonts w:hint="eastAsia" w:hAnsi="宋体" w:cs="宋体"/>
                <w:b/>
                <w:bCs/>
                <w:color w:val="auto"/>
                <w:szCs w:val="24"/>
                <w:highlight w:val="none"/>
              </w:rPr>
              <w:t>本项目</w:t>
            </w:r>
            <w:r>
              <w:rPr>
                <w:rFonts w:hint="eastAsia" w:hAnsi="宋体" w:cs="宋体"/>
                <w:b/>
                <w:bCs/>
                <w:color w:val="auto"/>
                <w:szCs w:val="24"/>
                <w:highlight w:val="none"/>
                <w:lang w:val="en-US" w:eastAsia="zh-CN"/>
              </w:rPr>
              <w:t>为</w:t>
            </w:r>
            <w:r>
              <w:rPr>
                <w:rFonts w:hint="eastAsia" w:hAnsi="宋体" w:cs="宋体"/>
                <w:b/>
                <w:bCs/>
                <w:color w:val="auto"/>
                <w:szCs w:val="24"/>
                <w:highlight w:val="none"/>
              </w:rPr>
              <w:t>专门面向</w:t>
            </w:r>
            <w:r>
              <w:rPr>
                <w:rFonts w:hint="eastAsia" w:hAnsi="宋体" w:cs="宋体"/>
                <w:b/>
                <w:bCs/>
                <w:color w:val="auto"/>
                <w:szCs w:val="24"/>
                <w:highlight w:val="none"/>
                <w:lang w:val="en-US" w:eastAsia="zh-CN"/>
              </w:rPr>
              <w:t>小微</w:t>
            </w:r>
            <w:r>
              <w:rPr>
                <w:rFonts w:hint="eastAsia" w:hAnsi="宋体" w:cs="宋体"/>
                <w:b/>
                <w:bCs/>
                <w:color w:val="auto"/>
                <w:szCs w:val="24"/>
                <w:highlight w:val="none"/>
              </w:rPr>
              <w:t>企业</w:t>
            </w:r>
          </w:p>
        </w:tc>
      </w:tr>
      <w:tr w14:paraId="5E1C182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96" w:hRule="atLeast"/>
          <w:jc w:val="center"/>
        </w:trPr>
        <w:tc>
          <w:tcPr>
            <w:tcW w:w="592" w:type="dxa"/>
            <w:vAlign w:val="center"/>
          </w:tcPr>
          <w:p w14:paraId="01B364AC">
            <w:pPr>
              <w:spacing w:afterLines="50" w:line="360" w:lineRule="auto"/>
              <w:jc w:val="center"/>
              <w:rPr>
                <w:rFonts w:hAnsi="宋体" w:cs="宋体"/>
                <w:color w:val="auto"/>
                <w:szCs w:val="24"/>
                <w:highlight w:val="none"/>
              </w:rPr>
            </w:pPr>
            <w:r>
              <w:rPr>
                <w:rFonts w:hint="eastAsia" w:hAnsi="宋体" w:cs="宋体"/>
                <w:color w:val="auto"/>
                <w:szCs w:val="24"/>
                <w:highlight w:val="none"/>
              </w:rPr>
              <w:t>18</w:t>
            </w:r>
          </w:p>
        </w:tc>
        <w:tc>
          <w:tcPr>
            <w:tcW w:w="1090" w:type="dxa"/>
            <w:vAlign w:val="center"/>
          </w:tcPr>
          <w:p w14:paraId="56E9D6EA">
            <w:pPr>
              <w:widowControl/>
              <w:spacing w:line="360" w:lineRule="auto"/>
              <w:jc w:val="center"/>
              <w:rPr>
                <w:rFonts w:hAnsi="宋体" w:cs="宋体"/>
                <w:b/>
                <w:bCs/>
                <w:color w:val="auto"/>
                <w:szCs w:val="24"/>
                <w:highlight w:val="none"/>
              </w:rPr>
            </w:pPr>
            <w:r>
              <w:rPr>
                <w:rFonts w:hint="eastAsia" w:hAnsi="宋体" w:cs="宋体"/>
                <w:b/>
                <w:bCs/>
                <w:color w:val="auto"/>
                <w:szCs w:val="24"/>
                <w:highlight w:val="none"/>
                <w:lang w:val="en-US" w:eastAsia="zh-CN"/>
              </w:rPr>
              <w:t>项目</w:t>
            </w:r>
            <w:r>
              <w:rPr>
                <w:rFonts w:hint="eastAsia" w:hAnsi="宋体" w:cs="宋体"/>
                <w:b/>
                <w:bCs/>
                <w:color w:val="auto"/>
                <w:szCs w:val="24"/>
                <w:highlight w:val="none"/>
              </w:rPr>
              <w:t>所属行业</w:t>
            </w:r>
          </w:p>
        </w:tc>
        <w:tc>
          <w:tcPr>
            <w:tcW w:w="7215" w:type="dxa"/>
            <w:vAlign w:val="center"/>
          </w:tcPr>
          <w:p w14:paraId="4DD3C805">
            <w:pPr>
              <w:spacing w:line="500" w:lineRule="exact"/>
              <w:rPr>
                <w:rFonts w:hint="default" w:hAnsi="宋体" w:eastAsia="宋体" w:cs="宋体"/>
                <w:b/>
                <w:bCs/>
                <w:color w:val="auto"/>
                <w:szCs w:val="24"/>
                <w:highlight w:val="none"/>
                <w:lang w:val="en-US" w:eastAsia="zh-CN"/>
              </w:rPr>
            </w:pPr>
            <w:r>
              <w:rPr>
                <w:rFonts w:hint="eastAsia" w:hAnsi="宋体" w:cs="宋体"/>
                <w:b/>
                <w:bCs/>
                <w:color w:val="auto"/>
                <w:szCs w:val="24"/>
                <w:highlight w:val="none"/>
                <w:lang w:val="en-US" w:eastAsia="zh-CN"/>
              </w:rPr>
              <w:t>其他未列明行业</w:t>
            </w:r>
          </w:p>
        </w:tc>
      </w:tr>
      <w:tr w14:paraId="5C14FEA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96" w:hRule="atLeast"/>
          <w:jc w:val="center"/>
        </w:trPr>
        <w:tc>
          <w:tcPr>
            <w:tcW w:w="592" w:type="dxa"/>
            <w:vAlign w:val="center"/>
          </w:tcPr>
          <w:p w14:paraId="029D91EA">
            <w:pPr>
              <w:spacing w:afterLines="50" w:line="360" w:lineRule="auto"/>
              <w:jc w:val="center"/>
              <w:rPr>
                <w:rFonts w:hAnsi="宋体" w:cs="宋体"/>
                <w:color w:val="auto"/>
                <w:szCs w:val="24"/>
                <w:highlight w:val="none"/>
              </w:rPr>
            </w:pPr>
            <w:r>
              <w:rPr>
                <w:rFonts w:hint="eastAsia" w:hAnsi="宋体" w:cs="宋体"/>
                <w:color w:val="auto"/>
                <w:szCs w:val="24"/>
                <w:highlight w:val="none"/>
              </w:rPr>
              <w:t>19</w:t>
            </w:r>
          </w:p>
        </w:tc>
        <w:tc>
          <w:tcPr>
            <w:tcW w:w="1090" w:type="dxa"/>
            <w:vAlign w:val="center"/>
          </w:tcPr>
          <w:p w14:paraId="128B2A7E">
            <w:pPr>
              <w:widowControl/>
              <w:spacing w:line="360" w:lineRule="auto"/>
              <w:jc w:val="center"/>
              <w:rPr>
                <w:rFonts w:hAnsi="宋体" w:cs="宋体"/>
                <w:b/>
                <w:bCs/>
                <w:color w:val="auto"/>
                <w:szCs w:val="24"/>
                <w:highlight w:val="none"/>
              </w:rPr>
            </w:pPr>
            <w:r>
              <w:rPr>
                <w:rFonts w:hint="eastAsia" w:hAnsi="宋体" w:cs="宋体"/>
                <w:color w:val="auto"/>
                <w:kern w:val="2"/>
                <w:szCs w:val="24"/>
                <w:highlight w:val="none"/>
              </w:rPr>
              <w:t>其他</w:t>
            </w:r>
          </w:p>
        </w:tc>
        <w:tc>
          <w:tcPr>
            <w:tcW w:w="7215" w:type="dxa"/>
            <w:vAlign w:val="center"/>
          </w:tcPr>
          <w:p w14:paraId="12AE3DF8">
            <w:pPr>
              <w:spacing w:line="360" w:lineRule="auto"/>
              <w:ind w:firstLine="480" w:firstLineChars="200"/>
              <w:rPr>
                <w:rFonts w:hAnsi="宋体" w:cs="宋体"/>
                <w:color w:val="auto"/>
                <w:szCs w:val="32"/>
                <w:highlight w:val="none"/>
              </w:rPr>
            </w:pPr>
            <w:r>
              <w:rPr>
                <w:rFonts w:hint="eastAsia" w:hAnsi="宋体" w:cs="宋体"/>
                <w:color w:val="auto"/>
                <w:szCs w:val="32"/>
                <w:highlight w:val="none"/>
              </w:rPr>
              <w:t>为了进一步推动金融支持政策更好适应市场主体的需要，扎实落实国务院关于支持中小企业发展的政策措施，积极发挥政府采购政策功能，有效缓解中小企业融资难、融资贵问题，根据中办、国办《关于促进中小企业健康发展的指导意见》、财政部、工信部《政府采购促进中小企业发展管理办法》（财库〔2020〕46 号）、《陕西省中小企业政府采购信用融资办法》（陕财办采【2018】23 号）、《陕西省财政厅关于加快推进我省中小企业政府采购信用融资工作的通知》陕财办采【2020】15 号）等有关规定，按照市场主导、财政引导、银企自愿、风险自担的原则，中标（成交）供应商可根据自身资金需求，登录陕西省政府采购信用融资平台</w:t>
            </w:r>
          </w:p>
          <w:p w14:paraId="6CF4530F">
            <w:pPr>
              <w:spacing w:line="360" w:lineRule="auto"/>
              <w:rPr>
                <w:rFonts w:hAnsi="宋体" w:cs="宋体"/>
                <w:color w:val="auto"/>
                <w:szCs w:val="32"/>
                <w:highlight w:val="none"/>
              </w:rPr>
            </w:pPr>
            <w:r>
              <w:rPr>
                <w:rFonts w:hint="eastAsia" w:hAnsi="宋体" w:cs="宋体"/>
                <w:color w:val="auto"/>
                <w:szCs w:val="32"/>
                <w:highlight w:val="none"/>
              </w:rPr>
              <w:t>(http://www.ccgp-shaanxi.gov.cn/zcdservice/zcd/shan xi/）在线申请，依法参加政府采购信用融资活动。</w:t>
            </w:r>
          </w:p>
          <w:p w14:paraId="6F67457B">
            <w:pPr>
              <w:spacing w:line="500" w:lineRule="exact"/>
              <w:ind w:firstLine="480" w:firstLineChars="200"/>
              <w:rPr>
                <w:rFonts w:hAnsi="宋体" w:cs="宋体"/>
                <w:b/>
                <w:bCs/>
                <w:color w:val="auto"/>
                <w:szCs w:val="24"/>
                <w:highlight w:val="none"/>
              </w:rPr>
            </w:pPr>
            <w:r>
              <w:rPr>
                <w:rFonts w:hint="eastAsia" w:hAnsi="宋体" w:cs="宋体"/>
                <w:color w:val="auto"/>
                <w:szCs w:val="32"/>
                <w:highlight w:val="none"/>
              </w:rPr>
              <w:t>目前的合作银行有∶北京银行、中国建设银行、中信银行、中国平安银行、中国光大银行、浦发银行、兴业银行、中国工商银行、秦农银行、浙商银行、中国银行、西安银行、中国农业银行、中国邮政储蓄银行（排名不分先后）。</w:t>
            </w:r>
          </w:p>
        </w:tc>
      </w:tr>
      <w:tr w14:paraId="5AB9A95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26" w:hRule="atLeast"/>
          <w:jc w:val="center"/>
        </w:trPr>
        <w:tc>
          <w:tcPr>
            <w:tcW w:w="592" w:type="dxa"/>
            <w:vAlign w:val="center"/>
          </w:tcPr>
          <w:p w14:paraId="481901E4">
            <w:pPr>
              <w:spacing w:afterLines="50" w:line="360" w:lineRule="auto"/>
              <w:jc w:val="center"/>
              <w:rPr>
                <w:rFonts w:hAnsi="宋体" w:cs="宋体"/>
                <w:color w:val="auto"/>
                <w:szCs w:val="24"/>
                <w:highlight w:val="none"/>
              </w:rPr>
            </w:pPr>
            <w:r>
              <w:rPr>
                <w:rFonts w:hint="eastAsia" w:hAnsi="宋体" w:cs="宋体"/>
                <w:color w:val="auto"/>
                <w:szCs w:val="24"/>
                <w:highlight w:val="none"/>
              </w:rPr>
              <w:t>20</w:t>
            </w:r>
          </w:p>
        </w:tc>
        <w:tc>
          <w:tcPr>
            <w:tcW w:w="1090" w:type="dxa"/>
            <w:vAlign w:val="center"/>
          </w:tcPr>
          <w:p w14:paraId="5BF2134A">
            <w:pPr>
              <w:spacing w:line="312" w:lineRule="auto"/>
              <w:jc w:val="center"/>
              <w:rPr>
                <w:rFonts w:hAnsi="宋体" w:cs="宋体"/>
                <w:color w:val="auto"/>
                <w:kern w:val="2"/>
                <w:szCs w:val="24"/>
                <w:highlight w:val="none"/>
              </w:rPr>
            </w:pPr>
            <w:r>
              <w:rPr>
                <w:rFonts w:hint="eastAsia" w:hAnsi="宋体" w:cs="宋体"/>
                <w:color w:val="auto"/>
                <w:szCs w:val="24"/>
                <w:highlight w:val="none"/>
              </w:rPr>
              <w:t>价格得分扣减</w:t>
            </w:r>
          </w:p>
        </w:tc>
        <w:tc>
          <w:tcPr>
            <w:tcW w:w="7215" w:type="dxa"/>
            <w:vAlign w:val="center"/>
          </w:tcPr>
          <w:p w14:paraId="1C8DB257">
            <w:pPr>
              <w:spacing w:line="500" w:lineRule="exact"/>
              <w:ind w:firstLine="480" w:firstLineChars="200"/>
              <w:rPr>
                <w:rFonts w:hint="default" w:hAnsi="宋体" w:eastAsia="宋体" w:cs="宋体"/>
                <w:color w:val="auto"/>
                <w:szCs w:val="32"/>
                <w:highlight w:val="none"/>
                <w:lang w:val="en-US" w:eastAsia="zh-CN"/>
              </w:rPr>
            </w:pPr>
            <w:r>
              <w:rPr>
                <w:rFonts w:hint="eastAsia" w:hAnsi="宋体" w:cs="宋体"/>
                <w:color w:val="auto"/>
                <w:szCs w:val="32"/>
                <w:highlight w:val="none"/>
              </w:rPr>
              <w:t>对符合《政府采购促进中小企业发展管理办法》(财库(2020)46号)规定的小微企业(监狱企业视同小型、微型企业)的报价给予10%(10%-20%)的扣除,用扣除后的价格参加评审</w:t>
            </w:r>
            <w:r>
              <w:rPr>
                <w:rFonts w:hint="eastAsia" w:hAnsi="宋体" w:cs="宋体"/>
                <w:color w:val="auto"/>
                <w:szCs w:val="32"/>
                <w:highlight w:val="none"/>
                <w:lang w:eastAsia="zh-CN"/>
              </w:rPr>
              <w:t>，</w:t>
            </w:r>
            <w:r>
              <w:rPr>
                <w:rFonts w:hint="eastAsia" w:hAnsi="宋体" w:cs="宋体"/>
                <w:color w:val="auto"/>
                <w:szCs w:val="32"/>
                <w:highlight w:val="none"/>
                <w:lang w:val="en-US" w:eastAsia="zh-CN"/>
              </w:rPr>
              <w:t>本项目专门面向小微企业采购，不再进行价格扣减</w:t>
            </w:r>
            <w:r>
              <w:rPr>
                <w:rFonts w:hint="eastAsia" w:hAnsi="宋体" w:cs="宋体"/>
                <w:color w:val="auto"/>
                <w:szCs w:val="32"/>
                <w:highlight w:val="none"/>
              </w:rPr>
              <w:t>。</w:t>
            </w:r>
          </w:p>
        </w:tc>
      </w:tr>
      <w:tr w14:paraId="1196F01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96" w:hRule="atLeast"/>
          <w:jc w:val="center"/>
        </w:trPr>
        <w:tc>
          <w:tcPr>
            <w:tcW w:w="592" w:type="dxa"/>
            <w:vAlign w:val="center"/>
          </w:tcPr>
          <w:p w14:paraId="0AE4CDF1">
            <w:pPr>
              <w:widowControl/>
              <w:spacing w:line="360" w:lineRule="auto"/>
              <w:jc w:val="center"/>
              <w:rPr>
                <w:rFonts w:hAnsi="宋体" w:cs="宋体"/>
                <w:b/>
                <w:bCs/>
                <w:color w:val="auto"/>
                <w:szCs w:val="24"/>
                <w:highlight w:val="none"/>
              </w:rPr>
            </w:pPr>
            <w:r>
              <w:rPr>
                <w:rFonts w:hint="eastAsia" w:hAnsi="宋体" w:cs="宋体"/>
                <w:b/>
                <w:bCs/>
                <w:color w:val="auto"/>
                <w:szCs w:val="24"/>
                <w:highlight w:val="none"/>
              </w:rPr>
              <w:t>21</w:t>
            </w:r>
          </w:p>
        </w:tc>
        <w:tc>
          <w:tcPr>
            <w:tcW w:w="1090" w:type="dxa"/>
            <w:vAlign w:val="center"/>
          </w:tcPr>
          <w:p w14:paraId="3472DAEB">
            <w:pPr>
              <w:widowControl/>
              <w:spacing w:line="360" w:lineRule="auto"/>
              <w:jc w:val="center"/>
              <w:rPr>
                <w:rFonts w:hAnsi="宋体" w:cs="宋体"/>
                <w:b/>
                <w:bCs/>
                <w:color w:val="auto"/>
                <w:szCs w:val="24"/>
                <w:highlight w:val="none"/>
              </w:rPr>
            </w:pPr>
            <w:r>
              <w:rPr>
                <w:rFonts w:hint="eastAsia" w:hAnsi="宋体" w:cs="宋体"/>
                <w:b/>
                <w:bCs/>
                <w:color w:val="auto"/>
                <w:szCs w:val="24"/>
                <w:highlight w:val="none"/>
              </w:rPr>
              <w:t>备注</w:t>
            </w:r>
          </w:p>
        </w:tc>
        <w:tc>
          <w:tcPr>
            <w:tcW w:w="7215" w:type="dxa"/>
            <w:vAlign w:val="center"/>
          </w:tcPr>
          <w:p w14:paraId="6A4BC986">
            <w:pPr>
              <w:spacing w:line="500" w:lineRule="exact"/>
              <w:ind w:firstLine="482" w:firstLineChars="200"/>
              <w:rPr>
                <w:rFonts w:hAnsi="宋体" w:cs="宋体"/>
                <w:b/>
                <w:bCs/>
                <w:color w:val="auto"/>
                <w:szCs w:val="24"/>
                <w:highlight w:val="none"/>
              </w:rPr>
            </w:pPr>
            <w:r>
              <w:rPr>
                <w:rFonts w:hint="eastAsia" w:hAnsi="宋体" w:cs="宋体"/>
                <w:b/>
                <w:bCs/>
                <w:color w:val="auto"/>
                <w:szCs w:val="24"/>
                <w:highlight w:val="none"/>
              </w:rPr>
              <w:t>供应商注册登记提醒：</w:t>
            </w:r>
          </w:p>
          <w:p w14:paraId="40BF7189">
            <w:pPr>
              <w:spacing w:line="500" w:lineRule="exact"/>
              <w:ind w:firstLine="482" w:firstLineChars="200"/>
              <w:rPr>
                <w:rFonts w:hAnsi="宋体" w:cs="宋体"/>
                <w:color w:val="auto"/>
                <w:szCs w:val="24"/>
                <w:highlight w:val="none"/>
              </w:rPr>
            </w:pPr>
            <w:r>
              <w:rPr>
                <w:rFonts w:hint="eastAsia" w:hAnsi="宋体" w:cs="宋体"/>
                <w:b/>
                <w:bCs/>
                <w:color w:val="auto"/>
                <w:szCs w:val="24"/>
                <w:highlight w:val="none"/>
              </w:rPr>
              <w:t>根据陕西省财政厅关于政府采购供应商注册登记有关事项的通知，如所投本项目的供应商未在陕西省政府采购网（</w:t>
            </w:r>
            <w:r>
              <w:rPr>
                <w:color w:val="auto"/>
                <w:highlight w:val="none"/>
              </w:rPr>
              <w:fldChar w:fldCharType="begin"/>
            </w:r>
            <w:r>
              <w:rPr>
                <w:color w:val="auto"/>
                <w:highlight w:val="none"/>
              </w:rPr>
              <w:instrText xml:space="preserve"> HYPERLINK "http://www.ccgp-shaanxi.gov.cn/information/informationDetail.do?informationguid=8a85be3567ed23460167ed36804d0009" </w:instrText>
            </w:r>
            <w:r>
              <w:rPr>
                <w:color w:val="auto"/>
                <w:highlight w:val="none"/>
              </w:rPr>
              <w:fldChar w:fldCharType="separate"/>
            </w:r>
            <w:r>
              <w:rPr>
                <w:rFonts w:hint="eastAsia" w:hAnsi="宋体" w:cs="宋体"/>
                <w:b/>
                <w:bCs/>
                <w:color w:val="auto"/>
                <w:szCs w:val="24"/>
                <w:highlight w:val="none"/>
              </w:rPr>
              <w:t>http://www.ccgp-shaanxi.gov.cn/information/informationDetail.do?informationguid=8a85be3567ed23460167ed36804d0009</w:t>
            </w:r>
            <w:r>
              <w:rPr>
                <w:rFonts w:hint="eastAsia" w:hAnsi="宋体" w:cs="宋体"/>
                <w:b/>
                <w:bCs/>
                <w:color w:val="auto"/>
                <w:szCs w:val="24"/>
                <w:highlight w:val="none"/>
              </w:rPr>
              <w:fldChar w:fldCharType="end"/>
            </w:r>
            <w:r>
              <w:rPr>
                <w:rFonts w:hint="eastAsia" w:hAnsi="宋体" w:cs="宋体"/>
                <w:b/>
                <w:bCs/>
                <w:color w:val="auto"/>
                <w:szCs w:val="24"/>
                <w:highlight w:val="none"/>
              </w:rPr>
              <w:t>）注册登记加入陕西省政府采购供应商库的，应按要求及时办理注册登记，并接受财政部门监督管理。</w:t>
            </w:r>
          </w:p>
        </w:tc>
      </w:tr>
      <w:bookmarkEnd w:id="9"/>
      <w:bookmarkEnd w:id="10"/>
      <w:bookmarkEnd w:id="11"/>
    </w:tbl>
    <w:p w14:paraId="77190F81">
      <w:pPr>
        <w:spacing w:beforeLines="50" w:afterLines="50"/>
        <w:jc w:val="center"/>
        <w:outlineLvl w:val="2"/>
        <w:rPr>
          <w:rFonts w:hAnsi="宋体" w:cs="宋体"/>
          <w:color w:val="auto"/>
          <w:sz w:val="32"/>
          <w:szCs w:val="32"/>
          <w:highlight w:val="none"/>
        </w:rPr>
      </w:pPr>
      <w:bookmarkStart w:id="29" w:name="_Toc403077639"/>
      <w:bookmarkStart w:id="30" w:name="_Toc363473972"/>
      <w:bookmarkStart w:id="31" w:name="_Toc363474017"/>
      <w:r>
        <w:rPr>
          <w:rFonts w:hint="eastAsia" w:hAnsi="宋体" w:cs="宋体"/>
          <w:b/>
          <w:color w:val="auto"/>
          <w:sz w:val="32"/>
          <w:szCs w:val="32"/>
          <w:highlight w:val="none"/>
        </w:rPr>
        <w:br w:type="page"/>
      </w:r>
      <w:bookmarkStart w:id="32" w:name="_Toc27537"/>
      <w:bookmarkStart w:id="33" w:name="_Toc30660"/>
      <w:bookmarkStart w:id="34" w:name="_Toc22284"/>
      <w:bookmarkStart w:id="35" w:name="_Toc3623"/>
      <w:bookmarkStart w:id="36" w:name="_Toc4670"/>
      <w:r>
        <w:rPr>
          <w:rFonts w:hint="eastAsia" w:hAnsi="宋体" w:cs="宋体"/>
          <w:b/>
          <w:color w:val="auto"/>
          <w:sz w:val="32"/>
          <w:szCs w:val="32"/>
          <w:highlight w:val="none"/>
        </w:rPr>
        <w:t>一.总  则</w:t>
      </w:r>
      <w:bookmarkEnd w:id="29"/>
      <w:bookmarkEnd w:id="30"/>
      <w:bookmarkEnd w:id="31"/>
      <w:bookmarkEnd w:id="32"/>
      <w:bookmarkEnd w:id="33"/>
      <w:bookmarkEnd w:id="34"/>
      <w:bookmarkEnd w:id="35"/>
      <w:bookmarkEnd w:id="36"/>
    </w:p>
    <w:p w14:paraId="36008DF9">
      <w:pPr>
        <w:spacing w:line="360" w:lineRule="auto"/>
        <w:rPr>
          <w:rFonts w:hAnsi="宋体" w:cs="宋体"/>
          <w:b/>
          <w:color w:val="auto"/>
          <w:szCs w:val="24"/>
          <w:highlight w:val="none"/>
        </w:rPr>
      </w:pPr>
      <w:r>
        <w:rPr>
          <w:rFonts w:hint="eastAsia" w:hAnsi="宋体" w:cs="宋体"/>
          <w:b/>
          <w:color w:val="auto"/>
          <w:szCs w:val="24"/>
          <w:highlight w:val="none"/>
        </w:rPr>
        <w:t>1.资金来源</w:t>
      </w:r>
    </w:p>
    <w:p w14:paraId="3817736D">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1.1本次竞争性磋商所签合同使用财政拨款支付，资金已落实到位。</w:t>
      </w:r>
    </w:p>
    <w:p w14:paraId="54CD7CA0">
      <w:pPr>
        <w:numPr>
          <w:ilvl w:val="0"/>
          <w:numId w:val="1"/>
        </w:numPr>
        <w:spacing w:line="500" w:lineRule="exact"/>
        <w:rPr>
          <w:rFonts w:hAnsi="宋体" w:cs="宋体"/>
          <w:b/>
          <w:color w:val="auto"/>
          <w:szCs w:val="24"/>
          <w:highlight w:val="none"/>
        </w:rPr>
      </w:pPr>
      <w:bookmarkStart w:id="37" w:name="_Toc403077640"/>
      <w:bookmarkStart w:id="38" w:name="_Toc363474018"/>
      <w:bookmarkStart w:id="39" w:name="_Toc363473973"/>
      <w:r>
        <w:rPr>
          <w:rFonts w:hint="eastAsia" w:hAnsi="宋体" w:cs="宋体"/>
          <w:b/>
          <w:color w:val="auto"/>
          <w:szCs w:val="24"/>
          <w:highlight w:val="none"/>
        </w:rPr>
        <w:t>名词解释</w:t>
      </w:r>
    </w:p>
    <w:p w14:paraId="598A2F86">
      <w:pPr>
        <w:tabs>
          <w:tab w:val="left" w:pos="7665"/>
        </w:tabs>
        <w:spacing w:line="360" w:lineRule="auto"/>
        <w:ind w:firstLine="480" w:firstLineChars="200"/>
        <w:rPr>
          <w:rFonts w:hint="eastAsia" w:hAnsi="宋体" w:eastAsia="宋体" w:cs="宋体"/>
          <w:color w:val="auto"/>
          <w:szCs w:val="22"/>
          <w:highlight w:val="none"/>
          <w:lang w:eastAsia="zh-CN"/>
        </w:rPr>
      </w:pPr>
      <w:r>
        <w:rPr>
          <w:rFonts w:hint="eastAsia" w:hAnsi="宋体" w:cs="宋体"/>
          <w:color w:val="auto"/>
          <w:szCs w:val="22"/>
          <w:highlight w:val="none"/>
        </w:rPr>
        <w:t>2.1采购人：</w:t>
      </w:r>
      <w:r>
        <w:rPr>
          <w:rFonts w:hint="eastAsia" w:hAnsi="宋体" w:cs="宋体"/>
          <w:color w:val="auto"/>
          <w:szCs w:val="22"/>
          <w:highlight w:val="none"/>
          <w:lang w:eastAsia="zh-CN"/>
        </w:rPr>
        <w:t>陕西省互联网信息中心</w:t>
      </w:r>
    </w:p>
    <w:p w14:paraId="3A3D4830">
      <w:pPr>
        <w:tabs>
          <w:tab w:val="left" w:pos="7665"/>
        </w:tabs>
        <w:spacing w:line="360" w:lineRule="auto"/>
        <w:ind w:firstLine="480" w:firstLineChars="200"/>
        <w:rPr>
          <w:rFonts w:hAnsi="宋体" w:cs="宋体"/>
          <w:color w:val="auto"/>
          <w:szCs w:val="22"/>
          <w:highlight w:val="none"/>
        </w:rPr>
      </w:pPr>
      <w:r>
        <w:rPr>
          <w:rFonts w:hint="eastAsia" w:hAnsi="宋体" w:cs="宋体"/>
          <w:color w:val="auto"/>
          <w:szCs w:val="22"/>
          <w:highlight w:val="none"/>
        </w:rPr>
        <w:t>2.2监督机构：同级人民政府财政部门</w:t>
      </w:r>
    </w:p>
    <w:p w14:paraId="61E170D5">
      <w:pPr>
        <w:tabs>
          <w:tab w:val="left" w:pos="7665"/>
        </w:tabs>
        <w:spacing w:line="360" w:lineRule="auto"/>
        <w:ind w:firstLine="480" w:firstLineChars="200"/>
        <w:rPr>
          <w:rFonts w:hAnsi="宋体" w:cs="宋体"/>
          <w:color w:val="auto"/>
          <w:highlight w:val="none"/>
        </w:rPr>
      </w:pPr>
      <w:r>
        <w:rPr>
          <w:rFonts w:hint="eastAsia" w:hAnsi="宋体" w:cs="宋体"/>
          <w:color w:val="auto"/>
          <w:szCs w:val="22"/>
          <w:highlight w:val="none"/>
        </w:rPr>
        <w:t>2.3采购代理机构：陕西至诚项目管理集团有限公司</w:t>
      </w:r>
    </w:p>
    <w:p w14:paraId="23595E8E">
      <w:pPr>
        <w:tabs>
          <w:tab w:val="left" w:pos="7665"/>
        </w:tabs>
        <w:spacing w:line="360" w:lineRule="auto"/>
        <w:ind w:firstLine="480" w:firstLineChars="200"/>
        <w:rPr>
          <w:rFonts w:hAnsi="宋体" w:cs="宋体"/>
          <w:color w:val="auto"/>
          <w:highlight w:val="none"/>
        </w:rPr>
      </w:pPr>
      <w:r>
        <w:rPr>
          <w:rFonts w:hint="eastAsia" w:hAnsi="宋体" w:cs="宋体"/>
          <w:color w:val="auto"/>
          <w:highlight w:val="none"/>
        </w:rPr>
        <w:t>2.4供应商：是指响应和符合竞争性磋商文件规定资格条件且参与竞争性磋商的法人、其他组织或者自然人。</w:t>
      </w:r>
    </w:p>
    <w:p w14:paraId="68E3CB0D">
      <w:pPr>
        <w:adjustRightInd w:val="0"/>
        <w:snapToGrid w:val="0"/>
        <w:spacing w:line="360" w:lineRule="auto"/>
        <w:ind w:firstLine="480" w:firstLineChars="200"/>
        <w:rPr>
          <w:rFonts w:hAnsi="宋体" w:cs="宋体"/>
          <w:color w:val="auto"/>
          <w:highlight w:val="none"/>
        </w:rPr>
      </w:pPr>
      <w:r>
        <w:rPr>
          <w:rFonts w:hint="eastAsia" w:hAnsi="宋体" w:cs="宋体"/>
          <w:color w:val="auto"/>
          <w:highlight w:val="none"/>
        </w:rPr>
        <w:t>2.5产品是指本竞争性磋商文件中第四章所述所有产品。</w:t>
      </w:r>
    </w:p>
    <w:p w14:paraId="2BA09FDC">
      <w:pPr>
        <w:adjustRightInd w:val="0"/>
        <w:snapToGrid w:val="0"/>
        <w:spacing w:line="360" w:lineRule="auto"/>
        <w:ind w:firstLine="480" w:firstLineChars="200"/>
        <w:rPr>
          <w:rFonts w:hAnsi="宋体" w:cs="宋体"/>
          <w:color w:val="auto"/>
          <w:highlight w:val="none"/>
        </w:rPr>
      </w:pPr>
      <w:r>
        <w:rPr>
          <w:rFonts w:hint="eastAsia" w:hAnsi="宋体" w:cs="宋体"/>
          <w:color w:val="auto"/>
          <w:highlight w:val="none"/>
        </w:rPr>
        <w:t>2.6服务是指供应商为满足竞争性磋商文件要求而提供的服务。</w:t>
      </w:r>
    </w:p>
    <w:p w14:paraId="5387FEEF">
      <w:pPr>
        <w:adjustRightInd w:val="0"/>
        <w:snapToGrid w:val="0"/>
        <w:spacing w:line="360" w:lineRule="auto"/>
        <w:ind w:firstLine="480" w:firstLineChars="200"/>
        <w:rPr>
          <w:rFonts w:hAnsi="宋体" w:cs="宋体"/>
          <w:color w:val="auto"/>
          <w:highlight w:val="none"/>
        </w:rPr>
      </w:pPr>
      <w:r>
        <w:rPr>
          <w:rFonts w:hint="eastAsia" w:hAnsi="宋体" w:cs="宋体"/>
          <w:color w:val="auto"/>
          <w:highlight w:val="none"/>
        </w:rPr>
        <w:t>2.7节能产品或者环保产品是指依据国家确定的认证机构出具的、处于有效期之内的具有节能产品、环境标志产品认证证书的产品。</w:t>
      </w:r>
    </w:p>
    <w:p w14:paraId="5DC7EF08">
      <w:pPr>
        <w:adjustRightInd w:val="0"/>
        <w:snapToGrid w:val="0"/>
        <w:spacing w:line="360" w:lineRule="auto"/>
        <w:ind w:firstLine="480" w:firstLineChars="200"/>
        <w:rPr>
          <w:rFonts w:hAnsi="宋体" w:cs="宋体"/>
          <w:color w:val="auto"/>
          <w:highlight w:val="none"/>
        </w:rPr>
      </w:pPr>
      <w:r>
        <w:rPr>
          <w:rFonts w:hint="eastAsia" w:hAnsi="宋体" w:cs="宋体"/>
          <w:color w:val="auto"/>
          <w:highlight w:val="none"/>
        </w:rPr>
        <w:t>2.8进口产品是指通过中国海关报关验放进入中国境内且产自关境外的产品，详见《关于政府采购进口产品管理有关问题的通知》(财库</w:t>
      </w:r>
      <w:r>
        <w:rPr>
          <w:rFonts w:hint="eastAsia" w:hAnsi="宋体" w:cs="宋体"/>
          <w:color w:val="auto"/>
          <w:highlight w:val="none"/>
          <w:lang w:eastAsia="zh-CN"/>
        </w:rPr>
        <w:t>〔2007〕119号</w:t>
      </w:r>
      <w:r>
        <w:rPr>
          <w:rFonts w:hint="eastAsia" w:hAnsi="宋体" w:cs="宋体"/>
          <w:color w:val="auto"/>
          <w:highlight w:val="none"/>
        </w:rPr>
        <w:t>)。</w:t>
      </w:r>
    </w:p>
    <w:p w14:paraId="22A2FE5D">
      <w:pPr>
        <w:adjustRightInd w:val="0"/>
        <w:snapToGrid w:val="0"/>
        <w:spacing w:line="360" w:lineRule="auto"/>
        <w:ind w:firstLine="480" w:firstLineChars="200"/>
        <w:rPr>
          <w:rFonts w:hAnsi="宋体" w:cs="宋体"/>
          <w:color w:val="auto"/>
          <w:highlight w:val="none"/>
        </w:rPr>
      </w:pPr>
      <w:r>
        <w:rPr>
          <w:rFonts w:hint="eastAsia" w:hAnsi="宋体" w:cs="宋体"/>
          <w:color w:val="auto"/>
          <w:highlight w:val="none"/>
        </w:rPr>
        <w:t>2.9中小企业是指符合《工业和信息化部、国家统计局、国家发展和改革委员会、财政部关于印发中小企业划型标准规定的通知》（工信部联企业</w:t>
      </w:r>
      <w:r>
        <w:rPr>
          <w:rFonts w:hint="eastAsia" w:hAnsi="宋体" w:cs="宋体"/>
          <w:color w:val="auto"/>
          <w:highlight w:val="none"/>
          <w:lang w:eastAsia="zh-CN"/>
        </w:rPr>
        <w:t>〔2011〕300号</w:t>
      </w:r>
      <w:r>
        <w:rPr>
          <w:rFonts w:hint="eastAsia" w:hAnsi="宋体" w:cs="宋体"/>
          <w:color w:val="auto"/>
          <w:highlight w:val="none"/>
        </w:rPr>
        <w:t>）规定的对中小企业的划分标准的企业。</w:t>
      </w:r>
    </w:p>
    <w:p w14:paraId="4677C19F">
      <w:pPr>
        <w:adjustRightInd w:val="0"/>
        <w:snapToGrid w:val="0"/>
        <w:spacing w:line="360" w:lineRule="auto"/>
        <w:ind w:firstLine="480" w:firstLineChars="200"/>
        <w:rPr>
          <w:rFonts w:hAnsi="宋体" w:cs="宋体"/>
          <w:color w:val="auto"/>
          <w:highlight w:val="none"/>
        </w:rPr>
      </w:pPr>
      <w:r>
        <w:rPr>
          <w:rFonts w:hint="eastAsia" w:hAnsi="宋体" w:cs="宋体"/>
          <w:color w:val="auto"/>
          <w:highlight w:val="none"/>
        </w:rPr>
        <w:t>2.10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2240D2A5">
      <w:pPr>
        <w:adjustRightInd w:val="0"/>
        <w:snapToGrid w:val="0"/>
        <w:spacing w:line="360" w:lineRule="auto"/>
        <w:ind w:firstLine="480" w:firstLineChars="200"/>
        <w:rPr>
          <w:rFonts w:hAnsi="宋体" w:cs="宋体"/>
          <w:color w:val="auto"/>
          <w:highlight w:val="none"/>
        </w:rPr>
      </w:pPr>
      <w:r>
        <w:rPr>
          <w:rFonts w:hint="eastAsia" w:hAnsi="宋体" w:cs="宋体"/>
          <w:color w:val="auto"/>
          <w:highlight w:val="none"/>
        </w:rPr>
        <w:t>2.11残疾人福利性单位是指符合《三部门联合发布关于促进残疾人就业政府采购政策的通知》财库〔2017〕141号规定的对残疾人福利性单位划分标准的单位。</w:t>
      </w:r>
    </w:p>
    <w:p w14:paraId="69777130">
      <w:pPr>
        <w:spacing w:line="500" w:lineRule="exact"/>
        <w:rPr>
          <w:rFonts w:hAnsi="宋体" w:cs="宋体"/>
          <w:b/>
          <w:color w:val="auto"/>
          <w:szCs w:val="24"/>
          <w:highlight w:val="none"/>
        </w:rPr>
      </w:pPr>
      <w:r>
        <w:rPr>
          <w:rFonts w:hint="eastAsia" w:hAnsi="宋体" w:cs="宋体"/>
          <w:b/>
          <w:color w:val="auto"/>
          <w:szCs w:val="24"/>
          <w:highlight w:val="none"/>
        </w:rPr>
        <w:t>3.合格的供应商</w:t>
      </w:r>
    </w:p>
    <w:p w14:paraId="19D852F2">
      <w:pPr>
        <w:tabs>
          <w:tab w:val="left" w:pos="851"/>
        </w:tabs>
        <w:spacing w:line="500" w:lineRule="exact"/>
        <w:ind w:firstLine="480" w:firstLineChars="200"/>
        <w:rPr>
          <w:rFonts w:hAnsi="宋体" w:cs="宋体"/>
          <w:color w:val="auto"/>
          <w:szCs w:val="24"/>
          <w:highlight w:val="none"/>
        </w:rPr>
      </w:pPr>
      <w:r>
        <w:rPr>
          <w:rFonts w:hint="eastAsia" w:hAnsi="宋体" w:cs="宋体"/>
          <w:color w:val="auto"/>
          <w:szCs w:val="24"/>
          <w:highlight w:val="none"/>
        </w:rPr>
        <w:t>3.1《</w:t>
      </w:r>
      <w:r>
        <w:rPr>
          <w:rFonts w:hint="eastAsia" w:hAnsi="宋体" w:cs="宋体"/>
          <w:color w:val="auto"/>
          <w:szCs w:val="24"/>
          <w:highlight w:val="none"/>
          <w:lang w:val="en-US" w:eastAsia="zh-CN"/>
        </w:rPr>
        <w:t>中华人民共和国</w:t>
      </w:r>
      <w:r>
        <w:rPr>
          <w:rFonts w:hint="eastAsia" w:hAnsi="宋体" w:cs="宋体"/>
          <w:color w:val="auto"/>
          <w:szCs w:val="24"/>
          <w:highlight w:val="none"/>
        </w:rPr>
        <w:t>政府采购法》第二十二条第一款规定的供应商基本资格条件:</w:t>
      </w:r>
    </w:p>
    <w:p w14:paraId="7CA9F744">
      <w:pPr>
        <w:spacing w:line="500" w:lineRule="exact"/>
        <w:ind w:firstLine="480" w:firstLineChars="200"/>
        <w:rPr>
          <w:rFonts w:hAnsi="宋体" w:cs="宋体"/>
          <w:color w:val="auto"/>
          <w:szCs w:val="24"/>
          <w:highlight w:val="none"/>
        </w:rPr>
      </w:pPr>
      <w:r>
        <w:rPr>
          <w:rFonts w:hint="eastAsia" w:hAnsi="宋体" w:cs="宋体"/>
          <w:color w:val="auto"/>
          <w:szCs w:val="24"/>
          <w:highlight w:val="none"/>
        </w:rPr>
        <w:t xml:space="preserve">    1）具有独立承担民事责任的能力；</w:t>
      </w:r>
    </w:p>
    <w:p w14:paraId="0B0F2154">
      <w:pPr>
        <w:spacing w:line="500" w:lineRule="exact"/>
        <w:ind w:firstLine="480" w:firstLineChars="200"/>
        <w:rPr>
          <w:rFonts w:hAnsi="宋体" w:cs="宋体"/>
          <w:color w:val="auto"/>
          <w:szCs w:val="24"/>
          <w:highlight w:val="none"/>
        </w:rPr>
      </w:pPr>
      <w:r>
        <w:rPr>
          <w:rFonts w:hint="eastAsia" w:hAnsi="宋体" w:cs="宋体"/>
          <w:color w:val="auto"/>
          <w:szCs w:val="24"/>
          <w:highlight w:val="none"/>
        </w:rPr>
        <w:t xml:space="preserve">    2）具有良好的商业信誉和健全的财务会计制度；</w:t>
      </w:r>
    </w:p>
    <w:p w14:paraId="6E77E132">
      <w:pPr>
        <w:spacing w:line="500" w:lineRule="exact"/>
        <w:ind w:firstLine="480" w:firstLineChars="200"/>
        <w:rPr>
          <w:rFonts w:hAnsi="宋体" w:cs="宋体"/>
          <w:color w:val="auto"/>
          <w:szCs w:val="24"/>
          <w:highlight w:val="none"/>
        </w:rPr>
      </w:pPr>
      <w:r>
        <w:rPr>
          <w:rFonts w:hint="eastAsia" w:hAnsi="宋体" w:cs="宋体"/>
          <w:color w:val="auto"/>
          <w:szCs w:val="24"/>
          <w:highlight w:val="none"/>
        </w:rPr>
        <w:t xml:space="preserve">    3）具有履行合同所必需的设备和专业技术能力；</w:t>
      </w:r>
    </w:p>
    <w:p w14:paraId="0243E406">
      <w:pPr>
        <w:spacing w:line="500" w:lineRule="exact"/>
        <w:ind w:firstLine="480" w:firstLineChars="200"/>
        <w:rPr>
          <w:rFonts w:hAnsi="宋体" w:cs="宋体"/>
          <w:color w:val="auto"/>
          <w:szCs w:val="24"/>
          <w:highlight w:val="none"/>
        </w:rPr>
      </w:pPr>
      <w:r>
        <w:rPr>
          <w:rFonts w:hint="eastAsia" w:hAnsi="宋体" w:cs="宋体"/>
          <w:color w:val="auto"/>
          <w:szCs w:val="24"/>
          <w:highlight w:val="none"/>
        </w:rPr>
        <w:t xml:space="preserve">    4）有依法缴纳税收和社会保障资金的良好记录；</w:t>
      </w:r>
    </w:p>
    <w:p w14:paraId="7400F184">
      <w:pPr>
        <w:spacing w:line="500" w:lineRule="exact"/>
        <w:ind w:firstLine="480" w:firstLineChars="200"/>
        <w:rPr>
          <w:rFonts w:hAnsi="宋体" w:cs="宋体"/>
          <w:color w:val="auto"/>
          <w:szCs w:val="24"/>
          <w:highlight w:val="none"/>
        </w:rPr>
      </w:pPr>
      <w:r>
        <w:rPr>
          <w:rFonts w:hint="eastAsia" w:hAnsi="宋体" w:cs="宋体"/>
          <w:color w:val="auto"/>
          <w:szCs w:val="24"/>
          <w:highlight w:val="none"/>
        </w:rPr>
        <w:t xml:space="preserve">    5）参加政府采购活动前三年内，在经营活动中没有重大违法记录；</w:t>
      </w:r>
    </w:p>
    <w:p w14:paraId="1F671C30">
      <w:pPr>
        <w:spacing w:line="500" w:lineRule="exact"/>
        <w:ind w:firstLine="480" w:firstLineChars="200"/>
        <w:rPr>
          <w:rFonts w:hAnsi="宋体" w:cs="宋体"/>
          <w:color w:val="auto"/>
          <w:szCs w:val="24"/>
          <w:highlight w:val="none"/>
        </w:rPr>
      </w:pPr>
      <w:r>
        <w:rPr>
          <w:rFonts w:hint="eastAsia" w:hAnsi="宋体" w:cs="宋体"/>
          <w:color w:val="auto"/>
          <w:szCs w:val="24"/>
          <w:highlight w:val="none"/>
        </w:rPr>
        <w:t xml:space="preserve">    6）法律、行政法规规定的其他条件。</w:t>
      </w:r>
    </w:p>
    <w:p w14:paraId="7AD097E5">
      <w:pPr>
        <w:spacing w:line="500" w:lineRule="exact"/>
        <w:ind w:firstLine="482" w:firstLineChars="200"/>
        <w:rPr>
          <w:rFonts w:hAnsi="宋体" w:cs="宋体"/>
          <w:b/>
          <w:bCs/>
          <w:color w:val="auto"/>
          <w:szCs w:val="24"/>
          <w:highlight w:val="none"/>
        </w:rPr>
      </w:pPr>
      <w:r>
        <w:rPr>
          <w:rFonts w:hint="eastAsia" w:hAnsi="宋体" w:cs="宋体"/>
          <w:b/>
          <w:bCs/>
          <w:color w:val="auto"/>
          <w:szCs w:val="24"/>
          <w:highlight w:val="none"/>
        </w:rPr>
        <w:t>3.2根据本次采购项目的特殊要求，规定的供应商特殊条件（见供应商须知前附表）。</w:t>
      </w:r>
    </w:p>
    <w:p w14:paraId="5DF734C8">
      <w:pPr>
        <w:spacing w:line="500" w:lineRule="exact"/>
        <w:ind w:firstLine="482" w:firstLineChars="200"/>
        <w:rPr>
          <w:rFonts w:hAnsi="宋体" w:cs="宋体"/>
          <w:color w:val="auto"/>
          <w:szCs w:val="24"/>
          <w:highlight w:val="none"/>
        </w:rPr>
      </w:pPr>
      <w:r>
        <w:rPr>
          <w:rFonts w:hint="eastAsia" w:hAnsi="宋体" w:cs="宋体"/>
          <w:b/>
          <w:bCs/>
          <w:color w:val="auto"/>
          <w:szCs w:val="24"/>
          <w:highlight w:val="none"/>
        </w:rPr>
        <w:t>3.3法定代表人为同一人的两个及两个以上的法人，母公司、全资子公司及其控股公司，都不得在同一项目（分包的按包）的采购中同时参与磋商，否则均为无效磋商。</w:t>
      </w:r>
    </w:p>
    <w:p w14:paraId="463237DF">
      <w:pPr>
        <w:spacing w:line="500" w:lineRule="exact"/>
        <w:ind w:firstLine="480" w:firstLineChars="200"/>
        <w:rPr>
          <w:rFonts w:hAnsi="宋体" w:cs="宋体"/>
          <w:color w:val="auto"/>
          <w:szCs w:val="24"/>
          <w:highlight w:val="none"/>
        </w:rPr>
      </w:pPr>
      <w:r>
        <w:rPr>
          <w:rFonts w:hint="eastAsia" w:hAnsi="宋体" w:cs="宋体"/>
          <w:color w:val="auto"/>
          <w:szCs w:val="24"/>
          <w:highlight w:val="none"/>
        </w:rPr>
        <w:t>3.4供应商必须在陕西至诚项目管理集团有限公司购买</w:t>
      </w:r>
      <w:r>
        <w:rPr>
          <w:rFonts w:hint="eastAsia" w:hAnsi="宋体" w:cs="宋体"/>
          <w:color w:val="auto"/>
          <w:highlight w:val="none"/>
        </w:rPr>
        <w:t>竞争性磋商文件</w:t>
      </w:r>
      <w:r>
        <w:rPr>
          <w:rFonts w:hint="eastAsia" w:hAnsi="宋体" w:cs="宋体"/>
          <w:color w:val="auto"/>
          <w:szCs w:val="24"/>
          <w:highlight w:val="none"/>
        </w:rPr>
        <w:t>，方可参加磋商。</w:t>
      </w:r>
      <w:r>
        <w:rPr>
          <w:rFonts w:hint="eastAsia" w:hAnsi="宋体" w:cs="宋体"/>
          <w:color w:val="auto"/>
          <w:highlight w:val="none"/>
        </w:rPr>
        <w:t>竞争性</w:t>
      </w:r>
      <w:r>
        <w:rPr>
          <w:rFonts w:hint="eastAsia" w:hAnsi="宋体" w:cs="宋体"/>
          <w:color w:val="auto"/>
          <w:szCs w:val="24"/>
          <w:highlight w:val="none"/>
        </w:rPr>
        <w:t>磋商文件售后不退。</w:t>
      </w:r>
    </w:p>
    <w:p w14:paraId="5D02A62C">
      <w:pPr>
        <w:spacing w:line="500" w:lineRule="exact"/>
        <w:ind w:firstLine="480" w:firstLineChars="200"/>
        <w:rPr>
          <w:rFonts w:hAnsi="宋体" w:cs="宋体"/>
          <w:color w:val="auto"/>
          <w:szCs w:val="24"/>
          <w:highlight w:val="none"/>
        </w:rPr>
      </w:pPr>
      <w:r>
        <w:rPr>
          <w:rFonts w:hint="eastAsia" w:hAnsi="宋体" w:cs="宋体"/>
          <w:color w:val="auto"/>
          <w:szCs w:val="24"/>
          <w:highlight w:val="none"/>
        </w:rPr>
        <w:t>3.5本项目不接受联合体磋商。</w:t>
      </w:r>
    </w:p>
    <w:p w14:paraId="1A10E548">
      <w:pPr>
        <w:spacing w:line="500" w:lineRule="exact"/>
        <w:ind w:firstLine="480" w:firstLineChars="200"/>
        <w:rPr>
          <w:rFonts w:hAnsi="宋体" w:cs="宋体"/>
          <w:color w:val="auto"/>
          <w:szCs w:val="24"/>
          <w:highlight w:val="none"/>
        </w:rPr>
      </w:pPr>
      <w:r>
        <w:rPr>
          <w:rFonts w:hint="eastAsia" w:hAnsi="宋体" w:cs="宋体"/>
          <w:color w:val="auto"/>
          <w:szCs w:val="24"/>
          <w:highlight w:val="none"/>
        </w:rPr>
        <w:t>3.6磋商费用自理。不论磋商的结果如何，供应商均应自行承担所有与参加磋商有关的费用。</w:t>
      </w:r>
    </w:p>
    <w:p w14:paraId="27092400">
      <w:pPr>
        <w:tabs>
          <w:tab w:val="left" w:pos="747"/>
        </w:tabs>
        <w:snapToGrid w:val="0"/>
        <w:spacing w:line="500" w:lineRule="exact"/>
        <w:rPr>
          <w:rFonts w:hAnsi="宋体" w:cs="宋体"/>
          <w:b/>
          <w:bCs/>
          <w:color w:val="auto"/>
          <w:highlight w:val="none"/>
        </w:rPr>
      </w:pPr>
      <w:r>
        <w:rPr>
          <w:rFonts w:hint="eastAsia" w:hAnsi="宋体" w:cs="宋体"/>
          <w:b/>
          <w:bCs/>
          <w:color w:val="auto"/>
          <w:highlight w:val="none"/>
        </w:rPr>
        <w:t>4</w:t>
      </w:r>
      <w:r>
        <w:rPr>
          <w:rFonts w:hint="eastAsia" w:hAnsi="宋体" w:cs="宋体"/>
          <w:b/>
          <w:bCs/>
          <w:color w:val="auto"/>
          <w:highlight w:val="none"/>
          <w:lang w:eastAsia="zh-CN"/>
        </w:rPr>
        <w:t>.</w:t>
      </w:r>
      <w:r>
        <w:rPr>
          <w:rFonts w:hint="eastAsia" w:hAnsi="宋体" w:cs="宋体"/>
          <w:b/>
          <w:color w:val="auto"/>
          <w:szCs w:val="24"/>
          <w:highlight w:val="none"/>
        </w:rPr>
        <w:t>竞争性磋商产品（含服务）的合格性和合法性</w:t>
      </w:r>
    </w:p>
    <w:p w14:paraId="5776DE93">
      <w:pPr>
        <w:tabs>
          <w:tab w:val="left" w:pos="747"/>
        </w:tabs>
        <w:snapToGrid w:val="0"/>
        <w:spacing w:line="500" w:lineRule="exact"/>
        <w:ind w:firstLine="480" w:firstLineChars="200"/>
        <w:rPr>
          <w:rFonts w:hAnsi="宋体" w:cs="宋体"/>
          <w:color w:val="auto"/>
          <w:highlight w:val="none"/>
        </w:rPr>
      </w:pPr>
      <w:r>
        <w:rPr>
          <w:rFonts w:hint="eastAsia" w:hAnsi="宋体" w:cs="宋体"/>
          <w:color w:val="auto"/>
          <w:szCs w:val="24"/>
          <w:highlight w:val="none"/>
        </w:rPr>
        <w:t>4.1竞争性磋商产品（含服务）应满足竞争性磋商文件的要求并应符合国家法律法规、行业管理部门要求的其他强制性标准。</w:t>
      </w:r>
      <w:r>
        <w:rPr>
          <w:rFonts w:hint="eastAsia" w:hAnsi="宋体" w:cs="宋体"/>
          <w:color w:val="auto"/>
          <w:highlight w:val="none"/>
        </w:rPr>
        <w:t>并满足竞争性磋商文件规定的质量、价格、有效期、售后服务及供应商须承担的运输、配送、技术支持和竞争性磋商文件规定的其他伴随服务等要求。</w:t>
      </w:r>
    </w:p>
    <w:p w14:paraId="1E2B97B8">
      <w:pPr>
        <w:tabs>
          <w:tab w:val="left" w:pos="747"/>
        </w:tabs>
        <w:snapToGrid w:val="0"/>
        <w:spacing w:line="500" w:lineRule="exact"/>
        <w:ind w:firstLine="480" w:firstLineChars="200"/>
        <w:rPr>
          <w:rFonts w:hAnsi="宋体" w:cs="宋体"/>
          <w:color w:val="auto"/>
          <w:szCs w:val="24"/>
          <w:highlight w:val="none"/>
        </w:rPr>
      </w:pPr>
      <w:r>
        <w:rPr>
          <w:rFonts w:hint="eastAsia" w:hAnsi="宋体" w:cs="宋体"/>
          <w:color w:val="auto"/>
          <w:highlight w:val="none"/>
        </w:rPr>
        <w:t>4.2采购人有权拒绝接受任何不合格的产品和服务，由此产生的费用及相关后果均由供应商自行承担。</w:t>
      </w:r>
    </w:p>
    <w:p w14:paraId="2B9E4CF7">
      <w:pPr>
        <w:spacing w:line="360" w:lineRule="auto"/>
        <w:rPr>
          <w:rFonts w:hAnsi="宋体" w:cs="宋体"/>
          <w:b/>
          <w:color w:val="auto"/>
          <w:szCs w:val="24"/>
          <w:highlight w:val="none"/>
        </w:rPr>
      </w:pPr>
      <w:r>
        <w:rPr>
          <w:rFonts w:hint="eastAsia" w:hAnsi="宋体" w:cs="宋体"/>
          <w:b/>
          <w:color w:val="auto"/>
          <w:szCs w:val="24"/>
          <w:highlight w:val="none"/>
        </w:rPr>
        <w:t>5.竞争性磋商响应文件内容的真实性</w:t>
      </w:r>
    </w:p>
    <w:p w14:paraId="1EDB3F95">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5.1供应商应保证其磋商响应文件中所提供的所有有关磋商的资料、信息是真实的、并且来源于合法的渠道。因磋商响应文件中所提供的有关磋商的资料、信息不真实、或者其来源不合法而导致的所有法律责任，由供应商自行承担。</w:t>
      </w:r>
    </w:p>
    <w:p w14:paraId="472652A1">
      <w:pPr>
        <w:keepNext/>
        <w:keepLines/>
        <w:spacing w:beforeLines="100" w:afterLines="50" w:line="360" w:lineRule="auto"/>
        <w:jc w:val="center"/>
        <w:outlineLvl w:val="2"/>
        <w:rPr>
          <w:rFonts w:hAnsi="宋体" w:cs="宋体"/>
          <w:b/>
          <w:color w:val="auto"/>
          <w:sz w:val="32"/>
          <w:szCs w:val="32"/>
          <w:highlight w:val="none"/>
        </w:rPr>
      </w:pPr>
      <w:bookmarkStart w:id="40" w:name="_Toc15249"/>
      <w:bookmarkStart w:id="41" w:name="_Toc31742"/>
      <w:bookmarkStart w:id="42" w:name="_Toc27903"/>
      <w:bookmarkStart w:id="43" w:name="_Toc30698"/>
      <w:bookmarkStart w:id="44" w:name="_Toc12362"/>
      <w:r>
        <w:rPr>
          <w:rFonts w:hint="eastAsia" w:hAnsi="宋体" w:cs="宋体"/>
          <w:b/>
          <w:color w:val="auto"/>
          <w:sz w:val="32"/>
          <w:szCs w:val="32"/>
          <w:highlight w:val="none"/>
        </w:rPr>
        <w:t>二.竞争性磋商文件</w:t>
      </w:r>
      <w:bookmarkEnd w:id="37"/>
      <w:bookmarkEnd w:id="38"/>
      <w:bookmarkEnd w:id="39"/>
      <w:bookmarkEnd w:id="40"/>
      <w:bookmarkEnd w:id="41"/>
      <w:bookmarkEnd w:id="42"/>
      <w:bookmarkEnd w:id="43"/>
      <w:bookmarkEnd w:id="44"/>
    </w:p>
    <w:p w14:paraId="67106D6F">
      <w:pPr>
        <w:spacing w:line="360" w:lineRule="auto"/>
        <w:rPr>
          <w:rFonts w:hAnsi="宋体" w:cs="宋体"/>
          <w:b/>
          <w:color w:val="auto"/>
          <w:szCs w:val="24"/>
          <w:highlight w:val="none"/>
        </w:rPr>
      </w:pPr>
      <w:r>
        <w:rPr>
          <w:rFonts w:hint="eastAsia" w:hAnsi="宋体" w:cs="宋体"/>
          <w:b/>
          <w:color w:val="auto"/>
          <w:szCs w:val="24"/>
          <w:highlight w:val="none"/>
        </w:rPr>
        <w:t>6.竞争性磋商文件构成</w:t>
      </w:r>
    </w:p>
    <w:p w14:paraId="4F958606">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6.1 竞争性磋商文件规定了要求提供的产品和服务，磋商程序和合同条件在竞争性磋商文件中均有说明。竞争性磋商文件共六章，内容如下：</w:t>
      </w:r>
    </w:p>
    <w:p w14:paraId="41D2DD44">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 xml:space="preserve">第一章 </w:t>
      </w:r>
      <w:r>
        <w:rPr>
          <w:rFonts w:hint="eastAsia" w:hAnsi="宋体" w:cs="宋体"/>
          <w:color w:val="auto"/>
          <w:szCs w:val="24"/>
          <w:highlight w:val="none"/>
          <w:lang w:val="en-US" w:eastAsia="zh-CN"/>
        </w:rPr>
        <w:t xml:space="preserve"> </w:t>
      </w:r>
      <w:r>
        <w:rPr>
          <w:rFonts w:hint="eastAsia" w:hAnsi="宋体" w:cs="宋体"/>
          <w:color w:val="auto"/>
          <w:szCs w:val="24"/>
          <w:highlight w:val="none"/>
        </w:rPr>
        <w:t>竞争性磋商公告</w:t>
      </w:r>
    </w:p>
    <w:p w14:paraId="1F010B50">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 xml:space="preserve">第二章 </w:t>
      </w:r>
      <w:r>
        <w:rPr>
          <w:rFonts w:hint="eastAsia" w:hAnsi="宋体" w:cs="宋体"/>
          <w:color w:val="auto"/>
          <w:szCs w:val="24"/>
          <w:highlight w:val="none"/>
          <w:lang w:val="en-US" w:eastAsia="zh-CN"/>
        </w:rPr>
        <w:t xml:space="preserve"> </w:t>
      </w:r>
      <w:r>
        <w:rPr>
          <w:rFonts w:hint="eastAsia" w:hAnsi="宋体" w:cs="宋体"/>
          <w:color w:val="auto"/>
          <w:szCs w:val="24"/>
          <w:highlight w:val="none"/>
        </w:rPr>
        <w:t>供应商须知</w:t>
      </w:r>
    </w:p>
    <w:p w14:paraId="1775AE48">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 xml:space="preserve">第三章 </w:t>
      </w:r>
      <w:r>
        <w:rPr>
          <w:rFonts w:hint="eastAsia" w:hAnsi="宋体" w:cs="宋体"/>
          <w:color w:val="auto"/>
          <w:szCs w:val="24"/>
          <w:highlight w:val="none"/>
          <w:lang w:val="en-US" w:eastAsia="zh-CN"/>
        </w:rPr>
        <w:t xml:space="preserve"> </w:t>
      </w:r>
      <w:r>
        <w:rPr>
          <w:rFonts w:hint="eastAsia" w:hAnsi="宋体" w:cs="宋体"/>
          <w:color w:val="auto"/>
          <w:szCs w:val="24"/>
          <w:highlight w:val="none"/>
        </w:rPr>
        <w:t>评审方法</w:t>
      </w:r>
    </w:p>
    <w:p w14:paraId="2BBC0D6C">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 xml:space="preserve">第四章 </w:t>
      </w:r>
      <w:r>
        <w:rPr>
          <w:rFonts w:hint="eastAsia" w:hAnsi="宋体" w:cs="宋体"/>
          <w:color w:val="auto"/>
          <w:szCs w:val="24"/>
          <w:highlight w:val="none"/>
          <w:lang w:val="en-US" w:eastAsia="zh-CN"/>
        </w:rPr>
        <w:t xml:space="preserve"> </w:t>
      </w:r>
      <w:r>
        <w:rPr>
          <w:rFonts w:hint="eastAsia" w:hAnsi="宋体" w:cs="宋体"/>
          <w:color w:val="auto"/>
          <w:szCs w:val="24"/>
          <w:highlight w:val="none"/>
        </w:rPr>
        <w:t>合同条款及格式</w:t>
      </w:r>
    </w:p>
    <w:p w14:paraId="09CC4773">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 xml:space="preserve">第五章 </w:t>
      </w:r>
      <w:r>
        <w:rPr>
          <w:rFonts w:hint="eastAsia" w:hAnsi="宋体" w:cs="宋体"/>
          <w:color w:val="auto"/>
          <w:szCs w:val="24"/>
          <w:highlight w:val="none"/>
          <w:lang w:val="en-US" w:eastAsia="zh-CN"/>
        </w:rPr>
        <w:t xml:space="preserve"> </w:t>
      </w:r>
      <w:r>
        <w:rPr>
          <w:rFonts w:hint="eastAsia" w:hAnsi="宋体" w:cs="宋体"/>
          <w:color w:val="auto"/>
          <w:szCs w:val="24"/>
          <w:highlight w:val="none"/>
        </w:rPr>
        <w:t>磋商内容及技术要求</w:t>
      </w:r>
    </w:p>
    <w:p w14:paraId="1DD7AAF4">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 xml:space="preserve">第六章 </w:t>
      </w:r>
      <w:r>
        <w:rPr>
          <w:rFonts w:hint="eastAsia" w:hAnsi="宋体" w:cs="宋体"/>
          <w:color w:val="auto"/>
          <w:szCs w:val="24"/>
          <w:highlight w:val="none"/>
          <w:lang w:val="en-US" w:eastAsia="zh-CN"/>
        </w:rPr>
        <w:t xml:space="preserve"> </w:t>
      </w:r>
      <w:r>
        <w:rPr>
          <w:rFonts w:hint="eastAsia" w:hAnsi="宋体" w:cs="宋体"/>
          <w:color w:val="auto"/>
          <w:szCs w:val="24"/>
          <w:highlight w:val="none"/>
        </w:rPr>
        <w:t>竞争性磋商响应文件构成及格式</w:t>
      </w:r>
    </w:p>
    <w:p w14:paraId="00E1E55C">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6.2 供应商应认真阅读竞争性磋商文件中所有的事项、格式、条款和规范等要求。如果供应商没有按照竞争性磋商文件要求提交全部资料，或者竞争性磋商响应文件没有对竞争性磋商文件在各方面都做出实质性响应，由此带来不利于供应商的磋商结果，其风险由供应商承担。</w:t>
      </w:r>
    </w:p>
    <w:p w14:paraId="0F1ABAEC">
      <w:pPr>
        <w:spacing w:line="500" w:lineRule="exact"/>
        <w:ind w:firstLine="480" w:firstLineChars="200"/>
        <w:rPr>
          <w:rFonts w:hAnsi="宋体" w:cs="宋体"/>
          <w:color w:val="auto"/>
          <w:szCs w:val="24"/>
          <w:highlight w:val="none"/>
        </w:rPr>
      </w:pPr>
      <w:r>
        <w:rPr>
          <w:rFonts w:hint="eastAsia" w:hAnsi="宋体" w:cs="宋体"/>
          <w:color w:val="auto"/>
          <w:szCs w:val="24"/>
          <w:highlight w:val="none"/>
        </w:rPr>
        <w:t>6.3本竞争性磋商文件的解释权归陕西至诚项目管理集团有限公司，如发现竞争性磋商响应文件内容与现行法律法规不相符的情况，以现行法律法规为准。</w:t>
      </w:r>
    </w:p>
    <w:p w14:paraId="42C3E272">
      <w:pPr>
        <w:spacing w:line="360" w:lineRule="auto"/>
        <w:rPr>
          <w:rFonts w:hAnsi="宋体" w:cs="宋体"/>
          <w:b/>
          <w:color w:val="auto"/>
          <w:szCs w:val="24"/>
          <w:highlight w:val="none"/>
        </w:rPr>
      </w:pPr>
      <w:r>
        <w:rPr>
          <w:rFonts w:hint="eastAsia" w:hAnsi="宋体" w:cs="宋体"/>
          <w:b/>
          <w:color w:val="auto"/>
          <w:szCs w:val="24"/>
          <w:highlight w:val="none"/>
        </w:rPr>
        <w:t>7.竞争性磋商文件的修改和澄清</w:t>
      </w:r>
    </w:p>
    <w:p w14:paraId="22220531">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7.1在磋商响应文件递交截止时间3日前，采购代理机构可以视采购具体情况，延长竞争性磋商响应文件递交截止时间和磋商时间并在财政部门指定的媒体上发布变更公告，同时将变更时间书面通知所有获取竞争性磋商文件的供应商。</w:t>
      </w:r>
    </w:p>
    <w:p w14:paraId="03FC62B4">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7.2采购代理机构如果对已发出的竞争性磋商文件进行必要的澄清或者修改，将在竞争性磋商文件要求提交竞争性磋商响应文件截止时间5日前，以书面形式通知所有获取竞争性磋商文件的供应商。该澄清或者修改的内容为竞争性磋商文件的组成部分。</w:t>
      </w:r>
    </w:p>
    <w:p w14:paraId="4027BCF1">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7.3已经购买竞争性磋商文件的供应商对竞争性磋商文件有疑问的，均应在磋商截止之日起3日前以书面形式向采购代理机构提出。采购代理机构视情况必要时将书面答复传送给所有获取竞争性磋商文件的供应商。</w:t>
      </w:r>
    </w:p>
    <w:p w14:paraId="36CFC61B">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7.4供应商在收到上述通知后，应立即向采购代理机构回函确认。</w:t>
      </w:r>
    </w:p>
    <w:p w14:paraId="4E5D5EA8">
      <w:pPr>
        <w:keepNext/>
        <w:keepLines/>
        <w:spacing w:beforeLines="100" w:afterLines="50" w:line="360" w:lineRule="auto"/>
        <w:jc w:val="center"/>
        <w:outlineLvl w:val="2"/>
        <w:rPr>
          <w:rFonts w:hAnsi="宋体" w:cs="宋体"/>
          <w:b/>
          <w:color w:val="auto"/>
          <w:sz w:val="32"/>
          <w:szCs w:val="32"/>
          <w:highlight w:val="none"/>
        </w:rPr>
      </w:pPr>
      <w:bookmarkStart w:id="45" w:name="_Toc26653"/>
      <w:bookmarkStart w:id="46" w:name="_Toc9512"/>
      <w:bookmarkStart w:id="47" w:name="_Toc363474019"/>
      <w:bookmarkStart w:id="48" w:name="_Toc4913"/>
      <w:bookmarkStart w:id="49" w:name="_Toc403077641"/>
      <w:bookmarkStart w:id="50" w:name="_Toc13771"/>
      <w:bookmarkStart w:id="51" w:name="_Toc28227"/>
      <w:bookmarkStart w:id="52" w:name="_Toc363473974"/>
      <w:r>
        <w:rPr>
          <w:rFonts w:hint="eastAsia" w:hAnsi="宋体" w:cs="宋体"/>
          <w:b/>
          <w:color w:val="auto"/>
          <w:sz w:val="32"/>
          <w:szCs w:val="32"/>
          <w:highlight w:val="none"/>
        </w:rPr>
        <w:t>三.磋商响应文件的编制</w:t>
      </w:r>
      <w:bookmarkEnd w:id="45"/>
      <w:bookmarkEnd w:id="46"/>
      <w:bookmarkEnd w:id="47"/>
      <w:bookmarkEnd w:id="48"/>
      <w:bookmarkEnd w:id="49"/>
      <w:bookmarkEnd w:id="50"/>
      <w:bookmarkEnd w:id="51"/>
      <w:bookmarkEnd w:id="52"/>
    </w:p>
    <w:p w14:paraId="78D7AA37">
      <w:pPr>
        <w:spacing w:line="360" w:lineRule="auto"/>
        <w:rPr>
          <w:rFonts w:hAnsi="宋体" w:cs="宋体"/>
          <w:b/>
          <w:color w:val="auto"/>
          <w:szCs w:val="24"/>
          <w:highlight w:val="none"/>
        </w:rPr>
      </w:pPr>
      <w:r>
        <w:rPr>
          <w:rFonts w:hint="eastAsia" w:hAnsi="宋体" w:cs="宋体"/>
          <w:b/>
          <w:color w:val="auto"/>
          <w:szCs w:val="24"/>
          <w:highlight w:val="none"/>
        </w:rPr>
        <w:t>8. 磋商语言和磋商货币</w:t>
      </w:r>
    </w:p>
    <w:p w14:paraId="29F88F5D">
      <w:pPr>
        <w:spacing w:line="360" w:lineRule="auto"/>
        <w:ind w:firstLine="480" w:firstLineChars="200"/>
        <w:rPr>
          <w:rFonts w:hAnsi="宋体" w:cs="宋体"/>
          <w:b/>
          <w:color w:val="auto"/>
          <w:szCs w:val="24"/>
          <w:highlight w:val="none"/>
        </w:rPr>
      </w:pPr>
      <w:r>
        <w:rPr>
          <w:rFonts w:hint="eastAsia" w:hAnsi="宋体" w:cs="宋体"/>
          <w:color w:val="auto"/>
          <w:szCs w:val="24"/>
          <w:highlight w:val="none"/>
        </w:rPr>
        <w:t>8.1供应商提交的竞争性磋商响应文件以及供应商与采购代理机构就有关磋商的所有来往函电均应使用中文。</w:t>
      </w:r>
    </w:p>
    <w:p w14:paraId="1C2083C9">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8.2磋商应以人民币报价。任何包含非人民币报价的磋商将按无效磋商处理。</w:t>
      </w:r>
    </w:p>
    <w:p w14:paraId="19C7018D">
      <w:pPr>
        <w:spacing w:line="360" w:lineRule="auto"/>
        <w:rPr>
          <w:rFonts w:hAnsi="宋体" w:cs="宋体"/>
          <w:b/>
          <w:color w:val="auto"/>
          <w:szCs w:val="24"/>
          <w:highlight w:val="none"/>
        </w:rPr>
      </w:pPr>
      <w:r>
        <w:rPr>
          <w:rFonts w:hint="eastAsia" w:hAnsi="宋体" w:cs="宋体"/>
          <w:b/>
          <w:color w:val="auto"/>
          <w:szCs w:val="24"/>
          <w:highlight w:val="none"/>
        </w:rPr>
        <w:t>9.竞争性磋商响应文件的构成</w:t>
      </w:r>
    </w:p>
    <w:p w14:paraId="795F46DA">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9.1 供应商提交的竞争性磋商响应文件应包含下列部分的内容：</w:t>
      </w:r>
    </w:p>
    <w:p w14:paraId="29F98C68">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（1）按照供应商须知的要求和竞争性磋商文件规定格式填写的竞争性磋商响应函、磋商报价表、法定代表人授权委托书。</w:t>
      </w:r>
    </w:p>
    <w:p w14:paraId="407F2B2A">
      <w:pPr>
        <w:spacing w:line="500" w:lineRule="exact"/>
        <w:ind w:firstLine="480" w:firstLineChars="200"/>
        <w:rPr>
          <w:rFonts w:hAnsi="宋体" w:cs="宋体"/>
          <w:color w:val="auto"/>
          <w:szCs w:val="24"/>
          <w:highlight w:val="none"/>
        </w:rPr>
      </w:pPr>
      <w:r>
        <w:rPr>
          <w:rFonts w:hint="eastAsia" w:hAnsi="宋体" w:cs="宋体"/>
          <w:color w:val="auto"/>
          <w:szCs w:val="24"/>
          <w:highlight w:val="none"/>
        </w:rPr>
        <w:t>（2）按照竞争性磋商文件的要求编制的磋商方案说明。</w:t>
      </w:r>
    </w:p>
    <w:p w14:paraId="3B69FED4">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（3）按照竞争性磋商文件供应商须知前附表的要求提交的资格证明文件；</w:t>
      </w:r>
    </w:p>
    <w:p w14:paraId="43DBE8CD">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（4）按照本须知第14条要求提交的磋商保证金。</w:t>
      </w:r>
    </w:p>
    <w:p w14:paraId="02E20558">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（5）竞争磋商文件中要求的其他证明文件。</w:t>
      </w:r>
    </w:p>
    <w:p w14:paraId="06E211C2">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9.2 如果在竞争性磋商文件中没有允许提供备选方案，则每个供应商只允许提交一个磋商方案，否则，其磋商将按照无效磋商处理。</w:t>
      </w:r>
    </w:p>
    <w:p w14:paraId="2D634463">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9.3本次磋商的最小单元为“项目”，供应商可根据自身的资质情况和经营范围对本次项目进行磋商，不得将其子目再行分解或只对本次项目中的品目进行不完全磋商，任何不完全的响应将会被拒绝。</w:t>
      </w:r>
    </w:p>
    <w:p w14:paraId="4E10AD8E">
      <w:pPr>
        <w:spacing w:line="360" w:lineRule="auto"/>
        <w:rPr>
          <w:rFonts w:hAnsi="宋体" w:cs="宋体"/>
          <w:b/>
          <w:color w:val="auto"/>
          <w:szCs w:val="24"/>
          <w:highlight w:val="none"/>
        </w:rPr>
      </w:pPr>
      <w:r>
        <w:rPr>
          <w:rFonts w:hint="eastAsia" w:hAnsi="宋体" w:cs="宋体"/>
          <w:b/>
          <w:color w:val="auto"/>
          <w:szCs w:val="24"/>
          <w:highlight w:val="none"/>
        </w:rPr>
        <w:t xml:space="preserve">10.竞争性磋商响应文件格式 </w:t>
      </w:r>
    </w:p>
    <w:p w14:paraId="487F9EB5">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10.1 供应商应按照竞争性磋商文件中第六章“竞争性磋商响应文件格式及构成”所提供的格式和要求制作竞争性磋商响应文件，明确表达磋商意愿，详细说明磋商方案、承诺及价格。</w:t>
      </w:r>
    </w:p>
    <w:p w14:paraId="2B9E25D0">
      <w:pPr>
        <w:spacing w:line="360" w:lineRule="auto"/>
        <w:ind w:firstLine="480" w:firstLineChars="200"/>
        <w:rPr>
          <w:rFonts w:hAnsi="宋体" w:cs="宋体"/>
          <w:b/>
          <w:bCs/>
          <w:color w:val="auto"/>
          <w:szCs w:val="24"/>
          <w:highlight w:val="none"/>
        </w:rPr>
      </w:pPr>
      <w:r>
        <w:rPr>
          <w:rFonts w:hint="eastAsia" w:hAnsi="宋体" w:cs="宋体"/>
          <w:color w:val="auto"/>
          <w:szCs w:val="24"/>
          <w:highlight w:val="none"/>
        </w:rPr>
        <w:t>10.2按竞争性磋商文件第9条的内容及要求和第六章提供的格式和要求编写其竞争性磋商响应文件，供应商不得缺少或留空任何竞争性磋商文件要求填写的表格或提交的资料。</w:t>
      </w:r>
    </w:p>
    <w:p w14:paraId="5DCF54EE">
      <w:pPr>
        <w:spacing w:line="360" w:lineRule="auto"/>
        <w:rPr>
          <w:rFonts w:hAnsi="宋体" w:cs="宋体"/>
          <w:b/>
          <w:color w:val="auto"/>
          <w:szCs w:val="24"/>
          <w:highlight w:val="none"/>
        </w:rPr>
      </w:pPr>
      <w:r>
        <w:rPr>
          <w:rFonts w:hint="eastAsia" w:hAnsi="宋体" w:cs="宋体"/>
          <w:b/>
          <w:color w:val="auto"/>
          <w:szCs w:val="24"/>
          <w:highlight w:val="none"/>
        </w:rPr>
        <w:t>11.磋商报价</w:t>
      </w:r>
    </w:p>
    <w:p w14:paraId="1B5D6A6C">
      <w:pPr>
        <w:spacing w:line="360" w:lineRule="auto"/>
        <w:ind w:firstLine="480"/>
        <w:rPr>
          <w:rFonts w:hAnsi="宋体" w:cs="宋体"/>
          <w:color w:val="auto"/>
          <w:szCs w:val="24"/>
          <w:highlight w:val="none"/>
        </w:rPr>
      </w:pPr>
      <w:r>
        <w:rPr>
          <w:rFonts w:hint="eastAsia" w:hAnsi="宋体" w:cs="宋体"/>
          <w:color w:val="auto"/>
          <w:szCs w:val="24"/>
          <w:highlight w:val="none"/>
        </w:rPr>
        <w:t>11.1磋商报价：磋商报价是供应商为完成本项目要求的全部服务内容最终价格的体现。</w:t>
      </w:r>
    </w:p>
    <w:p w14:paraId="44B90C6A">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供应商所报的价格应考虑到可能发生的所有与完成本项目相关服务及履行合同义务有关的一切费用。</w:t>
      </w:r>
    </w:p>
    <w:p w14:paraId="07169366">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11.2磋商报价表中标明本次服务的价格，任何有选择的报价将不予接受，按无效文件处理。所有价格均以人民币报价。</w:t>
      </w:r>
    </w:p>
    <w:p w14:paraId="08347B66">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11.3磋商报价表中标明的价格应为履行合同的总报价，不得以任何理由予以变更。以可调整的价格提交的竞争性磋商响应文件将按无效磋商处理。</w:t>
      </w:r>
    </w:p>
    <w:p w14:paraId="013C2E83">
      <w:pPr>
        <w:spacing w:line="360" w:lineRule="auto"/>
        <w:rPr>
          <w:rFonts w:hAnsi="宋体" w:cs="宋体"/>
          <w:b/>
          <w:color w:val="auto"/>
          <w:szCs w:val="24"/>
          <w:highlight w:val="none"/>
        </w:rPr>
      </w:pPr>
      <w:r>
        <w:rPr>
          <w:rFonts w:hint="eastAsia" w:hAnsi="宋体" w:cs="宋体"/>
          <w:b/>
          <w:color w:val="auto"/>
          <w:szCs w:val="24"/>
          <w:highlight w:val="none"/>
        </w:rPr>
        <w:t>12.证明供应商合格的资格证明文件</w:t>
      </w:r>
    </w:p>
    <w:p w14:paraId="234BFE91">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12.1供应商应按照竞争性磋商文件供应商须知前附表的要求，在竞争性磋商响应文件中提交合格的资格证明文件。如果资格证明文件不全或不合格的，其磋商响应文件将被作无效文件处理。</w:t>
      </w:r>
    </w:p>
    <w:p w14:paraId="4DE3EED2">
      <w:pPr>
        <w:spacing w:line="360" w:lineRule="auto"/>
        <w:rPr>
          <w:rFonts w:hAnsi="宋体" w:cs="宋体"/>
          <w:b/>
          <w:color w:val="auto"/>
          <w:szCs w:val="24"/>
          <w:highlight w:val="none"/>
        </w:rPr>
      </w:pPr>
      <w:r>
        <w:rPr>
          <w:rFonts w:hint="eastAsia" w:hAnsi="宋体" w:cs="宋体"/>
          <w:b/>
          <w:color w:val="auto"/>
          <w:szCs w:val="24"/>
          <w:highlight w:val="none"/>
        </w:rPr>
        <w:t>13.证明服务符合竞争性磋商文件规定的文件</w:t>
      </w:r>
    </w:p>
    <w:p w14:paraId="25BE5CA1">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13.1供应商应在竞争性磋商响应文件中提交服务满足竞争性磋商文件要求并符合国家法律法规、行业管理部门要求的其他强制性标准的证明文件。</w:t>
      </w:r>
    </w:p>
    <w:p w14:paraId="0B7A5536">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13.2 供应商须提供全部服务内容的详细说明。</w:t>
      </w:r>
    </w:p>
    <w:p w14:paraId="1A8D39A8">
      <w:pPr>
        <w:spacing w:line="360" w:lineRule="auto"/>
        <w:rPr>
          <w:rFonts w:hAnsi="宋体" w:cs="宋体"/>
          <w:b/>
          <w:color w:val="auto"/>
          <w:szCs w:val="24"/>
          <w:highlight w:val="none"/>
        </w:rPr>
      </w:pPr>
      <w:r>
        <w:rPr>
          <w:rFonts w:hint="eastAsia" w:hAnsi="宋体" w:cs="宋体"/>
          <w:b/>
          <w:color w:val="auto"/>
          <w:szCs w:val="24"/>
          <w:highlight w:val="none"/>
        </w:rPr>
        <w:t>14.磋商保证金</w:t>
      </w:r>
    </w:p>
    <w:p w14:paraId="58FDCE17">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14.1供应商在磋商时应向陕西至诚项目管理集团有限公司提交“供应商须知前附表”规定数额的磋商保证金,并作为其磋商的一部分。</w:t>
      </w:r>
    </w:p>
    <w:p w14:paraId="14EFA24D">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14.2磋商保证金是为了保护采购单位（包括陕西至诚项目管理集团有限公司及采购人）免遭因供应商的行为而蒙受损失。采购单位在因供应商的行为受到损害时可根据本须知的规定没收供应商的磋商保证金。</w:t>
      </w:r>
    </w:p>
    <w:p w14:paraId="7F8700E5">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14.3磋商保证金可采取“供应商须知前附表”规定的任何一种形式。</w:t>
      </w:r>
    </w:p>
    <w:p w14:paraId="2C669494">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14.4磋商保证金必须按照竞争性磋商文件“供应商须知前附表”中规定的缴纳金额及方式办理。</w:t>
      </w:r>
    </w:p>
    <w:p w14:paraId="458203FD">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14.5磋商后经审查，未提交磋商保证金、未按竞争性磋商文件规定时间提交磋商保证金</w:t>
      </w:r>
      <w:r>
        <w:rPr>
          <w:rFonts w:hint="eastAsia" w:hAnsi="宋体" w:cs="宋体"/>
          <w:color w:val="auto"/>
          <w:highlight w:val="none"/>
        </w:rPr>
        <w:t>或担保机构出具的保函正本未在采购代理机构备案的</w:t>
      </w:r>
      <w:r>
        <w:rPr>
          <w:rFonts w:hint="eastAsia" w:hAnsi="宋体" w:cs="宋体"/>
          <w:color w:val="auto"/>
          <w:szCs w:val="24"/>
          <w:highlight w:val="none"/>
        </w:rPr>
        <w:t>、磋商保证金金额不足或磋商保证金转账凭证复印件/担保机构出具的保函正本复印件未附在磋商响应文件内的磋商将按无效磋商处理。</w:t>
      </w:r>
    </w:p>
    <w:p w14:paraId="5A2134C8">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14.6未成交供应商的磋商保证金，将在成交通知书发出后五个工作日内按原账户退还；成交供应商的磋商保证金，在采购合同签订并按规定缴纳成交代理服务费后五个工作日内退还</w:t>
      </w:r>
      <w:r>
        <w:rPr>
          <w:rFonts w:hint="eastAsia" w:hAnsi="宋体" w:cs="宋体"/>
          <w:b/>
          <w:color w:val="auto"/>
          <w:szCs w:val="24"/>
          <w:highlight w:val="none"/>
        </w:rPr>
        <w:t>（退还时，须向采购代理机构提供采购合同原件、开户许可证及转账凭证复印件壹份）</w:t>
      </w:r>
      <w:r>
        <w:rPr>
          <w:rFonts w:hint="eastAsia" w:hAnsi="宋体" w:cs="宋体"/>
          <w:color w:val="auto"/>
          <w:szCs w:val="24"/>
          <w:highlight w:val="none"/>
        </w:rPr>
        <w:t>。</w:t>
      </w:r>
    </w:p>
    <w:p w14:paraId="70B15249">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14.7供应商以担保机构保函形式缴纳磋商保证金的，磋商结束之后将担保机构保函原件退回（退还时间参照14.6条款）。供应商领取担保机构保函原件时需携带法人授权委托书原件。</w:t>
      </w:r>
    </w:p>
    <w:p w14:paraId="69DFB601">
      <w:pPr>
        <w:spacing w:line="360" w:lineRule="auto"/>
        <w:ind w:firstLine="482" w:firstLineChars="200"/>
        <w:rPr>
          <w:rFonts w:hAnsi="宋体" w:cs="宋体"/>
          <w:color w:val="auto"/>
          <w:szCs w:val="24"/>
          <w:highlight w:val="none"/>
        </w:rPr>
      </w:pPr>
      <w:r>
        <w:rPr>
          <w:rFonts w:hint="eastAsia" w:hAnsi="宋体" w:cs="宋体"/>
          <w:b/>
          <w:bCs/>
          <w:color w:val="auto"/>
          <w:szCs w:val="24"/>
          <w:highlight w:val="none"/>
        </w:rPr>
        <w:t>14.8 下列任何情况发生时，视为供应商违约，其磋商保证金将被没收：</w:t>
      </w:r>
    </w:p>
    <w:p w14:paraId="56588383">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1) 供应商在磋商有效期内撤回其磋商响应文件；</w:t>
      </w:r>
    </w:p>
    <w:p w14:paraId="65EF7EFD">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2）供应商在响应文件中提供伪造、套改、虚假资料参加磋商的。</w:t>
      </w:r>
    </w:p>
    <w:p w14:paraId="35D8457C">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3) 供应商成交后放弃成交或未能按规定签订合同；或未能按规定缴纳成交代理服务费。</w:t>
      </w:r>
    </w:p>
    <w:p w14:paraId="5B4545C2">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4）供应商成交后将成交项目转让给他人，或者在响应文件中未说明，且未经采购人同意，将成交项目分包给他人的。</w:t>
      </w:r>
    </w:p>
    <w:p w14:paraId="46F7BB55">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5）供应商事先未通告无故不参加磋商活动的。</w:t>
      </w:r>
    </w:p>
    <w:p w14:paraId="01934CD9">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6）供应商不按法定程序进行质疑和投诉，捏造事实，查无实据，造成恶劣影响，导致采购活动无法正常进行的。</w:t>
      </w:r>
    </w:p>
    <w:p w14:paraId="3683D57B">
      <w:pPr>
        <w:spacing w:line="360" w:lineRule="auto"/>
        <w:rPr>
          <w:rFonts w:hAnsi="宋体" w:cs="宋体"/>
          <w:b/>
          <w:color w:val="auto"/>
          <w:szCs w:val="24"/>
          <w:highlight w:val="none"/>
        </w:rPr>
      </w:pPr>
      <w:r>
        <w:rPr>
          <w:rFonts w:hint="eastAsia" w:hAnsi="宋体" w:cs="宋体"/>
          <w:b/>
          <w:color w:val="auto"/>
          <w:szCs w:val="24"/>
          <w:highlight w:val="none"/>
        </w:rPr>
        <w:t>15.磋商有效期</w:t>
      </w:r>
    </w:p>
    <w:p w14:paraId="4252D4B0">
      <w:pPr>
        <w:spacing w:line="360" w:lineRule="auto"/>
        <w:ind w:firstLine="480" w:firstLineChars="200"/>
        <w:rPr>
          <w:rFonts w:hAnsi="宋体" w:cs="宋体"/>
          <w:color w:val="auto"/>
          <w:szCs w:val="24"/>
          <w:highlight w:val="none"/>
        </w:rPr>
      </w:pPr>
      <w:bookmarkStart w:id="53" w:name="OLE_LINK4"/>
      <w:r>
        <w:rPr>
          <w:rFonts w:hint="eastAsia" w:hAnsi="宋体" w:cs="宋体"/>
          <w:color w:val="auto"/>
          <w:szCs w:val="24"/>
          <w:highlight w:val="none"/>
        </w:rPr>
        <w:t>15.1磋商响应文件应在“供应商须知前附表”中规定的期限内保持有效。磋商有效期不满足规定有效期的磋商响应文件将被视为非响应性磋商而予以拒绝。</w:t>
      </w:r>
      <w:bookmarkEnd w:id="53"/>
    </w:p>
    <w:p w14:paraId="770A1EA2">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15.2在特殊情况下，在原磋商有效期期满之前，采购代理机构可向供应商提出延长磋商有效期的要求。这种要求与答复均应以书面的形式。供应商可以拒绝采购代理机构的这种要求,其磋商保证金也不被没收。同意延长的供应商既不能要求也不允许修改其竞争性磋商响应文件，但要相应延长其磋商保证金的有效期。在这种情况下，本章第14条有关磋商保证金的退还和没收的规定将在延长了的有效期内继续有效。</w:t>
      </w:r>
    </w:p>
    <w:p w14:paraId="42E1776F">
      <w:pPr>
        <w:spacing w:line="360" w:lineRule="auto"/>
        <w:rPr>
          <w:rFonts w:hAnsi="宋体" w:cs="宋体"/>
          <w:b/>
          <w:color w:val="auto"/>
          <w:szCs w:val="24"/>
          <w:highlight w:val="none"/>
        </w:rPr>
      </w:pPr>
      <w:r>
        <w:rPr>
          <w:rFonts w:hint="eastAsia" w:hAnsi="宋体" w:cs="宋体"/>
          <w:b/>
          <w:color w:val="auto"/>
          <w:szCs w:val="24"/>
          <w:highlight w:val="none"/>
        </w:rPr>
        <w:t>16.竞争性磋商响应文件的式样和签署</w:t>
      </w:r>
    </w:p>
    <w:p w14:paraId="6CEC1C5A">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16.1供应商应按照供应商须知的要求,准备一份竞争性磋商响应文件正本和“供应商须知前附表”中规定数量的副本，每套竞争性磋商响应文件封面须清楚地标明“正本”或“副本”。同时提供与正本内容一致的</w:t>
      </w:r>
      <w:r>
        <w:rPr>
          <w:rFonts w:hint="eastAsia" w:hAnsi="宋体" w:cs="宋体"/>
          <w:color w:val="auto"/>
          <w:spacing w:val="4"/>
          <w:highlight w:val="none"/>
        </w:rPr>
        <w:t>电子版（U盘）</w:t>
      </w:r>
      <w:r>
        <w:rPr>
          <w:rFonts w:hint="eastAsia" w:hAnsi="宋体" w:cs="宋体"/>
          <w:color w:val="auto"/>
          <w:szCs w:val="24"/>
          <w:highlight w:val="none"/>
        </w:rPr>
        <w:t>并在盘面标注供应商全称、项目名称、项目编号，并与竞争性磋商响应文件同时递交。</w:t>
      </w:r>
    </w:p>
    <w:p w14:paraId="3AA1242D">
      <w:pPr>
        <w:spacing w:line="500" w:lineRule="exact"/>
        <w:ind w:firstLine="480" w:firstLineChars="200"/>
        <w:rPr>
          <w:rFonts w:hint="eastAsia" w:ascii="宋体" w:hAnsi="宋体" w:eastAsia="宋体" w:cs="宋体"/>
          <w:b/>
          <w:bCs/>
          <w:highlight w:val="none"/>
        </w:rPr>
      </w:pPr>
      <w:r>
        <w:rPr>
          <w:rFonts w:hint="eastAsia" w:hAnsi="宋体" w:cs="宋体"/>
          <w:color w:val="auto"/>
          <w:szCs w:val="24"/>
          <w:highlight w:val="none"/>
        </w:rPr>
        <w:t>16.2竞争性磋商响应文件正本需打印或用不褪色的蓝(黑)色墨水(汁)书写,并由供应商法定代表人或经法定代表人正式授权的代表签字【竞争性磋商文件要求竞争性磋商响应文件中法定代表人签字处由法定代表人签署，要求授权代表签字处由授权代表签署】，若由授权代表签署，须按竞争性磋商文件规定的格式出具的“法定代表人授权书”附在竞争性磋商响应文件中，所有要求签字（名）处，均须由签字（名）者本人用不褪色的蓝(黑)色墨水(汁)书写，不得用任何形式的图章代替。</w:t>
      </w:r>
      <w:r>
        <w:rPr>
          <w:rFonts w:hint="eastAsia" w:ascii="宋体" w:hAnsi="宋体" w:eastAsia="宋体" w:cs="宋体"/>
          <w:b/>
          <w:bCs/>
          <w:szCs w:val="24"/>
          <w:highlight w:val="none"/>
        </w:rPr>
        <w:t>所有竞争性磋商响应文件正本和副本须按第六章规定的顺序编排、并应编制目录、逐页标注连续页码，并</w:t>
      </w:r>
      <w:r>
        <w:rPr>
          <w:rFonts w:hint="eastAsia" w:ascii="宋体" w:hAnsi="宋体" w:eastAsia="宋体" w:cs="宋体"/>
          <w:b/>
          <w:bCs/>
          <w:highlight w:val="none"/>
        </w:rPr>
        <w:t>分别胶装成册。</w:t>
      </w:r>
      <w:r>
        <w:rPr>
          <w:rFonts w:hint="eastAsia" w:hAnsi="宋体" w:cs="宋体"/>
          <w:b/>
          <w:bCs/>
          <w:highlight w:val="none"/>
          <w:lang w:val="en-US" w:eastAsia="zh-CN"/>
        </w:rPr>
        <w:t>为响应国家节约资源的政策要求，要求供应商进行双面打印。</w:t>
      </w:r>
    </w:p>
    <w:p w14:paraId="73A032A6">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16.3任何行间插字、涂改和增删，必须由供应商的法定代表人或其授权代表在旁边签字才有效。</w:t>
      </w:r>
    </w:p>
    <w:p w14:paraId="1E0D73B6">
      <w:pPr>
        <w:spacing w:line="360" w:lineRule="auto"/>
        <w:ind w:firstLine="482" w:firstLineChars="200"/>
        <w:rPr>
          <w:rFonts w:hAnsi="宋体" w:cs="宋体"/>
          <w:b/>
          <w:bCs/>
          <w:color w:val="auto"/>
          <w:szCs w:val="24"/>
          <w:highlight w:val="none"/>
        </w:rPr>
      </w:pPr>
      <w:r>
        <w:rPr>
          <w:rFonts w:hint="eastAsia" w:hAnsi="宋体" w:cs="宋体"/>
          <w:b/>
          <w:bCs/>
          <w:color w:val="auto"/>
          <w:szCs w:val="24"/>
          <w:highlight w:val="none"/>
        </w:rPr>
        <w:t>16.4供应商名称应填写全称。磋商响应文件正本及所有副本必须逐页加盖供应商公章（鲜章），否则按无效处理。</w:t>
      </w:r>
    </w:p>
    <w:p w14:paraId="103F0F5D">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16.5因字迹潦草、表述不清或不按竞争性磋商文件格式编制的竞争性磋商响应文件，所引起的对供应商不利的后果，由供应商自行负责。</w:t>
      </w:r>
    </w:p>
    <w:p w14:paraId="44E090FC">
      <w:pPr>
        <w:spacing w:line="500" w:lineRule="exact"/>
        <w:ind w:firstLine="480" w:firstLineChars="200"/>
        <w:rPr>
          <w:rFonts w:hAnsi="宋体" w:cs="宋体"/>
          <w:color w:val="auto"/>
          <w:highlight w:val="none"/>
        </w:rPr>
      </w:pPr>
      <w:r>
        <w:rPr>
          <w:rFonts w:hint="eastAsia" w:hAnsi="宋体" w:cs="宋体"/>
          <w:color w:val="auto"/>
          <w:szCs w:val="24"/>
          <w:highlight w:val="none"/>
        </w:rPr>
        <w:t>16.6竞争性磋商文件的副本、电子版须和正本保持一致。</w:t>
      </w:r>
      <w:r>
        <w:rPr>
          <w:rFonts w:hint="eastAsia" w:hAnsi="宋体" w:cs="宋体"/>
          <w:color w:val="auto"/>
          <w:highlight w:val="none"/>
        </w:rPr>
        <w:t>若正本、副本和电子版有不一致的内容，以正本为准。</w:t>
      </w:r>
    </w:p>
    <w:p w14:paraId="1E919979">
      <w:pPr>
        <w:keepNext/>
        <w:keepLines/>
        <w:spacing w:beforeLines="100" w:afterLines="50" w:line="360" w:lineRule="auto"/>
        <w:jc w:val="center"/>
        <w:outlineLvl w:val="2"/>
        <w:rPr>
          <w:rFonts w:hAnsi="宋体" w:cs="宋体"/>
          <w:b/>
          <w:color w:val="auto"/>
          <w:sz w:val="32"/>
          <w:szCs w:val="32"/>
          <w:highlight w:val="none"/>
        </w:rPr>
      </w:pPr>
      <w:bookmarkStart w:id="54" w:name="_Toc12266"/>
      <w:bookmarkStart w:id="55" w:name="_Toc20799"/>
      <w:bookmarkStart w:id="56" w:name="_Toc18686"/>
      <w:bookmarkStart w:id="57" w:name="_Toc13194"/>
      <w:bookmarkStart w:id="58" w:name="_Toc28120"/>
      <w:r>
        <w:rPr>
          <w:rFonts w:hint="eastAsia" w:hAnsi="宋体" w:cs="宋体"/>
          <w:b/>
          <w:color w:val="auto"/>
          <w:sz w:val="32"/>
          <w:szCs w:val="32"/>
          <w:highlight w:val="none"/>
        </w:rPr>
        <w:t>四.竞争性磋商响应文件的递交</w:t>
      </w:r>
      <w:bookmarkEnd w:id="54"/>
      <w:bookmarkEnd w:id="55"/>
      <w:bookmarkEnd w:id="56"/>
      <w:bookmarkEnd w:id="57"/>
      <w:bookmarkEnd w:id="58"/>
    </w:p>
    <w:p w14:paraId="16A18235">
      <w:pPr>
        <w:spacing w:line="360" w:lineRule="auto"/>
        <w:rPr>
          <w:rFonts w:hAnsi="宋体" w:cs="宋体"/>
          <w:b/>
          <w:color w:val="auto"/>
          <w:szCs w:val="24"/>
          <w:highlight w:val="none"/>
        </w:rPr>
      </w:pPr>
      <w:r>
        <w:rPr>
          <w:rFonts w:hint="eastAsia" w:hAnsi="宋体" w:cs="宋体"/>
          <w:b/>
          <w:color w:val="auto"/>
          <w:szCs w:val="24"/>
          <w:highlight w:val="none"/>
        </w:rPr>
        <w:t>17.竞争性磋商响应文件的密封和标记</w:t>
      </w:r>
    </w:p>
    <w:p w14:paraId="4CE09042">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17.1报价一览表除在竞争性磋商响应文件内装订外，再制作一份单独放在一个信封中。封线处加贴封条并加盖供应商公章，封袋正面要粘贴标识，单独递交（该单独密封报价一览表的报价必须与竞争性磋商响应文件正本中的报价一览表（报价表）报价一致，若不一致，则按单独密封的报价一览表为准。</w:t>
      </w:r>
    </w:p>
    <w:p w14:paraId="38921649">
      <w:pPr>
        <w:spacing w:line="360" w:lineRule="auto"/>
        <w:ind w:firstLine="480" w:firstLineChars="200"/>
        <w:rPr>
          <w:rFonts w:hAnsi="宋体" w:cs="宋体"/>
          <w:color w:val="auto"/>
          <w:szCs w:val="24"/>
          <w:highlight w:val="none"/>
        </w:rPr>
      </w:pPr>
      <w:r>
        <w:rPr>
          <w:rFonts w:hint="eastAsia" w:hAnsi="宋体" w:cs="宋体"/>
          <w:color w:val="auto"/>
          <w:highlight w:val="none"/>
        </w:rPr>
        <w:t>17.2供应商应将竞争性磋商响应文件正本、电子版本、报价一览表密封装在“正本”封袋中，所有的副本密封装在“副本”的封袋中（封袋不得有破损），。封袋应加贴封条，并在封线处加盖供应商公章，封袋正面要粘贴供应商全称、项目名称、编号等标识。</w:t>
      </w:r>
    </w:p>
    <w:p w14:paraId="0F4603D3">
      <w:pPr>
        <w:spacing w:line="360" w:lineRule="auto"/>
        <w:ind w:firstLine="482" w:firstLineChars="200"/>
        <w:rPr>
          <w:rFonts w:hAnsi="宋体" w:cs="宋体"/>
          <w:b/>
          <w:bCs/>
          <w:color w:val="auto"/>
          <w:szCs w:val="24"/>
          <w:highlight w:val="none"/>
        </w:rPr>
      </w:pPr>
      <w:r>
        <w:rPr>
          <w:rFonts w:hint="eastAsia" w:hAnsi="宋体" w:cs="宋体"/>
          <w:b/>
          <w:bCs/>
          <w:color w:val="auto"/>
          <w:szCs w:val="24"/>
          <w:highlight w:val="none"/>
        </w:rPr>
        <w:t>外层包装请按以下要求标记：</w:t>
      </w:r>
    </w:p>
    <w:p w14:paraId="39DF4973">
      <w:pPr>
        <w:spacing w:line="360" w:lineRule="auto"/>
        <w:ind w:firstLine="720" w:firstLineChars="300"/>
        <w:rPr>
          <w:rFonts w:hAnsi="宋体" w:cs="宋体"/>
          <w:color w:val="auto"/>
          <w:szCs w:val="24"/>
          <w:highlight w:val="none"/>
        </w:rPr>
      </w:pPr>
      <w:r>
        <w:rPr>
          <w:rFonts w:hint="eastAsia" w:hAnsi="宋体" w:cs="宋体"/>
          <w:color w:val="auto"/>
          <w:szCs w:val="24"/>
          <w:highlight w:val="none"/>
        </w:rPr>
        <w:t>1) 磋商响应单位的全称；</w:t>
      </w:r>
    </w:p>
    <w:p w14:paraId="795E0A99">
      <w:pPr>
        <w:spacing w:line="360" w:lineRule="auto"/>
        <w:ind w:firstLine="720" w:firstLineChars="300"/>
        <w:rPr>
          <w:rFonts w:hAnsi="宋体" w:cs="宋体"/>
          <w:color w:val="auto"/>
          <w:szCs w:val="24"/>
          <w:highlight w:val="none"/>
        </w:rPr>
      </w:pPr>
      <w:r>
        <w:rPr>
          <w:rFonts w:hint="eastAsia" w:hAnsi="宋体" w:cs="宋体"/>
          <w:color w:val="auto"/>
          <w:szCs w:val="24"/>
          <w:highlight w:val="none"/>
        </w:rPr>
        <w:t>2) 磋商项目名称、项目编号；</w:t>
      </w:r>
    </w:p>
    <w:p w14:paraId="134E47E7">
      <w:pPr>
        <w:spacing w:line="360" w:lineRule="auto"/>
        <w:ind w:firstLine="720" w:firstLineChars="300"/>
        <w:rPr>
          <w:rFonts w:hAnsi="宋体" w:cs="宋体"/>
          <w:color w:val="auto"/>
          <w:szCs w:val="24"/>
          <w:highlight w:val="none"/>
        </w:rPr>
      </w:pPr>
      <w:r>
        <w:rPr>
          <w:rFonts w:hint="eastAsia" w:hAnsi="宋体" w:cs="宋体"/>
          <w:color w:val="auto"/>
          <w:szCs w:val="24"/>
          <w:highlight w:val="none"/>
        </w:rPr>
        <w:t>3）正本或副本“请勿在＿＿＿＿＿(磋商时间)之前启封”。</w:t>
      </w:r>
    </w:p>
    <w:p w14:paraId="301B64E5">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17.4如果供应商未对竞争性磋商响应文件按上述要求进行完好密封，由此产生的不利后果由供应商自行承担。</w:t>
      </w:r>
    </w:p>
    <w:p w14:paraId="1877DE78">
      <w:pPr>
        <w:spacing w:line="360" w:lineRule="auto"/>
        <w:rPr>
          <w:rFonts w:hAnsi="宋体" w:cs="宋体"/>
          <w:b/>
          <w:color w:val="auto"/>
          <w:szCs w:val="24"/>
          <w:highlight w:val="none"/>
        </w:rPr>
      </w:pPr>
      <w:r>
        <w:rPr>
          <w:rFonts w:hint="eastAsia" w:hAnsi="宋体" w:cs="宋体"/>
          <w:b/>
          <w:color w:val="auto"/>
          <w:szCs w:val="24"/>
          <w:highlight w:val="none"/>
        </w:rPr>
        <w:t>18．竞争性磋商响应文件的递交</w:t>
      </w:r>
    </w:p>
    <w:p w14:paraId="33DA51B2">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18.1供应商应按照竞争性磋商公告中规定的时间、地点，在规定的竞争性磋商响应文件递交截止时间前将全部竞争性磋商响应文件和磋商资料递交至采购代理机构接收人处。</w:t>
      </w:r>
    </w:p>
    <w:p w14:paraId="60305390">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18.2采购代理机构在竞争性磋商文件规定的竞争性磋商响应文件递交截止时间前，只负责竞争性磋商响应文件的接收、清点、造册登记工作，并请递交人签字确认，对其有效性不负任何责任；</w:t>
      </w:r>
    </w:p>
    <w:p w14:paraId="48A617BC">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18.3无论供应商成交与否，其竞争性磋商响应文件恕不退还。</w:t>
      </w:r>
    </w:p>
    <w:p w14:paraId="051A3732">
      <w:pPr>
        <w:spacing w:line="360" w:lineRule="auto"/>
        <w:rPr>
          <w:rFonts w:hAnsi="宋体" w:cs="宋体"/>
          <w:b/>
          <w:color w:val="auto"/>
          <w:szCs w:val="24"/>
          <w:highlight w:val="none"/>
        </w:rPr>
      </w:pPr>
      <w:r>
        <w:rPr>
          <w:rFonts w:hint="eastAsia" w:hAnsi="宋体" w:cs="宋体"/>
          <w:b/>
          <w:color w:val="auto"/>
          <w:szCs w:val="24"/>
          <w:highlight w:val="none"/>
        </w:rPr>
        <w:t>19．递交的竞争性磋商响应文件</w:t>
      </w:r>
    </w:p>
    <w:p w14:paraId="5DD0C1F0">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19.1按照供应商须知的规定，采购代理机构将拒绝接受在规定的磋商截止时间后递交的任何竞争性磋商响应文件。</w:t>
      </w:r>
    </w:p>
    <w:p w14:paraId="5EC5B223">
      <w:pPr>
        <w:spacing w:line="360" w:lineRule="auto"/>
        <w:rPr>
          <w:rFonts w:hAnsi="宋体" w:cs="宋体"/>
          <w:b/>
          <w:color w:val="auto"/>
          <w:szCs w:val="24"/>
          <w:highlight w:val="none"/>
        </w:rPr>
      </w:pPr>
      <w:r>
        <w:rPr>
          <w:rFonts w:hint="eastAsia" w:hAnsi="宋体" w:cs="宋体"/>
          <w:b/>
          <w:color w:val="auto"/>
          <w:szCs w:val="24"/>
          <w:highlight w:val="none"/>
        </w:rPr>
        <w:t>20．磋商的修改与撤回</w:t>
      </w:r>
    </w:p>
    <w:p w14:paraId="1EEE21C2">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20.1 供应商在递交竞争性磋商响应文件后，可以修改或撤回其竞争性磋商响应文件，也可以提出价格变动声明，但供应商必须在规定的磋商截止时间之前将修改或撤回或变动价格的书面通知文件递交到采购代理机构。</w:t>
      </w:r>
    </w:p>
    <w:p w14:paraId="78611812">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20.2 供应商的修改或撤回或变动价格的通知应按本须知第17条的规定编制、密封、标记和递交。</w:t>
      </w:r>
    </w:p>
    <w:p w14:paraId="37D3EAC3">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20.3 在磋商截止时间之后，供应商不得对其磋商响应文件做任何修改或撤回。</w:t>
      </w:r>
    </w:p>
    <w:p w14:paraId="72681C33">
      <w:pPr>
        <w:keepNext/>
        <w:keepLines/>
        <w:spacing w:beforeLines="100" w:afterLines="50" w:line="360" w:lineRule="auto"/>
        <w:jc w:val="center"/>
        <w:outlineLvl w:val="2"/>
        <w:rPr>
          <w:rFonts w:hAnsi="宋体" w:cs="宋体"/>
          <w:b/>
          <w:color w:val="auto"/>
          <w:sz w:val="32"/>
          <w:szCs w:val="32"/>
          <w:highlight w:val="none"/>
        </w:rPr>
      </w:pPr>
      <w:bookmarkStart w:id="59" w:name="_Toc403077643"/>
      <w:bookmarkStart w:id="60" w:name="_Toc363473976"/>
      <w:bookmarkStart w:id="61" w:name="_Toc363474021"/>
      <w:bookmarkStart w:id="62" w:name="_Toc25852"/>
      <w:bookmarkStart w:id="63" w:name="_Toc30850"/>
      <w:bookmarkStart w:id="64" w:name="_Toc15436"/>
      <w:bookmarkStart w:id="65" w:name="_Toc13669"/>
      <w:bookmarkStart w:id="66" w:name="_Toc22043"/>
      <w:r>
        <w:rPr>
          <w:rFonts w:hint="eastAsia" w:hAnsi="宋体" w:cs="宋体"/>
          <w:b/>
          <w:color w:val="auto"/>
          <w:sz w:val="32"/>
          <w:szCs w:val="32"/>
          <w:highlight w:val="none"/>
        </w:rPr>
        <w:t>五.磋商与评标</w:t>
      </w:r>
      <w:bookmarkEnd w:id="59"/>
      <w:bookmarkEnd w:id="60"/>
      <w:bookmarkEnd w:id="61"/>
      <w:bookmarkEnd w:id="62"/>
      <w:bookmarkEnd w:id="63"/>
      <w:bookmarkEnd w:id="64"/>
      <w:bookmarkEnd w:id="65"/>
      <w:bookmarkEnd w:id="66"/>
    </w:p>
    <w:p w14:paraId="05331512">
      <w:pPr>
        <w:spacing w:line="360" w:lineRule="auto"/>
        <w:rPr>
          <w:rFonts w:hAnsi="宋体" w:cs="宋体"/>
          <w:b/>
          <w:color w:val="auto"/>
          <w:szCs w:val="24"/>
          <w:highlight w:val="none"/>
        </w:rPr>
      </w:pPr>
      <w:r>
        <w:rPr>
          <w:rFonts w:hint="eastAsia" w:hAnsi="宋体" w:cs="宋体"/>
          <w:b/>
          <w:color w:val="auto"/>
          <w:szCs w:val="24"/>
          <w:highlight w:val="none"/>
        </w:rPr>
        <w:t>21.磋商大会</w:t>
      </w:r>
    </w:p>
    <w:p w14:paraId="5C646716">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21.1 采购代理机构在规定的时间和地点组织竞争性磋商。磋商时所有供应商代表自愿参加，参加磋商的代表应签名报到以证明其出席。</w:t>
      </w:r>
    </w:p>
    <w:p w14:paraId="0B7AECDF">
      <w:pPr>
        <w:spacing w:line="360" w:lineRule="auto"/>
        <w:ind w:firstLine="480" w:firstLineChars="200"/>
        <w:rPr>
          <w:rFonts w:hAnsi="宋体" w:cs="宋体"/>
          <w:b/>
          <w:color w:val="auto"/>
          <w:szCs w:val="24"/>
          <w:highlight w:val="none"/>
        </w:rPr>
      </w:pPr>
      <w:r>
        <w:rPr>
          <w:rFonts w:hint="eastAsia" w:hAnsi="宋体" w:cs="宋体"/>
          <w:color w:val="auto"/>
          <w:szCs w:val="24"/>
          <w:highlight w:val="none"/>
        </w:rPr>
        <w:t>21.2采购代理机构将做好磋商记录，存档备查。</w:t>
      </w:r>
    </w:p>
    <w:p w14:paraId="595C30B5">
      <w:pPr>
        <w:spacing w:line="360" w:lineRule="auto"/>
        <w:rPr>
          <w:rFonts w:hAnsi="宋体" w:cs="宋体"/>
          <w:b/>
          <w:color w:val="auto"/>
          <w:szCs w:val="24"/>
          <w:highlight w:val="none"/>
        </w:rPr>
      </w:pPr>
      <w:r>
        <w:rPr>
          <w:rFonts w:hint="eastAsia" w:hAnsi="宋体" w:cs="宋体"/>
          <w:b/>
          <w:color w:val="auto"/>
          <w:szCs w:val="24"/>
          <w:highlight w:val="none"/>
        </w:rPr>
        <w:t>22．评审程序</w:t>
      </w:r>
    </w:p>
    <w:p w14:paraId="5DB9A528">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按照竞争性磋商响应文件初审、澄清有关问题、分别磋商、二次报价、比较与评审、推荐成交候选人名单的工作程序进行评审。在上一步评审中被认定为无效磋商者，不进入下一步的评审。</w:t>
      </w:r>
    </w:p>
    <w:p w14:paraId="03EAAE6D">
      <w:pPr>
        <w:spacing w:line="360" w:lineRule="auto"/>
        <w:rPr>
          <w:rFonts w:hAnsi="宋体" w:cs="宋体"/>
          <w:b/>
          <w:color w:val="auto"/>
          <w:szCs w:val="24"/>
          <w:highlight w:val="none"/>
        </w:rPr>
      </w:pPr>
      <w:r>
        <w:rPr>
          <w:rFonts w:hint="eastAsia" w:hAnsi="宋体" w:cs="宋体"/>
          <w:b/>
          <w:color w:val="auto"/>
          <w:szCs w:val="24"/>
          <w:highlight w:val="none"/>
        </w:rPr>
        <w:t>23．评审组织及评审原则</w:t>
      </w:r>
    </w:p>
    <w:p w14:paraId="5CB80379">
      <w:pPr>
        <w:spacing w:line="500" w:lineRule="exact"/>
        <w:ind w:firstLine="480" w:firstLineChars="200"/>
        <w:rPr>
          <w:rFonts w:hAnsi="宋体" w:cs="宋体"/>
          <w:color w:val="auto"/>
          <w:szCs w:val="24"/>
          <w:highlight w:val="none"/>
        </w:rPr>
      </w:pPr>
      <w:r>
        <w:rPr>
          <w:rFonts w:hint="eastAsia" w:hAnsi="宋体" w:cs="宋体"/>
          <w:color w:val="auto"/>
          <w:szCs w:val="24"/>
          <w:highlight w:val="none"/>
        </w:rPr>
        <w:t>23.1</w:t>
      </w:r>
      <w:r>
        <w:rPr>
          <w:rFonts w:hAnsi="宋体"/>
          <w:color w:val="auto"/>
          <w:szCs w:val="24"/>
          <w:highlight w:val="none"/>
        </w:rPr>
        <w:t>按照《中华人民共和国政府采购法》</w:t>
      </w:r>
      <w:r>
        <w:rPr>
          <w:rFonts w:hint="eastAsia" w:hAnsi="宋体"/>
          <w:color w:val="auto"/>
          <w:szCs w:val="24"/>
          <w:highlight w:val="none"/>
        </w:rPr>
        <w:t>及实施条例和</w:t>
      </w:r>
      <w:r>
        <w:rPr>
          <w:rFonts w:hAnsi="宋体"/>
          <w:color w:val="auto"/>
          <w:szCs w:val="24"/>
          <w:highlight w:val="none"/>
        </w:rPr>
        <w:t>关于印发《政府采购竞争性磋商采购方式管理暂行办法》的通知</w:t>
      </w:r>
      <w:r>
        <w:rPr>
          <w:rFonts w:hint="eastAsia" w:hAnsi="宋体"/>
          <w:color w:val="auto"/>
          <w:szCs w:val="24"/>
          <w:highlight w:val="none"/>
        </w:rPr>
        <w:t>（</w:t>
      </w:r>
      <w:r>
        <w:rPr>
          <w:rFonts w:hAnsi="宋体"/>
          <w:color w:val="auto"/>
          <w:szCs w:val="24"/>
          <w:highlight w:val="none"/>
        </w:rPr>
        <w:t>财库【2014】214号</w:t>
      </w:r>
      <w:r>
        <w:rPr>
          <w:rFonts w:hint="eastAsia" w:hAnsi="宋体"/>
          <w:color w:val="auto"/>
          <w:szCs w:val="24"/>
          <w:highlight w:val="none"/>
        </w:rPr>
        <w:t>）</w:t>
      </w:r>
      <w:r>
        <w:rPr>
          <w:rFonts w:hAnsi="宋体"/>
          <w:color w:val="auto"/>
          <w:szCs w:val="24"/>
          <w:highlight w:val="none"/>
        </w:rPr>
        <w:t>，依法组建</w:t>
      </w:r>
      <w:r>
        <w:rPr>
          <w:rFonts w:hint="eastAsia" w:hAnsi="宋体"/>
          <w:color w:val="auto"/>
          <w:szCs w:val="24"/>
          <w:highlight w:val="none"/>
        </w:rPr>
        <w:t>资格审查小组和磋商小组</w:t>
      </w:r>
      <w:r>
        <w:rPr>
          <w:rFonts w:hAnsi="宋体"/>
          <w:color w:val="auto"/>
          <w:szCs w:val="24"/>
          <w:highlight w:val="none"/>
        </w:rPr>
        <w:t>。</w:t>
      </w:r>
      <w:r>
        <w:rPr>
          <w:rFonts w:hint="eastAsia" w:hAnsi="宋体"/>
          <w:color w:val="auto"/>
          <w:szCs w:val="24"/>
          <w:highlight w:val="none"/>
        </w:rPr>
        <w:t>资格审查小组由采购人代表和代理机构代表组成，成员人数应当为3人以上单数。磋商小组由采购人代表和评审专家组成，成员人数应当为3人以上单数，其中采购人代表须持有授权书。磋商小组</w:t>
      </w:r>
      <w:r>
        <w:rPr>
          <w:rFonts w:hAnsi="宋体"/>
          <w:color w:val="auto"/>
          <w:szCs w:val="24"/>
          <w:highlight w:val="none"/>
        </w:rPr>
        <w:t>按照</w:t>
      </w:r>
      <w:r>
        <w:rPr>
          <w:rFonts w:hint="eastAsia" w:hAnsi="宋体"/>
          <w:color w:val="auto"/>
          <w:szCs w:val="24"/>
          <w:highlight w:val="none"/>
        </w:rPr>
        <w:t>竞争性磋商</w:t>
      </w:r>
      <w:r>
        <w:rPr>
          <w:rFonts w:hAnsi="宋体"/>
          <w:color w:val="auto"/>
          <w:szCs w:val="24"/>
          <w:highlight w:val="none"/>
        </w:rPr>
        <w:t>文件规定的</w:t>
      </w:r>
      <w:r>
        <w:rPr>
          <w:rFonts w:hint="eastAsia" w:hAnsi="宋体"/>
          <w:color w:val="auto"/>
          <w:szCs w:val="24"/>
          <w:highlight w:val="none"/>
        </w:rPr>
        <w:t>评审</w:t>
      </w:r>
      <w:r>
        <w:rPr>
          <w:rFonts w:hAnsi="宋体"/>
          <w:color w:val="auto"/>
          <w:szCs w:val="24"/>
          <w:highlight w:val="none"/>
        </w:rPr>
        <w:t>方法独立进行</w:t>
      </w:r>
      <w:r>
        <w:rPr>
          <w:rFonts w:hint="eastAsia" w:hAnsi="宋体"/>
          <w:color w:val="auto"/>
          <w:szCs w:val="24"/>
          <w:highlight w:val="none"/>
        </w:rPr>
        <w:t>评审</w:t>
      </w:r>
      <w:r>
        <w:rPr>
          <w:rFonts w:hAnsi="宋体"/>
          <w:color w:val="auto"/>
          <w:szCs w:val="24"/>
          <w:highlight w:val="none"/>
        </w:rPr>
        <w:t>工作</w:t>
      </w:r>
      <w:r>
        <w:rPr>
          <w:rFonts w:hint="eastAsia" w:hAnsi="宋体" w:cs="宋体"/>
          <w:color w:val="auto"/>
          <w:szCs w:val="24"/>
          <w:highlight w:val="none"/>
        </w:rPr>
        <w:t>。</w:t>
      </w:r>
    </w:p>
    <w:p w14:paraId="29AE1E76">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23.2竞争性磋商文件和竞争性磋商响应文件是评审的依据。在评审中，不得改变竞争性磋商文件中规定的评审标准、方法和成交条件。</w:t>
      </w:r>
    </w:p>
    <w:p w14:paraId="42672351">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23.3在评审期间，对竞争性磋商响应文件中含义不明确、同类问题表述不一致或者有明显文字和计算错误的内容，磋商小组可以书面形式（由磋商小组专家签字）要求供应商作出必要的澄清、说明或者纠正。供应商的澄清、说明或者补正应当采用书面形式，由其授权的代表签字，并不得超出竞争性磋商响应文件的范围或者改变竞争性磋商响应文件的实质性内容。</w:t>
      </w:r>
    </w:p>
    <w:p w14:paraId="32172463">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23.4如果供应商在澄清规定期限内，未能答复或拒绝答复磋商小组提出的澄清要求，将由磋商小组根据其竞争性磋商响应文件按最大风险进行评审。</w:t>
      </w:r>
    </w:p>
    <w:p w14:paraId="5C4646A3">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23.5磋商过程中的实质性变动：</w:t>
      </w:r>
    </w:p>
    <w:p w14:paraId="441C5114">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23.5.1在磋商过程中，磋商小组可以根据磋商文件和磋商情况在最终报价之前实质性变动采购需求中的技术、服务要求以及合同草案条款，但不得变动竞争性磋商文件中的其他内容。实质性变动的内容，须经采购人代表确认。</w:t>
      </w:r>
    </w:p>
    <w:p w14:paraId="5384DB2F">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23.5.2对竞争性磋商文件做出的实质性变动是磋商文件的有效组成部分，磋商小组应当及时以书面形式通知所有参加磋商的供应商。</w:t>
      </w:r>
    </w:p>
    <w:p w14:paraId="22E7015E">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23.6竞争性磋商响应文件的初审（含资格性检查和符合性检查）</w:t>
      </w:r>
    </w:p>
    <w:p w14:paraId="2DC41106">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23.6.1磋商小组将审查竞争性磋商响应文件是否完整、资格证明文件是否齐全，磋商保证金是否合格、有无计算上的错误等。</w:t>
      </w:r>
    </w:p>
    <w:p w14:paraId="5B59F88F">
      <w:pPr>
        <w:spacing w:line="500" w:lineRule="exact"/>
        <w:ind w:firstLine="482" w:firstLineChars="200"/>
        <w:rPr>
          <w:rFonts w:hAnsi="宋体" w:cs="宋体"/>
          <w:color w:val="auto"/>
          <w:szCs w:val="24"/>
          <w:highlight w:val="none"/>
        </w:rPr>
      </w:pPr>
      <w:r>
        <w:rPr>
          <w:rFonts w:hint="eastAsia" w:hAnsi="宋体" w:cs="宋体"/>
          <w:b/>
          <w:bCs/>
          <w:color w:val="auto"/>
          <w:szCs w:val="24"/>
          <w:highlight w:val="none"/>
        </w:rPr>
        <w:t>23.6.2计算错误将按以下方法更正：</w:t>
      </w:r>
    </w:p>
    <w:p w14:paraId="1FDD6138">
      <w:pPr>
        <w:spacing w:line="500" w:lineRule="exact"/>
        <w:ind w:firstLine="480" w:firstLineChars="200"/>
        <w:rPr>
          <w:rFonts w:hAnsi="宋体" w:cs="宋体"/>
          <w:color w:val="auto"/>
          <w:szCs w:val="24"/>
          <w:highlight w:val="none"/>
        </w:rPr>
      </w:pPr>
      <w:r>
        <w:rPr>
          <w:rFonts w:hint="eastAsia" w:hAnsi="宋体" w:cs="宋体"/>
          <w:color w:val="auto"/>
          <w:szCs w:val="24"/>
          <w:highlight w:val="none"/>
        </w:rPr>
        <w:t>（1）磋商响应文件中报价一览表(报价表)内容与磋商响应文件中相应内容不一致的，以报价一览表(报价表)为准；如果单独密封的报价一览表(报价表)与磋商响应文件正本的报价一览表(报价表)不一致，以单独密封的报价一览表(报价表)为准。</w:t>
      </w:r>
    </w:p>
    <w:p w14:paraId="0AA73374">
      <w:pPr>
        <w:spacing w:line="500" w:lineRule="exact"/>
        <w:ind w:firstLine="480" w:firstLineChars="200"/>
        <w:rPr>
          <w:rFonts w:hAnsi="宋体" w:cs="宋体"/>
          <w:color w:val="auto"/>
          <w:szCs w:val="24"/>
          <w:highlight w:val="none"/>
        </w:rPr>
      </w:pPr>
      <w:r>
        <w:rPr>
          <w:rFonts w:hint="eastAsia" w:hAnsi="宋体" w:cs="宋体"/>
          <w:color w:val="auto"/>
          <w:szCs w:val="24"/>
          <w:highlight w:val="none"/>
        </w:rPr>
        <w:t>（2）磋商响应文件的大写金额和小写金额不一致的，以大写金额为准；</w:t>
      </w:r>
    </w:p>
    <w:p w14:paraId="59E346B0">
      <w:pPr>
        <w:spacing w:line="500" w:lineRule="exact"/>
        <w:ind w:firstLine="480" w:firstLineChars="200"/>
        <w:rPr>
          <w:rFonts w:hAnsi="宋体" w:cs="宋体"/>
          <w:color w:val="auto"/>
          <w:szCs w:val="24"/>
          <w:highlight w:val="none"/>
        </w:rPr>
      </w:pPr>
      <w:r>
        <w:rPr>
          <w:rFonts w:hint="eastAsia" w:hAnsi="宋体" w:cs="宋体"/>
          <w:color w:val="auto"/>
          <w:szCs w:val="24"/>
          <w:highlight w:val="none"/>
        </w:rPr>
        <w:t>（3）单价金额小数点或者百分比有明显错位的，以单独密封的报价一览表的总价为准，并修改单价；</w:t>
      </w:r>
    </w:p>
    <w:p w14:paraId="52D44FB6">
      <w:pPr>
        <w:spacing w:line="500" w:lineRule="exact"/>
        <w:ind w:firstLine="480" w:firstLineChars="200"/>
        <w:rPr>
          <w:rFonts w:hAnsi="宋体" w:cs="宋体"/>
          <w:color w:val="auto"/>
          <w:szCs w:val="24"/>
          <w:highlight w:val="none"/>
        </w:rPr>
      </w:pPr>
      <w:r>
        <w:rPr>
          <w:rFonts w:hint="eastAsia" w:hAnsi="宋体" w:cs="宋体"/>
          <w:color w:val="auto"/>
          <w:szCs w:val="24"/>
          <w:highlight w:val="none"/>
        </w:rPr>
        <w:t>（4）总价金额与按单价汇总金额不一致的，以单价金额计算结果为准。</w:t>
      </w:r>
    </w:p>
    <w:p w14:paraId="409449CF">
      <w:pPr>
        <w:spacing w:line="500" w:lineRule="exact"/>
        <w:ind w:firstLine="480" w:firstLineChars="200"/>
        <w:rPr>
          <w:rFonts w:hAnsi="宋体" w:cs="宋体"/>
          <w:color w:val="auto"/>
          <w:szCs w:val="24"/>
          <w:highlight w:val="none"/>
        </w:rPr>
      </w:pPr>
      <w:r>
        <w:rPr>
          <w:rFonts w:hint="eastAsia" w:hAnsi="宋体" w:cs="宋体"/>
          <w:color w:val="auto"/>
          <w:szCs w:val="24"/>
          <w:highlight w:val="none"/>
        </w:rPr>
        <w:t>按上述修正的顺序和方法调整的报价应对供应商具有约束力。如果供应商不接受修正后的价格，其响应文件将按无效响应处理。</w:t>
      </w:r>
    </w:p>
    <w:p w14:paraId="6A066EC2">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23.6.3对于竞争性磋商响应文件中明显的标点符号错误或不构成实质性偏差的不正规、不一致或不规则，采购人可以接受。</w:t>
      </w:r>
    </w:p>
    <w:p w14:paraId="3D91E44F">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23.6.4在详细评审之前，根据本须知第22.6.5条的规定，磋商小组要审查每份竞争性磋商响应文件是否实质上响应了竞争性磋商文件的要求。实质上响应的磋商应该是与竞争性磋商文件要求的全部条款、条件和规格参数相符，没有重大偏离的磋商。对关键条文的偏离、保留或反对将被认为是实质上的偏离。磋商小组决定磋商的响应性只根据磋商响应文件本身的内容，而不寻求外部的证据。</w:t>
      </w:r>
    </w:p>
    <w:p w14:paraId="3AE24D93">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23.6.5实质上没有响应竞争性磋商文件要求的磋商将被拒绝。供应商不得通过修正或撤销不合要求的偏离从而使其磋商成为实质性响应的磋商。</w:t>
      </w:r>
      <w:r>
        <w:rPr>
          <w:rFonts w:hint="eastAsia" w:hAnsi="宋体" w:cs="宋体"/>
          <w:b/>
          <w:bCs/>
          <w:color w:val="auto"/>
          <w:szCs w:val="24"/>
          <w:highlight w:val="none"/>
        </w:rPr>
        <w:t>如发现下列情况之一的，其磋商将构成非实质性响应，按无效磋商处理：</w:t>
      </w:r>
    </w:p>
    <w:p w14:paraId="5ED486C6">
      <w:pPr>
        <w:tabs>
          <w:tab w:val="left" w:pos="1260"/>
        </w:tabs>
        <w:spacing w:line="360" w:lineRule="auto"/>
        <w:ind w:firstLine="482" w:firstLineChars="200"/>
        <w:rPr>
          <w:rFonts w:hAnsi="宋体" w:cs="宋体"/>
          <w:b/>
          <w:bCs/>
          <w:color w:val="auto"/>
          <w:szCs w:val="24"/>
          <w:highlight w:val="none"/>
        </w:rPr>
      </w:pPr>
      <w:r>
        <w:rPr>
          <w:rFonts w:hint="eastAsia" w:hAnsi="宋体" w:cs="宋体"/>
          <w:b/>
          <w:bCs/>
          <w:color w:val="auto"/>
          <w:szCs w:val="24"/>
          <w:highlight w:val="none"/>
        </w:rPr>
        <w:t>1）没有按照竞争性磋商文件要求提供的竞争性磋商响应文件或竞争性磋商响应文件构成有重大缺项；</w:t>
      </w:r>
    </w:p>
    <w:p w14:paraId="3206F67E">
      <w:pPr>
        <w:tabs>
          <w:tab w:val="left" w:pos="1260"/>
        </w:tabs>
        <w:spacing w:line="360" w:lineRule="auto"/>
        <w:ind w:firstLine="482" w:firstLineChars="200"/>
        <w:rPr>
          <w:rFonts w:hAnsi="宋体" w:cs="宋体"/>
          <w:b/>
          <w:bCs/>
          <w:color w:val="auto"/>
          <w:szCs w:val="24"/>
          <w:highlight w:val="none"/>
        </w:rPr>
      </w:pPr>
      <w:r>
        <w:rPr>
          <w:rFonts w:hint="eastAsia" w:hAnsi="宋体" w:cs="宋体"/>
          <w:b/>
          <w:bCs/>
          <w:color w:val="auto"/>
          <w:szCs w:val="24"/>
          <w:highlight w:val="none"/>
        </w:rPr>
        <w:t>2）竞争性磋商响应文件未按竞争性磋商文件要求密封、签署、盖章的；</w:t>
      </w:r>
    </w:p>
    <w:p w14:paraId="74F049A7">
      <w:pPr>
        <w:tabs>
          <w:tab w:val="left" w:pos="1260"/>
        </w:tabs>
        <w:spacing w:line="360" w:lineRule="auto"/>
        <w:ind w:firstLine="482" w:firstLineChars="200"/>
        <w:rPr>
          <w:rFonts w:hAnsi="宋体" w:cs="宋体"/>
          <w:b/>
          <w:bCs/>
          <w:color w:val="auto"/>
          <w:szCs w:val="24"/>
          <w:highlight w:val="none"/>
        </w:rPr>
      </w:pPr>
      <w:r>
        <w:rPr>
          <w:rFonts w:hint="eastAsia" w:hAnsi="宋体" w:cs="宋体"/>
          <w:b/>
          <w:bCs/>
          <w:color w:val="auto"/>
          <w:szCs w:val="24"/>
          <w:highlight w:val="none"/>
        </w:rPr>
        <w:t>3）供应商未提交有效的磋商保证金或金额不足的、磋商保证金形式不符合竞争性磋商文件要求的；</w:t>
      </w:r>
    </w:p>
    <w:p w14:paraId="6A73BD93">
      <w:pPr>
        <w:tabs>
          <w:tab w:val="left" w:pos="1260"/>
        </w:tabs>
        <w:spacing w:line="360" w:lineRule="auto"/>
        <w:ind w:firstLine="482" w:firstLineChars="200"/>
        <w:rPr>
          <w:rFonts w:hAnsi="宋体" w:cs="宋体"/>
          <w:b/>
          <w:bCs/>
          <w:color w:val="auto"/>
          <w:szCs w:val="24"/>
          <w:highlight w:val="none"/>
        </w:rPr>
      </w:pPr>
      <w:r>
        <w:rPr>
          <w:rFonts w:hint="eastAsia" w:hAnsi="宋体" w:cs="宋体"/>
          <w:b/>
          <w:bCs/>
          <w:color w:val="auto"/>
          <w:szCs w:val="24"/>
          <w:highlight w:val="none"/>
        </w:rPr>
        <w:t>4）资格证明文件不全的或无效的，或不符合国家规定的；</w:t>
      </w:r>
    </w:p>
    <w:p w14:paraId="023F2BCA">
      <w:pPr>
        <w:tabs>
          <w:tab w:val="left" w:pos="1260"/>
        </w:tabs>
        <w:spacing w:line="360" w:lineRule="auto"/>
        <w:ind w:firstLine="482" w:firstLineChars="200"/>
        <w:rPr>
          <w:rFonts w:hAnsi="宋体" w:cs="宋体"/>
          <w:b/>
          <w:bCs/>
          <w:color w:val="auto"/>
          <w:szCs w:val="24"/>
          <w:highlight w:val="none"/>
        </w:rPr>
      </w:pPr>
      <w:r>
        <w:rPr>
          <w:rFonts w:hint="eastAsia" w:hAnsi="宋体" w:cs="宋体"/>
          <w:b/>
          <w:bCs/>
          <w:color w:val="auto"/>
          <w:szCs w:val="24"/>
          <w:highlight w:val="none"/>
        </w:rPr>
        <w:t>5）竞争性磋商响应文件无供应商公章、无法定代表人签字或签字人无法定代表人有效委托书的；</w:t>
      </w:r>
    </w:p>
    <w:p w14:paraId="0BC2A6A2">
      <w:pPr>
        <w:tabs>
          <w:tab w:val="left" w:pos="1260"/>
        </w:tabs>
        <w:spacing w:line="360" w:lineRule="auto"/>
        <w:ind w:firstLine="482" w:firstLineChars="200"/>
        <w:rPr>
          <w:rFonts w:hAnsi="宋体" w:cs="宋体"/>
          <w:b/>
          <w:bCs/>
          <w:color w:val="auto"/>
          <w:szCs w:val="24"/>
          <w:highlight w:val="none"/>
        </w:rPr>
      </w:pPr>
      <w:r>
        <w:rPr>
          <w:rFonts w:hint="eastAsia" w:hAnsi="宋体" w:cs="宋体"/>
          <w:b/>
          <w:bCs/>
          <w:color w:val="auto"/>
          <w:szCs w:val="24"/>
          <w:highlight w:val="none"/>
        </w:rPr>
        <w:t>6）</w:t>
      </w:r>
      <w:r>
        <w:rPr>
          <w:rFonts w:hint="eastAsia" w:hAnsi="宋体" w:cs="宋体"/>
          <w:b/>
          <w:bCs/>
          <w:color w:val="auto"/>
          <w:spacing w:val="-6"/>
          <w:szCs w:val="24"/>
          <w:highlight w:val="none"/>
        </w:rPr>
        <w:t>无磋商有效期或有效期达不到竞争性磋商文件要求的</w:t>
      </w:r>
      <w:r>
        <w:rPr>
          <w:rFonts w:hint="eastAsia" w:hAnsi="宋体" w:cs="宋体"/>
          <w:b/>
          <w:bCs/>
          <w:color w:val="auto"/>
          <w:szCs w:val="24"/>
          <w:highlight w:val="none"/>
        </w:rPr>
        <w:t>；</w:t>
      </w:r>
    </w:p>
    <w:p w14:paraId="2C1E3FF8">
      <w:pPr>
        <w:tabs>
          <w:tab w:val="left" w:pos="1260"/>
        </w:tabs>
        <w:spacing w:line="360" w:lineRule="auto"/>
        <w:ind w:firstLine="482" w:firstLineChars="200"/>
        <w:rPr>
          <w:rFonts w:hAnsi="宋体" w:cs="宋体"/>
          <w:b/>
          <w:bCs/>
          <w:color w:val="auto"/>
          <w:szCs w:val="24"/>
          <w:highlight w:val="none"/>
        </w:rPr>
      </w:pPr>
      <w:r>
        <w:rPr>
          <w:rFonts w:hint="eastAsia" w:hAnsi="宋体" w:cs="宋体"/>
          <w:b/>
          <w:bCs/>
          <w:color w:val="auto"/>
          <w:szCs w:val="24"/>
          <w:highlight w:val="none"/>
        </w:rPr>
        <w:t>7）供应商在同一份竞争性磋商响应文件中，有两个或多个报价的；</w:t>
      </w:r>
    </w:p>
    <w:p w14:paraId="0211A84E">
      <w:pPr>
        <w:tabs>
          <w:tab w:val="left" w:pos="1260"/>
        </w:tabs>
        <w:spacing w:line="360" w:lineRule="auto"/>
        <w:ind w:firstLine="482" w:firstLineChars="200"/>
        <w:rPr>
          <w:rFonts w:hAnsi="宋体" w:cs="宋体"/>
          <w:b/>
          <w:bCs/>
          <w:color w:val="auto"/>
          <w:szCs w:val="24"/>
          <w:highlight w:val="none"/>
        </w:rPr>
      </w:pPr>
      <w:r>
        <w:rPr>
          <w:rFonts w:hint="eastAsia" w:hAnsi="宋体" w:cs="宋体"/>
          <w:b/>
          <w:bCs/>
          <w:color w:val="auto"/>
          <w:szCs w:val="24"/>
          <w:highlight w:val="none"/>
        </w:rPr>
        <w:t>8）存在有重大缺漏项和重大偏离的；</w:t>
      </w:r>
    </w:p>
    <w:p w14:paraId="6FEB2EC4">
      <w:pPr>
        <w:tabs>
          <w:tab w:val="left" w:pos="1260"/>
        </w:tabs>
        <w:spacing w:line="360" w:lineRule="auto"/>
        <w:ind w:firstLine="482" w:firstLineChars="200"/>
        <w:rPr>
          <w:rFonts w:hAnsi="宋体" w:cs="宋体"/>
          <w:b/>
          <w:bCs/>
          <w:color w:val="auto"/>
          <w:szCs w:val="24"/>
          <w:highlight w:val="none"/>
        </w:rPr>
      </w:pPr>
      <w:r>
        <w:rPr>
          <w:rFonts w:hint="eastAsia" w:hAnsi="宋体" w:cs="宋体"/>
          <w:b/>
          <w:bCs/>
          <w:color w:val="auto"/>
          <w:szCs w:val="24"/>
          <w:highlight w:val="none"/>
        </w:rPr>
        <w:t>9）供应商有串通磋商、以他人名义磋商、行贿、提供虚假证明（包括第三方提供的虚假证明），开具虚假资质，出现虚假应答的，除按无效文件处理外，还将按照政府采购的有关规定进行处罚；</w:t>
      </w:r>
    </w:p>
    <w:p w14:paraId="65850476">
      <w:pPr>
        <w:spacing w:line="360" w:lineRule="auto"/>
        <w:ind w:firstLine="482" w:firstLineChars="200"/>
        <w:rPr>
          <w:rFonts w:hAnsi="宋体" w:cs="宋体"/>
          <w:b/>
          <w:bCs/>
          <w:color w:val="auto"/>
          <w:szCs w:val="24"/>
          <w:highlight w:val="none"/>
        </w:rPr>
      </w:pPr>
      <w:r>
        <w:rPr>
          <w:rFonts w:hint="eastAsia" w:hAnsi="宋体" w:cs="宋体"/>
          <w:b/>
          <w:bCs/>
          <w:color w:val="auto"/>
          <w:szCs w:val="24"/>
          <w:highlight w:val="none"/>
        </w:rPr>
        <w:t>10）磋商总报价低于成本或者高于竞争性磋商文件公布的采购预算的。</w:t>
      </w:r>
    </w:p>
    <w:p w14:paraId="7D648B5D">
      <w:pPr>
        <w:pStyle w:val="19"/>
        <w:spacing w:before="0" w:beforeAutospacing="0" w:after="0" w:afterAutospacing="0" w:line="500" w:lineRule="exact"/>
        <w:ind w:firstLine="482" w:firstLineChars="200"/>
        <w:jc w:val="both"/>
        <w:rPr>
          <w:rFonts w:cs="宋体"/>
          <w:b/>
          <w:bCs/>
          <w:color w:val="auto"/>
          <w:highlight w:val="none"/>
        </w:rPr>
      </w:pPr>
      <w:r>
        <w:rPr>
          <w:rFonts w:hint="eastAsia" w:cs="宋体"/>
          <w:b/>
          <w:bCs/>
          <w:color w:val="auto"/>
          <w:highlight w:val="none"/>
        </w:rPr>
        <w:t>11）竞争性磋商响应文件含有采购人不能接受的附加条件的；</w:t>
      </w:r>
    </w:p>
    <w:p w14:paraId="59B14E5F">
      <w:pPr>
        <w:spacing w:line="500" w:lineRule="exact"/>
        <w:ind w:firstLine="482" w:firstLineChars="200"/>
        <w:rPr>
          <w:rFonts w:hAnsi="宋体" w:cs="宋体"/>
          <w:b/>
          <w:bCs/>
          <w:color w:val="auto"/>
          <w:szCs w:val="24"/>
          <w:highlight w:val="none"/>
        </w:rPr>
      </w:pPr>
      <w:r>
        <w:rPr>
          <w:rFonts w:hint="eastAsia" w:hAnsi="宋体" w:cs="宋体"/>
          <w:b/>
          <w:bCs/>
          <w:color w:val="auto"/>
          <w:szCs w:val="24"/>
          <w:highlight w:val="none"/>
        </w:rPr>
        <w:t>12）竞争性磋商响应文件不符合法律法规要求的；</w:t>
      </w:r>
    </w:p>
    <w:p w14:paraId="36C91879">
      <w:pPr>
        <w:pStyle w:val="19"/>
        <w:spacing w:before="0" w:beforeAutospacing="0" w:after="0" w:afterAutospacing="0" w:line="500" w:lineRule="exact"/>
        <w:ind w:firstLine="482" w:firstLineChars="200"/>
        <w:jc w:val="both"/>
        <w:rPr>
          <w:rFonts w:cs="宋体"/>
          <w:color w:val="auto"/>
          <w:highlight w:val="none"/>
        </w:rPr>
      </w:pPr>
      <w:r>
        <w:rPr>
          <w:rFonts w:hint="eastAsia" w:cs="宋体"/>
          <w:b/>
          <w:bCs/>
          <w:color w:val="auto"/>
          <w:highlight w:val="none"/>
        </w:rPr>
        <w:t>13）供应商被列入失信被执行人、重大税收违法案件当事人名单、政府采购严重违法失信行为记录名单及其他不符合《中华人民共和国政府采购法》第二十二条规定条件。</w:t>
      </w:r>
    </w:p>
    <w:p w14:paraId="6C9D3B34">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23.7竞争性磋商响应文件的详细评审</w:t>
      </w:r>
    </w:p>
    <w:p w14:paraId="1B6BBAAD">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23.7.1磋商小组将按照本须知第22.6.4条规定，只对确定为实质性响应竞争性磋商文件要求的磋商响应文件进行详细评审。</w:t>
      </w:r>
    </w:p>
    <w:p w14:paraId="24132889">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23.7.2详细评审按照“供应商须知前附表”的评审方法进行。</w:t>
      </w:r>
    </w:p>
    <w:p w14:paraId="35F3E000">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23.8成交候选人的确定</w:t>
      </w:r>
    </w:p>
    <w:p w14:paraId="1EB2A81E">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磋商小组完成评审后，向采购人提出书面评审，并推荐1-3名成交候选人，标明排列顺序。</w:t>
      </w:r>
    </w:p>
    <w:p w14:paraId="3991BBC0">
      <w:pPr>
        <w:spacing w:line="360" w:lineRule="auto"/>
        <w:rPr>
          <w:rFonts w:hAnsi="宋体" w:cs="宋体"/>
          <w:b/>
          <w:color w:val="auto"/>
          <w:szCs w:val="24"/>
          <w:highlight w:val="none"/>
        </w:rPr>
      </w:pPr>
      <w:r>
        <w:rPr>
          <w:rFonts w:hint="eastAsia" w:hAnsi="宋体" w:cs="宋体"/>
          <w:b/>
          <w:color w:val="auto"/>
          <w:szCs w:val="24"/>
          <w:highlight w:val="none"/>
        </w:rPr>
        <w:t>24．评审过程的保密</w:t>
      </w:r>
    </w:p>
    <w:p w14:paraId="0A1484E4">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磋商小组成员和与评审活动有关的工作人员不得泄露有关竞争性磋商响应文件的评审和比较、成交候选人的推荐以及与评审有关的其他情况。</w:t>
      </w:r>
    </w:p>
    <w:p w14:paraId="38B9E17D">
      <w:pPr>
        <w:jc w:val="left"/>
        <w:rPr>
          <w:rFonts w:hAnsi="宋体" w:cs="宋体"/>
          <w:b/>
          <w:color w:val="auto"/>
          <w:szCs w:val="24"/>
          <w:highlight w:val="none"/>
        </w:rPr>
      </w:pPr>
      <w:r>
        <w:rPr>
          <w:rFonts w:hint="eastAsia" w:hAnsi="宋体" w:cs="宋体"/>
          <w:b/>
          <w:color w:val="auto"/>
          <w:szCs w:val="24"/>
          <w:highlight w:val="none"/>
        </w:rPr>
        <w:t>25．评审方法</w:t>
      </w:r>
    </w:p>
    <w:p w14:paraId="0F4F8672">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24.1按照《中华人民共和国政府采购法》及实施条例和关于印发《政府采购竞争性磋商采购方式管理暂行办法》的通知（财库【2014】214号），本次评审采用综合评分法，即在全部满足竞争性磋商文件实质性要求前提下，磋商小组应当根据综合评分情况，按照评审得分高低顺序推荐1-3名成交候选人。</w:t>
      </w:r>
    </w:p>
    <w:p w14:paraId="7C1A9EA1">
      <w:pPr>
        <w:keepNext/>
        <w:keepLines/>
        <w:spacing w:beforeLines="100" w:afterLines="50" w:line="360" w:lineRule="auto"/>
        <w:jc w:val="center"/>
        <w:outlineLvl w:val="2"/>
        <w:rPr>
          <w:rFonts w:hAnsi="宋体" w:cs="宋体"/>
          <w:b/>
          <w:color w:val="auto"/>
          <w:sz w:val="32"/>
          <w:szCs w:val="32"/>
          <w:highlight w:val="none"/>
        </w:rPr>
      </w:pPr>
      <w:bookmarkStart w:id="67" w:name="_Toc15100"/>
      <w:bookmarkStart w:id="68" w:name="_Toc29146"/>
      <w:bookmarkStart w:id="69" w:name="_Toc29694"/>
      <w:bookmarkStart w:id="70" w:name="_Toc7759"/>
      <w:bookmarkStart w:id="71" w:name="_Toc24420"/>
      <w:r>
        <w:rPr>
          <w:rFonts w:hint="eastAsia" w:hAnsi="宋体" w:cs="宋体"/>
          <w:b/>
          <w:color w:val="auto"/>
          <w:sz w:val="32"/>
          <w:szCs w:val="32"/>
          <w:highlight w:val="none"/>
        </w:rPr>
        <w:t>六.成交、通知与签约</w:t>
      </w:r>
      <w:bookmarkEnd w:id="67"/>
      <w:bookmarkEnd w:id="68"/>
      <w:bookmarkEnd w:id="69"/>
      <w:bookmarkEnd w:id="70"/>
      <w:bookmarkEnd w:id="71"/>
    </w:p>
    <w:p w14:paraId="553BF95A">
      <w:pPr>
        <w:spacing w:line="360" w:lineRule="auto"/>
        <w:rPr>
          <w:rFonts w:hAnsi="宋体" w:cs="宋体"/>
          <w:b/>
          <w:color w:val="auto"/>
          <w:szCs w:val="24"/>
          <w:highlight w:val="none"/>
        </w:rPr>
      </w:pPr>
      <w:r>
        <w:rPr>
          <w:rFonts w:hint="eastAsia" w:hAnsi="宋体" w:cs="宋体"/>
          <w:b/>
          <w:color w:val="auto"/>
          <w:szCs w:val="24"/>
          <w:highlight w:val="none"/>
        </w:rPr>
        <w:t>26．成交程序</w:t>
      </w:r>
    </w:p>
    <w:p w14:paraId="75E7AE87">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26.1磋商小组根据评审方法的规定对供应商进行评审排序，推荐1-3名成交候选人，作为评审结果。评审结果由全体磋商小组成员签字确认。</w:t>
      </w:r>
    </w:p>
    <w:p w14:paraId="31B5A08B">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26.2采购人根据磋商报告中推荐的成交候选人排列顺序，确定排名第一的为成交供应商。</w:t>
      </w:r>
    </w:p>
    <w:p w14:paraId="52D97396">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26.3排名第一的成交候选人放弃成交、在规定期限内未能签订合同、因不可抗力不能履行合同、不按照竞争性磋商文件要求提交履约保证金，或者被查实存在影响成交结果的违法行为等情形，不符合成交条件的，采购人可以按照磋商小组提出的成交候选人名单排序依次确定其他成交候选人为成交供应商，也可以重新组织竞争性磋商。</w:t>
      </w:r>
    </w:p>
    <w:p w14:paraId="58F4B694">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26.4采购人也可以授权磋商小组评审后直接确定成交供应商。</w:t>
      </w:r>
    </w:p>
    <w:p w14:paraId="55CB3F1F">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26.5成交供应商确定之后，成交结果将在财政部门指定的政府采购信息发布媒体上公告。</w:t>
      </w:r>
    </w:p>
    <w:p w14:paraId="008D4308">
      <w:pPr>
        <w:spacing w:line="500" w:lineRule="exact"/>
        <w:ind w:firstLine="480" w:firstLineChars="200"/>
        <w:rPr>
          <w:rFonts w:hAnsi="宋体" w:cs="宋体"/>
          <w:color w:val="auto"/>
          <w:szCs w:val="24"/>
          <w:highlight w:val="none"/>
        </w:rPr>
      </w:pPr>
      <w:r>
        <w:rPr>
          <w:rFonts w:hint="eastAsia" w:hAnsi="宋体" w:cs="宋体"/>
          <w:color w:val="auto"/>
          <w:szCs w:val="24"/>
          <w:highlight w:val="none"/>
        </w:rPr>
        <w:t>26.6供应商或者其他利害关系人对评审结果有异议的，应当在法律规定的时间内提出。</w:t>
      </w:r>
    </w:p>
    <w:p w14:paraId="57C216A0">
      <w:pPr>
        <w:spacing w:line="360" w:lineRule="auto"/>
        <w:rPr>
          <w:rFonts w:hAnsi="宋体" w:cs="宋体"/>
          <w:b/>
          <w:color w:val="auto"/>
          <w:szCs w:val="24"/>
          <w:highlight w:val="none"/>
        </w:rPr>
      </w:pPr>
      <w:r>
        <w:rPr>
          <w:rFonts w:hint="eastAsia" w:hAnsi="宋体" w:cs="宋体"/>
          <w:b/>
          <w:color w:val="auto"/>
          <w:szCs w:val="24"/>
          <w:highlight w:val="none"/>
        </w:rPr>
        <w:t>27．成交通知</w:t>
      </w:r>
    </w:p>
    <w:p w14:paraId="216ACF32">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27.1采购代理机构向成交供应商发出《成交通知书》。</w:t>
      </w:r>
      <w:r>
        <w:rPr>
          <w:rFonts w:hint="eastAsia" w:hAnsi="宋体" w:cs="宋体"/>
          <w:b/>
          <w:bCs/>
          <w:color w:val="auto"/>
          <w:szCs w:val="24"/>
          <w:highlight w:val="none"/>
        </w:rPr>
        <w:t>成交供应商领取成交通知书时须携带法定代表人授权书及加盖单位公章的被授权人身份证复印件。</w:t>
      </w:r>
    </w:p>
    <w:p w14:paraId="1FBFCB2C">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27.2成交通知书对采购人和成交供应商具有同等法律效力。成交通知书发出之后，采购人改变成交结果，或者成交供应商放弃成交，应当承担相应的法律责任。</w:t>
      </w:r>
    </w:p>
    <w:p w14:paraId="0E43E00A">
      <w:pPr>
        <w:spacing w:line="360" w:lineRule="auto"/>
        <w:rPr>
          <w:rFonts w:hAnsi="宋体" w:cs="宋体"/>
          <w:b/>
          <w:color w:val="auto"/>
          <w:szCs w:val="24"/>
          <w:highlight w:val="none"/>
        </w:rPr>
      </w:pPr>
      <w:r>
        <w:rPr>
          <w:rFonts w:hint="eastAsia" w:hAnsi="宋体" w:cs="宋体"/>
          <w:b/>
          <w:color w:val="auto"/>
          <w:szCs w:val="24"/>
          <w:highlight w:val="none"/>
        </w:rPr>
        <w:t>28. 采购合同的签订</w:t>
      </w:r>
    </w:p>
    <w:p w14:paraId="50B97FEA">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28.1采购人应当自成交通知书发出之日起</w:t>
      </w:r>
      <w:r>
        <w:rPr>
          <w:rFonts w:hint="eastAsia" w:hAnsi="宋体" w:cs="宋体"/>
          <w:color w:val="auto"/>
          <w:szCs w:val="24"/>
          <w:highlight w:val="none"/>
          <w:lang w:val="en-US" w:eastAsia="zh-CN"/>
        </w:rPr>
        <w:t>二十五</w:t>
      </w:r>
      <w:r>
        <w:rPr>
          <w:rFonts w:hint="eastAsia" w:hAnsi="宋体" w:cs="宋体"/>
          <w:color w:val="auto"/>
          <w:szCs w:val="24"/>
          <w:highlight w:val="none"/>
        </w:rPr>
        <w:t>日内，按照竞争性磋商文件和成交供应商竞争性磋商响应文件（包括评审中形成的澄清文件）的约定，与成交供应商签订书面合同。所签订的合同不得对竞争性磋商文件和成交供应商的竞争性磋商响应文件（包括评审中形成的澄清文件）作实质性修改。</w:t>
      </w:r>
    </w:p>
    <w:p w14:paraId="6E37A123">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28.2采购人自采购合同签订之日起七个工作日内，将采购合同副本报同级人民政府财政部门备案。</w:t>
      </w:r>
    </w:p>
    <w:p w14:paraId="08841835">
      <w:pPr>
        <w:spacing w:line="360" w:lineRule="auto"/>
        <w:rPr>
          <w:rFonts w:hAnsi="宋体" w:cs="宋体"/>
          <w:b/>
          <w:color w:val="auto"/>
          <w:szCs w:val="24"/>
          <w:highlight w:val="none"/>
        </w:rPr>
      </w:pPr>
      <w:r>
        <w:rPr>
          <w:rFonts w:hint="eastAsia" w:hAnsi="宋体" w:cs="宋体"/>
          <w:b/>
          <w:color w:val="auto"/>
          <w:szCs w:val="24"/>
          <w:highlight w:val="none"/>
        </w:rPr>
        <w:t>29．成交代理服务费</w:t>
      </w:r>
      <w:r>
        <w:rPr>
          <w:rFonts w:hint="eastAsia" w:hAnsi="宋体" w:cs="宋体"/>
          <w:color w:val="auto"/>
          <w:szCs w:val="24"/>
          <w:highlight w:val="none"/>
        </w:rPr>
        <w:t xml:space="preserve"> </w:t>
      </w:r>
    </w:p>
    <w:p w14:paraId="5A82B8A6">
      <w:pPr>
        <w:spacing w:line="360" w:lineRule="auto"/>
        <w:ind w:firstLine="480" w:firstLineChars="200"/>
        <w:rPr>
          <w:rFonts w:hint="eastAsia" w:hAnsi="宋体" w:cs="宋体"/>
          <w:color w:val="auto"/>
          <w:szCs w:val="24"/>
          <w:highlight w:val="none"/>
        </w:rPr>
      </w:pPr>
      <w:r>
        <w:rPr>
          <w:rFonts w:hint="eastAsia" w:hAnsi="宋体" w:cs="宋体"/>
          <w:color w:val="auto"/>
          <w:szCs w:val="24"/>
          <w:highlight w:val="none"/>
        </w:rPr>
        <w:t>29.1代理服务费：以中标金额为基数，</w:t>
      </w:r>
      <w:r>
        <w:rPr>
          <w:rFonts w:hint="eastAsia" w:hAnsi="宋体" w:cs="宋体"/>
          <w:color w:val="auto"/>
          <w:szCs w:val="24"/>
          <w:highlight w:val="none"/>
          <w:lang w:val="en-US" w:eastAsia="zh-CN"/>
        </w:rPr>
        <w:t>参照</w:t>
      </w:r>
      <w:r>
        <w:rPr>
          <w:rFonts w:hint="eastAsia" w:hAnsi="宋体" w:cs="宋体"/>
          <w:color w:val="auto"/>
          <w:szCs w:val="24"/>
          <w:highlight w:val="none"/>
        </w:rPr>
        <w:t>国家计委颁发的《招标代理服务收费管理暂行办法》（计价格[2002]1980号）及国家发展和改革委员会办公厅颁发的《关于招标代理服务收费有关问题的通知》（发改办价格[2003]857号）的有关规定执行。</w:t>
      </w:r>
    </w:p>
    <w:p w14:paraId="2FDE7306">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29.2本项目代理服务费由中标单位支付，中标单位应依据成交金额向招标代理机构交纳招标代理服务费。</w:t>
      </w:r>
    </w:p>
    <w:p w14:paraId="3FDFCB01">
      <w:pPr>
        <w:spacing w:line="360" w:lineRule="auto"/>
        <w:ind w:firstLine="482" w:firstLineChars="200"/>
        <w:rPr>
          <w:rFonts w:hAnsi="宋体" w:cs="宋体"/>
          <w:b/>
          <w:bCs/>
          <w:color w:val="auto"/>
          <w:szCs w:val="24"/>
          <w:highlight w:val="none"/>
        </w:rPr>
      </w:pPr>
      <w:r>
        <w:rPr>
          <w:rFonts w:hint="eastAsia" w:hAnsi="宋体" w:cs="宋体"/>
          <w:b/>
          <w:bCs/>
          <w:color w:val="auto"/>
          <w:szCs w:val="24"/>
          <w:highlight w:val="none"/>
        </w:rPr>
        <w:t>代理服务费转账账户：</w:t>
      </w:r>
    </w:p>
    <w:p w14:paraId="3F0FE3A0">
      <w:pPr>
        <w:spacing w:line="360" w:lineRule="auto"/>
        <w:ind w:firstLine="482" w:firstLineChars="200"/>
        <w:rPr>
          <w:rFonts w:hint="eastAsia" w:ascii="宋体" w:hAnsi="宋体" w:eastAsia="宋体" w:cs="宋体"/>
          <w:b/>
          <w:bCs/>
          <w:color w:val="auto"/>
          <w:szCs w:val="24"/>
          <w:highlight w:val="none"/>
        </w:rPr>
      </w:pPr>
      <w:r>
        <w:rPr>
          <w:rFonts w:hint="eastAsia" w:ascii="宋体" w:hAnsi="宋体" w:eastAsia="宋体" w:cs="宋体"/>
          <w:b/>
          <w:bCs/>
          <w:color w:val="auto"/>
          <w:szCs w:val="24"/>
          <w:highlight w:val="none"/>
        </w:rPr>
        <w:t>1、采购代理机构开户名称: 陕西至诚项目管理集团有限公司</w:t>
      </w:r>
    </w:p>
    <w:p w14:paraId="1810CE14">
      <w:pPr>
        <w:spacing w:line="360" w:lineRule="auto"/>
        <w:ind w:firstLine="482" w:firstLineChars="200"/>
        <w:rPr>
          <w:rFonts w:hint="eastAsia" w:ascii="宋体" w:hAnsi="宋体" w:eastAsia="宋体" w:cs="宋体"/>
          <w:b/>
          <w:bCs/>
          <w:color w:val="auto"/>
          <w:szCs w:val="24"/>
          <w:highlight w:val="none"/>
        </w:rPr>
      </w:pPr>
      <w:r>
        <w:rPr>
          <w:rFonts w:hint="eastAsia" w:ascii="宋体" w:hAnsi="宋体" w:eastAsia="宋体" w:cs="宋体"/>
          <w:b/>
          <w:bCs/>
          <w:color w:val="auto"/>
          <w:szCs w:val="24"/>
          <w:highlight w:val="none"/>
        </w:rPr>
        <w:t>2、开户行名称：中国建设银行股份有限公司西安高新技术产业开发区支行</w:t>
      </w:r>
    </w:p>
    <w:p w14:paraId="51727248">
      <w:pPr>
        <w:spacing w:line="360" w:lineRule="auto"/>
        <w:ind w:firstLine="482" w:firstLineChars="200"/>
        <w:rPr>
          <w:rFonts w:hint="eastAsia" w:ascii="宋体" w:hAnsi="宋体" w:eastAsia="宋体" w:cs="宋体"/>
          <w:b/>
          <w:bCs/>
          <w:color w:val="auto"/>
          <w:szCs w:val="24"/>
          <w:highlight w:val="none"/>
        </w:rPr>
      </w:pPr>
      <w:r>
        <w:rPr>
          <w:rFonts w:hint="eastAsia" w:ascii="宋体" w:hAnsi="宋体" w:eastAsia="宋体" w:cs="宋体"/>
          <w:b/>
          <w:bCs/>
          <w:color w:val="auto"/>
          <w:szCs w:val="24"/>
          <w:highlight w:val="none"/>
        </w:rPr>
        <w:t>3、账号：61050192090000002152。</w:t>
      </w:r>
    </w:p>
    <w:p w14:paraId="6EBEA849">
      <w:pPr>
        <w:numPr>
          <w:ilvl w:val="0"/>
          <w:numId w:val="2"/>
        </w:numPr>
        <w:spacing w:line="600" w:lineRule="exact"/>
        <w:rPr>
          <w:rFonts w:hAnsi="宋体" w:cs="宋体"/>
          <w:b/>
          <w:bCs/>
          <w:color w:val="auto"/>
          <w:szCs w:val="24"/>
          <w:highlight w:val="none"/>
        </w:rPr>
      </w:pPr>
      <w:r>
        <w:rPr>
          <w:rFonts w:hint="eastAsia" w:hAnsi="宋体" w:cs="宋体"/>
          <w:b/>
          <w:bCs/>
          <w:color w:val="auto"/>
          <w:szCs w:val="24"/>
          <w:highlight w:val="none"/>
        </w:rPr>
        <w:t>质疑</w:t>
      </w:r>
    </w:p>
    <w:p w14:paraId="55C53DB0">
      <w:pPr>
        <w:spacing w:line="500" w:lineRule="exact"/>
        <w:ind w:right="12" w:firstLine="480"/>
        <w:rPr>
          <w:rFonts w:hAnsi="宋体" w:cs="宋体"/>
          <w:color w:val="auto"/>
          <w:szCs w:val="24"/>
          <w:highlight w:val="none"/>
        </w:rPr>
      </w:pPr>
      <w:r>
        <w:rPr>
          <w:rFonts w:hint="eastAsia" w:hAnsi="宋体" w:cs="宋体"/>
          <w:color w:val="auto"/>
          <w:szCs w:val="24"/>
          <w:highlight w:val="none"/>
        </w:rPr>
        <w:t>30.1供应商认为磋商文件、采购过程、成交结果使自己的权益受到损害的，可以在知道或者应知其权益受到损害之日起7个工作日内，以书面形式向采购人、采购代理机构提出质疑。</w:t>
      </w:r>
    </w:p>
    <w:p w14:paraId="0E65BFF8">
      <w:pPr>
        <w:spacing w:line="500" w:lineRule="exact"/>
        <w:ind w:right="12" w:firstLine="480"/>
        <w:rPr>
          <w:rStyle w:val="25"/>
          <w:rFonts w:hAnsi="宋体" w:cs="宋体"/>
          <w:bCs w:val="0"/>
          <w:color w:val="auto"/>
          <w:szCs w:val="24"/>
          <w:highlight w:val="none"/>
          <w:shd w:val="clear" w:color="auto" w:fill="FFFFFF"/>
        </w:rPr>
      </w:pPr>
      <w:r>
        <w:rPr>
          <w:rFonts w:hint="eastAsia" w:hAnsi="宋体" w:cs="宋体"/>
          <w:color w:val="auto"/>
          <w:szCs w:val="24"/>
          <w:highlight w:val="none"/>
        </w:rPr>
        <w:t>30.2供应商必须在法定质疑期内一次性提出针对同一采购程序环节的质疑。</w:t>
      </w:r>
    </w:p>
    <w:p w14:paraId="426C12C6">
      <w:pPr>
        <w:spacing w:line="500" w:lineRule="exact"/>
        <w:ind w:left="3" w:firstLine="518" w:firstLineChars="216"/>
        <w:rPr>
          <w:rStyle w:val="25"/>
          <w:rFonts w:hAnsi="宋体" w:cs="宋体"/>
          <w:b w:val="0"/>
          <w:color w:val="auto"/>
          <w:szCs w:val="24"/>
          <w:highlight w:val="none"/>
          <w:shd w:val="clear" w:color="auto" w:fill="FFFFFF"/>
        </w:rPr>
      </w:pPr>
      <w:r>
        <w:rPr>
          <w:rStyle w:val="25"/>
          <w:rFonts w:hint="eastAsia" w:hAnsi="宋体" w:cs="宋体"/>
          <w:b w:val="0"/>
          <w:color w:val="auto"/>
          <w:szCs w:val="24"/>
          <w:highlight w:val="none"/>
          <w:shd w:val="clear" w:color="auto" w:fill="FFFFFF"/>
        </w:rPr>
        <w:t>30.3供应商可以委托代理人进行质疑。代理人提出质疑的，应当提交授权委托书。授权委托书应当载明代理人的姓名或者名称、代理事项、具体权限、期限和相关事项。供应商为自然人的，应当由本人签字；供应商为法人或者其他组织的，应当由法定代表人、主要负责人签字或者盖章，并加盖公章。</w:t>
      </w:r>
    </w:p>
    <w:p w14:paraId="3A111F47">
      <w:pPr>
        <w:spacing w:line="500" w:lineRule="exact"/>
        <w:ind w:left="3" w:firstLine="518" w:firstLineChars="216"/>
        <w:rPr>
          <w:rStyle w:val="25"/>
          <w:rFonts w:hAnsi="宋体" w:cs="宋体"/>
          <w:b w:val="0"/>
          <w:color w:val="auto"/>
          <w:szCs w:val="24"/>
          <w:highlight w:val="none"/>
          <w:shd w:val="clear" w:color="auto" w:fill="FFFFFF"/>
        </w:rPr>
      </w:pPr>
      <w:r>
        <w:rPr>
          <w:rStyle w:val="25"/>
          <w:rFonts w:hint="eastAsia" w:hAnsi="宋体" w:cs="宋体"/>
          <w:b w:val="0"/>
          <w:color w:val="auto"/>
          <w:szCs w:val="24"/>
          <w:highlight w:val="none"/>
          <w:shd w:val="clear" w:color="auto" w:fill="FFFFFF"/>
        </w:rPr>
        <w:t>30.4以联合体形式参加政府采购活动的，其质疑应当由组成联合体的所有供应商共同提出。</w:t>
      </w:r>
    </w:p>
    <w:p w14:paraId="78A090AF">
      <w:pPr>
        <w:spacing w:line="500" w:lineRule="exact"/>
        <w:ind w:right="12" w:firstLine="480" w:firstLineChars="200"/>
        <w:rPr>
          <w:rFonts w:hAnsi="宋体" w:cs="宋体"/>
          <w:color w:val="auto"/>
          <w:szCs w:val="24"/>
          <w:highlight w:val="none"/>
        </w:rPr>
      </w:pPr>
      <w:r>
        <w:rPr>
          <w:rFonts w:hint="eastAsia" w:hAnsi="宋体" w:cs="宋体"/>
          <w:color w:val="auto"/>
          <w:szCs w:val="24"/>
          <w:highlight w:val="none"/>
        </w:rPr>
        <w:t>30.5供应商提出质疑应当提交质疑函和必要的证明材料。质疑函应当包括下列内容：</w:t>
      </w:r>
    </w:p>
    <w:p w14:paraId="2A8B5180">
      <w:pPr>
        <w:spacing w:line="500" w:lineRule="exact"/>
        <w:ind w:right="12" w:firstLine="480" w:firstLineChars="200"/>
        <w:rPr>
          <w:rFonts w:hAnsi="宋体" w:cs="宋体"/>
          <w:color w:val="auto"/>
          <w:szCs w:val="24"/>
          <w:highlight w:val="none"/>
        </w:rPr>
      </w:pPr>
      <w:r>
        <w:rPr>
          <w:rFonts w:hint="eastAsia" w:hAnsi="宋体" w:cs="宋体"/>
          <w:color w:val="auto"/>
          <w:szCs w:val="24"/>
          <w:highlight w:val="none"/>
        </w:rPr>
        <w:t>30.5.1供应商的姓名或者名称、地址、邮编、联系人及联系电话；</w:t>
      </w:r>
    </w:p>
    <w:p w14:paraId="31462B89">
      <w:pPr>
        <w:spacing w:line="500" w:lineRule="exact"/>
        <w:ind w:right="12" w:firstLine="480" w:firstLineChars="200"/>
        <w:rPr>
          <w:rFonts w:hAnsi="宋体" w:cs="宋体"/>
          <w:color w:val="auto"/>
          <w:szCs w:val="24"/>
          <w:highlight w:val="none"/>
        </w:rPr>
      </w:pPr>
      <w:r>
        <w:rPr>
          <w:rFonts w:hint="eastAsia" w:hAnsi="宋体" w:cs="宋体"/>
          <w:color w:val="auto"/>
          <w:szCs w:val="24"/>
          <w:highlight w:val="none"/>
        </w:rPr>
        <w:t>30.5.2质疑项目的名称、编号；</w:t>
      </w:r>
    </w:p>
    <w:p w14:paraId="35836C00">
      <w:pPr>
        <w:spacing w:line="500" w:lineRule="exact"/>
        <w:ind w:right="12" w:firstLine="480" w:firstLineChars="200"/>
        <w:rPr>
          <w:rFonts w:hAnsi="宋体" w:cs="宋体"/>
          <w:color w:val="auto"/>
          <w:szCs w:val="24"/>
          <w:highlight w:val="none"/>
        </w:rPr>
      </w:pPr>
      <w:r>
        <w:rPr>
          <w:rFonts w:hint="eastAsia" w:hAnsi="宋体" w:cs="宋体"/>
          <w:color w:val="auto"/>
          <w:szCs w:val="24"/>
          <w:highlight w:val="none"/>
        </w:rPr>
        <w:t>30.5.3具体、明确的质疑事项和与质疑事项相关的请求；</w:t>
      </w:r>
    </w:p>
    <w:p w14:paraId="513D081D">
      <w:pPr>
        <w:spacing w:line="500" w:lineRule="exact"/>
        <w:ind w:right="12" w:firstLine="480" w:firstLineChars="200"/>
        <w:rPr>
          <w:rFonts w:hAnsi="宋体" w:cs="宋体"/>
          <w:color w:val="auto"/>
          <w:szCs w:val="24"/>
          <w:highlight w:val="none"/>
        </w:rPr>
      </w:pPr>
      <w:r>
        <w:rPr>
          <w:rFonts w:hint="eastAsia" w:hAnsi="宋体" w:cs="宋体"/>
          <w:color w:val="auto"/>
          <w:szCs w:val="24"/>
          <w:highlight w:val="none"/>
        </w:rPr>
        <w:t>30.5.4事实依据；</w:t>
      </w:r>
    </w:p>
    <w:p w14:paraId="5C973DF7">
      <w:pPr>
        <w:spacing w:line="500" w:lineRule="exact"/>
        <w:ind w:right="12" w:firstLine="480" w:firstLineChars="200"/>
        <w:rPr>
          <w:rFonts w:hAnsi="宋体" w:cs="宋体"/>
          <w:color w:val="auto"/>
          <w:szCs w:val="24"/>
          <w:highlight w:val="none"/>
        </w:rPr>
      </w:pPr>
      <w:r>
        <w:rPr>
          <w:rFonts w:hint="eastAsia" w:hAnsi="宋体" w:cs="宋体"/>
          <w:color w:val="auto"/>
          <w:szCs w:val="24"/>
          <w:highlight w:val="none"/>
        </w:rPr>
        <w:t>30.5.5必要的法律依据；</w:t>
      </w:r>
    </w:p>
    <w:p w14:paraId="730A5149">
      <w:pPr>
        <w:spacing w:line="500" w:lineRule="exact"/>
        <w:ind w:right="12" w:firstLine="480" w:firstLineChars="200"/>
        <w:rPr>
          <w:rStyle w:val="25"/>
          <w:rFonts w:hAnsi="宋体" w:cs="宋体"/>
          <w:b w:val="0"/>
          <w:color w:val="auto"/>
          <w:szCs w:val="24"/>
          <w:highlight w:val="none"/>
          <w:shd w:val="clear" w:color="auto" w:fill="FFFFFF"/>
        </w:rPr>
      </w:pPr>
      <w:r>
        <w:rPr>
          <w:rFonts w:hint="eastAsia" w:hAnsi="宋体" w:cs="宋体"/>
          <w:color w:val="auto"/>
          <w:szCs w:val="24"/>
          <w:highlight w:val="none"/>
        </w:rPr>
        <w:t>30.5.6提出质疑的日期。</w:t>
      </w:r>
    </w:p>
    <w:p w14:paraId="0A43E29E">
      <w:pPr>
        <w:widowControl/>
        <w:spacing w:line="360" w:lineRule="auto"/>
        <w:ind w:firstLine="480" w:firstLineChars="200"/>
        <w:rPr>
          <w:rFonts w:hAnsi="宋体" w:cs="宋体"/>
          <w:color w:val="auto"/>
          <w:highlight w:val="none"/>
        </w:rPr>
      </w:pPr>
      <w:r>
        <w:rPr>
          <w:rFonts w:hint="eastAsia" w:hAnsi="宋体" w:cs="宋体"/>
          <w:color w:val="auto"/>
          <w:highlight w:val="none"/>
        </w:rPr>
        <w:t>30.6有下列情形之一的，属于无效质疑，采购代理机构和采购人不予受理：</w:t>
      </w:r>
    </w:p>
    <w:p w14:paraId="689DD419">
      <w:pPr>
        <w:widowControl/>
        <w:spacing w:line="360" w:lineRule="auto"/>
        <w:ind w:firstLine="480" w:firstLineChars="200"/>
        <w:rPr>
          <w:rFonts w:hAnsi="宋体" w:cs="宋体"/>
          <w:color w:val="auto"/>
          <w:highlight w:val="none"/>
        </w:rPr>
      </w:pPr>
      <w:r>
        <w:rPr>
          <w:rFonts w:hint="eastAsia" w:hAnsi="宋体" w:cs="宋体"/>
          <w:color w:val="auto"/>
          <w:highlight w:val="none"/>
        </w:rPr>
        <w:t>30.6.1质疑供应商不是参与本次政府采购项目的供应商；</w:t>
      </w:r>
    </w:p>
    <w:p w14:paraId="4E834B6D">
      <w:pPr>
        <w:widowControl/>
        <w:spacing w:line="360" w:lineRule="auto"/>
        <w:ind w:firstLine="480" w:firstLineChars="200"/>
        <w:rPr>
          <w:rFonts w:hAnsi="宋体" w:cs="宋体"/>
          <w:color w:val="auto"/>
          <w:highlight w:val="none"/>
        </w:rPr>
      </w:pPr>
      <w:r>
        <w:rPr>
          <w:rFonts w:hint="eastAsia" w:hAnsi="宋体" w:cs="宋体"/>
          <w:color w:val="auto"/>
          <w:highlight w:val="none"/>
        </w:rPr>
        <w:t>30.6.2质疑供应商与质疑事项不存在利害关系的；</w:t>
      </w:r>
    </w:p>
    <w:p w14:paraId="45847CA3">
      <w:pPr>
        <w:widowControl/>
        <w:spacing w:line="360" w:lineRule="auto"/>
        <w:ind w:firstLine="480" w:firstLineChars="200"/>
        <w:rPr>
          <w:rFonts w:hAnsi="宋体" w:cs="宋体"/>
          <w:color w:val="auto"/>
          <w:highlight w:val="none"/>
        </w:rPr>
      </w:pPr>
      <w:r>
        <w:rPr>
          <w:rFonts w:hint="eastAsia" w:hAnsi="宋体" w:cs="宋体"/>
          <w:color w:val="auto"/>
          <w:highlight w:val="none"/>
        </w:rPr>
        <w:t>30.6.3未在法定期限内提出质疑的；</w:t>
      </w:r>
    </w:p>
    <w:p w14:paraId="03C44053">
      <w:pPr>
        <w:widowControl/>
        <w:spacing w:line="360" w:lineRule="auto"/>
        <w:ind w:firstLine="480" w:firstLineChars="200"/>
        <w:rPr>
          <w:rFonts w:hAnsi="宋体" w:cs="宋体"/>
          <w:color w:val="auto"/>
          <w:highlight w:val="none"/>
        </w:rPr>
      </w:pPr>
      <w:r>
        <w:rPr>
          <w:rFonts w:hint="eastAsia" w:hAnsi="宋体" w:cs="宋体"/>
          <w:color w:val="auto"/>
          <w:highlight w:val="none"/>
        </w:rPr>
        <w:t>30.6.4质疑未以书面形式提出，或质疑函主要内容构成不完整的；</w:t>
      </w:r>
    </w:p>
    <w:p w14:paraId="00C916C9">
      <w:pPr>
        <w:widowControl/>
        <w:spacing w:line="360" w:lineRule="auto"/>
        <w:ind w:firstLine="480" w:firstLineChars="200"/>
        <w:rPr>
          <w:rFonts w:hAnsi="宋体" w:cs="宋体"/>
          <w:color w:val="auto"/>
          <w:highlight w:val="none"/>
        </w:rPr>
      </w:pPr>
      <w:r>
        <w:rPr>
          <w:rFonts w:hint="eastAsia" w:hAnsi="宋体" w:cs="宋体"/>
          <w:color w:val="auto"/>
          <w:highlight w:val="none"/>
        </w:rPr>
        <w:t>30.6.5应当提交授权书而未提交的；</w:t>
      </w:r>
    </w:p>
    <w:p w14:paraId="00CE64DE">
      <w:pPr>
        <w:widowControl/>
        <w:spacing w:line="360" w:lineRule="auto"/>
        <w:ind w:firstLine="480" w:firstLineChars="200"/>
        <w:rPr>
          <w:rFonts w:hAnsi="宋体" w:cs="宋体"/>
          <w:color w:val="auto"/>
          <w:highlight w:val="none"/>
        </w:rPr>
      </w:pPr>
      <w:r>
        <w:rPr>
          <w:rFonts w:hint="eastAsia" w:hAnsi="宋体" w:cs="宋体"/>
          <w:color w:val="auto"/>
          <w:highlight w:val="none"/>
        </w:rPr>
        <w:t>30.6.6以非法手段取得证据、材料的；</w:t>
      </w:r>
    </w:p>
    <w:p w14:paraId="6B298458">
      <w:pPr>
        <w:widowControl/>
        <w:spacing w:line="360" w:lineRule="auto"/>
        <w:ind w:firstLine="480" w:firstLineChars="200"/>
        <w:rPr>
          <w:rFonts w:hAnsi="宋体" w:cs="宋体"/>
          <w:color w:val="auto"/>
          <w:highlight w:val="none"/>
        </w:rPr>
      </w:pPr>
      <w:r>
        <w:rPr>
          <w:rFonts w:hint="eastAsia" w:hAnsi="宋体" w:cs="宋体"/>
          <w:color w:val="auto"/>
          <w:highlight w:val="none"/>
        </w:rPr>
        <w:t>30.6.7质疑答复后，同一质疑人就同一事项或同一采购程序环节再次提出质疑的；</w:t>
      </w:r>
    </w:p>
    <w:p w14:paraId="300B6B00">
      <w:pPr>
        <w:widowControl/>
        <w:spacing w:line="360" w:lineRule="auto"/>
        <w:ind w:firstLine="480" w:firstLineChars="200"/>
        <w:rPr>
          <w:rFonts w:hAnsi="宋体" w:cs="宋体"/>
          <w:color w:val="auto"/>
          <w:highlight w:val="none"/>
        </w:rPr>
      </w:pPr>
      <w:r>
        <w:rPr>
          <w:rFonts w:hint="eastAsia" w:hAnsi="宋体" w:cs="宋体"/>
          <w:color w:val="auto"/>
          <w:highlight w:val="none"/>
        </w:rPr>
        <w:t>30.6.8不符合法律、法规、规章和政府采购监管机构规定的其他条件的。</w:t>
      </w:r>
    </w:p>
    <w:p w14:paraId="2FE905B0">
      <w:pPr>
        <w:widowControl/>
        <w:spacing w:line="360" w:lineRule="auto"/>
        <w:ind w:firstLine="480" w:firstLineChars="200"/>
        <w:rPr>
          <w:rFonts w:hAnsi="宋体" w:cs="宋体"/>
          <w:color w:val="auto"/>
          <w:highlight w:val="none"/>
        </w:rPr>
      </w:pPr>
      <w:r>
        <w:rPr>
          <w:rFonts w:hint="eastAsia" w:hAnsi="宋体" w:cs="宋体"/>
          <w:color w:val="auto"/>
          <w:highlight w:val="none"/>
        </w:rPr>
        <w:t>30.7质疑答复</w:t>
      </w:r>
    </w:p>
    <w:p w14:paraId="6923E4AD">
      <w:pPr>
        <w:widowControl/>
        <w:spacing w:line="360" w:lineRule="auto"/>
        <w:ind w:firstLine="480" w:firstLineChars="200"/>
        <w:rPr>
          <w:rFonts w:hAnsi="宋体" w:cs="宋体"/>
          <w:color w:val="auto"/>
          <w:highlight w:val="none"/>
        </w:rPr>
      </w:pPr>
      <w:r>
        <w:rPr>
          <w:rFonts w:hint="eastAsia" w:hAnsi="宋体" w:cs="宋体"/>
          <w:color w:val="auto"/>
          <w:highlight w:val="none"/>
        </w:rPr>
        <w:t>30.7.1采购人或采购代理机构在收到质疑函后7个工作日内作出答复，并以书面形式通知质疑供应商和其他有关供应商。</w:t>
      </w:r>
    </w:p>
    <w:p w14:paraId="1519784D">
      <w:pPr>
        <w:spacing w:line="360" w:lineRule="auto"/>
        <w:rPr>
          <w:rFonts w:hAnsi="宋体" w:cs="宋体"/>
          <w:b/>
          <w:color w:val="auto"/>
          <w:szCs w:val="24"/>
          <w:highlight w:val="none"/>
        </w:rPr>
      </w:pPr>
      <w:r>
        <w:rPr>
          <w:rFonts w:hint="eastAsia" w:hAnsi="宋体" w:cs="宋体"/>
          <w:b/>
          <w:color w:val="auto"/>
          <w:szCs w:val="24"/>
          <w:highlight w:val="none"/>
        </w:rPr>
        <w:t>31.其他</w:t>
      </w:r>
    </w:p>
    <w:p w14:paraId="7CB6A2BB">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31.1磋商步骤为：第一次报价---初步评审---分别磋商---第二次报价---综合评审推荐成交候选人。（以供应商递交的磋商响应文件中的总报价为第一次报价。分别磋商后，供应商现场填报的磋商响应总报价为第二次报价）</w:t>
      </w:r>
    </w:p>
    <w:p w14:paraId="5AC0C0DC">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31.2当第二次报价全部超过磋商文件规定的采购预算（或最高限价）或均低于公认的制作成本时，磋商小组有权决定是否磋商失败或进行第三次报价。当第三次报价若超出财政预算，且采购人又无力支付，磋商小组有权决定磋商失败。</w:t>
      </w:r>
    </w:p>
    <w:p w14:paraId="3F465E64">
      <w:pPr>
        <w:spacing w:line="360" w:lineRule="auto"/>
        <w:ind w:firstLine="480" w:firstLineChars="200"/>
        <w:jc w:val="left"/>
        <w:rPr>
          <w:rFonts w:hAnsi="宋体" w:cs="宋体"/>
          <w:color w:val="auto"/>
          <w:szCs w:val="24"/>
          <w:highlight w:val="none"/>
        </w:rPr>
      </w:pPr>
      <w:r>
        <w:rPr>
          <w:rFonts w:hint="eastAsia" w:hAnsi="宋体" w:cs="宋体"/>
          <w:color w:val="auto"/>
          <w:szCs w:val="24"/>
          <w:highlight w:val="none"/>
        </w:rPr>
        <w:t>31.3采用竞争性磋商采购方式采购的政府购买服务项目（含政府和社会资本合作项目），</w:t>
      </w:r>
      <w:r>
        <w:rPr>
          <w:rFonts w:hint="eastAsia" w:hAnsi="宋体" w:cs="宋体"/>
          <w:color w:val="auto"/>
          <w:highlight w:val="none"/>
        </w:rPr>
        <w:t>采购过程中符合要求的供应商</w:t>
      </w:r>
      <w:r>
        <w:rPr>
          <w:rFonts w:hint="eastAsia" w:hAnsi="宋体" w:cs="宋体"/>
          <w:color w:val="auto"/>
          <w:szCs w:val="24"/>
          <w:highlight w:val="none"/>
        </w:rPr>
        <w:t>（社会资本）只有2家的，竞争性磋商采购活动可以继续进行。采购过程中符合要求的供应商（社会资本）只有1家的，采购人或者采购代理机构应当终止竞争性磋商采购活动，发布项目终止公告并说明原因，重新开展采购活动。</w:t>
      </w:r>
    </w:p>
    <w:p w14:paraId="2FEB9000">
      <w:pPr>
        <w:spacing w:line="360" w:lineRule="auto"/>
        <w:ind w:firstLine="480" w:firstLineChars="200"/>
        <w:rPr>
          <w:rFonts w:hAnsi="宋体" w:cs="宋体"/>
          <w:color w:val="auto"/>
          <w:highlight w:val="none"/>
        </w:rPr>
      </w:pPr>
      <w:r>
        <w:rPr>
          <w:rFonts w:hint="eastAsia" w:hAnsi="宋体" w:cs="宋体"/>
          <w:color w:val="auto"/>
          <w:szCs w:val="24"/>
          <w:highlight w:val="none"/>
        </w:rPr>
        <w:t>31.4成交供应商确定后，成交供应商无正当理由拖延或拒签合同的，或未能按照规定的时间提供履约担保，采购人有权取消其成交资格，并按评审顺序重新确定成交供应商。同时报请监督机构予以通报，禁止其进入政府采购市场，并没收其保证金。给采购人造成损失超过磋商保证金额的，供应商还应当对超过部分予以赔偿，并依法承担相应法律责任。</w:t>
      </w:r>
      <w:bookmarkStart w:id="72" w:name="_Toc363474023"/>
    </w:p>
    <w:p w14:paraId="62F7A7C1">
      <w:pPr>
        <w:pStyle w:val="3"/>
        <w:numPr>
          <w:ilvl w:val="0"/>
          <w:numId w:val="0"/>
        </w:numPr>
        <w:jc w:val="center"/>
        <w:rPr>
          <w:rFonts w:ascii="宋体" w:eastAsia="宋体" w:cs="宋体"/>
          <w:color w:val="auto"/>
          <w:highlight w:val="none"/>
        </w:rPr>
      </w:pPr>
      <w:bookmarkStart w:id="73" w:name="_Toc403077645"/>
      <w:bookmarkStart w:id="74" w:name="_Toc25783"/>
      <w:bookmarkStart w:id="75" w:name="_Toc423973074"/>
      <w:r>
        <w:rPr>
          <w:rFonts w:hint="eastAsia" w:ascii="宋体" w:eastAsia="宋体" w:cs="宋体"/>
          <w:bCs/>
          <w:color w:val="auto"/>
          <w:sz w:val="36"/>
          <w:szCs w:val="36"/>
          <w:highlight w:val="none"/>
        </w:rPr>
        <w:br w:type="page"/>
      </w:r>
      <w:bookmarkStart w:id="76" w:name="_Toc22973"/>
      <w:r>
        <w:rPr>
          <w:rFonts w:hint="eastAsia" w:ascii="宋体" w:eastAsia="宋体" w:cs="宋体"/>
          <w:bCs/>
          <w:color w:val="auto"/>
          <w:sz w:val="36"/>
          <w:szCs w:val="36"/>
          <w:highlight w:val="none"/>
          <w:lang w:val="en-US" w:eastAsia="zh-CN"/>
        </w:rPr>
        <w:t>第三章</w:t>
      </w:r>
      <w:r>
        <w:rPr>
          <w:rFonts w:hint="eastAsia" w:ascii="宋体" w:eastAsia="宋体" w:cs="宋体"/>
          <w:bCs/>
          <w:color w:val="auto"/>
          <w:sz w:val="36"/>
          <w:szCs w:val="36"/>
          <w:highlight w:val="none"/>
        </w:rPr>
        <w:t xml:space="preserve">  </w:t>
      </w:r>
      <w:bookmarkStart w:id="77" w:name="_Toc9687"/>
      <w:bookmarkStart w:id="78" w:name="_Toc11536"/>
      <w:r>
        <w:rPr>
          <w:rFonts w:hint="eastAsia" w:ascii="宋体" w:eastAsia="宋体" w:cs="宋体"/>
          <w:bCs/>
          <w:color w:val="auto"/>
          <w:sz w:val="36"/>
          <w:szCs w:val="36"/>
          <w:highlight w:val="none"/>
        </w:rPr>
        <w:t>评审方法</w:t>
      </w:r>
      <w:bookmarkEnd w:id="76"/>
      <w:bookmarkEnd w:id="77"/>
      <w:bookmarkEnd w:id="78"/>
    </w:p>
    <w:p w14:paraId="67BF7694">
      <w:pPr>
        <w:spacing w:line="360" w:lineRule="auto"/>
        <w:outlineLvl w:val="1"/>
        <w:rPr>
          <w:rFonts w:hAnsi="宋体" w:cs="宋体"/>
          <w:b/>
          <w:color w:val="auto"/>
          <w:szCs w:val="24"/>
          <w:highlight w:val="none"/>
        </w:rPr>
      </w:pPr>
      <w:bookmarkStart w:id="79" w:name="_Toc23762"/>
      <w:bookmarkStart w:id="80" w:name="_Toc32051"/>
      <w:bookmarkStart w:id="81" w:name="_Toc23722"/>
      <w:bookmarkStart w:id="82" w:name="_Toc26649"/>
      <w:bookmarkStart w:id="83" w:name="_Toc7988"/>
      <w:bookmarkStart w:id="84" w:name="_Toc28665"/>
      <w:r>
        <w:rPr>
          <w:rFonts w:hint="eastAsia" w:hAnsi="宋体" w:cs="宋体"/>
          <w:b/>
          <w:color w:val="auto"/>
          <w:szCs w:val="24"/>
          <w:highlight w:val="none"/>
        </w:rPr>
        <w:t>一、评审方法</w:t>
      </w:r>
      <w:bookmarkEnd w:id="79"/>
      <w:bookmarkEnd w:id="80"/>
      <w:bookmarkEnd w:id="81"/>
      <w:bookmarkEnd w:id="82"/>
      <w:bookmarkEnd w:id="83"/>
      <w:bookmarkEnd w:id="84"/>
    </w:p>
    <w:p w14:paraId="3B7C2AEB">
      <w:pPr>
        <w:spacing w:line="500" w:lineRule="exact"/>
        <w:ind w:firstLine="520" w:firstLineChars="217"/>
        <w:rPr>
          <w:rFonts w:hAnsi="宋体" w:cs="宋体"/>
          <w:color w:val="auto"/>
          <w:spacing w:val="4"/>
          <w:szCs w:val="24"/>
          <w:highlight w:val="none"/>
        </w:rPr>
      </w:pPr>
      <w:r>
        <w:rPr>
          <w:rFonts w:hint="eastAsia" w:hAnsi="宋体" w:cs="宋体"/>
          <w:color w:val="auto"/>
          <w:szCs w:val="24"/>
          <w:highlight w:val="none"/>
        </w:rPr>
        <w:t>按照《中华人民共和国政府采购法》及实施条例和关于印发《政府采购竞争性磋商采购方式管理暂行办法》的通知（财库【2014】214号）</w:t>
      </w:r>
      <w:r>
        <w:rPr>
          <w:rFonts w:hint="eastAsia" w:hAnsi="宋体" w:cs="宋体"/>
          <w:color w:val="auto"/>
          <w:spacing w:val="4"/>
          <w:szCs w:val="24"/>
          <w:highlight w:val="none"/>
        </w:rPr>
        <w:t>的规定，本次评标采用综合评分法，即在最大限度地满足竞争性磋商文件实质性要求前提下，按照竞争性磋商文件中规定的各项因素和相应的权重分值进行综合评审后，以总得分最高的供应商作为成交候选人并依次排序（最低报价不是成交的唯一标准）。</w:t>
      </w:r>
    </w:p>
    <w:p w14:paraId="057F3D46">
      <w:pPr>
        <w:spacing w:line="500" w:lineRule="exact"/>
        <w:outlineLvl w:val="1"/>
        <w:rPr>
          <w:rFonts w:hAnsi="宋体" w:cs="宋体"/>
          <w:b/>
          <w:color w:val="auto"/>
          <w:spacing w:val="4"/>
          <w:szCs w:val="24"/>
          <w:highlight w:val="none"/>
        </w:rPr>
      </w:pPr>
      <w:bookmarkStart w:id="85" w:name="_Toc27615"/>
      <w:bookmarkStart w:id="86" w:name="_Toc20714"/>
      <w:bookmarkStart w:id="87" w:name="_Toc27029"/>
      <w:bookmarkStart w:id="88" w:name="_Toc2374"/>
      <w:bookmarkStart w:id="89" w:name="_Toc23145"/>
      <w:bookmarkStart w:id="90" w:name="_Toc20625"/>
      <w:r>
        <w:rPr>
          <w:rFonts w:hint="eastAsia" w:hAnsi="宋体" w:cs="宋体"/>
          <w:b/>
          <w:color w:val="auto"/>
          <w:spacing w:val="4"/>
          <w:szCs w:val="24"/>
          <w:highlight w:val="none"/>
        </w:rPr>
        <w:t>二、评审程序</w:t>
      </w:r>
      <w:bookmarkEnd w:id="85"/>
      <w:bookmarkEnd w:id="86"/>
      <w:bookmarkEnd w:id="87"/>
      <w:bookmarkEnd w:id="88"/>
      <w:bookmarkEnd w:id="89"/>
      <w:bookmarkEnd w:id="90"/>
    </w:p>
    <w:p w14:paraId="38AD368F">
      <w:pPr>
        <w:tabs>
          <w:tab w:val="left" w:pos="0"/>
        </w:tabs>
        <w:adjustRightInd w:val="0"/>
        <w:snapToGrid w:val="0"/>
        <w:spacing w:line="500" w:lineRule="exact"/>
        <w:ind w:firstLine="470" w:firstLineChars="196"/>
        <w:rPr>
          <w:rFonts w:hAnsi="宋体" w:cs="宋体"/>
          <w:color w:val="auto"/>
          <w:highlight w:val="none"/>
        </w:rPr>
      </w:pPr>
      <w:r>
        <w:rPr>
          <w:rFonts w:hint="eastAsia" w:hAnsi="宋体" w:cs="宋体"/>
          <w:color w:val="auto"/>
          <w:szCs w:val="24"/>
          <w:highlight w:val="none"/>
        </w:rPr>
        <w:t>按照竞争性磋商响应文件初审、澄清有关问题、分别磋商、二次报价、比较与评审、推荐成交候选人名单。在上一步评审中被认定为无效磋商者，不进入下一步的评审。</w:t>
      </w:r>
    </w:p>
    <w:p w14:paraId="724E22B3">
      <w:pPr>
        <w:numPr>
          <w:ilvl w:val="0"/>
          <w:numId w:val="3"/>
        </w:numPr>
        <w:spacing w:line="500" w:lineRule="exact"/>
        <w:ind w:firstLine="498" w:firstLineChars="200"/>
        <w:rPr>
          <w:rFonts w:hAnsi="宋体" w:cs="宋体"/>
          <w:b/>
          <w:bCs/>
          <w:color w:val="auto"/>
          <w:spacing w:val="4"/>
          <w:szCs w:val="24"/>
          <w:highlight w:val="none"/>
        </w:rPr>
      </w:pPr>
      <w:r>
        <w:rPr>
          <w:rFonts w:hint="eastAsia" w:hAnsi="宋体" w:cs="宋体"/>
          <w:b/>
          <w:bCs/>
          <w:color w:val="auto"/>
          <w:spacing w:val="4"/>
          <w:szCs w:val="24"/>
          <w:highlight w:val="none"/>
        </w:rPr>
        <w:t>对磋商响应文件的初审：</w:t>
      </w:r>
    </w:p>
    <w:p w14:paraId="728A3C01">
      <w:pPr>
        <w:tabs>
          <w:tab w:val="left" w:pos="0"/>
        </w:tabs>
        <w:adjustRightInd w:val="0"/>
        <w:snapToGrid w:val="0"/>
        <w:spacing w:line="500" w:lineRule="exact"/>
        <w:ind w:firstLine="472" w:firstLineChars="196"/>
        <w:rPr>
          <w:rFonts w:hAnsi="宋体" w:cs="宋体"/>
          <w:color w:val="auto"/>
          <w:highlight w:val="none"/>
        </w:rPr>
      </w:pPr>
      <w:r>
        <w:rPr>
          <w:rFonts w:hint="eastAsia" w:hAnsi="宋体" w:cs="宋体"/>
          <w:b/>
          <w:bCs/>
          <w:color w:val="auto"/>
          <w:highlight w:val="none"/>
        </w:rPr>
        <w:t>1.1资格性审查。</w:t>
      </w:r>
      <w:r>
        <w:rPr>
          <w:rFonts w:hint="eastAsia" w:hAnsi="宋体" w:cs="宋体"/>
          <w:color w:val="auto"/>
          <w:highlight w:val="none"/>
          <w:lang w:val="en-US" w:eastAsia="zh-CN"/>
        </w:rPr>
        <w:t>采购人或采购代理机构</w:t>
      </w:r>
      <w:r>
        <w:rPr>
          <w:rFonts w:hint="eastAsia" w:hAnsi="宋体" w:cs="宋体"/>
          <w:color w:val="auto"/>
          <w:highlight w:val="none"/>
        </w:rPr>
        <w:t>将依据磋商响应文件，按照磋商文件第二章供应商须知前附表12.1条所述资格要求进行资格性审查，如果供应商不满足磋商文件所规定的资格要求或提供资格证明文件不全,将被视为未实质性响应磋商文件。</w:t>
      </w:r>
    </w:p>
    <w:p w14:paraId="61469710">
      <w:pPr>
        <w:tabs>
          <w:tab w:val="left" w:pos="0"/>
        </w:tabs>
        <w:adjustRightInd w:val="0"/>
        <w:snapToGrid w:val="0"/>
        <w:spacing w:line="500" w:lineRule="exact"/>
        <w:ind w:firstLine="472" w:firstLineChars="196"/>
        <w:rPr>
          <w:rFonts w:hAnsi="宋体" w:cs="宋体"/>
          <w:color w:val="auto"/>
          <w:highlight w:val="none"/>
        </w:rPr>
      </w:pPr>
      <w:r>
        <w:rPr>
          <w:rFonts w:hint="eastAsia" w:hAnsi="宋体" w:cs="宋体"/>
          <w:b/>
          <w:bCs/>
          <w:color w:val="auto"/>
          <w:highlight w:val="none"/>
        </w:rPr>
        <w:t>1.2符合性审查。</w:t>
      </w:r>
      <w:r>
        <w:rPr>
          <w:rFonts w:hint="eastAsia" w:hAnsi="宋体" w:cs="宋体"/>
          <w:color w:val="auto"/>
          <w:highlight w:val="none"/>
        </w:rPr>
        <w:t>磋商小组从磋商响应文件的完整性、有效性和对磋商文件的响应程度进行审查，以确定其是否对磋商文件实质性内容作出响应。</w:t>
      </w:r>
    </w:p>
    <w:p w14:paraId="46DA4A43">
      <w:pPr>
        <w:spacing w:line="500" w:lineRule="exact"/>
        <w:ind w:firstLine="496" w:firstLineChars="200"/>
        <w:rPr>
          <w:rFonts w:hAnsi="宋体" w:cs="宋体"/>
          <w:bCs/>
          <w:color w:val="auto"/>
          <w:spacing w:val="4"/>
          <w:szCs w:val="24"/>
          <w:highlight w:val="none"/>
        </w:rPr>
      </w:pPr>
      <w:r>
        <w:rPr>
          <w:rFonts w:hint="eastAsia" w:hAnsi="宋体" w:cs="宋体"/>
          <w:bCs/>
          <w:color w:val="auto"/>
          <w:spacing w:val="4"/>
          <w:szCs w:val="24"/>
          <w:highlight w:val="none"/>
        </w:rPr>
        <w:t>1.2.1竞争性磋商响应文件的完整性。竞争性磋商响应文件构成是否有重大缺项，是否按照竞争性磋商文件要求的格式编写竞争性磋商响应文件。</w:t>
      </w:r>
    </w:p>
    <w:p w14:paraId="551BEB5B">
      <w:pPr>
        <w:spacing w:line="500" w:lineRule="exact"/>
        <w:ind w:firstLine="496" w:firstLineChars="200"/>
        <w:rPr>
          <w:rFonts w:hAnsi="宋体" w:cs="宋体"/>
          <w:bCs/>
          <w:color w:val="auto"/>
          <w:spacing w:val="4"/>
          <w:szCs w:val="24"/>
          <w:highlight w:val="none"/>
        </w:rPr>
      </w:pPr>
      <w:r>
        <w:rPr>
          <w:rFonts w:hint="eastAsia" w:hAnsi="宋体" w:cs="宋体"/>
          <w:bCs/>
          <w:color w:val="auto"/>
          <w:spacing w:val="4"/>
          <w:szCs w:val="24"/>
          <w:highlight w:val="none"/>
        </w:rPr>
        <w:t>1.2.2竞争性磋商响应文件的有效性。竞争性磋商响应文件的签署、加盖印章是否合格、有效；提供的各种证明文件、数据、资料是否真实、有效。</w:t>
      </w:r>
    </w:p>
    <w:p w14:paraId="1D768ED3">
      <w:pPr>
        <w:spacing w:line="500" w:lineRule="exact"/>
        <w:ind w:firstLine="496" w:firstLineChars="200"/>
        <w:rPr>
          <w:rFonts w:hAnsi="宋体" w:cs="宋体"/>
          <w:color w:val="auto"/>
          <w:szCs w:val="24"/>
          <w:highlight w:val="none"/>
        </w:rPr>
      </w:pPr>
      <w:r>
        <w:rPr>
          <w:rFonts w:hint="eastAsia" w:hAnsi="宋体" w:cs="宋体"/>
          <w:bCs/>
          <w:color w:val="auto"/>
          <w:spacing w:val="4"/>
          <w:szCs w:val="24"/>
          <w:highlight w:val="none"/>
        </w:rPr>
        <w:t>1.2.3竞争性磋商</w:t>
      </w:r>
      <w:r>
        <w:rPr>
          <w:rFonts w:hint="eastAsia" w:hAnsi="宋体" w:cs="宋体"/>
          <w:color w:val="auto"/>
          <w:szCs w:val="24"/>
          <w:highlight w:val="none"/>
        </w:rPr>
        <w:t>响应文件的响应性。磋商有效期是否符合竞争性磋商文件要求；是否满足本次磋商的特殊要求；磋商方案是否有重大缺漏项；磋商产品的技术规格是否有重大偏离；磋商商务响应条款是否有重大偏离；对合同中规定的双方的权利和义务是否做出了实质性修改。</w:t>
      </w:r>
    </w:p>
    <w:p w14:paraId="6552BAEB">
      <w:pPr>
        <w:spacing w:line="500" w:lineRule="exact"/>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1.2.4报价是否超过采购预算。</w:t>
      </w:r>
    </w:p>
    <w:p w14:paraId="1910692C">
      <w:pPr>
        <w:spacing w:line="500" w:lineRule="exact"/>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1.2.5</w:t>
      </w:r>
      <w:r>
        <w:rPr>
          <w:rFonts w:hint="eastAsia" w:hAnsi="宋体" w:cs="宋体"/>
          <w:szCs w:val="24"/>
          <w:highlight w:val="none"/>
          <w:lang w:val="en-US" w:eastAsia="zh-CN"/>
        </w:rPr>
        <w:t>异常低价审查：</w:t>
      </w:r>
      <w:r>
        <w:rPr>
          <w:rFonts w:hint="eastAsia" w:ascii="宋体" w:hAnsi="宋体" w:eastAsia="宋体" w:cs="宋体"/>
          <w:szCs w:val="24"/>
          <w:highlight w:val="none"/>
        </w:rPr>
        <w:t>在评标过程中出现下列情形之一的，评审委员会应当启动异常低价投标（响应）审查程序：①投标（响应）报价低于全部通过符合性审查供应商投标（响应）报价平均值50%的，即投标（响应）报价&lt;全部通过符合性审查供应商投标（响应）报价平均值×50%；</w:t>
      </w:r>
    </w:p>
    <w:p w14:paraId="7DB39958">
      <w:pPr>
        <w:spacing w:line="500" w:lineRule="exact"/>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②投标（响应）报价低于通过符合性审查的次低报价供应商投标（响应）报价50%的，即投标（响应）报价&lt;通过符合性审查的次低报价供应商投标（响应）报价×50%；</w:t>
      </w:r>
    </w:p>
    <w:p w14:paraId="721451A3">
      <w:pPr>
        <w:spacing w:line="500" w:lineRule="exact"/>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③投标（响应）报价低于采购项目最高限价45%的，即投标（响应）报价&lt;采购项目最高限价×45%；</w:t>
      </w:r>
    </w:p>
    <w:p w14:paraId="37866A12">
      <w:pPr>
        <w:spacing w:line="500" w:lineRule="exact"/>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④评审委员会基于专业判断，认为供应商报价过低，有可能影响产品质量或者不能诚信履约的其他情形。</w:t>
      </w:r>
    </w:p>
    <w:p w14:paraId="5BF33836">
      <w:pPr>
        <w:spacing w:line="500" w:lineRule="exact"/>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3E370127">
      <w:pPr>
        <w:spacing w:line="500" w:lineRule="exact"/>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507147F0">
      <w:pPr>
        <w:spacing w:afterLines="50" w:line="500" w:lineRule="exact"/>
        <w:ind w:firstLine="482" w:firstLineChars="200"/>
        <w:rPr>
          <w:rFonts w:hAnsi="宋体" w:cs="宋体"/>
          <w:b/>
          <w:color w:val="auto"/>
          <w:highlight w:val="none"/>
        </w:rPr>
      </w:pPr>
      <w:r>
        <w:rPr>
          <w:rFonts w:hint="eastAsia" w:hAnsi="宋体" w:cs="宋体"/>
          <w:b/>
          <w:color w:val="auto"/>
          <w:highlight w:val="none"/>
        </w:rPr>
        <w:t>2、磋商响应文件的澄清</w:t>
      </w:r>
    </w:p>
    <w:p w14:paraId="30D5D206">
      <w:pPr>
        <w:spacing w:line="500" w:lineRule="exact"/>
        <w:ind w:firstLine="496" w:firstLineChars="200"/>
        <w:rPr>
          <w:rFonts w:hAnsi="宋体" w:cs="宋体"/>
          <w:bCs/>
          <w:color w:val="auto"/>
          <w:spacing w:val="4"/>
          <w:szCs w:val="24"/>
          <w:highlight w:val="none"/>
        </w:rPr>
      </w:pPr>
      <w:r>
        <w:rPr>
          <w:rFonts w:hint="eastAsia" w:hAnsi="宋体" w:cs="宋体"/>
          <w:bCs/>
          <w:color w:val="auto"/>
          <w:spacing w:val="4"/>
          <w:szCs w:val="24"/>
          <w:highlight w:val="none"/>
        </w:rPr>
        <w:t>1.3.1磋商小组发现供应商的报价明显低于其他磋商报价、或明显低于市场价格，使得其磋商报价可能低于其成本的，有可能影响产品质量或者不能诚信履约的，应当要求其在合理的时间内做出书面说明并提交相关证明材料。供应商不能证明其报价合理性的，由磋商小组认定该供应商以低于成本报价竞标，将其作为无效响应处理。</w:t>
      </w:r>
    </w:p>
    <w:p w14:paraId="6137F35A">
      <w:pPr>
        <w:spacing w:line="500" w:lineRule="exact"/>
        <w:ind w:firstLine="480" w:firstLineChars="200"/>
        <w:rPr>
          <w:rFonts w:hAnsi="宋体" w:cs="宋体"/>
          <w:bCs/>
          <w:color w:val="auto"/>
          <w:spacing w:val="4"/>
          <w:szCs w:val="24"/>
          <w:highlight w:val="none"/>
        </w:rPr>
      </w:pPr>
      <w:r>
        <w:rPr>
          <w:rFonts w:hint="eastAsia" w:hAnsi="宋体" w:cs="宋体"/>
          <w:color w:val="auto"/>
          <w:szCs w:val="24"/>
          <w:highlight w:val="none"/>
        </w:rPr>
        <w:t>1.3.2有效的书面澄清材料，是磋商响应文件的补充材料，成为磋商响应文件的组成部分。</w:t>
      </w:r>
    </w:p>
    <w:p w14:paraId="0714BA47">
      <w:pPr>
        <w:spacing w:line="500" w:lineRule="exact"/>
        <w:ind w:firstLine="482" w:firstLineChars="200"/>
        <w:rPr>
          <w:rFonts w:hAnsi="宋体" w:cs="宋体"/>
          <w:color w:val="auto"/>
          <w:szCs w:val="24"/>
          <w:highlight w:val="none"/>
        </w:rPr>
      </w:pPr>
      <w:r>
        <w:rPr>
          <w:rFonts w:hint="eastAsia" w:hAnsi="宋体" w:cs="宋体"/>
          <w:b/>
          <w:bCs/>
          <w:color w:val="auto"/>
          <w:szCs w:val="24"/>
          <w:highlight w:val="none"/>
        </w:rPr>
        <w:t>3、磋商：</w:t>
      </w:r>
      <w:r>
        <w:rPr>
          <w:rFonts w:hint="eastAsia" w:hAnsi="宋体" w:cs="宋体"/>
          <w:color w:val="auto"/>
          <w:szCs w:val="24"/>
          <w:highlight w:val="none"/>
        </w:rPr>
        <w:t>磋商小组所有成员集中与单一供应商分别进行磋商，并要求供应商在规定的时间内提交最后报价。在磋商过程中，磋商小组可以根据磋商文件和磋商情况实质性变动采购需求中的技术、服务要求以及合同草案条款，但不得变动磋商文件中的其他内容。实质性变动</w:t>
      </w:r>
      <w:r>
        <w:rPr>
          <w:rFonts w:hint="eastAsia" w:hAnsi="宋体" w:cs="宋体"/>
          <w:color w:val="auto"/>
          <w:szCs w:val="24"/>
          <w:highlight w:val="none"/>
          <w:lang w:val="en-US" w:eastAsia="zh-CN"/>
        </w:rPr>
        <w:t>的</w:t>
      </w:r>
      <w:r>
        <w:rPr>
          <w:rFonts w:hint="eastAsia" w:hAnsi="宋体" w:cs="宋体"/>
          <w:color w:val="auto"/>
          <w:szCs w:val="24"/>
          <w:highlight w:val="none"/>
        </w:rPr>
        <w:t>内容，需经采购人代表确认。</w:t>
      </w:r>
    </w:p>
    <w:p w14:paraId="0455C8B2">
      <w:pPr>
        <w:pStyle w:val="9"/>
        <w:ind w:firstLine="482"/>
        <w:rPr>
          <w:color w:val="auto"/>
          <w:kern w:val="0"/>
          <w:highlight w:val="none"/>
        </w:rPr>
      </w:pPr>
      <w:r>
        <w:rPr>
          <w:rFonts w:hint="eastAsia"/>
          <w:b/>
          <w:bCs/>
          <w:color w:val="auto"/>
          <w:highlight w:val="none"/>
        </w:rPr>
        <w:t>4、综合评审：</w:t>
      </w:r>
      <w:r>
        <w:rPr>
          <w:rFonts w:hint="eastAsia"/>
          <w:color w:val="auto"/>
          <w:kern w:val="0"/>
          <w:highlight w:val="none"/>
        </w:rPr>
        <w:t>对于经初审合格的所有供应商，由磋商小组各成员依据磋商响应文件和最终报价，按照下列《评标要素和分值分解表》规定的内容独立进行综合评价、比较打分，然后汇总每个供应商的得分，从高到低依次排序，推荐中标候选人。</w:t>
      </w:r>
    </w:p>
    <w:p w14:paraId="1E392617">
      <w:pPr>
        <w:spacing w:line="500" w:lineRule="exact"/>
        <w:jc w:val="left"/>
        <w:outlineLvl w:val="1"/>
        <w:rPr>
          <w:rFonts w:hAnsi="宋体" w:cs="宋体"/>
          <w:b/>
          <w:color w:val="auto"/>
          <w:szCs w:val="24"/>
          <w:highlight w:val="none"/>
        </w:rPr>
      </w:pPr>
      <w:bookmarkStart w:id="91" w:name="_Toc24776"/>
      <w:bookmarkStart w:id="92" w:name="_Toc17111"/>
      <w:bookmarkStart w:id="93" w:name="_Toc19221"/>
      <w:bookmarkStart w:id="94" w:name="_Toc30804"/>
      <w:bookmarkStart w:id="95" w:name="_Toc4428"/>
      <w:bookmarkStart w:id="96" w:name="_Toc7905"/>
      <w:r>
        <w:rPr>
          <w:rFonts w:hint="eastAsia" w:hAnsi="宋体" w:cs="宋体"/>
          <w:b/>
          <w:color w:val="auto"/>
          <w:szCs w:val="24"/>
          <w:highlight w:val="none"/>
        </w:rPr>
        <w:t>三、政策性扣减</w:t>
      </w:r>
      <w:bookmarkEnd w:id="91"/>
      <w:bookmarkEnd w:id="92"/>
      <w:bookmarkEnd w:id="93"/>
      <w:bookmarkEnd w:id="94"/>
      <w:bookmarkEnd w:id="95"/>
      <w:bookmarkEnd w:id="96"/>
    </w:p>
    <w:p w14:paraId="01E9006B">
      <w:pPr>
        <w:spacing w:line="500" w:lineRule="exact"/>
        <w:ind w:firstLine="482" w:firstLineChars="200"/>
        <w:jc w:val="left"/>
        <w:rPr>
          <w:rFonts w:hAnsi="宋体" w:cs="宋体"/>
          <w:b/>
          <w:bCs/>
          <w:color w:val="auto"/>
          <w:szCs w:val="24"/>
          <w:highlight w:val="none"/>
        </w:rPr>
      </w:pPr>
      <w:r>
        <w:rPr>
          <w:rFonts w:hint="eastAsia" w:hAnsi="宋体" w:cs="宋体"/>
          <w:b/>
          <w:bCs/>
          <w:color w:val="auto"/>
          <w:szCs w:val="24"/>
          <w:highlight w:val="none"/>
        </w:rPr>
        <w:t>1政策性扣减范围</w:t>
      </w:r>
    </w:p>
    <w:p w14:paraId="72F1254D">
      <w:pPr>
        <w:spacing w:line="500" w:lineRule="exact"/>
        <w:ind w:firstLine="480" w:firstLineChars="200"/>
        <w:jc w:val="left"/>
        <w:rPr>
          <w:rFonts w:hAnsi="宋体" w:cs="宋体"/>
          <w:color w:val="auto"/>
          <w:szCs w:val="24"/>
          <w:highlight w:val="none"/>
        </w:rPr>
      </w:pPr>
      <w:r>
        <w:rPr>
          <w:rFonts w:hint="eastAsia" w:hAnsi="宋体" w:cs="宋体"/>
          <w:color w:val="auto"/>
          <w:szCs w:val="24"/>
          <w:highlight w:val="none"/>
        </w:rPr>
        <w:t>1.1供应商符合小型、微型企业或监狱企业、残疾人福利性单位条件的，其磋商报价价格评审时将按相应比例进行扣减。</w:t>
      </w:r>
    </w:p>
    <w:p w14:paraId="3CB739C8">
      <w:pPr>
        <w:spacing w:line="500" w:lineRule="exact"/>
        <w:ind w:firstLine="480" w:firstLineChars="200"/>
        <w:jc w:val="left"/>
        <w:rPr>
          <w:rFonts w:hAnsi="宋体" w:cs="宋体"/>
          <w:color w:val="auto"/>
          <w:szCs w:val="24"/>
          <w:highlight w:val="none"/>
        </w:rPr>
      </w:pPr>
      <w:r>
        <w:rPr>
          <w:rFonts w:hint="eastAsia" w:hAnsi="宋体" w:cs="宋体"/>
          <w:color w:val="auto"/>
          <w:szCs w:val="24"/>
          <w:highlight w:val="none"/>
        </w:rPr>
        <w:t>1.2依照《政府采购促进中小企业发展管理办法》（财库〔2020〕46号）的规定，小型、微型企业应当同时符合以下条件：</w:t>
      </w:r>
    </w:p>
    <w:p w14:paraId="6F3E53BF">
      <w:pPr>
        <w:spacing w:line="500" w:lineRule="exact"/>
        <w:ind w:firstLine="480" w:firstLineChars="200"/>
        <w:jc w:val="left"/>
        <w:rPr>
          <w:rFonts w:hAnsi="宋体" w:cs="宋体"/>
          <w:color w:val="auto"/>
          <w:szCs w:val="24"/>
          <w:highlight w:val="none"/>
        </w:rPr>
      </w:pPr>
      <w:r>
        <w:rPr>
          <w:rFonts w:hint="eastAsia" w:hAnsi="宋体" w:cs="宋体"/>
          <w:color w:val="auto"/>
          <w:szCs w:val="24"/>
          <w:highlight w:val="none"/>
        </w:rPr>
        <w:t>1.2.1符合中小企业划分标准（中小企业划分标准是指国务院有关部门根据企业从业人员、营业收入、资产总额等指标制定的中小企业划型标准（工信部联企业〔2011〕300号））。</w:t>
      </w:r>
    </w:p>
    <w:p w14:paraId="5D979DAD">
      <w:pPr>
        <w:spacing w:line="500" w:lineRule="exact"/>
        <w:ind w:firstLine="480" w:firstLineChars="200"/>
        <w:jc w:val="left"/>
        <w:rPr>
          <w:rFonts w:hAnsi="宋体" w:cs="宋体"/>
          <w:color w:val="auto"/>
          <w:szCs w:val="24"/>
          <w:highlight w:val="none"/>
        </w:rPr>
      </w:pPr>
      <w:r>
        <w:rPr>
          <w:rFonts w:hint="eastAsia" w:hAnsi="宋体" w:cs="宋体"/>
          <w:color w:val="auto"/>
          <w:szCs w:val="24"/>
          <w:highlight w:val="none"/>
        </w:rPr>
        <w:t>1.2.2提供本企业制造的货物、承担的工程或者服务，或者提供其他中小企业制造的货物，不包括提供或使用大型企业注册商标的货物。</w:t>
      </w:r>
    </w:p>
    <w:p w14:paraId="403A396C">
      <w:pPr>
        <w:spacing w:line="500" w:lineRule="exact"/>
        <w:ind w:firstLine="480" w:firstLineChars="200"/>
        <w:jc w:val="left"/>
        <w:rPr>
          <w:rFonts w:hAnsi="宋体" w:cs="宋体"/>
          <w:color w:val="auto"/>
          <w:szCs w:val="24"/>
          <w:highlight w:val="none"/>
        </w:rPr>
      </w:pPr>
      <w:r>
        <w:rPr>
          <w:rFonts w:hint="eastAsia" w:hAnsi="宋体" w:cs="宋体"/>
          <w:color w:val="auto"/>
          <w:szCs w:val="24"/>
          <w:highlight w:val="none"/>
        </w:rPr>
        <w:t>1.2.3小型、微型企业提供中型企业制造的货物的，视同为中型企业；小型、微型、中型企业提供大型企业制造的货物的，视同为大型企业。</w:t>
      </w:r>
    </w:p>
    <w:p w14:paraId="52CD1472">
      <w:pPr>
        <w:spacing w:line="500" w:lineRule="exact"/>
        <w:ind w:firstLine="480" w:firstLineChars="200"/>
        <w:jc w:val="left"/>
        <w:rPr>
          <w:rFonts w:hAnsi="宋体" w:cs="宋体"/>
          <w:color w:val="auto"/>
          <w:szCs w:val="24"/>
          <w:highlight w:val="none"/>
        </w:rPr>
      </w:pPr>
      <w:r>
        <w:rPr>
          <w:rFonts w:hint="eastAsia" w:hAnsi="宋体" w:cs="宋体"/>
          <w:color w:val="auto"/>
          <w:szCs w:val="24"/>
          <w:highlight w:val="none"/>
        </w:rPr>
        <w:t>1.3采购人拟采购产品属于优先采购节能环境标志产品范围的，应当优先采购节能环境标志产品，节能产品以财政部国家发展改革委关于调整公布第十七期节能产品政府采购清单所列产品为准。环保产品以财政部环境保护部关于调整公布第十五期环境标志产品政府采购清单所列产品为准。</w:t>
      </w:r>
    </w:p>
    <w:p w14:paraId="0DA2BB8C">
      <w:pPr>
        <w:spacing w:line="500" w:lineRule="exact"/>
        <w:ind w:firstLine="480" w:firstLineChars="200"/>
        <w:jc w:val="left"/>
        <w:rPr>
          <w:rFonts w:hAnsi="宋体" w:cs="宋体"/>
          <w:color w:val="auto"/>
          <w:szCs w:val="24"/>
          <w:highlight w:val="none"/>
        </w:rPr>
      </w:pPr>
      <w:r>
        <w:rPr>
          <w:rFonts w:hint="eastAsia" w:hAnsi="宋体" w:cs="宋体"/>
          <w:color w:val="auto"/>
          <w:szCs w:val="24"/>
          <w:highlight w:val="none"/>
        </w:rPr>
        <w:t>1.3.1“节能产品政府采购清单”：符合政府采购优先采购政策的，所投产品属于“节能产品政府采购清单”中品目的产品，需提供最新一期“节能产品政府采购清单”中磋商产品所在清单页并加盖供应商公章。该清单可在中国政府采购网（</w:t>
      </w:r>
      <w:r>
        <w:rPr>
          <w:color w:val="auto"/>
          <w:highlight w:val="none"/>
        </w:rPr>
        <w:fldChar w:fldCharType="begin"/>
      </w:r>
      <w:r>
        <w:rPr>
          <w:color w:val="auto"/>
          <w:highlight w:val="none"/>
        </w:rPr>
        <w:instrText xml:space="preserve"> HYPERLINK "http://www.ccgp.gov.cn/" </w:instrText>
      </w:r>
      <w:r>
        <w:rPr>
          <w:color w:val="auto"/>
          <w:highlight w:val="none"/>
        </w:rPr>
        <w:fldChar w:fldCharType="separate"/>
      </w:r>
      <w:r>
        <w:rPr>
          <w:rFonts w:hint="eastAsia" w:hAnsi="宋体" w:cs="宋体"/>
          <w:color w:val="auto"/>
          <w:szCs w:val="24"/>
          <w:highlight w:val="none"/>
        </w:rPr>
        <w:t>http://www.ccgp.gov.cn/</w:t>
      </w:r>
      <w:r>
        <w:rPr>
          <w:rFonts w:hint="eastAsia" w:hAnsi="宋体" w:cs="宋体"/>
          <w:color w:val="auto"/>
          <w:szCs w:val="24"/>
          <w:highlight w:val="none"/>
        </w:rPr>
        <w:fldChar w:fldCharType="end"/>
      </w:r>
      <w:r>
        <w:rPr>
          <w:rFonts w:hint="eastAsia" w:hAnsi="宋体" w:cs="宋体"/>
          <w:color w:val="auto"/>
          <w:szCs w:val="24"/>
          <w:highlight w:val="none"/>
        </w:rPr>
        <w:t>）上查找。</w:t>
      </w:r>
    </w:p>
    <w:p w14:paraId="556B15BC">
      <w:pPr>
        <w:spacing w:line="500" w:lineRule="exact"/>
        <w:ind w:firstLine="480" w:firstLineChars="200"/>
        <w:jc w:val="left"/>
        <w:rPr>
          <w:rFonts w:hAnsi="宋体" w:cs="宋体"/>
          <w:color w:val="auto"/>
          <w:szCs w:val="24"/>
          <w:highlight w:val="none"/>
        </w:rPr>
      </w:pPr>
      <w:r>
        <w:rPr>
          <w:rFonts w:hint="eastAsia" w:hAnsi="宋体" w:cs="宋体"/>
          <w:color w:val="auto"/>
          <w:szCs w:val="24"/>
          <w:highlight w:val="none"/>
        </w:rPr>
        <w:t>1.3.2 “环境标志产品政府采购清单”：所投产品属于“环境标志产品政府采购清单”中品目的产品，需提供最新一期“环境标志产品政府采购清单”中磋商产品所在清单页并加盖供应商公章。该清单可在中国政府采购网（</w:t>
      </w:r>
      <w:r>
        <w:rPr>
          <w:color w:val="auto"/>
          <w:highlight w:val="none"/>
        </w:rPr>
        <w:fldChar w:fldCharType="begin"/>
      </w:r>
      <w:r>
        <w:rPr>
          <w:color w:val="auto"/>
          <w:highlight w:val="none"/>
        </w:rPr>
        <w:instrText xml:space="preserve"> HYPERLINK "http://www.ccgp.gov.cn/" </w:instrText>
      </w:r>
      <w:r>
        <w:rPr>
          <w:color w:val="auto"/>
          <w:highlight w:val="none"/>
        </w:rPr>
        <w:fldChar w:fldCharType="separate"/>
      </w:r>
      <w:r>
        <w:rPr>
          <w:rFonts w:hint="eastAsia" w:hAnsi="宋体" w:cs="宋体"/>
          <w:color w:val="auto"/>
          <w:szCs w:val="24"/>
          <w:highlight w:val="none"/>
        </w:rPr>
        <w:t>http://www.ccgp.gov.cn/</w:t>
      </w:r>
      <w:r>
        <w:rPr>
          <w:rFonts w:hint="eastAsia" w:hAnsi="宋体" w:cs="宋体"/>
          <w:color w:val="auto"/>
          <w:szCs w:val="24"/>
          <w:highlight w:val="none"/>
        </w:rPr>
        <w:fldChar w:fldCharType="end"/>
      </w:r>
      <w:r>
        <w:rPr>
          <w:rFonts w:hint="eastAsia" w:hAnsi="宋体" w:cs="宋体"/>
          <w:color w:val="auto"/>
          <w:szCs w:val="24"/>
          <w:highlight w:val="none"/>
        </w:rPr>
        <w:t>）上查找。</w:t>
      </w:r>
    </w:p>
    <w:p w14:paraId="14268EDF">
      <w:pPr>
        <w:spacing w:line="500" w:lineRule="exact"/>
        <w:ind w:firstLine="480" w:firstLineChars="200"/>
        <w:jc w:val="left"/>
        <w:rPr>
          <w:rFonts w:hAnsi="宋体" w:cs="宋体"/>
          <w:color w:val="auto"/>
          <w:szCs w:val="24"/>
          <w:highlight w:val="none"/>
        </w:rPr>
      </w:pPr>
      <w:r>
        <w:rPr>
          <w:rFonts w:hint="eastAsia" w:hAnsi="宋体" w:cs="宋体"/>
          <w:color w:val="auto"/>
          <w:szCs w:val="24"/>
          <w:highlight w:val="none"/>
        </w:rPr>
        <w:t>1.4监狱企业参加政府采购活动时，应当提供由省级以上监狱管理局、戒毒管理局(含新疆生产建设兵团)出具的属于监狱企业的证明文件。监狱企业参加政府采购活动时，视同小型、微型企业。</w:t>
      </w:r>
    </w:p>
    <w:p w14:paraId="4A5AF16C">
      <w:pPr>
        <w:spacing w:line="500" w:lineRule="exact"/>
        <w:ind w:firstLine="600" w:firstLineChars="250"/>
        <w:rPr>
          <w:rFonts w:hAnsi="宋体" w:cs="宋体"/>
          <w:color w:val="auto"/>
          <w:szCs w:val="24"/>
          <w:highlight w:val="none"/>
        </w:rPr>
      </w:pPr>
      <w:r>
        <w:rPr>
          <w:rFonts w:hint="eastAsia" w:hAnsi="宋体" w:cs="宋体"/>
          <w:color w:val="auto"/>
          <w:szCs w:val="24"/>
          <w:highlight w:val="none"/>
        </w:rPr>
        <w:t>1.5符合条件的残疾人福利性单位在参加政府采购活动时，应当提供本通知规定的《残疾人福利性单位声明函》，并对声明的真实性负责。残疾人福利性单位参加政府采购活动时，视同小型、微型企业；残疾人福利性单位属于小型、微型企业的，不重复享受政策。</w:t>
      </w:r>
    </w:p>
    <w:p w14:paraId="115C491A">
      <w:pPr>
        <w:spacing w:line="500" w:lineRule="exact"/>
        <w:ind w:firstLine="482" w:firstLineChars="200"/>
        <w:jc w:val="left"/>
        <w:rPr>
          <w:rFonts w:hAnsi="宋体" w:cs="宋体"/>
          <w:b/>
          <w:bCs/>
          <w:color w:val="auto"/>
          <w:szCs w:val="24"/>
          <w:highlight w:val="none"/>
        </w:rPr>
      </w:pPr>
      <w:r>
        <w:rPr>
          <w:rFonts w:hint="eastAsia" w:hAnsi="宋体" w:cs="宋体"/>
          <w:b/>
          <w:bCs/>
          <w:color w:val="auto"/>
          <w:szCs w:val="24"/>
          <w:highlight w:val="none"/>
        </w:rPr>
        <w:t>2、政策性扣减方式：</w:t>
      </w:r>
    </w:p>
    <w:p w14:paraId="0004B854">
      <w:pPr>
        <w:spacing w:line="500" w:lineRule="exact"/>
        <w:ind w:firstLine="480" w:firstLineChars="200"/>
        <w:jc w:val="left"/>
        <w:rPr>
          <w:rFonts w:hAnsi="宋体" w:cs="宋体"/>
          <w:color w:val="auto"/>
          <w:szCs w:val="24"/>
          <w:highlight w:val="none"/>
        </w:rPr>
      </w:pPr>
      <w:r>
        <w:rPr>
          <w:rFonts w:hint="eastAsia" w:hAnsi="宋体" w:cs="宋体"/>
          <w:color w:val="auto"/>
          <w:szCs w:val="24"/>
          <w:highlight w:val="none"/>
        </w:rPr>
        <w:t>2.1供应商为非联合体参与磋商的情况：</w:t>
      </w:r>
    </w:p>
    <w:p w14:paraId="18C9BC14">
      <w:pPr>
        <w:spacing w:line="500" w:lineRule="exact"/>
        <w:ind w:firstLine="480" w:firstLineChars="200"/>
        <w:jc w:val="left"/>
        <w:rPr>
          <w:rFonts w:hAnsi="宋体" w:cs="宋体"/>
          <w:color w:val="auto"/>
          <w:szCs w:val="24"/>
          <w:highlight w:val="none"/>
        </w:rPr>
      </w:pPr>
      <w:r>
        <w:rPr>
          <w:rFonts w:hint="eastAsia" w:hAnsi="宋体" w:cs="宋体"/>
          <w:color w:val="auto"/>
          <w:szCs w:val="24"/>
          <w:highlight w:val="none"/>
        </w:rPr>
        <w:t>2.1.1在磋商最终报价的基础上，小型企业或达到小型企业划分标准的监狱企业（或残疾人福利性单位），按“磋商最终报价×10%”进行扣减；</w:t>
      </w:r>
    </w:p>
    <w:p w14:paraId="3F26CACB">
      <w:pPr>
        <w:spacing w:line="500" w:lineRule="exact"/>
        <w:ind w:firstLine="480" w:firstLineChars="200"/>
        <w:jc w:val="left"/>
        <w:rPr>
          <w:rFonts w:hAnsi="宋体" w:cs="宋体"/>
          <w:color w:val="auto"/>
          <w:szCs w:val="24"/>
          <w:highlight w:val="none"/>
        </w:rPr>
      </w:pPr>
      <w:r>
        <w:rPr>
          <w:rFonts w:hint="eastAsia" w:hAnsi="宋体" w:cs="宋体"/>
          <w:color w:val="auto"/>
          <w:szCs w:val="24"/>
          <w:highlight w:val="none"/>
        </w:rPr>
        <w:t>2.1.2在磋商最终报价的基础上，注册资金在十五万元以上的微型企业或注册资金在十五万元以上达到微型企业划分标准的监狱企业（或残疾人福利性单位），按“磋商最终报价×10%”进行扣减；</w:t>
      </w:r>
    </w:p>
    <w:p w14:paraId="33787196">
      <w:pPr>
        <w:spacing w:line="500" w:lineRule="exact"/>
        <w:ind w:firstLine="480" w:firstLineChars="200"/>
        <w:jc w:val="left"/>
        <w:rPr>
          <w:rFonts w:hAnsi="宋体" w:cs="宋体"/>
          <w:color w:val="auto"/>
          <w:szCs w:val="24"/>
          <w:highlight w:val="none"/>
        </w:rPr>
      </w:pPr>
      <w:r>
        <w:rPr>
          <w:rFonts w:hint="eastAsia" w:hAnsi="宋体" w:cs="宋体"/>
          <w:color w:val="auto"/>
          <w:szCs w:val="24"/>
          <w:highlight w:val="none"/>
        </w:rPr>
        <w:t>2.1.3在磋商最终报价的基础上，注册资金在十五万元以下的微型企业或注册资金在十五万元以下达到微型企业划分标准的监狱企业（或残疾人福利性单位），按“磋商最终报价×10%”进行扣减。</w:t>
      </w:r>
    </w:p>
    <w:p w14:paraId="49EB442F">
      <w:pPr>
        <w:spacing w:line="500" w:lineRule="exact"/>
        <w:ind w:firstLine="480" w:firstLineChars="200"/>
        <w:jc w:val="left"/>
        <w:rPr>
          <w:rFonts w:hAnsi="宋体" w:cs="宋体"/>
          <w:color w:val="auto"/>
          <w:szCs w:val="24"/>
          <w:highlight w:val="none"/>
        </w:rPr>
      </w:pPr>
      <w:r>
        <w:rPr>
          <w:rFonts w:hint="eastAsia" w:hAnsi="宋体" w:cs="宋体"/>
          <w:color w:val="auto"/>
          <w:szCs w:val="24"/>
          <w:highlight w:val="none"/>
        </w:rPr>
        <w:t>2.2供应商为联合体参与磋商且联合协议中约定小型或微型企业的协议合同金额占到联合体协议合同总金额30％以上的情况：</w:t>
      </w:r>
    </w:p>
    <w:p w14:paraId="1239D827">
      <w:pPr>
        <w:spacing w:line="500" w:lineRule="exact"/>
        <w:ind w:firstLine="480" w:firstLineChars="200"/>
        <w:jc w:val="left"/>
        <w:rPr>
          <w:rFonts w:hAnsi="宋体" w:cs="宋体"/>
          <w:color w:val="auto"/>
          <w:szCs w:val="24"/>
          <w:highlight w:val="none"/>
        </w:rPr>
      </w:pPr>
      <w:r>
        <w:rPr>
          <w:rFonts w:hint="eastAsia" w:hAnsi="宋体" w:cs="宋体"/>
          <w:color w:val="auto"/>
          <w:szCs w:val="24"/>
          <w:highlight w:val="none"/>
        </w:rPr>
        <w:t>2.2.1在磋商最终报价的基础上，与小型企业或达到小型企业划分标准的监狱企业（或残疾人福利性单位）联合的，按“磋商最终报价×2%”进行扣减；</w:t>
      </w:r>
    </w:p>
    <w:p w14:paraId="34A2AF20">
      <w:pPr>
        <w:spacing w:line="500" w:lineRule="exact"/>
        <w:ind w:firstLine="480" w:firstLineChars="200"/>
        <w:jc w:val="left"/>
        <w:rPr>
          <w:rFonts w:hAnsi="宋体" w:cs="宋体"/>
          <w:color w:val="auto"/>
          <w:szCs w:val="24"/>
          <w:highlight w:val="none"/>
        </w:rPr>
      </w:pPr>
      <w:r>
        <w:rPr>
          <w:rFonts w:hint="eastAsia" w:hAnsi="宋体" w:cs="宋体"/>
          <w:color w:val="auto"/>
          <w:szCs w:val="24"/>
          <w:highlight w:val="none"/>
        </w:rPr>
        <w:t>2.2.2在磋商最终报价的基础上，与微型企业或达到微型企业划分标准的监狱企业（或残疾人福利性单位）联合的，按“磋商最终报价×3%”进行扣减。</w:t>
      </w:r>
    </w:p>
    <w:p w14:paraId="42CFEBAD">
      <w:pPr>
        <w:spacing w:line="500" w:lineRule="exact"/>
        <w:ind w:firstLine="480" w:firstLineChars="200"/>
        <w:jc w:val="left"/>
        <w:rPr>
          <w:rFonts w:hAnsi="宋体" w:cs="宋体"/>
          <w:color w:val="auto"/>
          <w:szCs w:val="24"/>
          <w:highlight w:val="none"/>
        </w:rPr>
      </w:pPr>
      <w:r>
        <w:rPr>
          <w:rFonts w:hint="eastAsia" w:hAnsi="宋体" w:cs="宋体"/>
          <w:color w:val="auto"/>
          <w:szCs w:val="24"/>
          <w:highlight w:val="none"/>
        </w:rPr>
        <w:t>2.2.3在磋商最终报价的基础上，同时与小型、微型企业或达到小型、微型企业划分标准的监狱企业（或残疾人福利性单位）组成两家以上的联合体的，仅按照“磋商最终报价×3%”进行扣减。不累计扣减。</w:t>
      </w:r>
    </w:p>
    <w:p w14:paraId="20567448">
      <w:pPr>
        <w:spacing w:line="500" w:lineRule="exact"/>
        <w:ind w:firstLine="480" w:firstLineChars="200"/>
        <w:jc w:val="left"/>
        <w:rPr>
          <w:rFonts w:hAnsi="宋体" w:cs="宋体"/>
          <w:color w:val="auto"/>
          <w:szCs w:val="24"/>
          <w:highlight w:val="none"/>
        </w:rPr>
      </w:pPr>
      <w:r>
        <w:rPr>
          <w:rFonts w:hint="eastAsia" w:hAnsi="宋体" w:cs="宋体"/>
          <w:color w:val="auto"/>
          <w:szCs w:val="24"/>
          <w:highlight w:val="none"/>
        </w:rPr>
        <w:t>2.3供应商享受支持中小型企业发展政策优惠的，可以同时享受节能、环境标志产品优先采购政策。</w:t>
      </w:r>
    </w:p>
    <w:p w14:paraId="6CC6E19A">
      <w:pPr>
        <w:spacing w:line="500" w:lineRule="exact"/>
        <w:ind w:firstLine="480" w:firstLineChars="200"/>
        <w:jc w:val="left"/>
        <w:rPr>
          <w:rFonts w:hAnsi="宋体" w:cs="宋体"/>
          <w:color w:val="auto"/>
          <w:szCs w:val="24"/>
          <w:highlight w:val="none"/>
        </w:rPr>
      </w:pPr>
      <w:r>
        <w:rPr>
          <w:rFonts w:hint="eastAsia" w:hAnsi="宋体" w:cs="宋体"/>
          <w:color w:val="auto"/>
          <w:szCs w:val="24"/>
          <w:highlight w:val="none"/>
        </w:rPr>
        <w:t>2.3.1单个合同项为单一产品的，所投产品为节能、环境标志产品的在磋商最终报价的基础上，按“磋商最终报价×6%”进行扣减；</w:t>
      </w:r>
    </w:p>
    <w:p w14:paraId="197A563C">
      <w:pPr>
        <w:spacing w:line="500" w:lineRule="exact"/>
        <w:ind w:firstLine="480" w:firstLineChars="200"/>
        <w:jc w:val="left"/>
        <w:rPr>
          <w:rFonts w:hAnsi="宋体" w:cs="宋体"/>
          <w:color w:val="auto"/>
          <w:szCs w:val="24"/>
          <w:highlight w:val="none"/>
        </w:rPr>
      </w:pPr>
      <w:r>
        <w:rPr>
          <w:rFonts w:hint="eastAsia" w:hAnsi="宋体" w:cs="宋体"/>
          <w:color w:val="auto"/>
          <w:szCs w:val="24"/>
          <w:highlight w:val="none"/>
        </w:rPr>
        <w:t>2.3.2单个合同项为多种产品的，所投产品为节能、环境标志产品报价占到总报价30％以上的，在磋商最终报价的基础上，按“磋商最终报价×3%”进行扣减；在磋商最终报价时须对此类产品单独分项报价，计算出小计及占总价的百分比，未提供节能、环境标志产品报价明细表及1.3.1和1.3.2条规定的证明材料，在评审时不享受政府采购优惠政策。</w:t>
      </w:r>
    </w:p>
    <w:p w14:paraId="3C3C7AE7">
      <w:pPr>
        <w:spacing w:line="500" w:lineRule="exact"/>
        <w:ind w:firstLine="480" w:firstLineChars="200"/>
        <w:jc w:val="left"/>
        <w:rPr>
          <w:rFonts w:hAnsi="宋体" w:cs="宋体"/>
          <w:color w:val="auto"/>
          <w:szCs w:val="24"/>
          <w:highlight w:val="none"/>
        </w:rPr>
      </w:pPr>
      <w:r>
        <w:rPr>
          <w:rFonts w:hint="eastAsia" w:hAnsi="宋体" w:cs="宋体"/>
          <w:color w:val="auto"/>
          <w:szCs w:val="24"/>
          <w:highlight w:val="none"/>
        </w:rPr>
        <w:t>3、成交价格=成交供应商的有效磋商报价。</w:t>
      </w:r>
    </w:p>
    <w:p w14:paraId="5D99E5C0">
      <w:pPr>
        <w:spacing w:line="360" w:lineRule="auto"/>
        <w:ind w:firstLine="498" w:firstLineChars="200"/>
        <w:jc w:val="center"/>
        <w:outlineLvl w:val="1"/>
        <w:rPr>
          <w:rFonts w:hint="eastAsia" w:hAnsi="宋体" w:cs="宋体"/>
          <w:b/>
          <w:color w:val="auto"/>
          <w:szCs w:val="24"/>
          <w:highlight w:val="none"/>
        </w:rPr>
      </w:pPr>
      <w:r>
        <w:rPr>
          <w:rFonts w:hint="eastAsia" w:hAnsi="宋体" w:cs="宋体"/>
          <w:b/>
          <w:color w:val="auto"/>
          <w:spacing w:val="4"/>
          <w:szCs w:val="24"/>
          <w:highlight w:val="none"/>
        </w:rPr>
        <w:br w:type="page"/>
      </w:r>
      <w:bookmarkStart w:id="97" w:name="_Toc13330"/>
      <w:bookmarkStart w:id="98" w:name="_Toc4223"/>
      <w:bookmarkStart w:id="99" w:name="_Toc23630"/>
      <w:bookmarkStart w:id="100" w:name="_Toc28532"/>
      <w:bookmarkStart w:id="101" w:name="_Toc14745"/>
      <w:bookmarkStart w:id="102" w:name="_Toc25458"/>
      <w:r>
        <w:rPr>
          <w:rFonts w:hint="eastAsia" w:hAnsi="宋体" w:cs="宋体"/>
          <w:b/>
          <w:color w:val="auto"/>
          <w:spacing w:val="4"/>
          <w:szCs w:val="24"/>
          <w:highlight w:val="none"/>
        </w:rPr>
        <w:t>四、</w:t>
      </w:r>
      <w:r>
        <w:rPr>
          <w:rFonts w:hint="eastAsia" w:hAnsi="宋体" w:cs="宋体"/>
          <w:b/>
          <w:color w:val="auto"/>
          <w:szCs w:val="24"/>
          <w:highlight w:val="none"/>
        </w:rPr>
        <w:t>评审要素和分值分解表</w:t>
      </w:r>
      <w:bookmarkEnd w:id="97"/>
      <w:bookmarkEnd w:id="98"/>
      <w:bookmarkEnd w:id="99"/>
      <w:bookmarkEnd w:id="100"/>
      <w:bookmarkEnd w:id="101"/>
      <w:bookmarkEnd w:id="102"/>
    </w:p>
    <w:tbl>
      <w:tblPr>
        <w:tblStyle w:val="22"/>
        <w:tblpPr w:leftFromText="180" w:rightFromText="180" w:vertAnchor="text" w:horzAnchor="page" w:tblpXSpec="center" w:tblpY="869"/>
        <w:tblOverlap w:val="never"/>
        <w:tblW w:w="951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28"/>
        <w:gridCol w:w="6713"/>
        <w:gridCol w:w="964"/>
        <w:gridCol w:w="909"/>
      </w:tblGrid>
      <w:tr w14:paraId="5BEEF1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928" w:type="dxa"/>
            <w:vAlign w:val="center"/>
          </w:tcPr>
          <w:p w14:paraId="37D5DB39">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rPr>
            </w:pPr>
            <w:r>
              <w:rPr>
                <w:rFonts w:hint="eastAsia" w:ascii="宋体" w:hAnsi="宋体" w:eastAsia="宋体" w:cs="宋体"/>
                <w:sz w:val="24"/>
                <w:szCs w:val="24"/>
              </w:rPr>
              <w:t>评审内容</w:t>
            </w:r>
          </w:p>
        </w:tc>
        <w:tc>
          <w:tcPr>
            <w:tcW w:w="6713" w:type="dxa"/>
            <w:vAlign w:val="center"/>
          </w:tcPr>
          <w:p w14:paraId="43C899C8">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rPr>
            </w:pPr>
            <w:r>
              <w:rPr>
                <w:rFonts w:hint="eastAsia" w:ascii="宋体" w:hAnsi="宋体" w:eastAsia="宋体" w:cs="宋体"/>
                <w:sz w:val="24"/>
                <w:szCs w:val="24"/>
              </w:rPr>
              <w:t>评审原则与标准</w:t>
            </w:r>
          </w:p>
        </w:tc>
        <w:tc>
          <w:tcPr>
            <w:tcW w:w="964" w:type="dxa"/>
            <w:vAlign w:val="center"/>
          </w:tcPr>
          <w:p w14:paraId="278C8A28">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主观/客观</w:t>
            </w:r>
          </w:p>
        </w:tc>
        <w:tc>
          <w:tcPr>
            <w:tcW w:w="909" w:type="dxa"/>
            <w:vAlign w:val="center"/>
          </w:tcPr>
          <w:p w14:paraId="57BF8CBC">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rPr>
            </w:pPr>
            <w:r>
              <w:rPr>
                <w:rFonts w:hint="eastAsia" w:ascii="宋体" w:hAnsi="宋体" w:eastAsia="宋体" w:cs="宋体"/>
                <w:sz w:val="24"/>
                <w:szCs w:val="24"/>
              </w:rPr>
              <w:t>分值</w:t>
            </w:r>
          </w:p>
        </w:tc>
      </w:tr>
      <w:tr w14:paraId="5BB6EA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928" w:type="dxa"/>
            <w:vAlign w:val="center"/>
          </w:tcPr>
          <w:p w14:paraId="1B59C4A4">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rPr>
            </w:pPr>
            <w:r>
              <w:rPr>
                <w:rFonts w:hint="eastAsia" w:ascii="宋体" w:hAnsi="宋体" w:eastAsia="宋体" w:cs="宋体"/>
                <w:sz w:val="24"/>
                <w:szCs w:val="24"/>
              </w:rPr>
              <w:t>价格评审</w:t>
            </w:r>
          </w:p>
        </w:tc>
        <w:tc>
          <w:tcPr>
            <w:tcW w:w="6713" w:type="dxa"/>
            <w:vAlign w:val="center"/>
          </w:tcPr>
          <w:p w14:paraId="44CF7193">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满足磋商文件商务及技术要求且最后报价最低的供应商的价格为磋商基准价，其价格分为满分。</w:t>
            </w:r>
          </w:p>
          <w:p w14:paraId="7B774F02">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报价得分=（磋商基准价/最后磋商报价）*价格分值</w:t>
            </w:r>
          </w:p>
        </w:tc>
        <w:tc>
          <w:tcPr>
            <w:tcW w:w="964" w:type="dxa"/>
            <w:vAlign w:val="center"/>
          </w:tcPr>
          <w:p w14:paraId="09E01AB0">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客观</w:t>
            </w:r>
          </w:p>
        </w:tc>
        <w:tc>
          <w:tcPr>
            <w:tcW w:w="909" w:type="dxa"/>
            <w:vAlign w:val="center"/>
          </w:tcPr>
          <w:p w14:paraId="24F66020">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lang w:val="en-US" w:eastAsia="zh-CN"/>
              </w:rPr>
            </w:pPr>
            <w:r>
              <w:rPr>
                <w:rFonts w:hint="eastAsia" w:hAnsi="宋体" w:cs="宋体"/>
                <w:sz w:val="24"/>
                <w:szCs w:val="24"/>
                <w:lang w:val="en-US" w:eastAsia="zh-CN"/>
              </w:rPr>
              <w:t>15</w:t>
            </w:r>
            <w:r>
              <w:rPr>
                <w:rFonts w:hint="eastAsia" w:ascii="宋体" w:hAnsi="宋体" w:eastAsia="宋体" w:cs="宋体"/>
                <w:sz w:val="24"/>
                <w:szCs w:val="24"/>
                <w:lang w:val="en-US" w:eastAsia="zh-CN"/>
              </w:rPr>
              <w:t>分</w:t>
            </w:r>
          </w:p>
        </w:tc>
      </w:tr>
      <w:tr w14:paraId="32B845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928" w:type="dxa"/>
            <w:vAlign w:val="center"/>
          </w:tcPr>
          <w:p w14:paraId="68730079">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rPr>
            </w:pPr>
            <w:r>
              <w:rPr>
                <w:rFonts w:hint="eastAsia" w:ascii="宋体" w:hAnsi="宋体" w:eastAsia="宋体" w:cs="宋体"/>
                <w:sz w:val="24"/>
                <w:szCs w:val="24"/>
              </w:rPr>
              <w:t>项目执行团队配置</w:t>
            </w:r>
          </w:p>
        </w:tc>
        <w:tc>
          <w:tcPr>
            <w:tcW w:w="6713" w:type="dxa"/>
            <w:vAlign w:val="center"/>
          </w:tcPr>
          <w:p w14:paraId="2407C551">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配备</w:t>
            </w:r>
            <w:r>
              <w:rPr>
                <w:rFonts w:hint="eastAsia" w:hAnsi="宋体" w:cs="宋体"/>
                <w:sz w:val="24"/>
                <w:szCs w:val="24"/>
                <w:lang w:val="en-US" w:eastAsia="zh-CN"/>
              </w:rPr>
              <w:t>①</w:t>
            </w:r>
            <w:r>
              <w:rPr>
                <w:rFonts w:ascii="宋体" w:hAnsi="宋体" w:eastAsia="宋体" w:cs="宋体"/>
                <w:sz w:val="24"/>
                <w:szCs w:val="24"/>
              </w:rPr>
              <w:t>专职项目经理</w:t>
            </w:r>
            <w:r>
              <w:rPr>
                <w:rFonts w:hint="eastAsia" w:hAnsi="宋体" w:cs="宋体"/>
                <w:sz w:val="24"/>
                <w:szCs w:val="24"/>
                <w:lang w:val="en-US" w:eastAsia="zh-CN"/>
              </w:rPr>
              <w:t>②</w:t>
            </w:r>
            <w:r>
              <w:rPr>
                <w:rFonts w:ascii="宋体" w:hAnsi="宋体" w:eastAsia="宋体" w:cs="宋体"/>
                <w:sz w:val="24"/>
                <w:szCs w:val="24"/>
              </w:rPr>
              <w:t>网站运维工程师</w:t>
            </w:r>
            <w:r>
              <w:rPr>
                <w:rFonts w:hint="eastAsia" w:hAnsi="宋体" w:cs="宋体"/>
                <w:sz w:val="24"/>
                <w:szCs w:val="24"/>
                <w:lang w:val="en-US" w:eastAsia="zh-CN"/>
              </w:rPr>
              <w:t>③</w:t>
            </w:r>
            <w:r>
              <w:rPr>
                <w:rFonts w:ascii="宋体" w:hAnsi="宋体" w:eastAsia="宋体" w:cs="宋体"/>
                <w:sz w:val="24"/>
                <w:szCs w:val="24"/>
              </w:rPr>
              <w:t>安全技术人员</w:t>
            </w:r>
            <w:r>
              <w:rPr>
                <w:rFonts w:hint="eastAsia" w:hAnsi="宋体" w:cs="宋体"/>
                <w:sz w:val="24"/>
                <w:szCs w:val="24"/>
                <w:lang w:val="en-US" w:eastAsia="zh-CN"/>
              </w:rPr>
              <w:t>④</w:t>
            </w:r>
            <w:r>
              <w:rPr>
                <w:rFonts w:ascii="宋体" w:hAnsi="宋体" w:eastAsia="宋体" w:cs="宋体"/>
                <w:sz w:val="24"/>
                <w:szCs w:val="24"/>
              </w:rPr>
              <w:t>新媒体采编</w:t>
            </w:r>
            <w:r>
              <w:rPr>
                <w:rFonts w:hint="eastAsia" w:ascii="宋体" w:hAnsi="宋体" w:eastAsia="宋体" w:cs="宋体"/>
                <w:sz w:val="24"/>
                <w:szCs w:val="24"/>
                <w:lang w:val="en-US" w:eastAsia="zh-CN"/>
              </w:rPr>
              <w:t>⑤</w:t>
            </w:r>
            <w:r>
              <w:rPr>
                <w:rFonts w:ascii="宋体" w:hAnsi="宋体" w:eastAsia="宋体" w:cs="宋体"/>
                <w:sz w:val="24"/>
                <w:szCs w:val="24"/>
              </w:rPr>
              <w:t>短视频编导</w:t>
            </w:r>
            <w:r>
              <w:rPr>
                <w:rFonts w:hint="eastAsia" w:hAnsi="宋体" w:cs="宋体"/>
                <w:sz w:val="24"/>
                <w:szCs w:val="24"/>
                <w:lang w:val="en-US" w:eastAsia="zh-CN"/>
              </w:rPr>
              <w:t>⑥信息审核专员，每提供1人得2分，满分12</w:t>
            </w:r>
            <w:r>
              <w:rPr>
                <w:rFonts w:hint="eastAsia" w:ascii="宋体" w:hAnsi="宋体" w:eastAsia="宋体" w:cs="宋体"/>
                <w:sz w:val="24"/>
                <w:szCs w:val="24"/>
                <w:lang w:eastAsia="zh-CN"/>
              </w:rPr>
              <w:t>分</w:t>
            </w:r>
            <w:r>
              <w:rPr>
                <w:rFonts w:hint="eastAsia" w:hAnsi="宋体" w:cs="宋体"/>
                <w:sz w:val="24"/>
                <w:szCs w:val="24"/>
                <w:lang w:eastAsia="zh-CN"/>
              </w:rPr>
              <w:t>。</w:t>
            </w:r>
          </w:p>
          <w:p w14:paraId="34F94EE9">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宋体" w:hAnsi="宋体" w:eastAsia="宋体" w:cs="宋体"/>
                <w:sz w:val="24"/>
                <w:szCs w:val="24"/>
                <w:lang w:val="en-US" w:eastAsia="zh-CN"/>
              </w:rPr>
            </w:pPr>
            <w:r>
              <w:rPr>
                <w:rFonts w:hint="eastAsia" w:hAnsi="宋体" w:cs="宋体"/>
                <w:sz w:val="24"/>
                <w:szCs w:val="24"/>
                <w:lang w:val="en-US" w:eastAsia="zh-CN"/>
              </w:rPr>
              <w:t>备注：提供人员配置清单和</w:t>
            </w:r>
            <w:r>
              <w:rPr>
                <w:rFonts w:ascii="宋体" w:hAnsi="宋体" w:eastAsia="宋体" w:cs="宋体"/>
                <w:sz w:val="24"/>
                <w:szCs w:val="24"/>
              </w:rPr>
              <w:t>人员简历</w:t>
            </w:r>
            <w:r>
              <w:rPr>
                <w:rFonts w:hint="eastAsia" w:hAnsi="宋体" w:cs="宋体"/>
                <w:sz w:val="24"/>
                <w:szCs w:val="24"/>
                <w:lang w:val="en-US" w:eastAsia="zh-CN"/>
              </w:rPr>
              <w:t>和人员身份证和劳动合同等；证明资料不全或未提供证明资料该人员不得相应分值</w:t>
            </w:r>
            <w:r>
              <w:rPr>
                <w:rFonts w:ascii="宋体" w:hAnsi="宋体" w:eastAsia="宋体" w:cs="宋体"/>
                <w:sz w:val="24"/>
                <w:szCs w:val="24"/>
              </w:rPr>
              <w:t>；</w:t>
            </w:r>
          </w:p>
        </w:tc>
        <w:tc>
          <w:tcPr>
            <w:tcW w:w="964" w:type="dxa"/>
            <w:vAlign w:val="center"/>
          </w:tcPr>
          <w:p w14:paraId="63F2C74A">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客观</w:t>
            </w:r>
          </w:p>
        </w:tc>
        <w:tc>
          <w:tcPr>
            <w:tcW w:w="909" w:type="dxa"/>
            <w:vAlign w:val="center"/>
          </w:tcPr>
          <w:p w14:paraId="08D94D74">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lang w:val="en-US" w:eastAsia="zh-CN"/>
              </w:rPr>
            </w:pPr>
            <w:r>
              <w:rPr>
                <w:rFonts w:hint="eastAsia" w:hAnsi="宋体" w:cs="宋体"/>
                <w:sz w:val="24"/>
                <w:szCs w:val="24"/>
                <w:lang w:val="en-US" w:eastAsia="zh-CN"/>
              </w:rPr>
              <w:t>12</w:t>
            </w:r>
            <w:r>
              <w:rPr>
                <w:rFonts w:hint="eastAsia" w:ascii="宋体" w:hAnsi="宋体" w:eastAsia="宋体" w:cs="宋体"/>
                <w:sz w:val="24"/>
                <w:szCs w:val="24"/>
                <w:lang w:val="en-US" w:eastAsia="zh-CN"/>
              </w:rPr>
              <w:t>分</w:t>
            </w:r>
          </w:p>
        </w:tc>
      </w:tr>
      <w:tr w14:paraId="5D8AFF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928" w:type="dxa"/>
            <w:vAlign w:val="center"/>
          </w:tcPr>
          <w:p w14:paraId="21267221">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宋体" w:hAnsi="宋体" w:eastAsia="宋体" w:cs="宋体"/>
                <w:sz w:val="24"/>
                <w:szCs w:val="24"/>
                <w:lang w:val="en-US" w:eastAsia="zh-CN"/>
              </w:rPr>
            </w:pPr>
            <w:r>
              <w:rPr>
                <w:rFonts w:hint="eastAsia" w:hAnsi="宋体" w:cs="宋体"/>
                <w:sz w:val="24"/>
                <w:szCs w:val="24"/>
                <w:lang w:val="en-US" w:eastAsia="zh-CN"/>
              </w:rPr>
              <w:t>物料清单</w:t>
            </w:r>
          </w:p>
        </w:tc>
        <w:tc>
          <w:tcPr>
            <w:tcW w:w="6713" w:type="dxa"/>
            <w:vAlign w:val="center"/>
          </w:tcPr>
          <w:p w14:paraId="019F4AB1">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hAnsi="宋体" w:cs="宋体"/>
                <w:sz w:val="24"/>
                <w:szCs w:val="24"/>
                <w:lang w:val="en-US" w:eastAsia="zh-CN"/>
              </w:rPr>
            </w:pPr>
            <w:r>
              <w:rPr>
                <w:rFonts w:hint="eastAsia" w:ascii="宋体" w:hAnsi="宋体" w:eastAsia="宋体" w:cs="宋体"/>
                <w:sz w:val="24"/>
                <w:szCs w:val="24"/>
                <w:lang w:eastAsia="zh-CN"/>
              </w:rPr>
              <w:t>提供完整物料清单，清单包含</w:t>
            </w:r>
            <w:r>
              <w:rPr>
                <w:rFonts w:hint="eastAsia" w:hAnsi="宋体" w:cs="宋体"/>
                <w:sz w:val="24"/>
                <w:szCs w:val="24"/>
                <w:lang w:val="en-US" w:eastAsia="zh-CN"/>
              </w:rPr>
              <w:t>①</w:t>
            </w:r>
            <w:r>
              <w:rPr>
                <w:rFonts w:hint="eastAsia" w:ascii="宋体" w:hAnsi="宋体" w:eastAsia="宋体" w:cs="宋体"/>
                <w:sz w:val="24"/>
                <w:szCs w:val="24"/>
                <w:lang w:eastAsia="zh-CN"/>
              </w:rPr>
              <w:t>网站安全运维物料</w:t>
            </w:r>
            <w:r>
              <w:rPr>
                <w:rFonts w:hint="eastAsia" w:hAnsi="宋体" w:cs="宋体"/>
                <w:sz w:val="24"/>
                <w:szCs w:val="24"/>
                <w:lang w:val="en-US" w:eastAsia="zh-CN"/>
              </w:rPr>
              <w:t>②</w:t>
            </w:r>
            <w:r>
              <w:rPr>
                <w:rFonts w:hint="eastAsia" w:ascii="宋体" w:hAnsi="宋体" w:eastAsia="宋体" w:cs="宋体"/>
                <w:sz w:val="24"/>
                <w:szCs w:val="24"/>
                <w:lang w:eastAsia="zh-CN"/>
              </w:rPr>
              <w:t>系统巡检台账物料</w:t>
            </w:r>
            <w:r>
              <w:rPr>
                <w:rFonts w:hint="eastAsia" w:hAnsi="宋体" w:cs="宋体"/>
                <w:sz w:val="24"/>
                <w:szCs w:val="24"/>
                <w:lang w:val="en-US" w:eastAsia="zh-CN"/>
              </w:rPr>
              <w:t>③</w:t>
            </w:r>
            <w:r>
              <w:rPr>
                <w:rFonts w:hint="eastAsia" w:ascii="宋体" w:hAnsi="宋体" w:eastAsia="宋体" w:cs="宋体"/>
                <w:sz w:val="24"/>
                <w:szCs w:val="24"/>
                <w:lang w:eastAsia="zh-CN"/>
              </w:rPr>
              <w:t>图文/短视频制作物料</w:t>
            </w:r>
            <w:r>
              <w:rPr>
                <w:rFonts w:hint="eastAsia" w:hAnsi="宋体" w:cs="宋体"/>
                <w:sz w:val="24"/>
                <w:szCs w:val="24"/>
                <w:lang w:val="en-US" w:eastAsia="zh-CN"/>
              </w:rPr>
              <w:t>④</w:t>
            </w:r>
            <w:r>
              <w:rPr>
                <w:rFonts w:hint="eastAsia" w:ascii="宋体" w:hAnsi="宋体" w:eastAsia="宋体" w:cs="宋体"/>
                <w:sz w:val="24"/>
                <w:szCs w:val="24"/>
                <w:lang w:eastAsia="zh-CN"/>
              </w:rPr>
              <w:t>数据报告物料</w:t>
            </w:r>
            <w:r>
              <w:rPr>
                <w:rFonts w:hint="eastAsia" w:hAnsi="宋体" w:cs="宋体"/>
                <w:sz w:val="24"/>
                <w:szCs w:val="24"/>
                <w:lang w:val="en-US" w:eastAsia="zh-CN"/>
              </w:rPr>
              <w:t>⑤</w:t>
            </w:r>
            <w:r>
              <w:rPr>
                <w:rFonts w:hint="eastAsia" w:ascii="宋体" w:hAnsi="宋体" w:eastAsia="宋体" w:cs="宋体"/>
                <w:sz w:val="24"/>
                <w:szCs w:val="24"/>
                <w:lang w:eastAsia="zh-CN"/>
              </w:rPr>
              <w:t>应急处置配套物料</w:t>
            </w:r>
            <w:r>
              <w:rPr>
                <w:rFonts w:hint="eastAsia" w:hAnsi="宋体" w:cs="宋体"/>
                <w:sz w:val="24"/>
                <w:szCs w:val="24"/>
                <w:lang w:val="en-US" w:eastAsia="zh-CN"/>
              </w:rPr>
              <w:t>⑥</w:t>
            </w:r>
            <w:r>
              <w:rPr>
                <w:rFonts w:hint="eastAsia" w:ascii="宋体" w:hAnsi="宋体" w:eastAsia="宋体" w:cs="宋体"/>
                <w:sz w:val="24"/>
                <w:szCs w:val="24"/>
                <w:lang w:eastAsia="zh-CN"/>
              </w:rPr>
              <w:t>新媒体运营素材物料</w:t>
            </w:r>
            <w:r>
              <w:rPr>
                <w:rFonts w:hint="eastAsia" w:hAnsi="宋体" w:cs="宋体"/>
                <w:sz w:val="24"/>
                <w:szCs w:val="24"/>
                <w:lang w:eastAsia="zh-CN"/>
              </w:rPr>
              <w:t>，</w:t>
            </w:r>
            <w:r>
              <w:rPr>
                <w:rFonts w:hint="eastAsia" w:hAnsi="宋体" w:cs="宋体"/>
                <w:sz w:val="24"/>
                <w:szCs w:val="24"/>
                <w:lang w:val="en-US" w:eastAsia="zh-CN"/>
              </w:rPr>
              <w:t>每提供1项清单得1分，满分6</w:t>
            </w:r>
            <w:r>
              <w:rPr>
                <w:rFonts w:hint="eastAsia" w:ascii="宋体" w:hAnsi="宋体" w:eastAsia="宋体" w:cs="宋体"/>
                <w:sz w:val="24"/>
                <w:szCs w:val="24"/>
                <w:lang w:eastAsia="zh-CN"/>
              </w:rPr>
              <w:t>分</w:t>
            </w:r>
            <w:r>
              <w:rPr>
                <w:rFonts w:hint="eastAsia" w:hAnsi="宋体" w:cs="宋体"/>
                <w:sz w:val="24"/>
                <w:szCs w:val="24"/>
                <w:lang w:eastAsia="zh-CN"/>
              </w:rPr>
              <w:t>。</w:t>
            </w:r>
          </w:p>
          <w:p w14:paraId="35605F2F">
            <w:pPr>
              <w:pStyle w:val="2"/>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textAlignment w:val="auto"/>
              <w:rPr>
                <w:rFonts w:hint="default"/>
                <w:lang w:val="en-US" w:eastAsia="zh-CN"/>
              </w:rPr>
            </w:pPr>
            <w:r>
              <w:rPr>
                <w:rFonts w:hint="eastAsia" w:hAnsi="宋体" w:cs="宋体"/>
                <w:sz w:val="24"/>
                <w:szCs w:val="24"/>
                <w:lang w:val="en-US" w:eastAsia="zh-CN"/>
              </w:rPr>
              <w:t>备注：</w:t>
            </w:r>
            <w:r>
              <w:rPr>
                <w:rFonts w:hint="eastAsia" w:ascii="宋体" w:hAnsi="宋体" w:eastAsia="宋体" w:cs="宋体"/>
                <w:sz w:val="24"/>
                <w:szCs w:val="24"/>
                <w:lang w:eastAsia="zh-CN"/>
              </w:rPr>
              <w:t>提供完整物料清单</w:t>
            </w:r>
            <w:r>
              <w:rPr>
                <w:rFonts w:hint="eastAsia" w:ascii="宋体" w:hAnsi="宋体" w:cs="宋体"/>
                <w:sz w:val="24"/>
                <w:szCs w:val="24"/>
                <w:lang w:val="en-US" w:eastAsia="zh-CN"/>
              </w:rPr>
              <w:t>明细表。</w:t>
            </w:r>
          </w:p>
        </w:tc>
        <w:tc>
          <w:tcPr>
            <w:tcW w:w="964" w:type="dxa"/>
            <w:vAlign w:val="center"/>
          </w:tcPr>
          <w:p w14:paraId="1F83564F">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客观</w:t>
            </w:r>
          </w:p>
        </w:tc>
        <w:tc>
          <w:tcPr>
            <w:tcW w:w="909" w:type="dxa"/>
            <w:vAlign w:val="center"/>
          </w:tcPr>
          <w:p w14:paraId="1348BFDA">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lang w:val="en-US" w:eastAsia="zh-CN"/>
              </w:rPr>
            </w:pPr>
            <w:r>
              <w:rPr>
                <w:rFonts w:hint="eastAsia" w:hAnsi="宋体" w:cs="宋体"/>
                <w:sz w:val="24"/>
                <w:szCs w:val="24"/>
                <w:lang w:val="en-US" w:eastAsia="zh-CN"/>
              </w:rPr>
              <w:t>6</w:t>
            </w:r>
            <w:r>
              <w:rPr>
                <w:rFonts w:hint="eastAsia" w:ascii="宋体" w:hAnsi="宋体" w:eastAsia="宋体" w:cs="宋体"/>
                <w:sz w:val="24"/>
                <w:szCs w:val="24"/>
                <w:lang w:val="en-US" w:eastAsia="zh-CN"/>
              </w:rPr>
              <w:t>分</w:t>
            </w:r>
          </w:p>
        </w:tc>
      </w:tr>
      <w:tr w14:paraId="005E77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928" w:type="dxa"/>
            <w:vAlign w:val="center"/>
          </w:tcPr>
          <w:p w14:paraId="36225348">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rPr>
            </w:pPr>
            <w:r>
              <w:rPr>
                <w:rFonts w:ascii="宋体" w:hAnsi="宋体" w:eastAsia="宋体" w:cs="宋体"/>
                <w:sz w:val="24"/>
                <w:szCs w:val="24"/>
              </w:rPr>
              <w:t>平台传播资源</w:t>
            </w:r>
          </w:p>
        </w:tc>
        <w:tc>
          <w:tcPr>
            <w:tcW w:w="6713" w:type="dxa"/>
            <w:vAlign w:val="center"/>
          </w:tcPr>
          <w:p w14:paraId="126FB20C">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hAnsi="宋体" w:cs="宋体"/>
                <w:sz w:val="24"/>
                <w:szCs w:val="24"/>
                <w:lang w:val="en-US" w:eastAsia="zh-CN"/>
              </w:rPr>
            </w:pPr>
            <w:r>
              <w:rPr>
                <w:rFonts w:hint="eastAsia" w:hAnsi="宋体" w:cs="宋体"/>
                <w:sz w:val="24"/>
                <w:szCs w:val="24"/>
                <w:lang w:val="en-US" w:eastAsia="zh-CN"/>
              </w:rPr>
              <w:t>1、网络举报工作系统运维（3分）</w:t>
            </w:r>
          </w:p>
          <w:p w14:paraId="270BE9A9">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hAnsi="宋体" w:cs="宋体"/>
                <w:sz w:val="24"/>
                <w:szCs w:val="24"/>
                <w:lang w:val="en-US" w:eastAsia="zh-CN"/>
              </w:rPr>
            </w:pPr>
            <w:r>
              <w:rPr>
                <w:rFonts w:hint="eastAsia" w:hAnsi="宋体" w:cs="宋体"/>
                <w:sz w:val="24"/>
                <w:szCs w:val="24"/>
                <w:lang w:val="en-US" w:eastAsia="zh-CN"/>
              </w:rPr>
              <w:t>①承诺确保系统安全防护、定期漏洞扫描、漏洞闭环修复得1分；</w:t>
            </w:r>
          </w:p>
          <w:p w14:paraId="541F5FBE">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hAnsi="宋体" w:cs="宋体"/>
                <w:sz w:val="24"/>
                <w:szCs w:val="24"/>
                <w:lang w:val="en-US" w:eastAsia="zh-CN"/>
              </w:rPr>
            </w:pPr>
            <w:r>
              <w:rPr>
                <w:rFonts w:hint="eastAsia" w:hAnsi="宋体" w:cs="宋体"/>
                <w:sz w:val="24"/>
                <w:szCs w:val="24"/>
                <w:lang w:val="en-US" w:eastAsia="zh-CN"/>
              </w:rPr>
              <w:t>②承诺网站7×24小时稳定运行，举报信息受理流转及时有效处置得1分；</w:t>
            </w:r>
          </w:p>
          <w:p w14:paraId="59E22B95">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hAnsi="宋体" w:cs="宋体"/>
                <w:sz w:val="24"/>
                <w:szCs w:val="24"/>
                <w:lang w:val="en-US" w:eastAsia="zh-CN"/>
              </w:rPr>
            </w:pPr>
            <w:r>
              <w:rPr>
                <w:rFonts w:hint="eastAsia" w:hAnsi="宋体" w:cs="宋体"/>
                <w:sz w:val="24"/>
                <w:szCs w:val="24"/>
                <w:lang w:val="en-US" w:eastAsia="zh-CN"/>
              </w:rPr>
              <w:t>③承诺定期整理系统各类数据得1分。</w:t>
            </w:r>
          </w:p>
          <w:p w14:paraId="56ED6497">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hAnsi="宋体" w:cs="宋体"/>
                <w:sz w:val="24"/>
                <w:szCs w:val="24"/>
                <w:lang w:val="en-US" w:eastAsia="zh-CN"/>
              </w:rPr>
            </w:pPr>
            <w:r>
              <w:rPr>
                <w:rFonts w:hint="eastAsia" w:hAnsi="宋体" w:cs="宋体"/>
                <w:sz w:val="24"/>
                <w:szCs w:val="24"/>
                <w:lang w:val="en-US" w:eastAsia="zh-CN"/>
              </w:rPr>
              <w:t>2、省网络举报中心官网运维（3分）</w:t>
            </w:r>
          </w:p>
          <w:p w14:paraId="340F1C44">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hAnsi="宋体" w:cs="宋体"/>
                <w:sz w:val="24"/>
                <w:szCs w:val="24"/>
                <w:lang w:val="en-US" w:eastAsia="zh-CN"/>
              </w:rPr>
            </w:pPr>
            <w:r>
              <w:rPr>
                <w:rFonts w:hint="eastAsia" w:hAnsi="宋体" w:cs="宋体"/>
                <w:sz w:val="24"/>
                <w:szCs w:val="24"/>
                <w:lang w:val="en-US" w:eastAsia="zh-CN"/>
              </w:rPr>
              <w:t>①承诺网站全年可用率≥99%、7×24小时稳定运行得1.5分；</w:t>
            </w:r>
          </w:p>
          <w:p w14:paraId="2AD46465">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hAnsi="宋体" w:cs="宋体"/>
                <w:sz w:val="24"/>
                <w:szCs w:val="24"/>
                <w:lang w:val="en-US" w:eastAsia="zh-CN"/>
              </w:rPr>
            </w:pPr>
            <w:r>
              <w:rPr>
                <w:rFonts w:hint="eastAsia" w:hAnsi="宋体" w:cs="宋体"/>
                <w:sz w:val="24"/>
                <w:szCs w:val="24"/>
                <w:lang w:val="en-US" w:eastAsia="zh-CN"/>
              </w:rPr>
              <w:t>②承诺实时栏目更新、定期优化网民举报入口与页面体验得1.5分。</w:t>
            </w:r>
          </w:p>
          <w:p w14:paraId="5B9AD13E">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hAnsi="宋体" w:cs="宋体"/>
                <w:sz w:val="24"/>
                <w:szCs w:val="24"/>
                <w:lang w:val="en-US" w:eastAsia="zh-CN"/>
              </w:rPr>
            </w:pPr>
            <w:r>
              <w:rPr>
                <w:rFonts w:hint="eastAsia" w:hAnsi="宋体" w:cs="宋体"/>
                <w:sz w:val="24"/>
                <w:szCs w:val="24"/>
                <w:lang w:val="en-US" w:eastAsia="zh-CN"/>
              </w:rPr>
              <w:t>3、省互联网联合辟谣平台官网运维（2分）</w:t>
            </w:r>
          </w:p>
          <w:p w14:paraId="48037B26">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hAnsi="宋体" w:cs="宋体"/>
                <w:sz w:val="24"/>
                <w:szCs w:val="24"/>
                <w:lang w:val="en-US" w:eastAsia="zh-CN"/>
              </w:rPr>
            </w:pPr>
            <w:r>
              <w:rPr>
                <w:rFonts w:hint="eastAsia" w:hAnsi="宋体" w:cs="宋体"/>
                <w:sz w:val="24"/>
                <w:szCs w:val="24"/>
                <w:lang w:val="en-US" w:eastAsia="zh-CN"/>
              </w:rPr>
              <w:t>①承诺7×24小时稳定运行、年可用率≥99%得1分；</w:t>
            </w:r>
          </w:p>
          <w:p w14:paraId="7A0F2117">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hAnsi="宋体" w:cs="宋体"/>
                <w:sz w:val="24"/>
                <w:szCs w:val="24"/>
                <w:lang w:val="en-US" w:eastAsia="zh-CN"/>
              </w:rPr>
            </w:pPr>
            <w:r>
              <w:rPr>
                <w:rFonts w:hint="eastAsia" w:hAnsi="宋体" w:cs="宋体"/>
                <w:sz w:val="24"/>
                <w:szCs w:val="24"/>
                <w:lang w:val="en-US" w:eastAsia="zh-CN"/>
              </w:rPr>
              <w:t>②承诺实时更新权威辟谣板块、可按需调整网站版式与功能升级得1分。</w:t>
            </w:r>
          </w:p>
          <w:p w14:paraId="20207E35">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hAnsi="宋体" w:cs="宋体"/>
                <w:sz w:val="24"/>
                <w:szCs w:val="24"/>
                <w:lang w:val="en-US" w:eastAsia="zh-CN"/>
              </w:rPr>
            </w:pPr>
            <w:r>
              <w:rPr>
                <w:rFonts w:hint="eastAsia" w:hAnsi="宋体" w:cs="宋体"/>
                <w:sz w:val="24"/>
                <w:szCs w:val="24"/>
                <w:lang w:val="en-US" w:eastAsia="zh-CN"/>
              </w:rPr>
              <w:t>4、微信公众号运维（1分）</w:t>
            </w:r>
          </w:p>
          <w:p w14:paraId="60B5AE69">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hAnsi="宋体" w:cs="宋体"/>
                <w:sz w:val="24"/>
                <w:szCs w:val="24"/>
                <w:lang w:val="en-US" w:eastAsia="zh-CN"/>
              </w:rPr>
            </w:pPr>
            <w:r>
              <w:rPr>
                <w:rFonts w:hint="eastAsia" w:hAnsi="宋体" w:cs="宋体"/>
                <w:sz w:val="24"/>
                <w:szCs w:val="24"/>
                <w:lang w:val="en-US" w:eastAsia="zh-CN"/>
              </w:rPr>
              <w:t>①承诺常态化原创内容、专题策划、素材持续采集储备得1分。</w:t>
            </w:r>
          </w:p>
          <w:p w14:paraId="2F0F225B">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hAnsi="宋体" w:cs="宋体"/>
                <w:sz w:val="24"/>
                <w:szCs w:val="24"/>
                <w:lang w:val="en-US" w:eastAsia="zh-CN"/>
              </w:rPr>
            </w:pPr>
            <w:r>
              <w:rPr>
                <w:rFonts w:hint="eastAsia" w:hAnsi="宋体" w:cs="宋体"/>
                <w:sz w:val="24"/>
                <w:szCs w:val="24"/>
                <w:lang w:val="en-US" w:eastAsia="zh-CN"/>
              </w:rPr>
              <w:t>5、官方微博运维（1分）</w:t>
            </w:r>
          </w:p>
          <w:p w14:paraId="587B9748">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hAnsi="宋体" w:cs="宋体"/>
                <w:sz w:val="24"/>
                <w:szCs w:val="24"/>
                <w:lang w:val="en-US" w:eastAsia="zh-CN"/>
              </w:rPr>
            </w:pPr>
            <w:r>
              <w:rPr>
                <w:rFonts w:hint="eastAsia" w:hAnsi="宋体" w:cs="宋体"/>
                <w:sz w:val="24"/>
                <w:szCs w:val="24"/>
                <w:lang w:val="en-US" w:eastAsia="zh-CN"/>
              </w:rPr>
              <w:t>①承诺按月数据复盘、内容动态优化、常态化话题运营与线上互动得1分。</w:t>
            </w:r>
          </w:p>
          <w:p w14:paraId="6770D62F">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hAnsi="宋体" w:cs="宋体"/>
                <w:sz w:val="24"/>
                <w:szCs w:val="24"/>
                <w:lang w:val="en-US" w:eastAsia="zh-CN"/>
              </w:rPr>
            </w:pPr>
            <w:r>
              <w:rPr>
                <w:rFonts w:hint="eastAsia" w:hAnsi="宋体" w:cs="宋体"/>
                <w:sz w:val="24"/>
                <w:szCs w:val="24"/>
                <w:lang w:val="en-US" w:eastAsia="zh-CN"/>
              </w:rPr>
              <w:t>6、抖音号“陕西辟谣”运维（1分）</w:t>
            </w:r>
          </w:p>
          <w:p w14:paraId="6C06362B">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hAnsi="宋体" w:cs="宋体"/>
                <w:sz w:val="24"/>
                <w:szCs w:val="24"/>
                <w:lang w:val="en-US" w:eastAsia="zh-CN"/>
              </w:rPr>
            </w:pPr>
            <w:r>
              <w:rPr>
                <w:rFonts w:hint="eastAsia" w:hAnsi="宋体" w:cs="宋体"/>
                <w:sz w:val="24"/>
                <w:szCs w:val="24"/>
                <w:lang w:val="en-US" w:eastAsia="zh-CN"/>
              </w:rPr>
              <w:t>①承诺短视频内容迭代优化、粉丝运营、扩大辟谣内容传播覆盖得1分。</w:t>
            </w:r>
          </w:p>
          <w:p w14:paraId="71AEE9C6">
            <w:pPr>
              <w:pStyle w:val="2"/>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lang w:val="en-US" w:eastAsia="zh-CN"/>
              </w:rPr>
            </w:pPr>
            <w:r>
              <w:rPr>
                <w:rFonts w:hint="eastAsia" w:hAnsi="宋体" w:cs="宋体"/>
                <w:sz w:val="24"/>
                <w:szCs w:val="24"/>
                <w:lang w:val="en-US" w:eastAsia="zh-CN"/>
              </w:rPr>
              <w:t>备注：以上内容每项全部承诺得满分，未提供或提供承诺不全扣相应分值。</w:t>
            </w:r>
          </w:p>
        </w:tc>
        <w:tc>
          <w:tcPr>
            <w:tcW w:w="964" w:type="dxa"/>
            <w:vAlign w:val="center"/>
          </w:tcPr>
          <w:p w14:paraId="6C7142A8">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宋体" w:hAnsi="宋体" w:eastAsia="宋体" w:cs="宋体"/>
                <w:sz w:val="24"/>
                <w:szCs w:val="24"/>
                <w:lang w:val="en-US" w:eastAsia="zh-CN"/>
              </w:rPr>
            </w:pPr>
            <w:r>
              <w:rPr>
                <w:rFonts w:hint="eastAsia" w:hAnsi="宋体" w:cs="宋体"/>
                <w:sz w:val="24"/>
                <w:szCs w:val="24"/>
                <w:lang w:val="en-US" w:eastAsia="zh-CN"/>
              </w:rPr>
              <w:t>客观</w:t>
            </w:r>
          </w:p>
        </w:tc>
        <w:tc>
          <w:tcPr>
            <w:tcW w:w="909" w:type="dxa"/>
            <w:vAlign w:val="center"/>
          </w:tcPr>
          <w:p w14:paraId="637B2A37">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hAnsi="宋体" w:cs="宋体"/>
                <w:sz w:val="24"/>
                <w:szCs w:val="24"/>
                <w:lang w:val="en-US" w:eastAsia="zh-CN"/>
              </w:rPr>
            </w:pPr>
            <w:r>
              <w:rPr>
                <w:rFonts w:hint="eastAsia" w:hAnsi="宋体" w:cs="宋体"/>
                <w:sz w:val="24"/>
                <w:szCs w:val="24"/>
                <w:lang w:val="en-US" w:eastAsia="zh-CN"/>
              </w:rPr>
              <w:t>11分</w:t>
            </w:r>
          </w:p>
        </w:tc>
      </w:tr>
      <w:tr w14:paraId="3F10CC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928" w:type="dxa"/>
            <w:vAlign w:val="center"/>
          </w:tcPr>
          <w:p w14:paraId="6F9A63F0">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合理化建议</w:t>
            </w:r>
          </w:p>
        </w:tc>
        <w:tc>
          <w:tcPr>
            <w:tcW w:w="6713" w:type="dxa"/>
            <w:vAlign w:val="center"/>
          </w:tcPr>
          <w:p w14:paraId="1F4E1733">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lang w:val="en-US" w:eastAsia="zh-CN"/>
              </w:rPr>
            </w:pPr>
            <w:r>
              <w:rPr>
                <w:rFonts w:ascii="宋体" w:hAnsi="宋体" w:eastAsia="宋体" w:cs="宋体"/>
                <w:sz w:val="24"/>
                <w:szCs w:val="24"/>
              </w:rPr>
              <w:t>针对本项目六大运维平台，结合陕西省网络举报、辟谣业务实际</w:t>
            </w:r>
            <w:r>
              <w:rPr>
                <w:rFonts w:hint="eastAsia" w:ascii="宋体" w:hAnsi="宋体" w:eastAsia="宋体" w:cs="宋体"/>
                <w:sz w:val="24"/>
                <w:szCs w:val="24"/>
                <w:lang w:val="en-US" w:eastAsia="zh-CN"/>
              </w:rPr>
              <w:t>等</w:t>
            </w:r>
            <w:r>
              <w:rPr>
                <w:rFonts w:ascii="宋体" w:hAnsi="宋体" w:eastAsia="宋体" w:cs="宋体"/>
                <w:sz w:val="24"/>
                <w:szCs w:val="24"/>
              </w:rPr>
              <w:t>提出可落地优化方案，每条建议须包含</w:t>
            </w:r>
            <w:r>
              <w:rPr>
                <w:rFonts w:hint="eastAsia" w:hAnsi="宋体" w:cs="宋体"/>
                <w:sz w:val="24"/>
                <w:szCs w:val="24"/>
                <w:lang w:val="en-US" w:eastAsia="zh-CN"/>
              </w:rPr>
              <w:t>①</w:t>
            </w:r>
            <w:r>
              <w:rPr>
                <w:rFonts w:ascii="宋体" w:hAnsi="宋体" w:eastAsia="宋体" w:cs="宋体"/>
                <w:sz w:val="24"/>
                <w:szCs w:val="24"/>
              </w:rPr>
              <w:t>业务痛点</w:t>
            </w:r>
            <w:r>
              <w:rPr>
                <w:rFonts w:hint="eastAsia" w:hAnsi="宋体" w:cs="宋体"/>
                <w:sz w:val="24"/>
                <w:szCs w:val="24"/>
                <w:lang w:val="en-US" w:eastAsia="zh-CN"/>
              </w:rPr>
              <w:t>②</w:t>
            </w:r>
            <w:r>
              <w:rPr>
                <w:rFonts w:ascii="宋体" w:hAnsi="宋体" w:eastAsia="宋体" w:cs="宋体"/>
                <w:sz w:val="24"/>
                <w:szCs w:val="24"/>
              </w:rPr>
              <w:t>实施步骤</w:t>
            </w:r>
            <w:r>
              <w:rPr>
                <w:rFonts w:hint="eastAsia" w:hAnsi="宋体" w:cs="宋体"/>
                <w:sz w:val="24"/>
                <w:szCs w:val="24"/>
                <w:lang w:val="en-US" w:eastAsia="zh-CN"/>
              </w:rPr>
              <w:t>③</w:t>
            </w:r>
            <w:r>
              <w:rPr>
                <w:rFonts w:ascii="宋体" w:hAnsi="宋体" w:eastAsia="宋体" w:cs="宋体"/>
                <w:sz w:val="24"/>
                <w:szCs w:val="24"/>
              </w:rPr>
              <w:t>执行周期</w:t>
            </w:r>
            <w:r>
              <w:rPr>
                <w:rFonts w:hint="eastAsia" w:hAnsi="宋体" w:cs="宋体"/>
                <w:sz w:val="24"/>
                <w:szCs w:val="24"/>
                <w:lang w:val="en-US" w:eastAsia="zh-CN"/>
              </w:rPr>
              <w:t>④</w:t>
            </w:r>
            <w:r>
              <w:rPr>
                <w:rFonts w:ascii="宋体" w:hAnsi="宋体" w:eastAsia="宋体" w:cs="宋体"/>
                <w:sz w:val="24"/>
                <w:szCs w:val="24"/>
              </w:rPr>
              <w:t>量化预期成效，</w:t>
            </w:r>
            <w:r>
              <w:rPr>
                <w:rFonts w:hint="eastAsia" w:ascii="宋体" w:hAnsi="宋体" w:eastAsia="宋体" w:cs="宋体"/>
                <w:sz w:val="24"/>
                <w:szCs w:val="24"/>
                <w:lang w:val="en-US" w:eastAsia="zh-CN"/>
              </w:rPr>
              <w:t>每提供1条有效的合理化建议得</w:t>
            </w:r>
            <w:r>
              <w:rPr>
                <w:rFonts w:hint="eastAsia" w:hAnsi="宋体" w:cs="宋体"/>
                <w:sz w:val="24"/>
                <w:szCs w:val="24"/>
                <w:lang w:val="en-US" w:eastAsia="zh-CN"/>
              </w:rPr>
              <w:t>2</w:t>
            </w:r>
            <w:r>
              <w:rPr>
                <w:rFonts w:hint="eastAsia" w:ascii="宋体" w:hAnsi="宋体" w:eastAsia="宋体" w:cs="宋体"/>
                <w:sz w:val="24"/>
                <w:szCs w:val="24"/>
                <w:lang w:val="en-US" w:eastAsia="zh-CN"/>
              </w:rPr>
              <w:t>分，满分</w:t>
            </w:r>
            <w:r>
              <w:rPr>
                <w:rFonts w:hint="eastAsia" w:hAnsi="宋体" w:cs="宋体"/>
                <w:sz w:val="24"/>
                <w:szCs w:val="24"/>
                <w:lang w:val="en-US" w:eastAsia="zh-CN"/>
              </w:rPr>
              <w:t>6</w:t>
            </w:r>
            <w:r>
              <w:rPr>
                <w:rFonts w:hint="eastAsia" w:ascii="宋体" w:hAnsi="宋体" w:eastAsia="宋体" w:cs="宋体"/>
                <w:sz w:val="24"/>
                <w:szCs w:val="24"/>
                <w:lang w:val="en-US" w:eastAsia="zh-CN"/>
              </w:rPr>
              <w:t>分。</w:t>
            </w:r>
          </w:p>
        </w:tc>
        <w:tc>
          <w:tcPr>
            <w:tcW w:w="964" w:type="dxa"/>
            <w:vAlign w:val="center"/>
          </w:tcPr>
          <w:p w14:paraId="53E5BE1D">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客观</w:t>
            </w:r>
          </w:p>
        </w:tc>
        <w:tc>
          <w:tcPr>
            <w:tcW w:w="909" w:type="dxa"/>
            <w:vAlign w:val="center"/>
          </w:tcPr>
          <w:p w14:paraId="5A4837CB">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lang w:val="en-US" w:eastAsia="zh-CN"/>
              </w:rPr>
            </w:pPr>
            <w:r>
              <w:rPr>
                <w:rFonts w:hint="eastAsia" w:hAnsi="宋体" w:cs="宋体"/>
                <w:sz w:val="24"/>
                <w:szCs w:val="24"/>
                <w:lang w:val="en-US" w:eastAsia="zh-CN"/>
              </w:rPr>
              <w:t>6</w:t>
            </w:r>
            <w:r>
              <w:rPr>
                <w:rFonts w:hint="eastAsia" w:ascii="宋体" w:hAnsi="宋体" w:eastAsia="宋体" w:cs="宋体"/>
                <w:sz w:val="24"/>
                <w:szCs w:val="24"/>
                <w:lang w:val="en-US" w:eastAsia="zh-CN"/>
              </w:rPr>
              <w:t>分</w:t>
            </w:r>
          </w:p>
        </w:tc>
      </w:tr>
      <w:tr w14:paraId="2E419B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928" w:type="dxa"/>
            <w:vAlign w:val="center"/>
          </w:tcPr>
          <w:p w14:paraId="524346F7">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总体服务方案</w:t>
            </w:r>
          </w:p>
        </w:tc>
        <w:tc>
          <w:tcPr>
            <w:tcW w:w="6713" w:type="dxa"/>
            <w:vAlign w:val="center"/>
          </w:tcPr>
          <w:p w14:paraId="17B58C9A">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Times New Roman" w:eastAsia="宋体" w:cs="Times New Roman"/>
                <w:color w:val="auto"/>
                <w:highlight w:val="none"/>
                <w:lang w:val="en-US" w:eastAsia="zh-CN"/>
              </w:rPr>
            </w:pPr>
            <w:r>
              <w:rPr>
                <w:rFonts w:hint="eastAsia" w:ascii="宋体" w:hAnsi="Times New Roman" w:eastAsia="宋体" w:cs="Times New Roman"/>
                <w:color w:val="auto"/>
                <w:highlight w:val="none"/>
                <w:lang w:val="en-US" w:eastAsia="zh-CN"/>
              </w:rPr>
              <w:t>一、评审内容：</w:t>
            </w:r>
          </w:p>
          <w:p w14:paraId="13930C88">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Times New Roman" w:eastAsia="宋体" w:cs="Times New Roman"/>
                <w:color w:val="auto"/>
                <w:highlight w:val="none"/>
                <w:lang w:val="en-US" w:eastAsia="zh-CN"/>
              </w:rPr>
            </w:pPr>
            <w:r>
              <w:rPr>
                <w:rFonts w:hint="eastAsia" w:ascii="宋体" w:hAnsi="Times New Roman" w:eastAsia="宋体" w:cs="Times New Roman"/>
                <w:color w:val="auto"/>
                <w:highlight w:val="none"/>
                <w:lang w:val="en-US" w:eastAsia="zh-CN"/>
              </w:rPr>
              <w:t>针对本项目提出适用于本项目的总体服务方案，包括：</w:t>
            </w:r>
          </w:p>
          <w:p w14:paraId="4DB14BCC">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Times New Roman" w:eastAsia="宋体" w:cs="Times New Roman"/>
                <w:color w:val="auto"/>
                <w:highlight w:val="none"/>
                <w:lang w:val="en-US" w:eastAsia="zh-CN"/>
              </w:rPr>
            </w:pPr>
            <w:r>
              <w:rPr>
                <w:rFonts w:hint="eastAsia" w:ascii="宋体" w:hAnsi="Times New Roman" w:eastAsia="宋体" w:cs="Times New Roman"/>
                <w:color w:val="auto"/>
                <w:highlight w:val="none"/>
                <w:lang w:val="en-US" w:eastAsia="zh-CN"/>
              </w:rPr>
              <w:t>①项目需求理解</w:t>
            </w:r>
            <w:r>
              <w:rPr>
                <w:rFonts w:hint="eastAsia" w:cs="Times New Roman"/>
                <w:color w:val="auto"/>
                <w:highlight w:val="none"/>
                <w:lang w:val="en-US" w:eastAsia="zh-CN"/>
              </w:rPr>
              <w:t>；</w:t>
            </w:r>
          </w:p>
          <w:p w14:paraId="4412F3B6">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Times New Roman" w:eastAsia="宋体" w:cs="Times New Roman"/>
                <w:color w:val="auto"/>
                <w:highlight w:val="none"/>
                <w:lang w:val="en-US" w:eastAsia="zh-CN"/>
              </w:rPr>
            </w:pPr>
            <w:r>
              <w:rPr>
                <w:rFonts w:hint="eastAsia" w:ascii="宋体" w:hAnsi="Times New Roman" w:eastAsia="宋体" w:cs="Times New Roman"/>
                <w:color w:val="auto"/>
                <w:highlight w:val="none"/>
                <w:lang w:val="en-US" w:eastAsia="zh-CN"/>
              </w:rPr>
              <w:t>②项目整体服务实施方案</w:t>
            </w:r>
            <w:r>
              <w:rPr>
                <w:rFonts w:hint="eastAsia" w:cs="Times New Roman"/>
                <w:color w:val="auto"/>
                <w:highlight w:val="none"/>
                <w:lang w:val="en-US" w:eastAsia="zh-CN"/>
              </w:rPr>
              <w:t>；</w:t>
            </w:r>
          </w:p>
          <w:p w14:paraId="2DC94D6A">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Times New Roman" w:eastAsia="宋体" w:cs="Times New Roman"/>
                <w:color w:val="auto"/>
                <w:highlight w:val="none"/>
                <w:lang w:val="en-US" w:eastAsia="zh-CN"/>
              </w:rPr>
            </w:pPr>
            <w:r>
              <w:rPr>
                <w:rFonts w:hint="eastAsia" w:ascii="宋体" w:hAnsi="Times New Roman" w:eastAsia="宋体" w:cs="Times New Roman"/>
                <w:color w:val="auto"/>
                <w:highlight w:val="none"/>
                <w:lang w:val="en-US" w:eastAsia="zh-CN"/>
              </w:rPr>
              <w:t>③进度保障方案</w:t>
            </w:r>
            <w:r>
              <w:rPr>
                <w:rFonts w:hint="eastAsia" w:cs="Times New Roman"/>
                <w:color w:val="auto"/>
                <w:highlight w:val="none"/>
                <w:lang w:val="en-US" w:eastAsia="zh-CN"/>
              </w:rPr>
              <w:t>；</w:t>
            </w:r>
          </w:p>
          <w:p w14:paraId="2A98D044">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Times New Roman" w:eastAsia="宋体" w:cs="Times New Roman"/>
                <w:color w:val="auto"/>
                <w:highlight w:val="none"/>
                <w:lang w:val="en-US" w:eastAsia="zh-CN"/>
              </w:rPr>
            </w:pPr>
            <w:r>
              <w:rPr>
                <w:rFonts w:hint="eastAsia" w:ascii="宋体" w:hAnsi="Times New Roman" w:eastAsia="宋体" w:cs="Times New Roman"/>
                <w:color w:val="auto"/>
                <w:highlight w:val="none"/>
                <w:lang w:val="en-US" w:eastAsia="zh-CN"/>
              </w:rPr>
              <w:t>④项目人员管理措施</w:t>
            </w:r>
            <w:r>
              <w:rPr>
                <w:rFonts w:hint="eastAsia" w:cs="Times New Roman"/>
                <w:color w:val="auto"/>
                <w:highlight w:val="none"/>
                <w:lang w:val="en-US" w:eastAsia="zh-CN"/>
              </w:rPr>
              <w:t>；</w:t>
            </w:r>
          </w:p>
          <w:p w14:paraId="2ADDBE86">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Times New Roman" w:eastAsia="宋体" w:cs="Times New Roman"/>
                <w:color w:val="auto"/>
                <w:highlight w:val="none"/>
                <w:lang w:val="en-US" w:eastAsia="zh-CN"/>
              </w:rPr>
            </w:pPr>
            <w:r>
              <w:rPr>
                <w:rFonts w:hint="eastAsia" w:ascii="宋体" w:hAnsi="Times New Roman" w:eastAsia="宋体" w:cs="Times New Roman"/>
                <w:color w:val="auto"/>
                <w:highlight w:val="none"/>
                <w:lang w:val="en-US" w:eastAsia="zh-CN"/>
              </w:rPr>
              <w:t>⑤全平台安全运维长效管控机制。</w:t>
            </w:r>
          </w:p>
          <w:p w14:paraId="6FF890A7">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Times New Roman" w:eastAsia="宋体" w:cs="Times New Roman"/>
                <w:color w:val="auto"/>
                <w:highlight w:val="none"/>
                <w:lang w:val="en-US" w:eastAsia="zh-CN"/>
              </w:rPr>
            </w:pPr>
            <w:r>
              <w:rPr>
                <w:rFonts w:hint="eastAsia" w:ascii="宋体" w:hAnsi="Times New Roman" w:eastAsia="宋体" w:cs="Times New Roman"/>
                <w:color w:val="auto"/>
                <w:highlight w:val="none"/>
                <w:lang w:val="en-US" w:eastAsia="zh-CN"/>
              </w:rPr>
              <w:t>二、评审标准：</w:t>
            </w:r>
          </w:p>
          <w:p w14:paraId="53559EA4">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Times New Roman" w:eastAsia="宋体" w:cs="Times New Roman"/>
                <w:color w:val="auto"/>
                <w:highlight w:val="none"/>
                <w:lang w:val="en-US" w:eastAsia="zh-CN"/>
              </w:rPr>
            </w:pPr>
            <w:r>
              <w:rPr>
                <w:rFonts w:hint="eastAsia" w:ascii="宋体" w:hAnsi="Times New Roman" w:eastAsia="宋体" w:cs="Times New Roman"/>
                <w:color w:val="auto"/>
                <w:highlight w:val="none"/>
                <w:lang w:val="en-US" w:eastAsia="zh-CN"/>
              </w:rPr>
              <w:t>1、完整性：方案必须全面，对评审内容中的各项要求有详细描述；</w:t>
            </w:r>
          </w:p>
          <w:p w14:paraId="147538D5">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Times New Roman" w:eastAsia="宋体" w:cs="Times New Roman"/>
                <w:color w:val="auto"/>
                <w:highlight w:val="none"/>
                <w:lang w:val="en-US" w:eastAsia="zh-CN"/>
              </w:rPr>
            </w:pPr>
            <w:r>
              <w:rPr>
                <w:rFonts w:hint="eastAsia" w:ascii="宋体" w:hAnsi="Times New Roman" w:eastAsia="宋体" w:cs="Times New Roman"/>
                <w:color w:val="auto"/>
                <w:highlight w:val="none"/>
                <w:lang w:val="en-US" w:eastAsia="zh-CN"/>
              </w:rPr>
              <w:t>2、可实施性：切合本项目实际情况，提出步骤清晰、合理的方案；</w:t>
            </w:r>
          </w:p>
          <w:p w14:paraId="369CC855">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Times New Roman" w:eastAsia="宋体" w:cs="Times New Roman"/>
                <w:color w:val="auto"/>
                <w:highlight w:val="none"/>
                <w:lang w:val="en-US" w:eastAsia="zh-CN"/>
              </w:rPr>
            </w:pPr>
            <w:r>
              <w:rPr>
                <w:rFonts w:hint="eastAsia" w:ascii="宋体" w:hAnsi="Times New Roman" w:eastAsia="宋体" w:cs="Times New Roman"/>
                <w:color w:val="auto"/>
                <w:highlight w:val="none"/>
                <w:lang w:val="en-US" w:eastAsia="zh-CN"/>
              </w:rPr>
              <w:t>3、针对性：方案能够紧扣项目实际情况，内容科学合理。</w:t>
            </w:r>
          </w:p>
          <w:p w14:paraId="641EBA6A">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Times New Roman" w:eastAsia="宋体" w:cs="Times New Roman"/>
                <w:color w:val="auto"/>
                <w:highlight w:val="none"/>
                <w:lang w:val="en-US" w:eastAsia="zh-CN"/>
              </w:rPr>
            </w:pPr>
            <w:r>
              <w:rPr>
                <w:rFonts w:hint="eastAsia" w:ascii="宋体" w:hAnsi="Times New Roman" w:eastAsia="宋体" w:cs="Times New Roman"/>
                <w:color w:val="auto"/>
                <w:highlight w:val="none"/>
                <w:lang w:val="en-US" w:eastAsia="zh-CN"/>
              </w:rPr>
              <w:t>三、赋分标准（满分1</w:t>
            </w:r>
            <w:r>
              <w:rPr>
                <w:rFonts w:hint="eastAsia" w:cs="Times New Roman"/>
                <w:color w:val="auto"/>
                <w:highlight w:val="none"/>
                <w:lang w:val="en-US" w:eastAsia="zh-CN"/>
              </w:rPr>
              <w:t>8</w:t>
            </w:r>
            <w:r>
              <w:rPr>
                <w:rFonts w:hint="eastAsia" w:ascii="宋体" w:hAnsi="Times New Roman" w:eastAsia="宋体" w:cs="Times New Roman"/>
                <w:color w:val="auto"/>
                <w:highlight w:val="none"/>
                <w:lang w:val="en-US" w:eastAsia="zh-CN"/>
              </w:rPr>
              <w:t>分）</w:t>
            </w:r>
          </w:p>
          <w:p w14:paraId="22A7D6F4">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Times New Roman" w:eastAsia="宋体" w:cs="Times New Roman"/>
                <w:color w:val="auto"/>
                <w:highlight w:val="none"/>
                <w:lang w:val="en-US" w:eastAsia="zh-CN"/>
              </w:rPr>
            </w:pPr>
            <w:r>
              <w:rPr>
                <w:rFonts w:hint="eastAsia" w:ascii="宋体" w:hAnsi="Times New Roman" w:eastAsia="宋体" w:cs="Times New Roman"/>
                <w:color w:val="auto"/>
                <w:highlight w:val="none"/>
                <w:lang w:val="en-US" w:eastAsia="zh-CN"/>
              </w:rPr>
              <w:t>①项目需求理解：每完全满足一个评审标准得1分，满分3分；</w:t>
            </w:r>
          </w:p>
          <w:p w14:paraId="317C07CC">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Times New Roman" w:eastAsia="宋体" w:cs="Times New Roman"/>
                <w:color w:val="auto"/>
                <w:highlight w:val="none"/>
                <w:lang w:val="en-US" w:eastAsia="zh-CN"/>
              </w:rPr>
            </w:pPr>
            <w:r>
              <w:rPr>
                <w:rFonts w:hint="eastAsia" w:ascii="宋体" w:hAnsi="Times New Roman" w:eastAsia="宋体" w:cs="Times New Roman"/>
                <w:color w:val="auto"/>
                <w:highlight w:val="none"/>
                <w:lang w:val="en-US" w:eastAsia="zh-CN"/>
              </w:rPr>
              <w:t>②项目整体服务实施方案：每完全满足一个评审标准得</w:t>
            </w:r>
            <w:r>
              <w:rPr>
                <w:rFonts w:hint="eastAsia" w:cs="Times New Roman"/>
                <w:color w:val="auto"/>
                <w:highlight w:val="none"/>
                <w:lang w:val="en-US" w:eastAsia="zh-CN"/>
              </w:rPr>
              <w:t>2</w:t>
            </w:r>
            <w:r>
              <w:rPr>
                <w:rFonts w:hint="eastAsia" w:ascii="宋体" w:hAnsi="Times New Roman" w:eastAsia="宋体" w:cs="Times New Roman"/>
                <w:color w:val="auto"/>
                <w:highlight w:val="none"/>
                <w:lang w:val="en-US" w:eastAsia="zh-CN"/>
              </w:rPr>
              <w:t>分，满分</w:t>
            </w:r>
            <w:r>
              <w:rPr>
                <w:rFonts w:hint="eastAsia" w:cs="Times New Roman"/>
                <w:color w:val="auto"/>
                <w:highlight w:val="none"/>
                <w:lang w:val="en-US" w:eastAsia="zh-CN"/>
              </w:rPr>
              <w:t>6</w:t>
            </w:r>
            <w:r>
              <w:rPr>
                <w:rFonts w:hint="eastAsia" w:ascii="宋体" w:hAnsi="Times New Roman" w:eastAsia="宋体" w:cs="Times New Roman"/>
                <w:color w:val="auto"/>
                <w:highlight w:val="none"/>
                <w:lang w:val="en-US" w:eastAsia="zh-CN"/>
              </w:rPr>
              <w:t>分；</w:t>
            </w:r>
          </w:p>
          <w:p w14:paraId="3E2BF169">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Times New Roman" w:eastAsia="宋体" w:cs="Times New Roman"/>
                <w:color w:val="auto"/>
                <w:highlight w:val="none"/>
                <w:lang w:val="en-US" w:eastAsia="zh-CN"/>
              </w:rPr>
            </w:pPr>
            <w:r>
              <w:rPr>
                <w:rFonts w:hint="eastAsia" w:ascii="宋体" w:hAnsi="Times New Roman" w:eastAsia="宋体" w:cs="Times New Roman"/>
                <w:color w:val="auto"/>
                <w:highlight w:val="none"/>
                <w:lang w:val="en-US" w:eastAsia="zh-CN"/>
              </w:rPr>
              <w:t>③进度保障方案：每完全满足一个评审标准得1分，满分3分；</w:t>
            </w:r>
          </w:p>
          <w:p w14:paraId="2E310B48">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Times New Roman" w:eastAsia="宋体" w:cs="Times New Roman"/>
                <w:color w:val="auto"/>
                <w:highlight w:val="none"/>
                <w:lang w:val="en-US" w:eastAsia="zh-CN"/>
              </w:rPr>
            </w:pPr>
            <w:r>
              <w:rPr>
                <w:rFonts w:hint="eastAsia" w:ascii="宋体" w:hAnsi="Times New Roman" w:eastAsia="宋体" w:cs="Times New Roman"/>
                <w:color w:val="auto"/>
                <w:highlight w:val="none"/>
                <w:lang w:val="en-US" w:eastAsia="zh-CN"/>
              </w:rPr>
              <w:t>④项目人员管理措施：每完全满足一个评审标准得1分，满分3分；</w:t>
            </w:r>
          </w:p>
          <w:p w14:paraId="33F0E9DD">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Times New Roman" w:eastAsia="宋体" w:cs="Times New Roman"/>
                <w:color w:val="auto"/>
                <w:highlight w:val="none"/>
                <w:lang w:val="en-US" w:eastAsia="zh-CN"/>
              </w:rPr>
            </w:pPr>
            <w:r>
              <w:rPr>
                <w:rFonts w:hint="eastAsia" w:ascii="宋体" w:hAnsi="Times New Roman" w:eastAsia="宋体" w:cs="Times New Roman"/>
                <w:color w:val="auto"/>
                <w:highlight w:val="none"/>
                <w:lang w:val="en-US" w:eastAsia="zh-CN"/>
              </w:rPr>
              <w:t>⑤全平台安全运维长效管控机制：每完全满足一个评审标准得1分，满分3分。</w:t>
            </w:r>
          </w:p>
        </w:tc>
        <w:tc>
          <w:tcPr>
            <w:tcW w:w="964" w:type="dxa"/>
            <w:vAlign w:val="center"/>
          </w:tcPr>
          <w:p w14:paraId="28780F3C">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主观</w:t>
            </w:r>
          </w:p>
        </w:tc>
        <w:tc>
          <w:tcPr>
            <w:tcW w:w="909" w:type="dxa"/>
            <w:vAlign w:val="center"/>
          </w:tcPr>
          <w:p w14:paraId="44D2DDCB">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rPr>
            </w:pPr>
            <w:r>
              <w:rPr>
                <w:rFonts w:hint="eastAsia" w:hAnsi="宋体" w:cs="宋体"/>
                <w:sz w:val="24"/>
                <w:szCs w:val="24"/>
                <w:lang w:val="en-US" w:eastAsia="zh-CN"/>
              </w:rPr>
              <w:t>18</w:t>
            </w:r>
            <w:r>
              <w:rPr>
                <w:rFonts w:hint="eastAsia" w:ascii="宋体" w:hAnsi="宋体" w:eastAsia="宋体" w:cs="宋体"/>
                <w:sz w:val="24"/>
                <w:szCs w:val="24"/>
              </w:rPr>
              <w:t>分</w:t>
            </w:r>
          </w:p>
        </w:tc>
      </w:tr>
      <w:tr w14:paraId="518B91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928" w:type="dxa"/>
            <w:vAlign w:val="center"/>
          </w:tcPr>
          <w:p w14:paraId="2C6342EA">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lang w:val="en-US" w:eastAsia="zh-CN"/>
              </w:rPr>
            </w:pPr>
            <w:r>
              <w:rPr>
                <w:rFonts w:hint="eastAsia" w:hAnsi="宋体" w:cs="宋体"/>
                <w:sz w:val="24"/>
                <w:szCs w:val="24"/>
                <w:lang w:val="en-US" w:eastAsia="zh-CN"/>
              </w:rPr>
              <w:t>项目保障预警方案</w:t>
            </w:r>
          </w:p>
        </w:tc>
        <w:tc>
          <w:tcPr>
            <w:tcW w:w="6713" w:type="dxa"/>
            <w:vAlign w:val="center"/>
          </w:tcPr>
          <w:p w14:paraId="6AB253C1">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Times New Roman" w:eastAsia="宋体" w:cs="Times New Roman"/>
                <w:color w:val="auto"/>
                <w:highlight w:val="none"/>
                <w:lang w:val="en-US" w:eastAsia="zh-CN"/>
              </w:rPr>
            </w:pPr>
            <w:r>
              <w:rPr>
                <w:rFonts w:hint="eastAsia" w:ascii="宋体" w:hAnsi="Times New Roman" w:eastAsia="宋体" w:cs="Times New Roman"/>
                <w:color w:val="auto"/>
                <w:highlight w:val="none"/>
                <w:lang w:val="en-US" w:eastAsia="zh-CN"/>
              </w:rPr>
              <w:t>一、评审内容：</w:t>
            </w:r>
          </w:p>
          <w:p w14:paraId="62336ABF">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Times New Roman" w:eastAsia="宋体" w:cs="Times New Roman"/>
                <w:color w:val="auto"/>
                <w:highlight w:val="none"/>
                <w:lang w:val="en-US" w:eastAsia="zh-CN"/>
              </w:rPr>
            </w:pPr>
            <w:r>
              <w:rPr>
                <w:rFonts w:hint="eastAsia" w:ascii="宋体" w:hAnsi="Times New Roman" w:eastAsia="宋体" w:cs="Times New Roman"/>
                <w:color w:val="auto"/>
                <w:highlight w:val="none"/>
                <w:lang w:val="en-US" w:eastAsia="zh-CN"/>
              </w:rPr>
              <w:t>针对本项目提出适用于本项目的项目保障预警方案，包括：</w:t>
            </w:r>
          </w:p>
          <w:p w14:paraId="04C6C52A">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cs="Times New Roman"/>
                <w:color w:val="auto"/>
                <w:highlight w:val="none"/>
                <w:lang w:val="en-US" w:eastAsia="zh-CN"/>
              </w:rPr>
            </w:pPr>
            <w:r>
              <w:rPr>
                <w:rFonts w:hint="eastAsia" w:ascii="宋体" w:hAnsi="Times New Roman" w:eastAsia="宋体" w:cs="Times New Roman"/>
                <w:color w:val="auto"/>
                <w:highlight w:val="none"/>
                <w:lang w:val="en-US" w:eastAsia="zh-CN"/>
              </w:rPr>
              <w:t>①突发事件应急处置方案</w:t>
            </w:r>
            <w:r>
              <w:rPr>
                <w:rFonts w:hint="eastAsia" w:cs="Times New Roman"/>
                <w:color w:val="auto"/>
                <w:highlight w:val="none"/>
                <w:lang w:val="en-US" w:eastAsia="zh-CN"/>
              </w:rPr>
              <w:t>；</w:t>
            </w:r>
          </w:p>
          <w:p w14:paraId="0917D009">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cs="Times New Roman"/>
                <w:color w:val="auto"/>
                <w:highlight w:val="none"/>
                <w:lang w:val="en-US" w:eastAsia="zh-CN"/>
              </w:rPr>
            </w:pPr>
            <w:r>
              <w:rPr>
                <w:rFonts w:hint="eastAsia" w:ascii="宋体" w:hAnsi="Times New Roman" w:eastAsia="宋体" w:cs="Times New Roman"/>
                <w:color w:val="auto"/>
                <w:highlight w:val="none"/>
                <w:lang w:val="en-US" w:eastAsia="zh-CN"/>
              </w:rPr>
              <w:t>②故障分级应急处置流程</w:t>
            </w:r>
            <w:r>
              <w:rPr>
                <w:rFonts w:hint="eastAsia" w:cs="Times New Roman"/>
                <w:color w:val="auto"/>
                <w:highlight w:val="none"/>
                <w:lang w:val="en-US" w:eastAsia="zh-CN"/>
              </w:rPr>
              <w:t>；</w:t>
            </w:r>
          </w:p>
          <w:p w14:paraId="14CDC8AC">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Times New Roman" w:eastAsia="宋体" w:cs="Times New Roman"/>
                <w:color w:val="auto"/>
                <w:highlight w:val="none"/>
                <w:lang w:val="en-US" w:eastAsia="zh-CN"/>
              </w:rPr>
            </w:pPr>
            <w:r>
              <w:rPr>
                <w:rFonts w:hint="eastAsia" w:ascii="宋体" w:hAnsi="Times New Roman" w:eastAsia="宋体" w:cs="Times New Roman"/>
                <w:color w:val="auto"/>
                <w:highlight w:val="none"/>
                <w:lang w:val="en-US" w:eastAsia="zh-CN"/>
              </w:rPr>
              <w:t>③项目重难点分析及应对措施。</w:t>
            </w:r>
          </w:p>
          <w:p w14:paraId="12E59DE8">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Times New Roman" w:eastAsia="宋体" w:cs="Times New Roman"/>
                <w:color w:val="auto"/>
                <w:highlight w:val="none"/>
                <w:lang w:val="en-US" w:eastAsia="zh-CN"/>
              </w:rPr>
            </w:pPr>
            <w:r>
              <w:rPr>
                <w:rFonts w:hint="eastAsia" w:ascii="宋体" w:hAnsi="Times New Roman" w:eastAsia="宋体" w:cs="Times New Roman"/>
                <w:color w:val="auto"/>
                <w:highlight w:val="none"/>
                <w:lang w:val="en-US" w:eastAsia="zh-CN"/>
              </w:rPr>
              <w:t>二、评审标准：</w:t>
            </w:r>
          </w:p>
          <w:p w14:paraId="572CC7DE">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Times New Roman" w:eastAsia="宋体" w:cs="Times New Roman"/>
                <w:color w:val="auto"/>
                <w:highlight w:val="none"/>
                <w:lang w:val="en-US" w:eastAsia="zh-CN"/>
              </w:rPr>
            </w:pPr>
            <w:r>
              <w:rPr>
                <w:rFonts w:hint="eastAsia" w:ascii="宋体" w:hAnsi="Times New Roman" w:eastAsia="宋体" w:cs="Times New Roman"/>
                <w:color w:val="auto"/>
                <w:highlight w:val="none"/>
                <w:lang w:val="en-US" w:eastAsia="zh-CN"/>
              </w:rPr>
              <w:t>1、完整性：方案必须全面，对评审内容中的各项要求有详细描述；</w:t>
            </w:r>
          </w:p>
          <w:p w14:paraId="5728E815">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Times New Roman" w:eastAsia="宋体" w:cs="Times New Roman"/>
                <w:color w:val="auto"/>
                <w:highlight w:val="none"/>
                <w:lang w:val="en-US" w:eastAsia="zh-CN"/>
              </w:rPr>
            </w:pPr>
            <w:r>
              <w:rPr>
                <w:rFonts w:hint="eastAsia" w:ascii="宋体" w:hAnsi="Times New Roman" w:eastAsia="宋体" w:cs="Times New Roman"/>
                <w:color w:val="auto"/>
                <w:highlight w:val="none"/>
                <w:lang w:val="en-US" w:eastAsia="zh-CN"/>
              </w:rPr>
              <w:t>2、可实施性：切合本项目实际情况，提出步骤清晰、合理的方案；</w:t>
            </w:r>
          </w:p>
          <w:p w14:paraId="10AFEEFF">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Times New Roman" w:eastAsia="宋体" w:cs="Times New Roman"/>
                <w:color w:val="auto"/>
                <w:highlight w:val="none"/>
                <w:lang w:val="en-US" w:eastAsia="zh-CN"/>
              </w:rPr>
            </w:pPr>
            <w:r>
              <w:rPr>
                <w:rFonts w:hint="eastAsia" w:ascii="宋体" w:hAnsi="Times New Roman" w:eastAsia="宋体" w:cs="Times New Roman"/>
                <w:color w:val="auto"/>
                <w:highlight w:val="none"/>
                <w:lang w:val="en-US" w:eastAsia="zh-CN"/>
              </w:rPr>
              <w:t>3、针对性：方案能够紧扣项目实际情况，内容科学合理。</w:t>
            </w:r>
          </w:p>
          <w:p w14:paraId="56131BA6">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Times New Roman" w:eastAsia="宋体" w:cs="Times New Roman"/>
                <w:color w:val="auto"/>
                <w:highlight w:val="none"/>
                <w:lang w:val="en-US" w:eastAsia="zh-CN"/>
              </w:rPr>
            </w:pPr>
            <w:r>
              <w:rPr>
                <w:rFonts w:hint="eastAsia" w:ascii="宋体" w:hAnsi="Times New Roman" w:eastAsia="宋体" w:cs="Times New Roman"/>
                <w:color w:val="auto"/>
                <w:highlight w:val="none"/>
                <w:lang w:val="en-US" w:eastAsia="zh-CN"/>
              </w:rPr>
              <w:t>三、赋分标准（满分9分）</w:t>
            </w:r>
          </w:p>
          <w:p w14:paraId="6C391EA9">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Times New Roman" w:eastAsia="宋体" w:cs="Times New Roman"/>
                <w:color w:val="auto"/>
                <w:highlight w:val="none"/>
                <w:lang w:val="en-US" w:eastAsia="zh-CN"/>
              </w:rPr>
            </w:pPr>
            <w:r>
              <w:rPr>
                <w:rFonts w:hint="eastAsia" w:ascii="宋体" w:hAnsi="Times New Roman" w:eastAsia="宋体" w:cs="Times New Roman"/>
                <w:color w:val="auto"/>
                <w:highlight w:val="none"/>
                <w:lang w:val="en-US" w:eastAsia="zh-CN"/>
              </w:rPr>
              <w:t>①突发事件应急处置方案：每完全满足一个评审标准得1分，满分3分；</w:t>
            </w:r>
          </w:p>
          <w:p w14:paraId="07DAFE5F">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Times New Roman" w:eastAsia="宋体" w:cs="Times New Roman"/>
                <w:color w:val="auto"/>
                <w:highlight w:val="none"/>
                <w:lang w:val="en-US" w:eastAsia="zh-CN"/>
              </w:rPr>
            </w:pPr>
            <w:r>
              <w:rPr>
                <w:rFonts w:hint="eastAsia" w:ascii="宋体" w:hAnsi="Times New Roman" w:eastAsia="宋体" w:cs="Times New Roman"/>
                <w:color w:val="auto"/>
                <w:highlight w:val="none"/>
                <w:lang w:val="en-US" w:eastAsia="zh-CN"/>
              </w:rPr>
              <w:t>②故障分级应急处置流程：每完全满足一个评审标准得1分，满分3分；</w:t>
            </w:r>
          </w:p>
          <w:p w14:paraId="4A451BDF">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Times New Roman" w:eastAsia="宋体" w:cs="Times New Roman"/>
                <w:color w:val="auto"/>
                <w:highlight w:val="none"/>
                <w:lang w:val="en-US" w:eastAsia="zh-CN"/>
              </w:rPr>
            </w:pPr>
            <w:r>
              <w:rPr>
                <w:rFonts w:hint="eastAsia" w:ascii="宋体" w:hAnsi="Times New Roman" w:eastAsia="宋体" w:cs="Times New Roman"/>
                <w:color w:val="auto"/>
                <w:highlight w:val="none"/>
                <w:lang w:val="en-US" w:eastAsia="zh-CN"/>
              </w:rPr>
              <w:t>③项目重难点分析及应对措施：每完全满足一个评审标准得1分，满分3分。</w:t>
            </w:r>
          </w:p>
        </w:tc>
        <w:tc>
          <w:tcPr>
            <w:tcW w:w="964" w:type="dxa"/>
            <w:vAlign w:val="center"/>
          </w:tcPr>
          <w:p w14:paraId="6641A58C">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主观</w:t>
            </w:r>
          </w:p>
        </w:tc>
        <w:tc>
          <w:tcPr>
            <w:tcW w:w="909" w:type="dxa"/>
            <w:vAlign w:val="center"/>
          </w:tcPr>
          <w:p w14:paraId="1F8A50C9">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lang w:val="en-US" w:eastAsia="zh-CN"/>
              </w:rPr>
            </w:pPr>
            <w:r>
              <w:rPr>
                <w:rFonts w:hint="eastAsia" w:hAnsi="宋体" w:cs="宋体"/>
                <w:sz w:val="24"/>
                <w:szCs w:val="24"/>
                <w:lang w:val="en-US" w:eastAsia="zh-CN"/>
              </w:rPr>
              <w:t>9</w:t>
            </w:r>
            <w:r>
              <w:rPr>
                <w:rFonts w:hint="eastAsia" w:ascii="宋体" w:hAnsi="宋体" w:eastAsia="宋体" w:cs="宋体"/>
                <w:sz w:val="24"/>
                <w:szCs w:val="24"/>
                <w:lang w:val="en-US" w:eastAsia="zh-CN"/>
              </w:rPr>
              <w:t>分</w:t>
            </w:r>
          </w:p>
        </w:tc>
      </w:tr>
      <w:tr w14:paraId="63E9B0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928" w:type="dxa"/>
            <w:vAlign w:val="center"/>
          </w:tcPr>
          <w:p w14:paraId="5DFFE7FC">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lang w:val="en-US" w:eastAsia="zh-CN"/>
              </w:rPr>
            </w:pPr>
            <w:r>
              <w:rPr>
                <w:rFonts w:hint="eastAsia" w:hAnsi="宋体" w:cs="宋体"/>
                <w:sz w:val="24"/>
                <w:szCs w:val="24"/>
                <w:lang w:val="en-US" w:eastAsia="zh-CN"/>
              </w:rPr>
              <w:t>保障方案</w:t>
            </w:r>
          </w:p>
        </w:tc>
        <w:tc>
          <w:tcPr>
            <w:tcW w:w="6713" w:type="dxa"/>
            <w:vAlign w:val="center"/>
          </w:tcPr>
          <w:p w14:paraId="4A791E9F">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lang w:val="en-US" w:eastAsia="zh-CN"/>
              </w:rPr>
            </w:pPr>
            <w:r>
              <w:rPr>
                <w:rFonts w:hint="eastAsia" w:hAnsi="宋体" w:cs="宋体"/>
                <w:sz w:val="24"/>
                <w:szCs w:val="24"/>
                <w:lang w:val="en-US" w:eastAsia="zh-CN"/>
              </w:rPr>
              <w:t>一、</w:t>
            </w:r>
            <w:r>
              <w:rPr>
                <w:rFonts w:hint="eastAsia" w:ascii="宋体" w:hAnsi="宋体" w:eastAsia="宋体" w:cs="宋体"/>
                <w:sz w:val="24"/>
                <w:szCs w:val="24"/>
                <w:lang w:val="en-US" w:eastAsia="zh-CN"/>
              </w:rPr>
              <w:t>评审内容：</w:t>
            </w:r>
          </w:p>
          <w:p w14:paraId="050E102C">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针对本项目提出适用于本项目的</w:t>
            </w:r>
            <w:r>
              <w:rPr>
                <w:rFonts w:hint="eastAsia" w:hAnsi="宋体" w:cs="宋体"/>
                <w:sz w:val="24"/>
                <w:szCs w:val="24"/>
                <w:lang w:val="en-US" w:eastAsia="zh-CN"/>
              </w:rPr>
              <w:t>保障方案</w:t>
            </w:r>
            <w:r>
              <w:rPr>
                <w:rFonts w:hint="eastAsia" w:ascii="宋体" w:hAnsi="宋体" w:eastAsia="宋体" w:cs="宋体"/>
                <w:sz w:val="24"/>
                <w:szCs w:val="24"/>
                <w:lang w:val="en-US" w:eastAsia="zh-CN"/>
              </w:rPr>
              <w:t>，包括：</w:t>
            </w:r>
          </w:p>
          <w:p w14:paraId="1ADD4D22">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hAnsi="宋体" w:cs="宋体"/>
                <w:sz w:val="24"/>
                <w:szCs w:val="24"/>
                <w:lang w:eastAsia="zh-CN"/>
              </w:rPr>
            </w:pPr>
            <w:r>
              <w:rPr>
                <w:rFonts w:hint="eastAsia" w:ascii="宋体" w:hAnsi="宋体" w:eastAsia="宋体" w:cs="宋体"/>
                <w:sz w:val="24"/>
                <w:szCs w:val="24"/>
                <w:lang w:val="en-US" w:eastAsia="zh-CN"/>
              </w:rPr>
              <w:t>①</w:t>
            </w:r>
            <w:r>
              <w:rPr>
                <w:rFonts w:ascii="宋体" w:hAnsi="宋体" w:eastAsia="宋体" w:cs="宋体"/>
                <w:sz w:val="24"/>
                <w:szCs w:val="24"/>
              </w:rPr>
              <w:t>分平台差异化运营细则</w:t>
            </w:r>
            <w:r>
              <w:rPr>
                <w:rFonts w:hint="eastAsia" w:hAnsi="宋体" w:cs="宋体"/>
                <w:sz w:val="24"/>
                <w:szCs w:val="24"/>
                <w:lang w:eastAsia="zh-CN"/>
              </w:rPr>
              <w:t>；</w:t>
            </w:r>
          </w:p>
          <w:p w14:paraId="6093805B">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hAnsi="宋体" w:cs="宋体"/>
                <w:sz w:val="24"/>
                <w:szCs w:val="24"/>
                <w:lang w:eastAsia="zh-CN"/>
              </w:rPr>
            </w:pPr>
            <w:r>
              <w:rPr>
                <w:rFonts w:hint="eastAsia" w:ascii="宋体" w:hAnsi="宋体" w:eastAsia="宋体" w:cs="宋体"/>
                <w:sz w:val="24"/>
                <w:szCs w:val="24"/>
                <w:lang w:val="en-US" w:eastAsia="zh-CN"/>
              </w:rPr>
              <w:t>②</w:t>
            </w:r>
            <w:r>
              <w:rPr>
                <w:rFonts w:ascii="宋体" w:hAnsi="宋体" w:eastAsia="宋体" w:cs="宋体"/>
                <w:sz w:val="24"/>
                <w:szCs w:val="24"/>
              </w:rPr>
              <w:t>内容产出质量管控流程</w:t>
            </w:r>
            <w:r>
              <w:rPr>
                <w:rFonts w:hint="eastAsia" w:hAnsi="宋体" w:cs="宋体"/>
                <w:sz w:val="24"/>
                <w:szCs w:val="24"/>
                <w:lang w:eastAsia="zh-CN"/>
              </w:rPr>
              <w:t>；</w:t>
            </w:r>
          </w:p>
          <w:p w14:paraId="37125158">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lang w:eastAsia="zh-CN"/>
              </w:rPr>
            </w:pPr>
            <w:r>
              <w:rPr>
                <w:rFonts w:hint="eastAsia" w:ascii="宋体" w:hAnsi="宋体" w:eastAsia="宋体" w:cs="宋体"/>
                <w:sz w:val="24"/>
                <w:szCs w:val="24"/>
                <w:lang w:val="en-US" w:eastAsia="zh-CN"/>
              </w:rPr>
              <w:t>③</w:t>
            </w:r>
            <w:r>
              <w:rPr>
                <w:rFonts w:ascii="宋体" w:hAnsi="宋体" w:eastAsia="宋体" w:cs="宋体"/>
                <w:sz w:val="24"/>
                <w:szCs w:val="24"/>
              </w:rPr>
              <w:t>网站系统安全防护闭环机制</w:t>
            </w:r>
            <w:r>
              <w:rPr>
                <w:rFonts w:hint="eastAsia" w:ascii="宋体" w:hAnsi="宋体" w:eastAsia="宋体" w:cs="宋体"/>
                <w:sz w:val="24"/>
                <w:szCs w:val="24"/>
                <w:lang w:eastAsia="zh-CN"/>
              </w:rPr>
              <w:t>。</w:t>
            </w:r>
          </w:p>
          <w:p w14:paraId="108F5625">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二、评审标准：</w:t>
            </w:r>
          </w:p>
          <w:p w14:paraId="62953A71">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1、完整性：方案必须全面，对评审内容中的各项要求有详细描述；</w:t>
            </w:r>
          </w:p>
          <w:p w14:paraId="13FF7D8F">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2、可实施性：切合本项目实际情况，提出步骤清晰、合理的方案；</w:t>
            </w:r>
          </w:p>
          <w:p w14:paraId="53130A30">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3、针对性：方案能够紧扣项目实际情况，内容科学合理。</w:t>
            </w:r>
          </w:p>
          <w:p w14:paraId="6A4BAF32">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三、赋分标准（满分</w:t>
            </w:r>
            <w:r>
              <w:rPr>
                <w:rFonts w:hint="eastAsia" w:hAnsi="宋体" w:cs="宋体"/>
                <w:sz w:val="24"/>
                <w:szCs w:val="24"/>
                <w:lang w:val="en-US" w:eastAsia="zh-CN"/>
              </w:rPr>
              <w:t>12</w:t>
            </w:r>
            <w:r>
              <w:rPr>
                <w:rFonts w:hint="eastAsia" w:ascii="宋体" w:hAnsi="宋体" w:eastAsia="宋体" w:cs="宋体"/>
                <w:sz w:val="24"/>
                <w:szCs w:val="24"/>
                <w:lang w:val="en-US" w:eastAsia="zh-CN"/>
              </w:rPr>
              <w:t>分）</w:t>
            </w:r>
          </w:p>
          <w:p w14:paraId="4E09CB5A">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①</w:t>
            </w:r>
            <w:r>
              <w:rPr>
                <w:rFonts w:ascii="宋体" w:hAnsi="宋体" w:eastAsia="宋体" w:cs="宋体"/>
                <w:sz w:val="24"/>
                <w:szCs w:val="24"/>
              </w:rPr>
              <w:t>分平台差异化运营细则</w:t>
            </w:r>
            <w:r>
              <w:rPr>
                <w:rFonts w:hint="eastAsia" w:ascii="宋体" w:hAnsi="宋体" w:eastAsia="宋体" w:cs="宋体"/>
                <w:sz w:val="24"/>
                <w:szCs w:val="24"/>
                <w:lang w:val="en-US" w:eastAsia="zh-CN"/>
              </w:rPr>
              <w:t>：每完全满足一个评审标准得1分，满分</w:t>
            </w:r>
            <w:r>
              <w:rPr>
                <w:rFonts w:hint="eastAsia" w:hAnsi="宋体" w:cs="宋体"/>
                <w:sz w:val="24"/>
                <w:szCs w:val="24"/>
                <w:lang w:val="en-US" w:eastAsia="zh-CN"/>
              </w:rPr>
              <w:t>6</w:t>
            </w:r>
            <w:r>
              <w:rPr>
                <w:rFonts w:hint="eastAsia" w:ascii="宋体" w:hAnsi="宋体" w:eastAsia="宋体" w:cs="宋体"/>
                <w:sz w:val="24"/>
                <w:szCs w:val="24"/>
                <w:lang w:val="en-US" w:eastAsia="zh-CN"/>
              </w:rPr>
              <w:t>分；</w:t>
            </w:r>
          </w:p>
          <w:p w14:paraId="0DFD9AEA">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②</w:t>
            </w:r>
            <w:r>
              <w:rPr>
                <w:rFonts w:ascii="宋体" w:hAnsi="宋体" w:eastAsia="宋体" w:cs="宋体"/>
                <w:sz w:val="24"/>
                <w:szCs w:val="24"/>
              </w:rPr>
              <w:t>内容产出质量管控流程</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每完全满足一个评审标准得1分，满分</w:t>
            </w:r>
            <w:r>
              <w:rPr>
                <w:rFonts w:hint="eastAsia" w:hAnsi="宋体" w:cs="宋体"/>
                <w:sz w:val="24"/>
                <w:szCs w:val="24"/>
                <w:lang w:val="en-US" w:eastAsia="zh-CN"/>
              </w:rPr>
              <w:t>3</w:t>
            </w:r>
            <w:r>
              <w:rPr>
                <w:rFonts w:hint="eastAsia" w:ascii="宋体" w:hAnsi="宋体" w:eastAsia="宋体" w:cs="宋体"/>
                <w:sz w:val="24"/>
                <w:szCs w:val="24"/>
                <w:lang w:val="en-US" w:eastAsia="zh-CN"/>
              </w:rPr>
              <w:t>分；</w:t>
            </w:r>
          </w:p>
          <w:p w14:paraId="789C9676">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lang w:val="en-US" w:eastAsia="zh-CN"/>
              </w:rPr>
            </w:pPr>
            <w:r>
              <w:rPr>
                <w:rFonts w:hint="eastAsia" w:ascii="宋体" w:hAnsi="宋体" w:eastAsia="宋体" w:cs="宋体"/>
                <w:sz w:val="24"/>
                <w:szCs w:val="24"/>
                <w:lang w:val="en-US" w:eastAsia="zh-CN"/>
              </w:rPr>
              <w:t>③</w:t>
            </w:r>
            <w:r>
              <w:rPr>
                <w:rFonts w:ascii="宋体" w:hAnsi="宋体" w:eastAsia="宋体" w:cs="宋体"/>
                <w:sz w:val="24"/>
                <w:szCs w:val="24"/>
              </w:rPr>
              <w:t>网站系统安全防护闭环机制</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每完全满足一个评审标准得1分，满分</w:t>
            </w:r>
            <w:r>
              <w:rPr>
                <w:rFonts w:hint="eastAsia" w:hAnsi="宋体" w:cs="宋体"/>
                <w:sz w:val="24"/>
                <w:szCs w:val="24"/>
                <w:lang w:val="en-US" w:eastAsia="zh-CN"/>
              </w:rPr>
              <w:t>3</w:t>
            </w:r>
            <w:r>
              <w:rPr>
                <w:rFonts w:hint="eastAsia" w:ascii="宋体" w:hAnsi="宋体" w:eastAsia="宋体" w:cs="宋体"/>
                <w:sz w:val="24"/>
                <w:szCs w:val="24"/>
                <w:lang w:val="en-US" w:eastAsia="zh-CN"/>
              </w:rPr>
              <w:t>分。</w:t>
            </w:r>
          </w:p>
        </w:tc>
        <w:tc>
          <w:tcPr>
            <w:tcW w:w="964" w:type="dxa"/>
            <w:vAlign w:val="center"/>
          </w:tcPr>
          <w:p w14:paraId="01A02AF9">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主观</w:t>
            </w:r>
          </w:p>
        </w:tc>
        <w:tc>
          <w:tcPr>
            <w:tcW w:w="909" w:type="dxa"/>
            <w:vAlign w:val="center"/>
          </w:tcPr>
          <w:p w14:paraId="3B60D3EF">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rPr>
            </w:pPr>
            <w:r>
              <w:rPr>
                <w:rFonts w:hint="eastAsia" w:hAnsi="宋体" w:cs="宋体"/>
                <w:sz w:val="24"/>
                <w:szCs w:val="24"/>
                <w:lang w:val="en-US" w:eastAsia="zh-CN"/>
              </w:rPr>
              <w:t>12</w:t>
            </w:r>
            <w:r>
              <w:rPr>
                <w:rFonts w:hint="eastAsia" w:ascii="宋体" w:hAnsi="宋体" w:eastAsia="宋体" w:cs="宋体"/>
                <w:sz w:val="24"/>
                <w:szCs w:val="24"/>
              </w:rPr>
              <w:t>分</w:t>
            </w:r>
          </w:p>
        </w:tc>
      </w:tr>
      <w:tr w14:paraId="4CC22E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928" w:type="dxa"/>
            <w:vAlign w:val="center"/>
          </w:tcPr>
          <w:p w14:paraId="10A1B3F2">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hAnsi="宋体" w:cs="宋体"/>
                <w:sz w:val="24"/>
                <w:szCs w:val="24"/>
                <w:lang w:val="en-US" w:eastAsia="zh-CN"/>
              </w:rPr>
            </w:pPr>
            <w:r>
              <w:rPr>
                <w:rFonts w:hint="eastAsia" w:ascii="宋体" w:hAnsi="宋体" w:eastAsia="宋体" w:cs="宋体"/>
                <w:sz w:val="24"/>
                <w:szCs w:val="24"/>
                <w:lang w:val="en-US" w:eastAsia="zh-CN"/>
              </w:rPr>
              <w:t>档案管理机制</w:t>
            </w:r>
          </w:p>
        </w:tc>
        <w:tc>
          <w:tcPr>
            <w:tcW w:w="6713" w:type="dxa"/>
            <w:vAlign w:val="center"/>
          </w:tcPr>
          <w:p w14:paraId="203A2270">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lang w:val="en-US" w:eastAsia="zh-CN"/>
              </w:rPr>
            </w:pPr>
            <w:r>
              <w:rPr>
                <w:rFonts w:hint="eastAsia" w:hAnsi="宋体" w:cs="宋体"/>
                <w:sz w:val="24"/>
                <w:szCs w:val="24"/>
                <w:lang w:val="en-US" w:eastAsia="zh-CN"/>
              </w:rPr>
              <w:t>一、</w:t>
            </w:r>
            <w:r>
              <w:rPr>
                <w:rFonts w:hint="eastAsia" w:ascii="宋体" w:hAnsi="宋体" w:eastAsia="宋体" w:cs="宋体"/>
                <w:sz w:val="24"/>
                <w:szCs w:val="24"/>
                <w:lang w:val="en-US" w:eastAsia="zh-CN"/>
              </w:rPr>
              <w:t>评审内容：</w:t>
            </w:r>
          </w:p>
          <w:p w14:paraId="20B41EF8">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针对本项目提出适用于本项目的档案管理机制，包括：</w:t>
            </w:r>
          </w:p>
          <w:p w14:paraId="2D318082">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①</w:t>
            </w:r>
            <w:r>
              <w:rPr>
                <w:rFonts w:ascii="宋体" w:hAnsi="宋体" w:eastAsia="宋体" w:cs="宋体"/>
                <w:sz w:val="24"/>
                <w:szCs w:val="24"/>
              </w:rPr>
              <w:t>全周期标准化成果归档管理</w:t>
            </w:r>
            <w:r>
              <w:rPr>
                <w:rFonts w:hint="eastAsia" w:ascii="宋体" w:hAnsi="宋体" w:eastAsia="宋体" w:cs="宋体"/>
                <w:sz w:val="24"/>
                <w:szCs w:val="24"/>
                <w:lang w:eastAsia="zh-CN"/>
              </w:rPr>
              <w:t>。</w:t>
            </w:r>
          </w:p>
          <w:p w14:paraId="4F0E4F76">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二、评审标准：</w:t>
            </w:r>
          </w:p>
          <w:p w14:paraId="05223317">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1、完整性：方案必须全面，对评审内容中的各项要求有详细描述；</w:t>
            </w:r>
          </w:p>
          <w:p w14:paraId="459BA837">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2、可实施性：切合本项目实际情况，提出步骤清晰、合理的方案；</w:t>
            </w:r>
          </w:p>
          <w:p w14:paraId="42266B55">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三、赋分标准（满分</w:t>
            </w:r>
            <w:r>
              <w:rPr>
                <w:rFonts w:hint="eastAsia" w:hAnsi="宋体" w:cs="宋体"/>
                <w:sz w:val="24"/>
                <w:szCs w:val="24"/>
                <w:lang w:val="en-US" w:eastAsia="zh-CN"/>
              </w:rPr>
              <w:t>1</w:t>
            </w:r>
            <w:r>
              <w:rPr>
                <w:rFonts w:hint="eastAsia" w:ascii="宋体" w:hAnsi="宋体" w:eastAsia="宋体" w:cs="宋体"/>
                <w:sz w:val="24"/>
                <w:szCs w:val="24"/>
                <w:lang w:val="en-US" w:eastAsia="zh-CN"/>
              </w:rPr>
              <w:t>分）</w:t>
            </w:r>
          </w:p>
          <w:p w14:paraId="08067172">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①</w:t>
            </w:r>
            <w:r>
              <w:rPr>
                <w:rFonts w:ascii="宋体" w:hAnsi="宋体" w:eastAsia="宋体" w:cs="宋体"/>
                <w:sz w:val="24"/>
                <w:szCs w:val="24"/>
              </w:rPr>
              <w:t>全周期标准化成果归档管理</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每完全满足一个评审标准得0.5分，满分1分。</w:t>
            </w:r>
          </w:p>
        </w:tc>
        <w:tc>
          <w:tcPr>
            <w:tcW w:w="964" w:type="dxa"/>
            <w:vAlign w:val="center"/>
          </w:tcPr>
          <w:p w14:paraId="5C8C298B">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主观</w:t>
            </w:r>
          </w:p>
        </w:tc>
        <w:tc>
          <w:tcPr>
            <w:tcW w:w="909" w:type="dxa"/>
            <w:vAlign w:val="center"/>
          </w:tcPr>
          <w:p w14:paraId="4D2B007B">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hAnsi="宋体" w:cs="宋体"/>
                <w:sz w:val="24"/>
                <w:szCs w:val="24"/>
                <w:lang w:val="en-US" w:eastAsia="zh-CN"/>
              </w:rPr>
            </w:pPr>
            <w:r>
              <w:rPr>
                <w:rFonts w:hint="eastAsia" w:ascii="宋体" w:hAnsi="宋体" w:eastAsia="宋体" w:cs="宋体"/>
                <w:sz w:val="24"/>
                <w:szCs w:val="24"/>
                <w:lang w:val="en-US" w:eastAsia="zh-CN"/>
              </w:rPr>
              <w:t>1</w:t>
            </w:r>
            <w:r>
              <w:rPr>
                <w:rFonts w:hint="eastAsia" w:ascii="宋体" w:hAnsi="宋体" w:eastAsia="宋体" w:cs="宋体"/>
                <w:sz w:val="24"/>
                <w:szCs w:val="24"/>
              </w:rPr>
              <w:t>分</w:t>
            </w:r>
          </w:p>
        </w:tc>
      </w:tr>
      <w:tr w14:paraId="6F668D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928" w:type="dxa"/>
            <w:vAlign w:val="center"/>
          </w:tcPr>
          <w:p w14:paraId="2DC96BAC">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rPr>
            </w:pPr>
            <w:r>
              <w:rPr>
                <w:rFonts w:hint="eastAsia" w:ascii="宋体" w:hAnsi="宋体" w:eastAsia="宋体" w:cs="宋体"/>
                <w:sz w:val="24"/>
                <w:szCs w:val="24"/>
              </w:rPr>
              <w:t>业绩</w:t>
            </w:r>
          </w:p>
        </w:tc>
        <w:tc>
          <w:tcPr>
            <w:tcW w:w="6713" w:type="dxa"/>
            <w:vAlign w:val="center"/>
          </w:tcPr>
          <w:p w14:paraId="6970A801">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提供</w:t>
            </w:r>
            <w:r>
              <w:rPr>
                <w:rFonts w:hint="eastAsia" w:ascii="宋体" w:hAnsi="宋体" w:eastAsia="宋体" w:cs="宋体"/>
                <w:sz w:val="24"/>
                <w:szCs w:val="24"/>
                <w:highlight w:val="none"/>
                <w:lang w:val="en-US" w:eastAsia="zh-CN"/>
              </w:rPr>
              <w:t>2023年1月以后</w:t>
            </w:r>
            <w:r>
              <w:rPr>
                <w:rFonts w:hint="eastAsia" w:ascii="宋体" w:hAnsi="宋体" w:eastAsia="宋体" w:cs="宋体"/>
                <w:sz w:val="24"/>
                <w:szCs w:val="24"/>
                <w:highlight w:val="none"/>
                <w:lang w:eastAsia="zh-CN"/>
              </w:rPr>
              <w:t>类似</w:t>
            </w:r>
            <w:r>
              <w:rPr>
                <w:rFonts w:hint="eastAsia" w:ascii="宋体" w:hAnsi="宋体" w:eastAsia="宋体" w:cs="宋体"/>
                <w:sz w:val="24"/>
                <w:szCs w:val="24"/>
                <w:highlight w:val="none"/>
                <w:lang w:val="en-US" w:eastAsia="zh-CN"/>
              </w:rPr>
              <w:t>本</w:t>
            </w:r>
            <w:r>
              <w:rPr>
                <w:rFonts w:hint="eastAsia" w:ascii="宋体" w:hAnsi="宋体" w:eastAsia="宋体" w:cs="宋体"/>
                <w:sz w:val="24"/>
                <w:szCs w:val="24"/>
                <w:highlight w:val="none"/>
              </w:rPr>
              <w:t>项目业绩，每提供一份计</w:t>
            </w:r>
            <w:r>
              <w:rPr>
                <w:rFonts w:hint="eastAsia" w:hAnsi="宋体" w:cs="宋体"/>
                <w:sz w:val="24"/>
                <w:szCs w:val="24"/>
                <w:highlight w:val="none"/>
                <w:lang w:val="en-US" w:eastAsia="zh-CN"/>
              </w:rPr>
              <w:t>2</w:t>
            </w:r>
            <w:r>
              <w:rPr>
                <w:rFonts w:hint="eastAsia" w:ascii="宋体" w:hAnsi="宋体" w:eastAsia="宋体" w:cs="宋体"/>
                <w:sz w:val="24"/>
                <w:szCs w:val="24"/>
                <w:highlight w:val="none"/>
              </w:rPr>
              <w:t>分，满分</w:t>
            </w:r>
            <w:r>
              <w:rPr>
                <w:rFonts w:hint="eastAsia" w:hAnsi="宋体" w:cs="宋体"/>
                <w:sz w:val="24"/>
                <w:szCs w:val="24"/>
                <w:highlight w:val="none"/>
                <w:lang w:val="en-US" w:eastAsia="zh-CN"/>
              </w:rPr>
              <w:t>10</w:t>
            </w:r>
            <w:r>
              <w:rPr>
                <w:rFonts w:hint="eastAsia" w:ascii="宋体" w:hAnsi="宋体" w:eastAsia="宋体" w:cs="宋体"/>
                <w:sz w:val="24"/>
                <w:szCs w:val="24"/>
                <w:highlight w:val="none"/>
              </w:rPr>
              <w:t>分（业绩以合同复印件</w:t>
            </w:r>
            <w:r>
              <w:rPr>
                <w:rFonts w:hint="eastAsia" w:ascii="宋体" w:hAnsi="宋体" w:eastAsia="宋体" w:cs="宋体"/>
                <w:sz w:val="24"/>
                <w:szCs w:val="24"/>
                <w:highlight w:val="none"/>
                <w:lang w:eastAsia="zh-CN"/>
              </w:rPr>
              <w:t>或中标通知书</w:t>
            </w:r>
            <w:r>
              <w:rPr>
                <w:rFonts w:hint="eastAsia" w:ascii="宋体" w:hAnsi="宋体" w:eastAsia="宋体" w:cs="宋体"/>
                <w:sz w:val="24"/>
                <w:szCs w:val="24"/>
                <w:highlight w:val="none"/>
              </w:rPr>
              <w:t>为依据）。</w:t>
            </w:r>
          </w:p>
        </w:tc>
        <w:tc>
          <w:tcPr>
            <w:tcW w:w="964" w:type="dxa"/>
            <w:vAlign w:val="center"/>
          </w:tcPr>
          <w:p w14:paraId="38EB5284">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客观</w:t>
            </w:r>
          </w:p>
        </w:tc>
        <w:tc>
          <w:tcPr>
            <w:tcW w:w="909" w:type="dxa"/>
            <w:vAlign w:val="center"/>
          </w:tcPr>
          <w:p w14:paraId="0B430303">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highlight w:val="none"/>
              </w:rPr>
            </w:pPr>
            <w:r>
              <w:rPr>
                <w:rFonts w:hint="eastAsia" w:hAnsi="宋体" w:cs="宋体"/>
                <w:sz w:val="24"/>
                <w:szCs w:val="24"/>
                <w:highlight w:val="none"/>
                <w:lang w:val="en-US" w:eastAsia="zh-CN"/>
              </w:rPr>
              <w:t>10</w:t>
            </w:r>
            <w:r>
              <w:rPr>
                <w:rFonts w:hint="eastAsia" w:ascii="宋体" w:hAnsi="宋体" w:eastAsia="宋体" w:cs="宋体"/>
                <w:sz w:val="24"/>
                <w:szCs w:val="24"/>
                <w:highlight w:val="none"/>
              </w:rPr>
              <w:t>分</w:t>
            </w:r>
          </w:p>
        </w:tc>
      </w:tr>
    </w:tbl>
    <w:p w14:paraId="1F2D793E">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评价和比较以磋商响应文件为依据，进行评审并按照百分制进行赋分。</w:t>
      </w:r>
    </w:p>
    <w:p w14:paraId="7A1388C8">
      <w:pPr>
        <w:spacing w:line="460" w:lineRule="exact"/>
        <w:rPr>
          <w:rFonts w:hAnsi="宋体" w:cs="宋体"/>
          <w:b/>
          <w:color w:val="auto"/>
          <w:spacing w:val="4"/>
          <w:sz w:val="28"/>
          <w:szCs w:val="24"/>
          <w:highlight w:val="none"/>
        </w:rPr>
      </w:pPr>
      <w:r>
        <w:rPr>
          <w:rFonts w:hint="eastAsia" w:hAnsi="宋体" w:cs="宋体"/>
          <w:b/>
          <w:color w:val="auto"/>
          <w:spacing w:val="4"/>
          <w:sz w:val="28"/>
          <w:szCs w:val="24"/>
          <w:highlight w:val="none"/>
        </w:rPr>
        <w:t>五、定标：</w:t>
      </w:r>
    </w:p>
    <w:p w14:paraId="0029E1C1">
      <w:pPr>
        <w:spacing w:line="460" w:lineRule="exact"/>
        <w:ind w:firstLine="496" w:firstLineChars="200"/>
        <w:rPr>
          <w:rFonts w:hAnsi="宋体" w:cs="宋体"/>
          <w:color w:val="auto"/>
          <w:spacing w:val="4"/>
          <w:szCs w:val="24"/>
          <w:highlight w:val="none"/>
        </w:rPr>
      </w:pPr>
      <w:r>
        <w:rPr>
          <w:rFonts w:hint="eastAsia" w:hAnsi="宋体" w:cs="宋体"/>
          <w:color w:val="auto"/>
          <w:spacing w:val="4"/>
          <w:szCs w:val="24"/>
          <w:highlight w:val="none"/>
        </w:rPr>
        <w:t>1、评标结果由</w:t>
      </w:r>
      <w:r>
        <w:rPr>
          <w:rFonts w:hint="eastAsia" w:hAnsi="宋体" w:cs="宋体"/>
          <w:color w:val="auto"/>
          <w:szCs w:val="24"/>
          <w:highlight w:val="none"/>
        </w:rPr>
        <w:t>磋商小组</w:t>
      </w:r>
      <w:r>
        <w:rPr>
          <w:rFonts w:hint="eastAsia" w:hAnsi="宋体" w:cs="宋体"/>
          <w:color w:val="auto"/>
          <w:spacing w:val="4"/>
          <w:szCs w:val="24"/>
          <w:highlight w:val="none"/>
        </w:rPr>
        <w:t>全体</w:t>
      </w:r>
      <w:r>
        <w:rPr>
          <w:rFonts w:hint="eastAsia" w:hAnsi="宋体" w:cs="宋体"/>
          <w:color w:val="auto"/>
          <w:szCs w:val="24"/>
          <w:highlight w:val="none"/>
        </w:rPr>
        <w:t>成员</w:t>
      </w:r>
      <w:r>
        <w:rPr>
          <w:rFonts w:hint="eastAsia" w:hAnsi="宋体" w:cs="宋体"/>
          <w:color w:val="auto"/>
          <w:spacing w:val="4"/>
          <w:szCs w:val="24"/>
          <w:highlight w:val="none"/>
        </w:rPr>
        <w:t>签字确认。</w:t>
      </w:r>
    </w:p>
    <w:p w14:paraId="75338F0E">
      <w:pPr>
        <w:spacing w:line="460" w:lineRule="exact"/>
        <w:ind w:firstLine="496" w:firstLineChars="200"/>
        <w:rPr>
          <w:rFonts w:hAnsi="宋体" w:cs="宋体"/>
          <w:color w:val="auto"/>
          <w:spacing w:val="4"/>
          <w:szCs w:val="24"/>
          <w:highlight w:val="none"/>
        </w:rPr>
      </w:pPr>
      <w:r>
        <w:rPr>
          <w:rFonts w:hint="eastAsia" w:hAnsi="宋体" w:cs="宋体"/>
          <w:color w:val="auto"/>
          <w:spacing w:val="4"/>
          <w:szCs w:val="24"/>
          <w:highlight w:val="none"/>
        </w:rPr>
        <w:t>2、采购人根据评标报告中推荐的成交候选人排列顺序确定供应商，以复函通知招标代理机构。</w:t>
      </w:r>
    </w:p>
    <w:p w14:paraId="2BDF9A9C">
      <w:pPr>
        <w:pStyle w:val="17"/>
        <w:spacing w:line="360" w:lineRule="auto"/>
        <w:ind w:left="0" w:leftChars="0" w:firstLine="0" w:firstLineChars="0"/>
        <w:rPr>
          <w:rFonts w:cs="宋体"/>
          <w:b/>
          <w:color w:val="auto"/>
          <w:sz w:val="24"/>
          <w:szCs w:val="24"/>
          <w:highlight w:val="none"/>
        </w:rPr>
      </w:pPr>
      <w:r>
        <w:rPr>
          <w:rFonts w:hint="eastAsia" w:cs="宋体"/>
          <w:b/>
          <w:color w:val="auto"/>
          <w:sz w:val="24"/>
          <w:szCs w:val="24"/>
          <w:highlight w:val="none"/>
        </w:rPr>
        <w:br w:type="page"/>
      </w:r>
    </w:p>
    <w:p w14:paraId="7CE8D331">
      <w:pPr>
        <w:pStyle w:val="3"/>
        <w:jc w:val="center"/>
        <w:rPr>
          <w:rFonts w:ascii="宋体" w:eastAsia="宋体" w:cs="宋体"/>
          <w:bCs/>
          <w:color w:val="auto"/>
          <w:sz w:val="36"/>
          <w:szCs w:val="36"/>
          <w:highlight w:val="none"/>
        </w:rPr>
      </w:pPr>
      <w:bookmarkStart w:id="103" w:name="_Toc2724"/>
      <w:bookmarkStart w:id="104" w:name="_Toc8788"/>
      <w:bookmarkStart w:id="105" w:name="_Toc10029"/>
      <w:r>
        <w:rPr>
          <w:rFonts w:hint="eastAsia" w:ascii="宋体" w:eastAsia="宋体" w:cs="宋体"/>
          <w:bCs/>
          <w:color w:val="auto"/>
          <w:sz w:val="36"/>
          <w:szCs w:val="36"/>
          <w:highlight w:val="none"/>
        </w:rPr>
        <w:t>第四章  合同条款及格式</w:t>
      </w:r>
      <w:bookmarkEnd w:id="73"/>
      <w:bookmarkEnd w:id="74"/>
      <w:bookmarkEnd w:id="75"/>
      <w:bookmarkEnd w:id="103"/>
      <w:bookmarkEnd w:id="104"/>
      <w:bookmarkEnd w:id="105"/>
    </w:p>
    <w:p w14:paraId="18AA7A20">
      <w:pPr>
        <w:tabs>
          <w:tab w:val="left" w:pos="210"/>
          <w:tab w:val="left" w:pos="525"/>
        </w:tabs>
        <w:spacing w:line="360" w:lineRule="auto"/>
        <w:jc w:val="center"/>
        <w:outlineLvl w:val="1"/>
        <w:rPr>
          <w:rFonts w:hAnsi="宋体" w:cs="宋体"/>
          <w:color w:val="auto"/>
          <w:sz w:val="32"/>
          <w:szCs w:val="32"/>
          <w:highlight w:val="none"/>
        </w:rPr>
      </w:pPr>
      <w:bookmarkStart w:id="106" w:name="_Toc3424"/>
      <w:bookmarkStart w:id="107" w:name="_Toc26300"/>
      <w:bookmarkStart w:id="108" w:name="_Toc23705"/>
      <w:bookmarkStart w:id="109" w:name="_Toc24218"/>
      <w:bookmarkStart w:id="110" w:name="_Toc32476"/>
      <w:bookmarkStart w:id="111" w:name="_Toc20005"/>
      <w:r>
        <w:rPr>
          <w:rFonts w:hint="eastAsia" w:hAnsi="宋体" w:cs="宋体"/>
          <w:b/>
          <w:bCs/>
          <w:color w:val="auto"/>
          <w:sz w:val="32"/>
          <w:szCs w:val="32"/>
          <w:highlight w:val="none"/>
        </w:rPr>
        <w:t>合同前附表</w:t>
      </w:r>
      <w:bookmarkEnd w:id="106"/>
      <w:bookmarkEnd w:id="107"/>
      <w:bookmarkEnd w:id="108"/>
      <w:bookmarkEnd w:id="109"/>
      <w:bookmarkEnd w:id="110"/>
      <w:bookmarkEnd w:id="111"/>
    </w:p>
    <w:p w14:paraId="67B3AC1F">
      <w:pPr>
        <w:rPr>
          <w:rFonts w:hAnsi="宋体" w:cs="宋体"/>
          <w:color w:val="auto"/>
          <w:szCs w:val="24"/>
          <w:highlight w:val="none"/>
        </w:rPr>
      </w:pPr>
      <w:r>
        <w:rPr>
          <w:rFonts w:hint="eastAsia" w:hAnsi="宋体" w:cs="宋体"/>
          <w:color w:val="auto"/>
          <w:szCs w:val="24"/>
          <w:highlight w:val="none"/>
        </w:rPr>
        <w:t>本表是对合同条款的具体补充和修改，如有矛盾，应以本资料表为准。</w:t>
      </w:r>
    </w:p>
    <w:tbl>
      <w:tblPr>
        <w:tblStyle w:val="22"/>
        <w:tblW w:w="9352" w:type="dxa"/>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912"/>
        <w:gridCol w:w="8440"/>
      </w:tblGrid>
      <w:tr w14:paraId="394FC02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3" w:hRule="atLeast"/>
        </w:trPr>
        <w:tc>
          <w:tcPr>
            <w:tcW w:w="912" w:type="dxa"/>
            <w:vAlign w:val="center"/>
          </w:tcPr>
          <w:p w14:paraId="77624B33">
            <w:pPr>
              <w:spacing w:line="360" w:lineRule="auto"/>
              <w:jc w:val="center"/>
              <w:rPr>
                <w:rFonts w:hAnsi="宋体" w:cs="宋体"/>
                <w:color w:val="auto"/>
                <w:sz w:val="22"/>
                <w:szCs w:val="22"/>
                <w:highlight w:val="none"/>
              </w:rPr>
            </w:pPr>
            <w:r>
              <w:rPr>
                <w:rFonts w:hint="eastAsia" w:hAnsi="宋体" w:cs="宋体"/>
                <w:color w:val="auto"/>
                <w:sz w:val="22"/>
                <w:szCs w:val="22"/>
                <w:highlight w:val="none"/>
              </w:rPr>
              <w:t>条款号</w:t>
            </w:r>
          </w:p>
        </w:tc>
        <w:tc>
          <w:tcPr>
            <w:tcW w:w="8440" w:type="dxa"/>
            <w:vAlign w:val="center"/>
          </w:tcPr>
          <w:p w14:paraId="406B1039">
            <w:pPr>
              <w:spacing w:line="360" w:lineRule="auto"/>
              <w:jc w:val="center"/>
              <w:rPr>
                <w:rFonts w:hAnsi="宋体" w:cs="宋体"/>
                <w:color w:val="auto"/>
                <w:sz w:val="22"/>
                <w:szCs w:val="22"/>
                <w:highlight w:val="none"/>
              </w:rPr>
            </w:pPr>
            <w:r>
              <w:rPr>
                <w:rFonts w:hint="eastAsia" w:hAnsi="宋体" w:cs="宋体"/>
                <w:color w:val="auto"/>
                <w:sz w:val="22"/>
                <w:szCs w:val="22"/>
                <w:highlight w:val="none"/>
              </w:rPr>
              <w:t>内      容</w:t>
            </w:r>
          </w:p>
        </w:tc>
      </w:tr>
      <w:tr w14:paraId="7B86ACD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3" w:hRule="atLeast"/>
        </w:trPr>
        <w:tc>
          <w:tcPr>
            <w:tcW w:w="912" w:type="dxa"/>
            <w:vAlign w:val="center"/>
          </w:tcPr>
          <w:p w14:paraId="5637EF93">
            <w:pPr>
              <w:spacing w:line="360" w:lineRule="auto"/>
              <w:jc w:val="center"/>
              <w:rPr>
                <w:rFonts w:hAnsi="宋体" w:cs="宋体"/>
                <w:color w:val="auto"/>
                <w:sz w:val="22"/>
                <w:szCs w:val="22"/>
                <w:highlight w:val="none"/>
              </w:rPr>
            </w:pPr>
            <w:r>
              <w:rPr>
                <w:rFonts w:hint="eastAsia" w:hAnsi="宋体" w:cs="宋体"/>
                <w:color w:val="auto"/>
                <w:sz w:val="22"/>
                <w:szCs w:val="22"/>
                <w:highlight w:val="none"/>
              </w:rPr>
              <w:t>1</w:t>
            </w:r>
          </w:p>
        </w:tc>
        <w:tc>
          <w:tcPr>
            <w:tcW w:w="8440" w:type="dxa"/>
            <w:vAlign w:val="center"/>
          </w:tcPr>
          <w:p w14:paraId="6AFD5A84">
            <w:pPr>
              <w:spacing w:line="360" w:lineRule="auto"/>
              <w:rPr>
                <w:rFonts w:hint="eastAsia" w:hAnsi="宋体" w:eastAsia="宋体" w:cs="宋体"/>
                <w:color w:val="auto"/>
                <w:sz w:val="22"/>
                <w:szCs w:val="22"/>
                <w:highlight w:val="none"/>
                <w:lang w:eastAsia="zh-CN"/>
              </w:rPr>
            </w:pPr>
            <w:r>
              <w:rPr>
                <w:rFonts w:hint="eastAsia" w:hAnsi="宋体" w:cs="宋体"/>
                <w:color w:val="auto"/>
                <w:sz w:val="22"/>
                <w:szCs w:val="22"/>
                <w:highlight w:val="none"/>
              </w:rPr>
              <w:t>采购人名称：</w:t>
            </w:r>
            <w:r>
              <w:rPr>
                <w:rFonts w:hint="eastAsia" w:hAnsi="宋体" w:cs="宋体"/>
                <w:color w:val="auto"/>
                <w:sz w:val="22"/>
                <w:szCs w:val="22"/>
                <w:highlight w:val="none"/>
                <w:lang w:eastAsia="zh-CN"/>
              </w:rPr>
              <w:t>陕西省互联网信息中心</w:t>
            </w:r>
          </w:p>
          <w:p w14:paraId="108D99DD">
            <w:pPr>
              <w:spacing w:line="360" w:lineRule="auto"/>
              <w:rPr>
                <w:rFonts w:hint="eastAsia" w:hAnsi="宋体" w:eastAsia="宋体" w:cs="宋体"/>
                <w:color w:val="auto"/>
                <w:sz w:val="22"/>
                <w:szCs w:val="22"/>
                <w:highlight w:val="none"/>
                <w:lang w:eastAsia="zh-CN"/>
              </w:rPr>
            </w:pPr>
            <w:r>
              <w:rPr>
                <w:rFonts w:hint="eastAsia" w:hAnsi="宋体" w:cs="宋体"/>
                <w:color w:val="auto"/>
                <w:sz w:val="22"/>
                <w:szCs w:val="22"/>
                <w:highlight w:val="none"/>
              </w:rPr>
              <w:t>地      址：西安市雁塔区雁塔路南段10号</w:t>
            </w:r>
          </w:p>
          <w:p w14:paraId="25150765">
            <w:pPr>
              <w:spacing w:line="360" w:lineRule="auto"/>
              <w:rPr>
                <w:rFonts w:hint="eastAsia" w:hAnsi="宋体" w:eastAsia="宋体" w:cs="宋体"/>
                <w:color w:val="auto"/>
                <w:sz w:val="22"/>
                <w:szCs w:val="22"/>
                <w:highlight w:val="none"/>
                <w:lang w:eastAsia="zh-CN"/>
              </w:rPr>
            </w:pPr>
            <w:r>
              <w:rPr>
                <w:rFonts w:hint="eastAsia" w:hAnsi="宋体" w:cs="宋体"/>
                <w:color w:val="auto"/>
                <w:sz w:val="22"/>
                <w:szCs w:val="22"/>
                <w:highlight w:val="none"/>
              </w:rPr>
              <w:t>项目名称：2026年陕西省网络举报中心网站平台账号维护管理</w:t>
            </w:r>
          </w:p>
        </w:tc>
      </w:tr>
      <w:tr w14:paraId="3EC9D96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3" w:hRule="atLeast"/>
        </w:trPr>
        <w:tc>
          <w:tcPr>
            <w:tcW w:w="912" w:type="dxa"/>
            <w:vAlign w:val="center"/>
          </w:tcPr>
          <w:p w14:paraId="1C832B0B">
            <w:pPr>
              <w:spacing w:line="360" w:lineRule="auto"/>
              <w:jc w:val="center"/>
              <w:rPr>
                <w:rFonts w:hAnsi="宋体" w:cs="宋体"/>
                <w:color w:val="auto"/>
                <w:sz w:val="22"/>
                <w:szCs w:val="22"/>
                <w:highlight w:val="none"/>
              </w:rPr>
            </w:pPr>
            <w:r>
              <w:rPr>
                <w:rFonts w:hint="eastAsia" w:hAnsi="宋体" w:cs="宋体"/>
                <w:color w:val="auto"/>
                <w:sz w:val="22"/>
                <w:szCs w:val="22"/>
                <w:highlight w:val="none"/>
              </w:rPr>
              <w:t>2</w:t>
            </w:r>
          </w:p>
        </w:tc>
        <w:tc>
          <w:tcPr>
            <w:tcW w:w="8440" w:type="dxa"/>
            <w:vAlign w:val="center"/>
          </w:tcPr>
          <w:p w14:paraId="210A842C">
            <w:pPr>
              <w:spacing w:line="360" w:lineRule="auto"/>
              <w:rPr>
                <w:rFonts w:hint="default" w:hAnsi="宋体" w:eastAsia="宋体" w:cs="宋体"/>
                <w:color w:val="auto"/>
                <w:sz w:val="22"/>
                <w:szCs w:val="22"/>
                <w:highlight w:val="none"/>
                <w:lang w:val="en-US" w:eastAsia="zh-CN"/>
              </w:rPr>
            </w:pPr>
            <w:r>
              <w:rPr>
                <w:rFonts w:hint="eastAsia" w:hAnsi="宋体" w:cs="宋体"/>
                <w:color w:val="auto"/>
                <w:sz w:val="22"/>
                <w:szCs w:val="22"/>
                <w:highlight w:val="none"/>
              </w:rPr>
              <w:t>项目实施地点：</w:t>
            </w:r>
            <w:r>
              <w:rPr>
                <w:rFonts w:hint="eastAsia" w:hAnsi="宋体" w:cs="宋体"/>
                <w:color w:val="auto"/>
                <w:sz w:val="22"/>
                <w:szCs w:val="22"/>
                <w:highlight w:val="none"/>
                <w:lang w:val="en-US" w:eastAsia="zh-CN"/>
              </w:rPr>
              <w:t>采购人指定地点</w:t>
            </w:r>
          </w:p>
        </w:tc>
      </w:tr>
      <w:tr w14:paraId="29A79BD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3" w:hRule="atLeast"/>
        </w:trPr>
        <w:tc>
          <w:tcPr>
            <w:tcW w:w="912" w:type="dxa"/>
            <w:vAlign w:val="center"/>
          </w:tcPr>
          <w:p w14:paraId="2CC84783">
            <w:pPr>
              <w:spacing w:line="360" w:lineRule="auto"/>
              <w:jc w:val="center"/>
              <w:rPr>
                <w:rFonts w:hAnsi="宋体" w:cs="宋体"/>
                <w:color w:val="auto"/>
                <w:sz w:val="22"/>
                <w:szCs w:val="22"/>
                <w:highlight w:val="none"/>
              </w:rPr>
            </w:pPr>
            <w:r>
              <w:rPr>
                <w:rFonts w:hint="eastAsia" w:hAnsi="宋体" w:cs="宋体"/>
                <w:color w:val="auto"/>
                <w:sz w:val="22"/>
                <w:szCs w:val="22"/>
                <w:highlight w:val="none"/>
              </w:rPr>
              <w:t>3</w:t>
            </w:r>
          </w:p>
        </w:tc>
        <w:tc>
          <w:tcPr>
            <w:tcW w:w="8440" w:type="dxa"/>
            <w:vAlign w:val="center"/>
          </w:tcPr>
          <w:p w14:paraId="6AD770D8">
            <w:pPr>
              <w:pStyle w:val="2"/>
              <w:ind w:firstLine="0" w:firstLineChars="0"/>
              <w:rPr>
                <w:rFonts w:hint="default" w:hAnsi="宋体" w:eastAsia="宋体" w:cs="宋体"/>
                <w:color w:val="auto"/>
                <w:sz w:val="20"/>
                <w:szCs w:val="22"/>
                <w:highlight w:val="none"/>
                <w:lang w:val="en-US" w:eastAsia="zh-CN"/>
              </w:rPr>
            </w:pPr>
            <w:r>
              <w:rPr>
                <w:rFonts w:hint="eastAsia" w:ascii="宋体" w:hAnsi="宋体" w:cs="宋体"/>
                <w:color w:val="auto"/>
                <w:sz w:val="22"/>
                <w:szCs w:val="22"/>
                <w:highlight w:val="none"/>
              </w:rPr>
              <w:t>服务期限：</w:t>
            </w:r>
            <w:r>
              <w:rPr>
                <w:rFonts w:hint="eastAsia" w:ascii="宋体" w:hAnsi="宋体" w:cs="宋体"/>
                <w:color w:val="auto"/>
                <w:sz w:val="22"/>
                <w:szCs w:val="22"/>
                <w:highlight w:val="none"/>
                <w:lang w:val="en-US" w:eastAsia="zh-CN"/>
              </w:rPr>
              <w:t>自</w:t>
            </w:r>
            <w:r>
              <w:rPr>
                <w:rFonts w:hint="eastAsia" w:ascii="宋体" w:hAnsi="宋体" w:cs="宋体"/>
                <w:color w:val="auto"/>
                <w:sz w:val="22"/>
                <w:szCs w:val="22"/>
                <w:highlight w:val="none"/>
              </w:rPr>
              <w:t>合同签订之日起一年</w:t>
            </w:r>
          </w:p>
        </w:tc>
      </w:tr>
      <w:tr w14:paraId="7E2AEF3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3" w:hRule="atLeast"/>
        </w:trPr>
        <w:tc>
          <w:tcPr>
            <w:tcW w:w="912" w:type="dxa"/>
            <w:vAlign w:val="center"/>
          </w:tcPr>
          <w:p w14:paraId="518629C7">
            <w:pPr>
              <w:spacing w:line="360" w:lineRule="auto"/>
              <w:jc w:val="center"/>
              <w:rPr>
                <w:rFonts w:hAnsi="宋体" w:cs="宋体"/>
                <w:color w:val="auto"/>
                <w:sz w:val="22"/>
                <w:szCs w:val="22"/>
                <w:highlight w:val="none"/>
              </w:rPr>
            </w:pPr>
            <w:r>
              <w:rPr>
                <w:rFonts w:hint="eastAsia" w:hAnsi="宋体" w:cs="宋体"/>
                <w:color w:val="auto"/>
                <w:sz w:val="22"/>
                <w:szCs w:val="22"/>
                <w:highlight w:val="none"/>
              </w:rPr>
              <w:t>4</w:t>
            </w:r>
          </w:p>
        </w:tc>
        <w:tc>
          <w:tcPr>
            <w:tcW w:w="8440" w:type="dxa"/>
            <w:vAlign w:val="center"/>
          </w:tcPr>
          <w:p w14:paraId="03CF57A4">
            <w:pPr>
              <w:spacing w:line="360" w:lineRule="auto"/>
              <w:rPr>
                <w:rFonts w:hAnsi="宋体" w:cs="宋体"/>
                <w:b/>
                <w:color w:val="auto"/>
                <w:sz w:val="22"/>
                <w:szCs w:val="22"/>
                <w:highlight w:val="none"/>
              </w:rPr>
            </w:pPr>
            <w:r>
              <w:rPr>
                <w:rFonts w:hint="eastAsia" w:hAnsi="宋体" w:cs="宋体"/>
                <w:b/>
                <w:color w:val="auto"/>
                <w:sz w:val="22"/>
                <w:szCs w:val="22"/>
                <w:highlight w:val="none"/>
              </w:rPr>
              <w:t>付款：</w:t>
            </w:r>
          </w:p>
          <w:p w14:paraId="0D357971">
            <w:pPr>
              <w:spacing w:line="360" w:lineRule="auto"/>
              <w:ind w:firstLine="440" w:firstLineChars="200"/>
              <w:rPr>
                <w:rFonts w:hAnsi="宋体" w:cs="宋体"/>
                <w:color w:val="auto"/>
                <w:sz w:val="22"/>
                <w:szCs w:val="22"/>
                <w:highlight w:val="none"/>
              </w:rPr>
            </w:pPr>
            <w:r>
              <w:rPr>
                <w:rFonts w:hint="eastAsia" w:hAnsi="宋体" w:cs="宋体"/>
                <w:color w:val="auto"/>
                <w:sz w:val="22"/>
                <w:szCs w:val="22"/>
                <w:highlight w:val="none"/>
              </w:rPr>
              <w:t>1.合同总价即成交价，不受市场价变化或实际工作量变化的影响。供应商应在磋商报价表中标明完成本次磋商所要求的全部服务的所有费用。</w:t>
            </w:r>
          </w:p>
          <w:p w14:paraId="109D3425">
            <w:pPr>
              <w:spacing w:line="360" w:lineRule="auto"/>
              <w:ind w:firstLine="440" w:firstLineChars="200"/>
              <w:rPr>
                <w:rFonts w:hAnsi="宋体" w:cs="宋体"/>
                <w:color w:val="auto"/>
                <w:sz w:val="22"/>
                <w:szCs w:val="22"/>
                <w:highlight w:val="none"/>
              </w:rPr>
            </w:pPr>
            <w:r>
              <w:rPr>
                <w:rFonts w:hint="eastAsia" w:hAnsi="宋体" w:cs="宋体"/>
                <w:color w:val="auto"/>
                <w:sz w:val="22"/>
                <w:szCs w:val="22"/>
                <w:highlight w:val="none"/>
              </w:rPr>
              <w:t>2.付款方式和程序：</w:t>
            </w:r>
          </w:p>
          <w:p w14:paraId="5100ADC2">
            <w:pPr>
              <w:spacing w:line="360" w:lineRule="auto"/>
              <w:ind w:firstLine="440" w:firstLineChars="200"/>
              <w:rPr>
                <w:rFonts w:hAnsi="宋体" w:cs="宋体"/>
                <w:color w:val="auto"/>
                <w:sz w:val="22"/>
                <w:szCs w:val="22"/>
                <w:highlight w:val="none"/>
              </w:rPr>
            </w:pPr>
            <w:r>
              <w:rPr>
                <w:rFonts w:hint="eastAsia" w:hAnsi="宋体" w:cs="宋体"/>
                <w:color w:val="auto"/>
                <w:sz w:val="22"/>
                <w:szCs w:val="22"/>
                <w:highlight w:val="none"/>
              </w:rPr>
              <w:t>2.1由采购人负责结算，在付款前，供应商必须开具全额发票给采购人（附详细清单）。</w:t>
            </w:r>
          </w:p>
          <w:p w14:paraId="4A88AF86">
            <w:pPr>
              <w:spacing w:line="360" w:lineRule="auto"/>
              <w:ind w:firstLine="440" w:firstLineChars="200"/>
              <w:rPr>
                <w:rFonts w:hint="eastAsia" w:hAnsi="宋体" w:cs="宋体"/>
                <w:color w:val="auto"/>
                <w:sz w:val="22"/>
                <w:szCs w:val="22"/>
                <w:highlight w:val="none"/>
              </w:rPr>
            </w:pPr>
            <w:r>
              <w:rPr>
                <w:rFonts w:hint="eastAsia" w:hAnsi="宋体" w:cs="宋体"/>
                <w:color w:val="auto"/>
                <w:sz w:val="22"/>
                <w:szCs w:val="22"/>
                <w:highlight w:val="none"/>
              </w:rPr>
              <w:t>2.2付款方式：</w:t>
            </w:r>
          </w:p>
          <w:p w14:paraId="7B69F348">
            <w:pPr>
              <w:spacing w:line="360" w:lineRule="auto"/>
              <w:ind w:firstLine="440" w:firstLineChars="200"/>
              <w:rPr>
                <w:rFonts w:hAnsi="宋体" w:cs="宋体"/>
                <w:color w:val="auto"/>
                <w:sz w:val="22"/>
                <w:szCs w:val="22"/>
                <w:highlight w:val="none"/>
              </w:rPr>
            </w:pPr>
            <w:r>
              <w:rPr>
                <w:rFonts w:hint="eastAsia" w:hAnsi="宋体" w:cs="宋体"/>
                <w:color w:val="auto"/>
                <w:sz w:val="22"/>
                <w:szCs w:val="22"/>
                <w:highlight w:val="none"/>
              </w:rPr>
              <w:t>合同签订完毕并收到供应商开具的等额合法有效的增值税正式发票之日起</w:t>
            </w:r>
            <w:r>
              <w:rPr>
                <w:rFonts w:hint="eastAsia" w:hAnsi="宋体" w:cs="宋体"/>
                <w:color w:val="auto"/>
                <w:sz w:val="22"/>
                <w:szCs w:val="22"/>
                <w:highlight w:val="none"/>
                <w:lang w:val="en-US" w:eastAsia="zh-CN"/>
              </w:rPr>
              <w:t>30</w:t>
            </w:r>
            <w:r>
              <w:rPr>
                <w:rFonts w:hint="eastAsia" w:hAnsi="宋体" w:cs="宋体"/>
                <w:color w:val="auto"/>
                <w:sz w:val="22"/>
                <w:szCs w:val="22"/>
                <w:highlight w:val="none"/>
              </w:rPr>
              <w:t>个工作日内，以银行转账形式向其支付本合同总费用的</w:t>
            </w:r>
            <w:r>
              <w:rPr>
                <w:rFonts w:hint="eastAsia" w:hAnsi="宋体" w:cs="宋体"/>
                <w:color w:val="auto"/>
                <w:sz w:val="22"/>
                <w:szCs w:val="22"/>
                <w:highlight w:val="none"/>
                <w:lang w:val="en-US" w:eastAsia="zh-CN"/>
              </w:rPr>
              <w:t>100</w:t>
            </w:r>
            <w:r>
              <w:rPr>
                <w:rFonts w:hint="eastAsia" w:hAnsi="宋体" w:cs="宋体"/>
                <w:color w:val="auto"/>
                <w:sz w:val="22"/>
                <w:szCs w:val="22"/>
                <w:highlight w:val="none"/>
              </w:rPr>
              <w:t>%；（具体以签订合同为准）</w:t>
            </w:r>
          </w:p>
          <w:p w14:paraId="435655AB">
            <w:pPr>
              <w:spacing w:line="360" w:lineRule="auto"/>
              <w:ind w:firstLine="442" w:firstLineChars="200"/>
              <w:rPr>
                <w:rFonts w:hAnsi="宋体" w:cs="宋体"/>
                <w:color w:val="auto"/>
                <w:sz w:val="22"/>
                <w:szCs w:val="22"/>
                <w:highlight w:val="none"/>
              </w:rPr>
            </w:pPr>
            <w:r>
              <w:rPr>
                <w:rFonts w:hint="eastAsia" w:hAnsi="宋体" w:cs="宋体"/>
                <w:b/>
                <w:color w:val="auto"/>
                <w:sz w:val="22"/>
                <w:szCs w:val="22"/>
                <w:highlight w:val="none"/>
              </w:rPr>
              <w:t>2.3支付方式：银行转账</w:t>
            </w:r>
          </w:p>
        </w:tc>
      </w:tr>
      <w:tr w14:paraId="451A928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3" w:hRule="atLeast"/>
        </w:trPr>
        <w:tc>
          <w:tcPr>
            <w:tcW w:w="912" w:type="dxa"/>
            <w:vAlign w:val="center"/>
          </w:tcPr>
          <w:p w14:paraId="0151A57A">
            <w:pPr>
              <w:spacing w:line="360" w:lineRule="auto"/>
              <w:jc w:val="center"/>
              <w:rPr>
                <w:rFonts w:hAnsi="宋体" w:cs="宋体"/>
                <w:color w:val="auto"/>
                <w:sz w:val="22"/>
                <w:szCs w:val="22"/>
                <w:highlight w:val="none"/>
              </w:rPr>
            </w:pPr>
            <w:r>
              <w:rPr>
                <w:rFonts w:hint="eastAsia" w:hAnsi="宋体" w:cs="宋体"/>
                <w:color w:val="auto"/>
                <w:sz w:val="22"/>
                <w:szCs w:val="22"/>
                <w:highlight w:val="none"/>
              </w:rPr>
              <w:t>5</w:t>
            </w:r>
          </w:p>
        </w:tc>
        <w:tc>
          <w:tcPr>
            <w:tcW w:w="8440" w:type="dxa"/>
            <w:vAlign w:val="center"/>
          </w:tcPr>
          <w:p w14:paraId="4C8621B6">
            <w:pPr>
              <w:spacing w:line="360" w:lineRule="auto"/>
              <w:rPr>
                <w:rFonts w:hAnsi="宋体" w:cs="宋体"/>
                <w:b/>
                <w:color w:val="auto"/>
                <w:sz w:val="22"/>
                <w:szCs w:val="22"/>
                <w:highlight w:val="none"/>
              </w:rPr>
            </w:pPr>
            <w:r>
              <w:rPr>
                <w:rFonts w:hint="eastAsia" w:hAnsi="宋体" w:cs="宋体"/>
                <w:b/>
                <w:color w:val="auto"/>
                <w:sz w:val="22"/>
                <w:szCs w:val="22"/>
                <w:highlight w:val="none"/>
              </w:rPr>
              <w:t>服务支持：</w:t>
            </w:r>
          </w:p>
          <w:p w14:paraId="349C7928">
            <w:pPr>
              <w:spacing w:line="360" w:lineRule="auto"/>
              <w:ind w:firstLine="440" w:firstLineChars="200"/>
              <w:jc w:val="left"/>
              <w:rPr>
                <w:rFonts w:hAnsi="宋体" w:cs="宋体"/>
                <w:color w:val="auto"/>
                <w:sz w:val="22"/>
                <w:szCs w:val="22"/>
                <w:highlight w:val="none"/>
              </w:rPr>
            </w:pPr>
            <w:r>
              <w:rPr>
                <w:rFonts w:hint="eastAsia" w:hAnsi="宋体" w:cs="宋体"/>
                <w:bCs/>
                <w:color w:val="auto"/>
                <w:sz w:val="22"/>
                <w:szCs w:val="22"/>
                <w:highlight w:val="none"/>
              </w:rPr>
              <w:t>供应商在项目实施过程中，质量保障人员、资源不足或者执行不力，给项目质量带来的风险超出采购人认定的允许范围时，采购人可终止本项目的合作并进行索赔。</w:t>
            </w:r>
          </w:p>
        </w:tc>
      </w:tr>
      <w:tr w14:paraId="6D25A08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3" w:hRule="atLeast"/>
        </w:trPr>
        <w:tc>
          <w:tcPr>
            <w:tcW w:w="912" w:type="dxa"/>
            <w:vAlign w:val="center"/>
          </w:tcPr>
          <w:p w14:paraId="2AC68B08">
            <w:pPr>
              <w:spacing w:line="360" w:lineRule="auto"/>
              <w:jc w:val="center"/>
              <w:rPr>
                <w:rFonts w:hAnsi="宋体" w:cs="宋体"/>
                <w:color w:val="auto"/>
                <w:sz w:val="22"/>
                <w:szCs w:val="22"/>
                <w:highlight w:val="none"/>
              </w:rPr>
            </w:pPr>
            <w:r>
              <w:rPr>
                <w:rFonts w:hint="eastAsia" w:hAnsi="宋体" w:cs="宋体"/>
                <w:color w:val="auto"/>
                <w:sz w:val="22"/>
                <w:szCs w:val="22"/>
                <w:highlight w:val="none"/>
              </w:rPr>
              <w:t>6</w:t>
            </w:r>
          </w:p>
        </w:tc>
        <w:tc>
          <w:tcPr>
            <w:tcW w:w="8440" w:type="dxa"/>
            <w:vAlign w:val="center"/>
          </w:tcPr>
          <w:p w14:paraId="027B02DA">
            <w:pPr>
              <w:spacing w:line="360" w:lineRule="auto"/>
              <w:rPr>
                <w:rFonts w:hAnsi="宋体" w:cs="宋体"/>
                <w:b/>
                <w:color w:val="auto"/>
                <w:sz w:val="22"/>
                <w:szCs w:val="22"/>
                <w:highlight w:val="none"/>
              </w:rPr>
            </w:pPr>
            <w:r>
              <w:rPr>
                <w:rFonts w:hint="eastAsia" w:hAnsi="宋体" w:cs="宋体"/>
                <w:b/>
                <w:color w:val="auto"/>
                <w:sz w:val="22"/>
                <w:szCs w:val="22"/>
                <w:highlight w:val="none"/>
              </w:rPr>
              <w:t>知识产权、专利权：</w:t>
            </w:r>
          </w:p>
          <w:p w14:paraId="536D8D52">
            <w:pPr>
              <w:tabs>
                <w:tab w:val="left" w:pos="498"/>
              </w:tabs>
              <w:spacing w:line="360" w:lineRule="auto"/>
              <w:ind w:firstLine="440" w:firstLineChars="200"/>
              <w:rPr>
                <w:rFonts w:hAnsi="宋体" w:cs="宋体"/>
                <w:color w:val="auto"/>
                <w:sz w:val="22"/>
                <w:szCs w:val="22"/>
                <w:highlight w:val="none"/>
              </w:rPr>
            </w:pPr>
            <w:r>
              <w:rPr>
                <w:rFonts w:hint="eastAsia" w:hAnsi="宋体" w:cs="宋体"/>
                <w:color w:val="auto"/>
                <w:sz w:val="22"/>
                <w:szCs w:val="22"/>
                <w:highlight w:val="none"/>
              </w:rPr>
              <w:t>供应商应对所提供的文稿及图像、影像材料，已取得合法知识产权或其使用权，供应商应保证所提供的服务不会出现因第三方提出侵犯其版权、商标权或其他知识产权而引发法律或经济纠纷，否则由供应商负责解决并承担全部责任；如因此影响到采购人的正常使用，采购人有权单方解除本合同，供应商应无条件向采购人退回已收取的全部合同价款。</w:t>
            </w:r>
          </w:p>
        </w:tc>
      </w:tr>
      <w:tr w14:paraId="6995285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3060" w:hRule="atLeast"/>
        </w:trPr>
        <w:tc>
          <w:tcPr>
            <w:tcW w:w="912" w:type="dxa"/>
            <w:vAlign w:val="center"/>
          </w:tcPr>
          <w:p w14:paraId="7D053B60">
            <w:pPr>
              <w:spacing w:line="360" w:lineRule="auto"/>
              <w:jc w:val="center"/>
              <w:rPr>
                <w:rFonts w:hAnsi="宋体" w:cs="宋体"/>
                <w:color w:val="auto"/>
                <w:sz w:val="22"/>
                <w:szCs w:val="22"/>
                <w:highlight w:val="none"/>
              </w:rPr>
            </w:pPr>
            <w:r>
              <w:rPr>
                <w:rFonts w:hint="eastAsia" w:hAnsi="宋体" w:cs="宋体"/>
                <w:color w:val="auto"/>
                <w:sz w:val="22"/>
                <w:szCs w:val="22"/>
                <w:highlight w:val="none"/>
              </w:rPr>
              <w:t>7</w:t>
            </w:r>
          </w:p>
        </w:tc>
        <w:tc>
          <w:tcPr>
            <w:tcW w:w="8440" w:type="dxa"/>
            <w:vAlign w:val="center"/>
          </w:tcPr>
          <w:p w14:paraId="476F3C6B">
            <w:pPr>
              <w:spacing w:line="360" w:lineRule="auto"/>
              <w:rPr>
                <w:rFonts w:hAnsi="宋体" w:cs="宋体"/>
                <w:b/>
                <w:color w:val="auto"/>
                <w:sz w:val="22"/>
                <w:szCs w:val="22"/>
                <w:highlight w:val="none"/>
              </w:rPr>
            </w:pPr>
            <w:r>
              <w:rPr>
                <w:rFonts w:hint="eastAsia" w:hAnsi="宋体" w:cs="宋体"/>
                <w:b/>
                <w:color w:val="auto"/>
                <w:sz w:val="22"/>
                <w:szCs w:val="22"/>
                <w:highlight w:val="none"/>
              </w:rPr>
              <w:t>违约责任：</w:t>
            </w:r>
          </w:p>
          <w:p w14:paraId="2BD7F3E0">
            <w:pPr>
              <w:tabs>
                <w:tab w:val="left" w:pos="152"/>
              </w:tabs>
              <w:spacing w:line="360" w:lineRule="auto"/>
              <w:ind w:firstLine="440" w:firstLineChars="200"/>
              <w:rPr>
                <w:rFonts w:hAnsi="宋体" w:cs="宋体"/>
                <w:color w:val="auto"/>
                <w:sz w:val="22"/>
                <w:szCs w:val="22"/>
                <w:highlight w:val="none"/>
              </w:rPr>
            </w:pPr>
            <w:r>
              <w:rPr>
                <w:rFonts w:hint="eastAsia" w:hAnsi="宋体" w:cs="宋体"/>
                <w:color w:val="auto"/>
                <w:sz w:val="22"/>
                <w:szCs w:val="22"/>
                <w:highlight w:val="none"/>
              </w:rPr>
              <w:t>1、按《中华人民共和国民法典》中的相关条款执行。</w:t>
            </w:r>
          </w:p>
          <w:p w14:paraId="67D8FA53">
            <w:pPr>
              <w:snapToGrid w:val="0"/>
              <w:spacing w:line="360" w:lineRule="auto"/>
              <w:ind w:firstLine="440" w:firstLineChars="200"/>
              <w:rPr>
                <w:rFonts w:hAnsi="宋体" w:cs="宋体"/>
                <w:color w:val="auto"/>
                <w:sz w:val="22"/>
                <w:szCs w:val="22"/>
                <w:highlight w:val="none"/>
              </w:rPr>
            </w:pPr>
            <w:r>
              <w:rPr>
                <w:rFonts w:hint="eastAsia" w:hAnsi="宋体" w:cs="宋体"/>
                <w:color w:val="auto"/>
                <w:sz w:val="22"/>
                <w:szCs w:val="22"/>
                <w:highlight w:val="none"/>
              </w:rPr>
              <w:t>2、未按合同要求提供服务或服务不能满足合同要求，采购人应当将服务商违约的情况以及拟采取的措施以书面形式报政府采购监管部门，根据政府采购监管部门的处理意见，采购人有权依据《中华人民共和国民法典》有关条款及合同约定终止合同，并要求服务商承担违约责任。同时，政府采购监管部门有权依据《</w:t>
            </w:r>
            <w:r>
              <w:rPr>
                <w:rFonts w:hint="eastAsia" w:hAnsi="宋体" w:cs="宋体"/>
                <w:color w:val="auto"/>
                <w:szCs w:val="24"/>
                <w:highlight w:val="none"/>
                <w:lang w:val="en-US" w:eastAsia="zh-CN"/>
              </w:rPr>
              <w:t>中华人民共和国</w:t>
            </w:r>
            <w:r>
              <w:rPr>
                <w:rFonts w:hint="eastAsia" w:hAnsi="宋体" w:cs="宋体"/>
                <w:color w:val="auto"/>
                <w:sz w:val="22"/>
                <w:szCs w:val="22"/>
                <w:highlight w:val="none"/>
              </w:rPr>
              <w:t>政府采购法》及相关法律法规对服务商的违法行为进行相应的处罚。</w:t>
            </w:r>
          </w:p>
        </w:tc>
      </w:tr>
      <w:tr w14:paraId="1D89BC1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3" w:hRule="atLeast"/>
        </w:trPr>
        <w:tc>
          <w:tcPr>
            <w:tcW w:w="912" w:type="dxa"/>
            <w:vAlign w:val="center"/>
          </w:tcPr>
          <w:p w14:paraId="12DC1B02">
            <w:pPr>
              <w:spacing w:line="360" w:lineRule="auto"/>
              <w:jc w:val="center"/>
              <w:rPr>
                <w:rFonts w:hAnsi="宋体" w:cs="宋体"/>
                <w:color w:val="auto"/>
                <w:sz w:val="22"/>
                <w:szCs w:val="22"/>
                <w:highlight w:val="none"/>
              </w:rPr>
            </w:pPr>
            <w:r>
              <w:rPr>
                <w:rFonts w:hint="eastAsia" w:hAnsi="宋体" w:cs="宋体"/>
                <w:color w:val="auto"/>
                <w:sz w:val="22"/>
                <w:szCs w:val="22"/>
                <w:highlight w:val="none"/>
              </w:rPr>
              <w:t>8</w:t>
            </w:r>
          </w:p>
        </w:tc>
        <w:tc>
          <w:tcPr>
            <w:tcW w:w="8440" w:type="dxa"/>
            <w:vAlign w:val="center"/>
          </w:tcPr>
          <w:p w14:paraId="6C6AC14D">
            <w:pPr>
              <w:spacing w:line="360" w:lineRule="auto"/>
              <w:rPr>
                <w:rFonts w:hAnsi="宋体" w:cs="宋体"/>
                <w:b/>
                <w:color w:val="auto"/>
                <w:sz w:val="22"/>
                <w:szCs w:val="22"/>
                <w:highlight w:val="none"/>
              </w:rPr>
            </w:pPr>
            <w:r>
              <w:rPr>
                <w:rFonts w:hint="eastAsia" w:hAnsi="宋体" w:cs="宋体"/>
                <w:b/>
                <w:color w:val="auto"/>
                <w:sz w:val="22"/>
                <w:szCs w:val="22"/>
                <w:highlight w:val="none"/>
              </w:rPr>
              <w:t>政府采购合同：</w:t>
            </w:r>
          </w:p>
          <w:p w14:paraId="30900B06">
            <w:pPr>
              <w:spacing w:line="360" w:lineRule="auto"/>
              <w:ind w:firstLine="440" w:firstLineChars="200"/>
              <w:rPr>
                <w:rFonts w:hAnsi="宋体" w:cs="宋体"/>
                <w:color w:val="auto"/>
                <w:sz w:val="22"/>
                <w:szCs w:val="22"/>
                <w:highlight w:val="none"/>
              </w:rPr>
            </w:pPr>
            <w:r>
              <w:rPr>
                <w:rFonts w:hint="eastAsia" w:hAnsi="宋体" w:cs="宋体"/>
                <w:color w:val="auto"/>
                <w:sz w:val="22"/>
                <w:szCs w:val="22"/>
                <w:highlight w:val="none"/>
              </w:rPr>
              <w:t>政府采购合同适用《中华人民共和国民法典》。采购人和供应商之间的权利和义务，应当按照平等、自愿的原则以合同方式约定。</w:t>
            </w:r>
            <w:r>
              <w:rPr>
                <w:rFonts w:hint="eastAsia" w:hAnsi="宋体" w:cs="宋体"/>
                <w:color w:val="auto"/>
                <w:sz w:val="22"/>
                <w:szCs w:val="22"/>
                <w:highlight w:val="none"/>
              </w:rPr>
              <w:br w:type="textWrapping"/>
            </w:r>
            <w:r>
              <w:rPr>
                <w:rFonts w:hint="eastAsia" w:hAnsi="宋体" w:cs="宋体"/>
                <w:color w:val="auto"/>
                <w:sz w:val="22"/>
                <w:szCs w:val="22"/>
                <w:highlight w:val="none"/>
              </w:rPr>
              <w:t xml:space="preserve">    采购人可以委托采购代理机构代表其与供应商签订政府采购合同。由采购代理机构以采购人名义签订合同的，应当提交采购人的授权委托书，作为合同附件。</w:t>
            </w:r>
            <w:r>
              <w:rPr>
                <w:rFonts w:hint="eastAsia" w:hAnsi="宋体" w:cs="宋体"/>
                <w:color w:val="auto"/>
                <w:sz w:val="22"/>
                <w:szCs w:val="22"/>
                <w:highlight w:val="none"/>
              </w:rPr>
              <w:br w:type="textWrapping"/>
            </w:r>
            <w:r>
              <w:rPr>
                <w:rFonts w:hint="eastAsia" w:hAnsi="宋体" w:cs="宋体"/>
                <w:color w:val="auto"/>
                <w:sz w:val="22"/>
                <w:szCs w:val="22"/>
                <w:highlight w:val="none"/>
              </w:rPr>
              <w:t xml:space="preserve">    采购人与中标、成交供应商应当在中标、成交通知书发出之日起</w:t>
            </w:r>
            <w:r>
              <w:rPr>
                <w:rFonts w:hint="eastAsia" w:hAnsi="宋体" w:cs="宋体"/>
                <w:color w:val="auto"/>
                <w:sz w:val="22"/>
                <w:szCs w:val="22"/>
                <w:highlight w:val="none"/>
                <w:lang w:val="en-US" w:eastAsia="zh-CN"/>
              </w:rPr>
              <w:t>二十五日</w:t>
            </w:r>
            <w:r>
              <w:rPr>
                <w:rFonts w:hint="eastAsia" w:hAnsi="宋体" w:cs="宋体"/>
                <w:color w:val="auto"/>
                <w:sz w:val="22"/>
                <w:szCs w:val="22"/>
                <w:highlight w:val="none"/>
              </w:rPr>
              <w:t>内，按照采购文件确定的事项签订政府采购合同。</w:t>
            </w:r>
            <w:r>
              <w:rPr>
                <w:rFonts w:hint="eastAsia" w:hAnsi="宋体" w:cs="宋体"/>
                <w:color w:val="auto"/>
                <w:sz w:val="22"/>
                <w:szCs w:val="22"/>
                <w:highlight w:val="none"/>
              </w:rPr>
              <w:br w:type="textWrapping"/>
            </w:r>
            <w:r>
              <w:rPr>
                <w:rFonts w:hint="eastAsia" w:hAnsi="宋体" w:cs="宋体"/>
                <w:color w:val="auto"/>
                <w:sz w:val="22"/>
                <w:szCs w:val="22"/>
                <w:highlight w:val="none"/>
              </w:rPr>
              <w:t xml:space="preserve">    中标、成交通知书对采购人和中标、成交供应商均具有法律效力。中标、成交通知书发出后，采购人改变中标、成交结果的，或者中标、成交供应商放弃中标、成交项目的，应当依法承担法律责任。</w:t>
            </w:r>
          </w:p>
          <w:p w14:paraId="54F7EA74">
            <w:pPr>
              <w:pStyle w:val="12"/>
              <w:spacing w:line="360" w:lineRule="auto"/>
              <w:ind w:firstLine="440" w:firstLineChars="200"/>
              <w:rPr>
                <w:rFonts w:hAnsi="宋体" w:cs="宋体"/>
                <w:color w:val="auto"/>
                <w:kern w:val="0"/>
                <w:sz w:val="22"/>
                <w:szCs w:val="22"/>
                <w:highlight w:val="none"/>
              </w:rPr>
            </w:pPr>
            <w:r>
              <w:rPr>
                <w:rFonts w:hint="eastAsia" w:hAnsi="宋体" w:cs="宋体"/>
                <w:color w:val="auto"/>
                <w:sz w:val="22"/>
                <w:szCs w:val="22"/>
                <w:highlight w:val="none"/>
              </w:rPr>
              <w:t>经采购人同意，中标、成交供应商可以依法采取分包方式履行合同。政府采购合同分包履行的，中标、成交供应商就采购项目和分包项目向采购人负责，分包供应商就分包项目承担责任。</w:t>
            </w:r>
            <w:r>
              <w:rPr>
                <w:rFonts w:hint="eastAsia" w:hAnsi="宋体" w:cs="宋体"/>
                <w:color w:val="auto"/>
                <w:sz w:val="22"/>
                <w:szCs w:val="22"/>
                <w:highlight w:val="none"/>
              </w:rPr>
              <w:br w:type="textWrapping"/>
            </w:r>
            <w:r>
              <w:rPr>
                <w:rFonts w:hint="eastAsia" w:hAnsi="宋体" w:cs="宋体"/>
                <w:color w:val="auto"/>
                <w:sz w:val="22"/>
                <w:szCs w:val="22"/>
                <w:highlight w:val="none"/>
              </w:rPr>
              <w:t xml:space="preserve">    政府采购合同履行中，采购人需追加与合同标的相同的货物、工程或者服务的，在不改变合同其他条款的前提下，可以与供应商协商签订补充合同，但所有补充合同的采购金额不得超过原合同采购金额的百分之十。</w:t>
            </w:r>
            <w:r>
              <w:rPr>
                <w:rFonts w:hint="eastAsia" w:hAnsi="宋体" w:cs="宋体"/>
                <w:color w:val="auto"/>
                <w:sz w:val="22"/>
                <w:szCs w:val="22"/>
                <w:highlight w:val="none"/>
              </w:rPr>
              <w:br w:type="textWrapping"/>
            </w:r>
            <w:r>
              <w:rPr>
                <w:rFonts w:hint="eastAsia" w:hAnsi="宋体" w:cs="宋体"/>
                <w:color w:val="auto"/>
                <w:sz w:val="22"/>
                <w:szCs w:val="22"/>
                <w:highlight w:val="none"/>
              </w:rPr>
              <w:t xml:space="preserve">    政府采购合同的双方当事人不得擅自变更、中止或者终止合同。</w:t>
            </w:r>
            <w:r>
              <w:rPr>
                <w:rFonts w:hint="eastAsia" w:hAnsi="宋体" w:cs="宋体"/>
                <w:color w:val="auto"/>
                <w:sz w:val="22"/>
                <w:szCs w:val="22"/>
                <w:highlight w:val="none"/>
              </w:rPr>
              <w:br w:type="textWrapping"/>
            </w:r>
            <w:r>
              <w:rPr>
                <w:rFonts w:hint="eastAsia" w:hAnsi="宋体" w:cs="宋体"/>
                <w:color w:val="auto"/>
                <w:sz w:val="22"/>
                <w:szCs w:val="22"/>
                <w:highlight w:val="none"/>
              </w:rPr>
              <w:t>政府采购合同继续履行将损害国家利益和社会公共利益的，双方当事人应当变更、中止或者终止合同。有过错的一方应当承担赔偿责任，双方都有过错的，各自承担相应的责任。</w:t>
            </w:r>
          </w:p>
        </w:tc>
      </w:tr>
    </w:tbl>
    <w:p w14:paraId="0EA7286C">
      <w:pPr>
        <w:rPr>
          <w:rFonts w:hint="eastAsia" w:hAnsi="宋体" w:cs="宋体"/>
          <w:b/>
          <w:color w:val="auto"/>
          <w:sz w:val="32"/>
          <w:szCs w:val="32"/>
          <w:highlight w:val="none"/>
        </w:rPr>
      </w:pPr>
      <w:bookmarkStart w:id="112" w:name="_Toc18120"/>
      <w:bookmarkStart w:id="113" w:name="_Toc5216"/>
      <w:bookmarkStart w:id="114" w:name="_Toc22328"/>
      <w:bookmarkStart w:id="115" w:name="_Toc1362"/>
      <w:bookmarkStart w:id="116" w:name="_Toc7874"/>
      <w:bookmarkStart w:id="117" w:name="_Toc24004"/>
      <w:bookmarkStart w:id="118" w:name="_Toc423973075"/>
      <w:bookmarkStart w:id="119" w:name="_Toc19246"/>
      <w:bookmarkStart w:id="120" w:name="_Toc29888"/>
      <w:bookmarkStart w:id="121" w:name="_Toc4679"/>
      <w:bookmarkStart w:id="122" w:name="_Toc389582037"/>
      <w:bookmarkStart w:id="123" w:name="_Toc26595"/>
      <w:bookmarkStart w:id="124" w:name="_Toc19199"/>
      <w:bookmarkStart w:id="125" w:name="_Toc31520"/>
      <w:bookmarkStart w:id="126" w:name="_Toc8333"/>
      <w:r>
        <w:rPr>
          <w:rFonts w:hint="eastAsia" w:hAnsi="宋体" w:cs="宋体"/>
          <w:b/>
          <w:color w:val="auto"/>
          <w:sz w:val="32"/>
          <w:szCs w:val="32"/>
          <w:highlight w:val="none"/>
        </w:rPr>
        <w:br w:type="page"/>
      </w:r>
    </w:p>
    <w:p w14:paraId="4587636D">
      <w:pPr>
        <w:outlineLvl w:val="1"/>
        <w:rPr>
          <w:rFonts w:hAnsi="宋体" w:cs="宋体"/>
          <w:b/>
          <w:color w:val="auto"/>
          <w:sz w:val="32"/>
          <w:szCs w:val="32"/>
          <w:highlight w:val="none"/>
        </w:rPr>
      </w:pPr>
      <w:r>
        <w:rPr>
          <w:rFonts w:hint="eastAsia" w:hAnsi="宋体" w:cs="宋体"/>
          <w:b/>
          <w:color w:val="auto"/>
          <w:sz w:val="32"/>
          <w:szCs w:val="32"/>
          <w:highlight w:val="none"/>
        </w:rPr>
        <w:t>政府采购项目</w:t>
      </w:r>
      <w:r>
        <w:rPr>
          <w:rFonts w:hint="eastAsia" w:hAnsi="宋体" w:cs="宋体"/>
          <w:b/>
          <w:bCs/>
          <w:color w:val="auto"/>
          <w:sz w:val="28"/>
          <w:szCs w:val="28"/>
          <w:highlight w:val="none"/>
        </w:rPr>
        <w:t>（</w:t>
      </w:r>
      <w:r>
        <w:rPr>
          <w:rFonts w:hint="eastAsia" w:hAnsi="宋体" w:cs="宋体"/>
          <w:b/>
          <w:color w:val="auto"/>
          <w:sz w:val="32"/>
          <w:szCs w:val="32"/>
          <w:highlight w:val="none"/>
        </w:rPr>
        <w:t>仅供参考）</w:t>
      </w:r>
      <w:bookmarkEnd w:id="112"/>
      <w:bookmarkEnd w:id="113"/>
      <w:bookmarkEnd w:id="114"/>
      <w:bookmarkEnd w:id="115"/>
      <w:bookmarkEnd w:id="116"/>
      <w:bookmarkEnd w:id="117"/>
      <w:r>
        <w:rPr>
          <w:rFonts w:hint="eastAsia" w:hAnsi="宋体" w:cs="宋体"/>
          <w:b/>
          <w:color w:val="auto"/>
          <w:sz w:val="32"/>
          <w:szCs w:val="32"/>
          <w:highlight w:val="none"/>
        </w:rPr>
        <w:t xml:space="preserve">                  </w:t>
      </w:r>
    </w:p>
    <w:tbl>
      <w:tblPr>
        <w:tblStyle w:val="22"/>
        <w:tblpPr w:leftFromText="180" w:rightFromText="180" w:vertAnchor="text" w:horzAnchor="page" w:tblpX="7952" w:tblpY="79"/>
        <w:tblW w:w="247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75"/>
      </w:tblGrid>
      <w:tr w14:paraId="695394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 w:hRule="atLeast"/>
        </w:trPr>
        <w:tc>
          <w:tcPr>
            <w:tcW w:w="2475" w:type="dxa"/>
          </w:tcPr>
          <w:p w14:paraId="5FBF40FD">
            <w:pPr>
              <w:jc w:val="center"/>
              <w:rPr>
                <w:rFonts w:hAnsi="宋体" w:cs="宋体"/>
                <w:b/>
                <w:color w:val="auto"/>
                <w:sz w:val="30"/>
                <w:szCs w:val="30"/>
                <w:highlight w:val="none"/>
              </w:rPr>
            </w:pPr>
            <w:r>
              <w:rPr>
                <w:rFonts w:hint="eastAsia" w:hAnsi="宋体" w:cs="宋体"/>
                <w:b/>
                <w:color w:val="auto"/>
                <w:sz w:val="30"/>
                <w:szCs w:val="30"/>
                <w:highlight w:val="none"/>
              </w:rPr>
              <w:t>竞争性磋商采购</w:t>
            </w:r>
          </w:p>
        </w:tc>
      </w:tr>
    </w:tbl>
    <w:p w14:paraId="50496450">
      <w:pPr>
        <w:rPr>
          <w:rFonts w:hAnsi="宋体" w:cs="宋体"/>
          <w:b/>
          <w:color w:val="auto"/>
          <w:sz w:val="32"/>
          <w:szCs w:val="32"/>
          <w:highlight w:val="none"/>
        </w:rPr>
      </w:pPr>
      <w:r>
        <w:rPr>
          <w:rFonts w:hint="eastAsia" w:hAnsi="宋体" w:cs="宋体"/>
          <w:b/>
          <w:color w:val="auto"/>
          <w:sz w:val="32"/>
          <w:szCs w:val="32"/>
          <w:highlight w:val="none"/>
        </w:rPr>
        <w:t xml:space="preserve">          </w:t>
      </w:r>
    </w:p>
    <w:p w14:paraId="039E0022">
      <w:pPr>
        <w:jc w:val="center"/>
        <w:rPr>
          <w:rFonts w:hAnsi="宋体" w:cs="宋体"/>
          <w:color w:val="auto"/>
          <w:sz w:val="52"/>
          <w:szCs w:val="52"/>
          <w:highlight w:val="none"/>
        </w:rPr>
      </w:pPr>
    </w:p>
    <w:p w14:paraId="47FBBB29">
      <w:pPr>
        <w:jc w:val="center"/>
        <w:rPr>
          <w:rFonts w:hAnsi="宋体" w:cs="宋体"/>
          <w:color w:val="auto"/>
          <w:sz w:val="52"/>
          <w:szCs w:val="52"/>
          <w:highlight w:val="none"/>
        </w:rPr>
      </w:pPr>
    </w:p>
    <w:p w14:paraId="6E858314">
      <w:pPr>
        <w:jc w:val="center"/>
        <w:rPr>
          <w:rFonts w:hAnsi="宋体" w:cs="宋体"/>
          <w:b/>
          <w:snapToGrid w:val="0"/>
          <w:color w:val="auto"/>
          <w:sz w:val="48"/>
          <w:szCs w:val="48"/>
          <w:highlight w:val="none"/>
          <w:u w:val="single"/>
        </w:rPr>
      </w:pPr>
      <w:r>
        <w:rPr>
          <w:rFonts w:hint="eastAsia" w:hAnsi="宋体" w:cs="宋体"/>
          <w:b/>
          <w:snapToGrid w:val="0"/>
          <w:color w:val="auto"/>
          <w:sz w:val="48"/>
          <w:szCs w:val="48"/>
          <w:highlight w:val="none"/>
          <w:u w:val="single"/>
        </w:rPr>
        <w:t>(项目名称)</w:t>
      </w:r>
    </w:p>
    <w:p w14:paraId="6F2A5B6D">
      <w:pPr>
        <w:jc w:val="center"/>
        <w:rPr>
          <w:rFonts w:hAnsi="宋体" w:cs="宋体"/>
          <w:b/>
          <w:color w:val="auto"/>
          <w:sz w:val="72"/>
          <w:szCs w:val="72"/>
          <w:highlight w:val="none"/>
        </w:rPr>
      </w:pPr>
      <w:r>
        <w:rPr>
          <w:rFonts w:hint="eastAsia" w:hAnsi="宋体" w:cs="宋体"/>
          <w:b/>
          <w:color w:val="auto"/>
          <w:sz w:val="72"/>
          <w:szCs w:val="72"/>
          <w:highlight w:val="none"/>
        </w:rPr>
        <w:t>服 务 合 同</w:t>
      </w:r>
    </w:p>
    <w:p w14:paraId="09D2AAEC">
      <w:pPr>
        <w:jc w:val="center"/>
        <w:rPr>
          <w:rFonts w:hAnsi="宋体" w:cs="宋体"/>
          <w:color w:val="auto"/>
          <w:sz w:val="30"/>
          <w:szCs w:val="30"/>
          <w:highlight w:val="none"/>
        </w:rPr>
      </w:pPr>
      <w:r>
        <w:rPr>
          <w:rFonts w:hint="eastAsia" w:hAnsi="宋体" w:cs="宋体"/>
          <w:color w:val="auto"/>
          <w:sz w:val="30"/>
          <w:szCs w:val="30"/>
          <w:highlight w:val="none"/>
        </w:rPr>
        <w:t xml:space="preserve">（项目编号：      </w:t>
      </w:r>
      <w:r>
        <w:rPr>
          <w:rFonts w:hint="eastAsia" w:hAnsi="宋体" w:cs="宋体"/>
          <w:color w:val="auto"/>
          <w:sz w:val="28"/>
          <w:szCs w:val="28"/>
          <w:highlight w:val="none"/>
        </w:rPr>
        <w:t>）</w:t>
      </w:r>
    </w:p>
    <w:p w14:paraId="33FA4BFE">
      <w:pPr>
        <w:jc w:val="center"/>
        <w:rPr>
          <w:rFonts w:hAnsi="宋体" w:cs="宋体"/>
          <w:color w:val="auto"/>
          <w:sz w:val="30"/>
          <w:szCs w:val="30"/>
          <w:highlight w:val="none"/>
        </w:rPr>
      </w:pPr>
    </w:p>
    <w:p w14:paraId="5A6E48DF">
      <w:pPr>
        <w:jc w:val="center"/>
        <w:rPr>
          <w:rFonts w:hAnsi="宋体" w:cs="宋体"/>
          <w:color w:val="auto"/>
          <w:sz w:val="30"/>
          <w:szCs w:val="30"/>
          <w:highlight w:val="none"/>
        </w:rPr>
      </w:pPr>
    </w:p>
    <w:p w14:paraId="27FE1FAE">
      <w:pPr>
        <w:jc w:val="center"/>
        <w:rPr>
          <w:rFonts w:hAnsi="宋体" w:cs="宋体"/>
          <w:color w:val="auto"/>
          <w:sz w:val="30"/>
          <w:szCs w:val="30"/>
          <w:highlight w:val="none"/>
        </w:rPr>
      </w:pPr>
    </w:p>
    <w:p w14:paraId="03C4FF6E">
      <w:pPr>
        <w:jc w:val="center"/>
        <w:rPr>
          <w:rFonts w:hAnsi="宋体" w:cs="宋体"/>
          <w:color w:val="auto"/>
          <w:sz w:val="30"/>
          <w:szCs w:val="30"/>
          <w:highlight w:val="none"/>
        </w:rPr>
      </w:pPr>
    </w:p>
    <w:p w14:paraId="30B9E6E5">
      <w:pPr>
        <w:jc w:val="center"/>
        <w:rPr>
          <w:rFonts w:hAnsi="宋体" w:cs="宋体"/>
          <w:color w:val="auto"/>
          <w:sz w:val="30"/>
          <w:szCs w:val="30"/>
          <w:highlight w:val="none"/>
        </w:rPr>
      </w:pPr>
    </w:p>
    <w:p w14:paraId="7BCD6BDE">
      <w:pPr>
        <w:ind w:firstLine="2080" w:firstLineChars="650"/>
        <w:rPr>
          <w:rFonts w:hAnsi="宋体" w:cs="宋体"/>
          <w:color w:val="auto"/>
          <w:sz w:val="32"/>
          <w:szCs w:val="32"/>
          <w:highlight w:val="none"/>
        </w:rPr>
      </w:pPr>
      <w:r>
        <w:rPr>
          <w:rFonts w:hint="eastAsia" w:hAnsi="宋体" w:cs="宋体"/>
          <w:color w:val="auto"/>
          <w:sz w:val="32"/>
          <w:szCs w:val="32"/>
          <w:highlight w:val="none"/>
        </w:rPr>
        <w:t xml:space="preserve">甲  方： </w:t>
      </w:r>
    </w:p>
    <w:p w14:paraId="2E5A7377">
      <w:pPr>
        <w:tabs>
          <w:tab w:val="left" w:pos="480"/>
        </w:tabs>
        <w:ind w:firstLine="640" w:firstLineChars="200"/>
        <w:rPr>
          <w:rFonts w:hAnsi="宋体" w:cs="宋体"/>
          <w:color w:val="auto"/>
          <w:sz w:val="32"/>
          <w:szCs w:val="32"/>
          <w:highlight w:val="none"/>
        </w:rPr>
      </w:pPr>
      <w:r>
        <w:rPr>
          <w:rFonts w:hint="eastAsia" w:hAnsi="宋体" w:cs="宋体"/>
          <w:color w:val="auto"/>
          <w:sz w:val="32"/>
          <w:szCs w:val="32"/>
          <w:highlight w:val="none"/>
        </w:rPr>
        <w:t xml:space="preserve">         乙  方：</w:t>
      </w:r>
    </w:p>
    <w:p w14:paraId="632268AF">
      <w:pPr>
        <w:jc w:val="center"/>
        <w:rPr>
          <w:rFonts w:hAnsi="宋体" w:cs="宋体"/>
          <w:color w:val="auto"/>
          <w:sz w:val="30"/>
          <w:szCs w:val="30"/>
          <w:highlight w:val="none"/>
        </w:rPr>
      </w:pPr>
    </w:p>
    <w:p w14:paraId="22623CC2">
      <w:pPr>
        <w:jc w:val="center"/>
        <w:rPr>
          <w:rFonts w:hAnsi="宋体" w:cs="宋体"/>
          <w:color w:val="auto"/>
          <w:sz w:val="32"/>
          <w:szCs w:val="32"/>
          <w:highlight w:val="none"/>
        </w:rPr>
      </w:pPr>
      <w:r>
        <w:rPr>
          <w:rFonts w:hint="eastAsia" w:hAnsi="宋体" w:cs="宋体"/>
          <w:color w:val="auto"/>
          <w:sz w:val="32"/>
          <w:szCs w:val="32"/>
          <w:highlight w:val="none"/>
        </w:rPr>
        <w:t xml:space="preserve">  年  月</w:t>
      </w:r>
    </w:p>
    <w:p w14:paraId="4713589A">
      <w:pPr>
        <w:jc w:val="center"/>
        <w:rPr>
          <w:rFonts w:hAnsi="宋体" w:cs="宋体"/>
          <w:color w:val="auto"/>
          <w:sz w:val="32"/>
          <w:szCs w:val="32"/>
          <w:highlight w:val="none"/>
        </w:rPr>
      </w:pPr>
    </w:p>
    <w:p w14:paraId="6DA6E67E">
      <w:pPr>
        <w:spacing w:line="590" w:lineRule="exact"/>
        <w:rPr>
          <w:rFonts w:hAnsi="宋体" w:cs="宋体"/>
          <w:b/>
          <w:color w:val="auto"/>
          <w:sz w:val="36"/>
          <w:szCs w:val="36"/>
          <w:highlight w:val="none"/>
        </w:rPr>
      </w:pPr>
    </w:p>
    <w:p w14:paraId="52697A8B">
      <w:pPr>
        <w:jc w:val="center"/>
        <w:outlineLvl w:val="2"/>
        <w:rPr>
          <w:rFonts w:ascii="黑体"/>
          <w:b/>
          <w:color w:val="auto"/>
          <w:sz w:val="36"/>
          <w:szCs w:val="36"/>
          <w:highlight w:val="none"/>
        </w:rPr>
      </w:pPr>
      <w:r>
        <w:rPr>
          <w:rFonts w:hint="eastAsia" w:hAnsi="宋体" w:cs="宋体"/>
          <w:b/>
          <w:color w:val="auto"/>
          <w:szCs w:val="21"/>
          <w:highlight w:val="none"/>
        </w:rPr>
        <w:br w:type="page"/>
      </w:r>
      <w:bookmarkStart w:id="127" w:name="_Toc28398"/>
      <w:bookmarkStart w:id="128" w:name="_Toc24621"/>
      <w:bookmarkStart w:id="129" w:name="_Toc20561"/>
      <w:bookmarkStart w:id="130" w:name="_Toc7965"/>
      <w:r>
        <w:rPr>
          <w:rFonts w:hint="eastAsia" w:ascii="黑体" w:eastAsia="黑体"/>
          <w:b/>
          <w:color w:val="auto"/>
          <w:sz w:val="36"/>
          <w:szCs w:val="36"/>
          <w:highlight w:val="none"/>
        </w:rPr>
        <w:t>协 议 书</w:t>
      </w:r>
      <w:bookmarkEnd w:id="127"/>
      <w:bookmarkEnd w:id="128"/>
      <w:bookmarkEnd w:id="129"/>
      <w:bookmarkEnd w:id="130"/>
    </w:p>
    <w:p w14:paraId="51D9A545">
      <w:pPr>
        <w:spacing w:line="360" w:lineRule="auto"/>
        <w:rPr>
          <w:rFonts w:hAnsi="宋体" w:cs="宋体"/>
          <w:color w:val="auto"/>
          <w:szCs w:val="21"/>
          <w:highlight w:val="none"/>
          <w:u w:val="single"/>
        </w:rPr>
      </w:pPr>
      <w:r>
        <w:rPr>
          <w:rFonts w:hint="eastAsia" w:hAnsi="宋体" w:cs="宋体"/>
          <w:color w:val="auto"/>
          <w:szCs w:val="21"/>
          <w:highlight w:val="none"/>
        </w:rPr>
        <w:t>甲方：</w:t>
      </w:r>
      <w:r>
        <w:rPr>
          <w:rFonts w:hint="eastAsia" w:hAnsi="宋体" w:cs="宋体"/>
          <w:color w:val="auto"/>
          <w:szCs w:val="21"/>
          <w:highlight w:val="none"/>
          <w:u w:val="single"/>
        </w:rPr>
        <w:t xml:space="preserve">             </w:t>
      </w:r>
    </w:p>
    <w:p w14:paraId="4DDE8D09">
      <w:pPr>
        <w:spacing w:line="360" w:lineRule="auto"/>
        <w:rPr>
          <w:rFonts w:hAnsi="宋体" w:cs="宋体"/>
          <w:color w:val="auto"/>
          <w:szCs w:val="21"/>
          <w:highlight w:val="none"/>
          <w:u w:val="single"/>
        </w:rPr>
      </w:pPr>
      <w:r>
        <w:rPr>
          <w:rFonts w:hint="eastAsia" w:hAnsi="宋体" w:cs="宋体"/>
          <w:color w:val="auto"/>
          <w:szCs w:val="21"/>
          <w:highlight w:val="none"/>
        </w:rPr>
        <w:t>乙方：</w:t>
      </w:r>
      <w:r>
        <w:rPr>
          <w:rFonts w:hint="eastAsia" w:hAnsi="宋体" w:cs="宋体"/>
          <w:color w:val="auto"/>
          <w:szCs w:val="21"/>
          <w:highlight w:val="none"/>
          <w:u w:val="single"/>
        </w:rPr>
        <w:t xml:space="preserve">             </w:t>
      </w:r>
    </w:p>
    <w:p w14:paraId="309D4421">
      <w:pPr>
        <w:spacing w:line="360" w:lineRule="auto"/>
        <w:ind w:firstLine="480" w:firstLineChars="200"/>
        <w:rPr>
          <w:rFonts w:hAnsi="宋体" w:cs="宋体"/>
          <w:color w:val="auto"/>
          <w:szCs w:val="21"/>
          <w:highlight w:val="none"/>
        </w:rPr>
      </w:pPr>
      <w:r>
        <w:rPr>
          <w:rFonts w:hint="eastAsia" w:hAnsi="宋体" w:cs="宋体"/>
          <w:color w:val="auto"/>
          <w:szCs w:val="21"/>
          <w:highlight w:val="none"/>
        </w:rPr>
        <w:t>根据《中华人民共和国民法典》、《中华人民共和国政府采购法》与项目行业有关的法律法规，以及本项目（</w:t>
      </w:r>
      <w:r>
        <w:rPr>
          <w:rFonts w:hint="eastAsia" w:hAnsi="宋体" w:cs="宋体"/>
          <w:color w:val="auto"/>
          <w:szCs w:val="21"/>
          <w:highlight w:val="none"/>
          <w:lang w:eastAsia="zh-CN"/>
        </w:rPr>
        <w:t>2026年陕西省网络举报中心网站平台账号维护管理</w:t>
      </w:r>
      <w:r>
        <w:rPr>
          <w:rFonts w:hint="eastAsia" w:hAnsi="宋体" w:cs="宋体"/>
          <w:color w:val="auto"/>
          <w:szCs w:val="21"/>
          <w:highlight w:val="none"/>
        </w:rPr>
        <w:t>）相关采购要求的规定，合同双方就乙方向采购方提供（</w:t>
      </w:r>
      <w:r>
        <w:rPr>
          <w:rFonts w:hint="eastAsia" w:hAnsi="宋体" w:cs="宋体"/>
          <w:color w:val="auto"/>
          <w:szCs w:val="21"/>
          <w:highlight w:val="none"/>
          <w:lang w:eastAsia="zh-CN"/>
        </w:rPr>
        <w:t>2026年陕西省网络举报中心网站平台账号维护管理</w:t>
      </w:r>
      <w:r>
        <w:rPr>
          <w:rFonts w:hint="eastAsia" w:hAnsi="宋体" w:cs="宋体"/>
          <w:color w:val="auto"/>
          <w:szCs w:val="21"/>
          <w:highlight w:val="none"/>
        </w:rPr>
        <w:t>）协商达成一致，确立本合同。</w:t>
      </w:r>
    </w:p>
    <w:p w14:paraId="3C3CEEDF">
      <w:pPr>
        <w:tabs>
          <w:tab w:val="left" w:pos="480"/>
        </w:tabs>
        <w:spacing w:line="360" w:lineRule="auto"/>
        <w:outlineLvl w:val="1"/>
        <w:rPr>
          <w:rFonts w:hAnsi="宋体" w:cs="宋体"/>
          <w:b/>
          <w:color w:val="auto"/>
          <w:szCs w:val="21"/>
          <w:highlight w:val="none"/>
        </w:rPr>
      </w:pPr>
      <w:bookmarkStart w:id="131" w:name="_Toc7407"/>
      <w:bookmarkStart w:id="132" w:name="_Toc15362"/>
      <w:bookmarkStart w:id="133" w:name="_Toc12769"/>
      <w:bookmarkStart w:id="134" w:name="_Toc8841"/>
      <w:bookmarkStart w:id="135" w:name="_Toc30883"/>
      <w:r>
        <w:rPr>
          <w:rFonts w:hint="eastAsia" w:hAnsi="宋体" w:cs="宋体"/>
          <w:b/>
          <w:color w:val="auto"/>
          <w:szCs w:val="21"/>
          <w:highlight w:val="none"/>
        </w:rPr>
        <w:t>一、合同标的物内容、数量及单价</w:t>
      </w:r>
      <w:r>
        <w:rPr>
          <w:rFonts w:hint="eastAsia" w:hAnsi="宋体" w:cs="宋体"/>
          <w:color w:val="auto"/>
          <w:szCs w:val="21"/>
          <w:highlight w:val="none"/>
        </w:rPr>
        <w:t>（以竞争性磋商响应文件正本和澄清表〈函〉为准）</w:t>
      </w:r>
      <w:bookmarkEnd w:id="131"/>
      <w:bookmarkEnd w:id="132"/>
      <w:bookmarkEnd w:id="133"/>
      <w:bookmarkEnd w:id="134"/>
      <w:bookmarkEnd w:id="135"/>
    </w:p>
    <w:tbl>
      <w:tblPr>
        <w:tblStyle w:val="22"/>
        <w:tblW w:w="82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98"/>
        <w:gridCol w:w="1855"/>
        <w:gridCol w:w="1421"/>
        <w:gridCol w:w="2648"/>
        <w:gridCol w:w="1096"/>
      </w:tblGrid>
      <w:tr w14:paraId="2609D3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4" w:hRule="atLeast"/>
          <w:jc w:val="center"/>
        </w:trPr>
        <w:tc>
          <w:tcPr>
            <w:tcW w:w="1198" w:type="dxa"/>
            <w:tcBorders>
              <w:top w:val="single" w:color="auto" w:sz="4" w:space="0"/>
              <w:left w:val="single" w:color="auto" w:sz="4" w:space="0"/>
              <w:bottom w:val="single" w:color="auto" w:sz="4" w:space="0"/>
              <w:right w:val="single" w:color="auto" w:sz="4" w:space="0"/>
            </w:tcBorders>
            <w:vAlign w:val="center"/>
          </w:tcPr>
          <w:p w14:paraId="6A617E82">
            <w:pPr>
              <w:tabs>
                <w:tab w:val="left" w:pos="480"/>
              </w:tabs>
              <w:spacing w:line="396" w:lineRule="exact"/>
              <w:jc w:val="center"/>
              <w:rPr>
                <w:rFonts w:hAnsi="宋体" w:cs="宋体"/>
                <w:color w:val="auto"/>
                <w:szCs w:val="21"/>
                <w:highlight w:val="none"/>
              </w:rPr>
            </w:pPr>
            <w:r>
              <w:rPr>
                <w:rFonts w:hint="eastAsia" w:hAnsi="宋体" w:cs="宋体"/>
                <w:color w:val="auto"/>
                <w:szCs w:val="21"/>
                <w:highlight w:val="none"/>
              </w:rPr>
              <w:t>序号</w:t>
            </w:r>
          </w:p>
        </w:tc>
        <w:tc>
          <w:tcPr>
            <w:tcW w:w="1855" w:type="dxa"/>
            <w:tcBorders>
              <w:top w:val="single" w:color="auto" w:sz="4" w:space="0"/>
              <w:left w:val="single" w:color="auto" w:sz="4" w:space="0"/>
              <w:bottom w:val="single" w:color="auto" w:sz="4" w:space="0"/>
              <w:right w:val="single" w:color="auto" w:sz="4" w:space="0"/>
            </w:tcBorders>
            <w:vAlign w:val="center"/>
          </w:tcPr>
          <w:p w14:paraId="62ECE7E6">
            <w:pPr>
              <w:tabs>
                <w:tab w:val="left" w:pos="480"/>
              </w:tabs>
              <w:spacing w:line="396" w:lineRule="exact"/>
              <w:jc w:val="center"/>
              <w:rPr>
                <w:rFonts w:hAnsi="宋体" w:cs="宋体"/>
                <w:color w:val="auto"/>
                <w:szCs w:val="21"/>
                <w:highlight w:val="none"/>
              </w:rPr>
            </w:pPr>
            <w:r>
              <w:rPr>
                <w:rFonts w:hint="eastAsia" w:hAnsi="宋体" w:cs="宋体"/>
                <w:color w:val="auto"/>
                <w:szCs w:val="21"/>
                <w:highlight w:val="none"/>
              </w:rPr>
              <w:t>服务内容</w:t>
            </w:r>
          </w:p>
        </w:tc>
        <w:tc>
          <w:tcPr>
            <w:tcW w:w="1421" w:type="dxa"/>
            <w:tcBorders>
              <w:top w:val="single" w:color="auto" w:sz="4" w:space="0"/>
              <w:left w:val="single" w:color="auto" w:sz="4" w:space="0"/>
              <w:bottom w:val="single" w:color="auto" w:sz="4" w:space="0"/>
              <w:right w:val="single" w:color="auto" w:sz="4" w:space="0"/>
            </w:tcBorders>
            <w:vAlign w:val="center"/>
          </w:tcPr>
          <w:p w14:paraId="1DAAD577">
            <w:pPr>
              <w:tabs>
                <w:tab w:val="left" w:pos="480"/>
              </w:tabs>
              <w:spacing w:line="396" w:lineRule="exact"/>
              <w:jc w:val="center"/>
              <w:rPr>
                <w:rFonts w:hAnsi="宋体" w:cs="宋体"/>
                <w:color w:val="auto"/>
                <w:szCs w:val="21"/>
                <w:highlight w:val="none"/>
              </w:rPr>
            </w:pPr>
            <w:r>
              <w:rPr>
                <w:rFonts w:hint="eastAsia" w:hAnsi="宋体" w:cs="宋体"/>
                <w:color w:val="auto"/>
                <w:szCs w:val="21"/>
                <w:highlight w:val="none"/>
              </w:rPr>
              <w:t>服务期限</w:t>
            </w:r>
          </w:p>
        </w:tc>
        <w:tc>
          <w:tcPr>
            <w:tcW w:w="2648" w:type="dxa"/>
            <w:tcBorders>
              <w:top w:val="single" w:color="auto" w:sz="4" w:space="0"/>
              <w:left w:val="single" w:color="auto" w:sz="4" w:space="0"/>
              <w:bottom w:val="single" w:color="auto" w:sz="4" w:space="0"/>
              <w:right w:val="single" w:color="auto" w:sz="4" w:space="0"/>
            </w:tcBorders>
            <w:vAlign w:val="center"/>
          </w:tcPr>
          <w:p w14:paraId="3759951C">
            <w:pPr>
              <w:tabs>
                <w:tab w:val="left" w:pos="480"/>
              </w:tabs>
              <w:spacing w:line="396" w:lineRule="exact"/>
              <w:jc w:val="center"/>
              <w:rPr>
                <w:rFonts w:hAnsi="宋体" w:cs="宋体"/>
                <w:color w:val="auto"/>
                <w:szCs w:val="21"/>
                <w:highlight w:val="none"/>
              </w:rPr>
            </w:pPr>
            <w:r>
              <w:rPr>
                <w:rFonts w:hint="eastAsia" w:hAnsi="宋体" w:cs="宋体"/>
                <w:color w:val="auto"/>
                <w:szCs w:val="21"/>
                <w:highlight w:val="none"/>
              </w:rPr>
              <w:t>相关要求</w:t>
            </w:r>
          </w:p>
        </w:tc>
        <w:tc>
          <w:tcPr>
            <w:tcW w:w="1096" w:type="dxa"/>
            <w:tcBorders>
              <w:top w:val="single" w:color="auto" w:sz="4" w:space="0"/>
              <w:left w:val="single" w:color="auto" w:sz="4" w:space="0"/>
              <w:bottom w:val="single" w:color="auto" w:sz="4" w:space="0"/>
              <w:right w:val="single" w:color="auto" w:sz="4" w:space="0"/>
            </w:tcBorders>
            <w:vAlign w:val="center"/>
          </w:tcPr>
          <w:p w14:paraId="1FED51FF">
            <w:pPr>
              <w:tabs>
                <w:tab w:val="left" w:pos="480"/>
              </w:tabs>
              <w:spacing w:line="396" w:lineRule="exact"/>
              <w:jc w:val="center"/>
              <w:rPr>
                <w:rFonts w:hAnsi="宋体" w:cs="宋体"/>
                <w:color w:val="auto"/>
                <w:szCs w:val="21"/>
                <w:highlight w:val="none"/>
              </w:rPr>
            </w:pPr>
            <w:r>
              <w:rPr>
                <w:rFonts w:hint="eastAsia" w:hAnsi="宋体" w:cs="宋体"/>
                <w:color w:val="auto"/>
                <w:szCs w:val="21"/>
                <w:highlight w:val="none"/>
              </w:rPr>
              <w:t>备注</w:t>
            </w:r>
          </w:p>
        </w:tc>
      </w:tr>
      <w:tr w14:paraId="003CD2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4" w:hRule="atLeast"/>
          <w:jc w:val="center"/>
        </w:trPr>
        <w:tc>
          <w:tcPr>
            <w:tcW w:w="1198" w:type="dxa"/>
            <w:tcBorders>
              <w:top w:val="single" w:color="auto" w:sz="4" w:space="0"/>
              <w:left w:val="single" w:color="auto" w:sz="4" w:space="0"/>
              <w:bottom w:val="single" w:color="auto" w:sz="4" w:space="0"/>
              <w:right w:val="single" w:color="auto" w:sz="4" w:space="0"/>
            </w:tcBorders>
            <w:vAlign w:val="center"/>
          </w:tcPr>
          <w:p w14:paraId="1B9D4CA9">
            <w:pPr>
              <w:tabs>
                <w:tab w:val="left" w:pos="480"/>
              </w:tabs>
              <w:spacing w:line="396" w:lineRule="exact"/>
              <w:jc w:val="center"/>
              <w:rPr>
                <w:rFonts w:hAnsi="宋体" w:cs="宋体"/>
                <w:color w:val="auto"/>
                <w:szCs w:val="21"/>
                <w:highlight w:val="none"/>
              </w:rPr>
            </w:pPr>
            <w:r>
              <w:rPr>
                <w:rFonts w:hint="eastAsia" w:hAnsi="宋体" w:cs="宋体"/>
                <w:color w:val="auto"/>
                <w:szCs w:val="21"/>
                <w:highlight w:val="none"/>
              </w:rPr>
              <w:t>1</w:t>
            </w:r>
          </w:p>
        </w:tc>
        <w:tc>
          <w:tcPr>
            <w:tcW w:w="1855" w:type="dxa"/>
            <w:tcBorders>
              <w:top w:val="single" w:color="auto" w:sz="4" w:space="0"/>
              <w:left w:val="single" w:color="auto" w:sz="4" w:space="0"/>
              <w:bottom w:val="single" w:color="auto" w:sz="4" w:space="0"/>
              <w:right w:val="single" w:color="auto" w:sz="4" w:space="0"/>
            </w:tcBorders>
            <w:vAlign w:val="center"/>
          </w:tcPr>
          <w:p w14:paraId="16B2CA5E">
            <w:pPr>
              <w:tabs>
                <w:tab w:val="left" w:pos="480"/>
              </w:tabs>
              <w:spacing w:line="396" w:lineRule="exact"/>
              <w:jc w:val="center"/>
              <w:rPr>
                <w:rFonts w:hAnsi="宋体" w:cs="宋体"/>
                <w:color w:val="auto"/>
                <w:szCs w:val="21"/>
                <w:highlight w:val="none"/>
              </w:rPr>
            </w:pPr>
          </w:p>
        </w:tc>
        <w:tc>
          <w:tcPr>
            <w:tcW w:w="1421" w:type="dxa"/>
            <w:tcBorders>
              <w:top w:val="single" w:color="auto" w:sz="4" w:space="0"/>
              <w:left w:val="single" w:color="auto" w:sz="4" w:space="0"/>
              <w:bottom w:val="single" w:color="auto" w:sz="4" w:space="0"/>
              <w:right w:val="single" w:color="auto" w:sz="4" w:space="0"/>
            </w:tcBorders>
            <w:vAlign w:val="center"/>
          </w:tcPr>
          <w:p w14:paraId="3B27B5C7">
            <w:pPr>
              <w:tabs>
                <w:tab w:val="left" w:pos="480"/>
              </w:tabs>
              <w:spacing w:line="396" w:lineRule="exact"/>
              <w:jc w:val="center"/>
              <w:rPr>
                <w:rFonts w:hAnsi="宋体" w:cs="宋体"/>
                <w:color w:val="auto"/>
                <w:szCs w:val="21"/>
                <w:highlight w:val="none"/>
              </w:rPr>
            </w:pPr>
          </w:p>
        </w:tc>
        <w:tc>
          <w:tcPr>
            <w:tcW w:w="2648" w:type="dxa"/>
            <w:tcBorders>
              <w:top w:val="single" w:color="auto" w:sz="4" w:space="0"/>
              <w:left w:val="single" w:color="auto" w:sz="4" w:space="0"/>
              <w:bottom w:val="single" w:color="auto" w:sz="4" w:space="0"/>
              <w:right w:val="single" w:color="auto" w:sz="4" w:space="0"/>
            </w:tcBorders>
            <w:vAlign w:val="center"/>
          </w:tcPr>
          <w:p w14:paraId="1DDA602A">
            <w:pPr>
              <w:tabs>
                <w:tab w:val="left" w:pos="480"/>
              </w:tabs>
              <w:spacing w:line="396" w:lineRule="exact"/>
              <w:jc w:val="center"/>
              <w:rPr>
                <w:rFonts w:hAnsi="宋体" w:cs="宋体"/>
                <w:color w:val="auto"/>
                <w:szCs w:val="21"/>
                <w:highlight w:val="none"/>
              </w:rPr>
            </w:pPr>
          </w:p>
        </w:tc>
        <w:tc>
          <w:tcPr>
            <w:tcW w:w="1096" w:type="dxa"/>
            <w:tcBorders>
              <w:top w:val="single" w:color="auto" w:sz="4" w:space="0"/>
              <w:left w:val="single" w:color="auto" w:sz="4" w:space="0"/>
              <w:bottom w:val="single" w:color="auto" w:sz="4" w:space="0"/>
              <w:right w:val="single" w:color="auto" w:sz="4" w:space="0"/>
            </w:tcBorders>
            <w:vAlign w:val="center"/>
          </w:tcPr>
          <w:p w14:paraId="3BBA94CC">
            <w:pPr>
              <w:tabs>
                <w:tab w:val="left" w:pos="480"/>
              </w:tabs>
              <w:spacing w:line="396" w:lineRule="exact"/>
              <w:jc w:val="center"/>
              <w:rPr>
                <w:rFonts w:hAnsi="宋体" w:cs="宋体"/>
                <w:color w:val="auto"/>
                <w:szCs w:val="21"/>
                <w:highlight w:val="none"/>
              </w:rPr>
            </w:pPr>
          </w:p>
        </w:tc>
      </w:tr>
      <w:tr w14:paraId="11A423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4" w:hRule="atLeast"/>
          <w:jc w:val="center"/>
        </w:trPr>
        <w:tc>
          <w:tcPr>
            <w:tcW w:w="1198" w:type="dxa"/>
            <w:tcBorders>
              <w:top w:val="single" w:color="auto" w:sz="4" w:space="0"/>
              <w:left w:val="single" w:color="auto" w:sz="4" w:space="0"/>
              <w:bottom w:val="single" w:color="auto" w:sz="4" w:space="0"/>
              <w:right w:val="single" w:color="auto" w:sz="4" w:space="0"/>
            </w:tcBorders>
            <w:vAlign w:val="center"/>
          </w:tcPr>
          <w:p w14:paraId="00C96C46">
            <w:pPr>
              <w:tabs>
                <w:tab w:val="left" w:pos="480"/>
              </w:tabs>
              <w:spacing w:line="396" w:lineRule="exact"/>
              <w:jc w:val="center"/>
              <w:rPr>
                <w:rFonts w:hAnsi="宋体" w:cs="宋体"/>
                <w:color w:val="auto"/>
                <w:szCs w:val="21"/>
                <w:highlight w:val="none"/>
              </w:rPr>
            </w:pPr>
            <w:r>
              <w:rPr>
                <w:rFonts w:hint="eastAsia" w:hAnsi="宋体" w:cs="宋体"/>
                <w:color w:val="auto"/>
                <w:szCs w:val="21"/>
                <w:highlight w:val="none"/>
              </w:rPr>
              <w:t>……</w:t>
            </w:r>
          </w:p>
        </w:tc>
        <w:tc>
          <w:tcPr>
            <w:tcW w:w="1855" w:type="dxa"/>
            <w:tcBorders>
              <w:top w:val="single" w:color="auto" w:sz="4" w:space="0"/>
              <w:left w:val="single" w:color="auto" w:sz="4" w:space="0"/>
              <w:bottom w:val="single" w:color="auto" w:sz="4" w:space="0"/>
              <w:right w:val="single" w:color="auto" w:sz="4" w:space="0"/>
            </w:tcBorders>
            <w:vAlign w:val="center"/>
          </w:tcPr>
          <w:p w14:paraId="1B70E509">
            <w:pPr>
              <w:tabs>
                <w:tab w:val="left" w:pos="480"/>
              </w:tabs>
              <w:spacing w:line="396" w:lineRule="exact"/>
              <w:jc w:val="center"/>
              <w:rPr>
                <w:rFonts w:hAnsi="宋体" w:cs="宋体"/>
                <w:color w:val="auto"/>
                <w:szCs w:val="21"/>
                <w:highlight w:val="none"/>
              </w:rPr>
            </w:pPr>
          </w:p>
        </w:tc>
        <w:tc>
          <w:tcPr>
            <w:tcW w:w="1421" w:type="dxa"/>
            <w:tcBorders>
              <w:top w:val="single" w:color="auto" w:sz="4" w:space="0"/>
              <w:left w:val="single" w:color="auto" w:sz="4" w:space="0"/>
              <w:bottom w:val="single" w:color="auto" w:sz="4" w:space="0"/>
              <w:right w:val="single" w:color="auto" w:sz="4" w:space="0"/>
            </w:tcBorders>
            <w:vAlign w:val="center"/>
          </w:tcPr>
          <w:p w14:paraId="01C51EE8">
            <w:pPr>
              <w:tabs>
                <w:tab w:val="left" w:pos="480"/>
              </w:tabs>
              <w:spacing w:line="396" w:lineRule="exact"/>
              <w:jc w:val="center"/>
              <w:rPr>
                <w:rFonts w:hAnsi="宋体" w:cs="宋体"/>
                <w:color w:val="auto"/>
                <w:szCs w:val="21"/>
                <w:highlight w:val="none"/>
              </w:rPr>
            </w:pPr>
          </w:p>
        </w:tc>
        <w:tc>
          <w:tcPr>
            <w:tcW w:w="2648" w:type="dxa"/>
            <w:tcBorders>
              <w:top w:val="single" w:color="auto" w:sz="4" w:space="0"/>
              <w:left w:val="single" w:color="auto" w:sz="4" w:space="0"/>
              <w:bottom w:val="single" w:color="auto" w:sz="4" w:space="0"/>
              <w:right w:val="single" w:color="auto" w:sz="4" w:space="0"/>
            </w:tcBorders>
            <w:vAlign w:val="center"/>
          </w:tcPr>
          <w:p w14:paraId="7F579529">
            <w:pPr>
              <w:tabs>
                <w:tab w:val="left" w:pos="480"/>
              </w:tabs>
              <w:spacing w:line="396" w:lineRule="exact"/>
              <w:jc w:val="center"/>
              <w:rPr>
                <w:rFonts w:hAnsi="宋体" w:cs="宋体"/>
                <w:color w:val="auto"/>
                <w:szCs w:val="21"/>
                <w:highlight w:val="none"/>
              </w:rPr>
            </w:pPr>
          </w:p>
        </w:tc>
        <w:tc>
          <w:tcPr>
            <w:tcW w:w="1096" w:type="dxa"/>
            <w:tcBorders>
              <w:top w:val="single" w:color="auto" w:sz="4" w:space="0"/>
              <w:left w:val="single" w:color="auto" w:sz="4" w:space="0"/>
              <w:bottom w:val="single" w:color="auto" w:sz="4" w:space="0"/>
              <w:right w:val="single" w:color="auto" w:sz="4" w:space="0"/>
            </w:tcBorders>
            <w:vAlign w:val="center"/>
          </w:tcPr>
          <w:p w14:paraId="7120F375">
            <w:pPr>
              <w:tabs>
                <w:tab w:val="left" w:pos="480"/>
              </w:tabs>
              <w:spacing w:line="396" w:lineRule="exact"/>
              <w:jc w:val="center"/>
              <w:rPr>
                <w:rFonts w:hAnsi="宋体" w:cs="宋体"/>
                <w:color w:val="auto"/>
                <w:szCs w:val="21"/>
                <w:highlight w:val="none"/>
              </w:rPr>
            </w:pPr>
          </w:p>
        </w:tc>
      </w:tr>
    </w:tbl>
    <w:p w14:paraId="2ABE582B">
      <w:pPr>
        <w:tabs>
          <w:tab w:val="left" w:pos="480"/>
        </w:tabs>
        <w:spacing w:line="360" w:lineRule="auto"/>
        <w:outlineLvl w:val="1"/>
        <w:rPr>
          <w:rFonts w:hAnsi="宋体" w:cs="宋体"/>
          <w:b/>
          <w:color w:val="auto"/>
          <w:szCs w:val="21"/>
          <w:highlight w:val="none"/>
        </w:rPr>
      </w:pPr>
      <w:bookmarkStart w:id="136" w:name="_Toc18749"/>
      <w:bookmarkStart w:id="137" w:name="_Toc4137"/>
      <w:bookmarkStart w:id="138" w:name="_Toc3926"/>
      <w:bookmarkStart w:id="139" w:name="_Toc8887"/>
      <w:bookmarkStart w:id="140" w:name="_Toc29331"/>
      <w:r>
        <w:rPr>
          <w:rFonts w:hint="eastAsia" w:hAnsi="宋体" w:cs="宋体"/>
          <w:b/>
          <w:color w:val="auto"/>
          <w:szCs w:val="21"/>
          <w:highlight w:val="none"/>
        </w:rPr>
        <w:t>二、合同价款</w:t>
      </w:r>
      <w:bookmarkEnd w:id="136"/>
      <w:bookmarkEnd w:id="137"/>
      <w:bookmarkEnd w:id="138"/>
      <w:bookmarkEnd w:id="139"/>
      <w:bookmarkEnd w:id="140"/>
    </w:p>
    <w:p w14:paraId="6E77C135">
      <w:pPr>
        <w:tabs>
          <w:tab w:val="left" w:pos="480"/>
        </w:tabs>
        <w:spacing w:line="360" w:lineRule="auto"/>
        <w:ind w:firstLine="480" w:firstLineChars="200"/>
        <w:rPr>
          <w:rFonts w:hAnsi="宋体" w:cs="宋体"/>
          <w:color w:val="auto"/>
          <w:szCs w:val="21"/>
          <w:highlight w:val="none"/>
          <w:u w:val="single"/>
        </w:rPr>
      </w:pPr>
      <w:r>
        <w:rPr>
          <w:rFonts w:hint="eastAsia" w:hAnsi="宋体" w:cs="宋体"/>
          <w:color w:val="auto"/>
          <w:szCs w:val="21"/>
          <w:highlight w:val="none"/>
        </w:rPr>
        <w:t>（一）本合同为总价合同，各项服务的合同总价为其磋商最终报价。</w:t>
      </w:r>
    </w:p>
    <w:p w14:paraId="21441EE1">
      <w:pPr>
        <w:tabs>
          <w:tab w:val="left" w:pos="480"/>
        </w:tabs>
        <w:spacing w:line="360" w:lineRule="auto"/>
        <w:ind w:firstLine="480" w:firstLineChars="200"/>
        <w:rPr>
          <w:rFonts w:hAnsi="宋体" w:cs="宋体"/>
          <w:color w:val="auto"/>
          <w:szCs w:val="21"/>
          <w:highlight w:val="none"/>
        </w:rPr>
      </w:pPr>
      <w:r>
        <w:rPr>
          <w:rFonts w:hint="eastAsia" w:hAnsi="宋体" w:cs="宋体"/>
          <w:color w:val="auto"/>
          <w:szCs w:val="21"/>
          <w:highlight w:val="none"/>
        </w:rPr>
        <w:t>（二）合同价包括：</w:t>
      </w:r>
    </w:p>
    <w:p w14:paraId="2D9D4B1D">
      <w:pPr>
        <w:tabs>
          <w:tab w:val="left" w:pos="480"/>
        </w:tabs>
        <w:spacing w:line="360" w:lineRule="auto"/>
        <w:outlineLvl w:val="1"/>
        <w:rPr>
          <w:rFonts w:hAnsi="宋体" w:cs="宋体"/>
          <w:b/>
          <w:color w:val="auto"/>
          <w:szCs w:val="21"/>
          <w:highlight w:val="none"/>
        </w:rPr>
      </w:pPr>
      <w:bookmarkStart w:id="141" w:name="_Toc23247"/>
      <w:bookmarkStart w:id="142" w:name="_Toc9765"/>
      <w:bookmarkStart w:id="143" w:name="_Toc28664"/>
      <w:bookmarkStart w:id="144" w:name="_Toc22511"/>
      <w:bookmarkStart w:id="145" w:name="_Toc6296"/>
      <w:r>
        <w:rPr>
          <w:rFonts w:hint="eastAsia" w:hAnsi="宋体" w:cs="宋体"/>
          <w:b/>
          <w:color w:val="auto"/>
          <w:szCs w:val="21"/>
          <w:highlight w:val="none"/>
        </w:rPr>
        <w:t>三、款项结算</w:t>
      </w:r>
      <w:bookmarkEnd w:id="141"/>
      <w:bookmarkEnd w:id="142"/>
      <w:bookmarkEnd w:id="143"/>
      <w:bookmarkEnd w:id="144"/>
      <w:bookmarkEnd w:id="145"/>
    </w:p>
    <w:p w14:paraId="4E173701">
      <w:pPr>
        <w:tabs>
          <w:tab w:val="left" w:pos="480"/>
        </w:tabs>
        <w:spacing w:line="360" w:lineRule="auto"/>
        <w:ind w:firstLine="480" w:firstLineChars="200"/>
        <w:rPr>
          <w:rFonts w:hAnsi="宋体" w:cs="宋体"/>
          <w:color w:val="auto"/>
          <w:szCs w:val="21"/>
          <w:highlight w:val="none"/>
        </w:rPr>
      </w:pPr>
      <w:r>
        <w:rPr>
          <w:rFonts w:hint="eastAsia" w:hAnsi="宋体" w:cs="宋体"/>
          <w:color w:val="auto"/>
          <w:szCs w:val="21"/>
          <w:highlight w:val="none"/>
        </w:rPr>
        <w:t>详见合同前附表。</w:t>
      </w:r>
    </w:p>
    <w:p w14:paraId="7DBE26D6">
      <w:pPr>
        <w:tabs>
          <w:tab w:val="left" w:pos="480"/>
        </w:tabs>
        <w:spacing w:line="360" w:lineRule="auto"/>
        <w:outlineLvl w:val="1"/>
        <w:rPr>
          <w:rFonts w:hAnsi="宋体" w:cs="宋体"/>
          <w:color w:val="auto"/>
          <w:szCs w:val="21"/>
          <w:highlight w:val="none"/>
        </w:rPr>
      </w:pPr>
      <w:bookmarkStart w:id="146" w:name="_Toc9555"/>
      <w:bookmarkStart w:id="147" w:name="_Toc21110"/>
      <w:bookmarkStart w:id="148" w:name="_Toc24406"/>
      <w:bookmarkStart w:id="149" w:name="_Toc21714"/>
      <w:bookmarkStart w:id="150" w:name="_Toc21171"/>
      <w:r>
        <w:rPr>
          <w:rFonts w:hint="eastAsia" w:hAnsi="宋体" w:cs="宋体"/>
          <w:b/>
          <w:color w:val="auto"/>
          <w:szCs w:val="21"/>
          <w:highlight w:val="none"/>
        </w:rPr>
        <w:t>四、服务条件：</w:t>
      </w:r>
      <w:bookmarkEnd w:id="146"/>
      <w:bookmarkEnd w:id="147"/>
      <w:bookmarkEnd w:id="148"/>
      <w:bookmarkEnd w:id="149"/>
      <w:bookmarkEnd w:id="150"/>
    </w:p>
    <w:p w14:paraId="24ED8E1D">
      <w:pPr>
        <w:tabs>
          <w:tab w:val="left" w:pos="480"/>
        </w:tabs>
        <w:spacing w:line="360" w:lineRule="auto"/>
        <w:ind w:firstLine="480" w:firstLineChars="200"/>
        <w:rPr>
          <w:rFonts w:hAnsi="宋体" w:cs="宋体"/>
          <w:color w:val="auto"/>
          <w:szCs w:val="21"/>
          <w:highlight w:val="none"/>
        </w:rPr>
      </w:pPr>
      <w:r>
        <w:rPr>
          <w:rFonts w:hint="eastAsia" w:hAnsi="宋体" w:cs="宋体"/>
          <w:color w:val="auto"/>
          <w:szCs w:val="21"/>
          <w:highlight w:val="none"/>
        </w:rPr>
        <w:t>（一）服务地点：甲方指定地点。</w:t>
      </w:r>
    </w:p>
    <w:p w14:paraId="3562C7F6">
      <w:pPr>
        <w:tabs>
          <w:tab w:val="left" w:pos="480"/>
        </w:tabs>
        <w:spacing w:line="360" w:lineRule="auto"/>
        <w:ind w:firstLine="480" w:firstLineChars="200"/>
        <w:rPr>
          <w:rFonts w:hint="eastAsia" w:hAnsi="宋体" w:cs="宋体"/>
          <w:color w:val="auto"/>
          <w:szCs w:val="21"/>
          <w:highlight w:val="none"/>
        </w:rPr>
      </w:pPr>
      <w:r>
        <w:rPr>
          <w:rFonts w:hint="eastAsia" w:hAnsi="宋体" w:cs="宋体"/>
          <w:color w:val="auto"/>
          <w:szCs w:val="21"/>
          <w:highlight w:val="none"/>
        </w:rPr>
        <w:t>（二）服务期限：</w:t>
      </w:r>
    </w:p>
    <w:p w14:paraId="41E410AC">
      <w:pPr>
        <w:pStyle w:val="9"/>
        <w:rPr>
          <w:rFonts w:hint="default" w:eastAsia="宋体"/>
          <w:lang w:val="en-US" w:eastAsia="zh-CN"/>
        </w:rPr>
      </w:pPr>
      <w:r>
        <w:rPr>
          <w:rFonts w:hint="eastAsia" w:cs="宋体"/>
          <w:color w:val="auto"/>
          <w:szCs w:val="21"/>
          <w:highlight w:val="none"/>
          <w:lang w:eastAsia="zh-CN"/>
        </w:rPr>
        <w:t>（</w:t>
      </w:r>
      <w:r>
        <w:rPr>
          <w:rFonts w:hint="eastAsia" w:cs="宋体"/>
          <w:color w:val="auto"/>
          <w:szCs w:val="21"/>
          <w:highlight w:val="none"/>
          <w:lang w:val="en-US" w:eastAsia="zh-CN"/>
        </w:rPr>
        <w:t>三</w:t>
      </w:r>
      <w:r>
        <w:rPr>
          <w:rFonts w:hint="eastAsia" w:cs="宋体"/>
          <w:color w:val="auto"/>
          <w:szCs w:val="21"/>
          <w:highlight w:val="none"/>
          <w:lang w:eastAsia="zh-CN"/>
        </w:rPr>
        <w:t>）</w:t>
      </w:r>
      <w:r>
        <w:rPr>
          <w:rFonts w:hint="eastAsia" w:cs="宋体"/>
          <w:color w:val="auto"/>
          <w:szCs w:val="21"/>
          <w:highlight w:val="none"/>
          <w:lang w:val="en-US" w:eastAsia="zh-CN"/>
        </w:rPr>
        <w:t>项目负责人及联系方式：</w:t>
      </w:r>
    </w:p>
    <w:p w14:paraId="5BDBD686">
      <w:pPr>
        <w:tabs>
          <w:tab w:val="left" w:pos="480"/>
        </w:tabs>
        <w:spacing w:line="360" w:lineRule="auto"/>
        <w:outlineLvl w:val="1"/>
        <w:rPr>
          <w:rFonts w:hAnsi="宋体" w:cs="宋体"/>
          <w:b/>
          <w:color w:val="auto"/>
          <w:szCs w:val="21"/>
          <w:highlight w:val="none"/>
        </w:rPr>
      </w:pPr>
      <w:bookmarkStart w:id="151" w:name="_Toc27382"/>
      <w:bookmarkStart w:id="152" w:name="_Toc7966"/>
      <w:bookmarkStart w:id="153" w:name="_Toc15118"/>
      <w:bookmarkStart w:id="154" w:name="_Toc32459"/>
      <w:bookmarkStart w:id="155" w:name="_Toc15947"/>
      <w:r>
        <w:rPr>
          <w:rFonts w:hint="eastAsia" w:hAnsi="宋体" w:cs="宋体"/>
          <w:b/>
          <w:color w:val="auto"/>
          <w:szCs w:val="21"/>
          <w:highlight w:val="none"/>
        </w:rPr>
        <w:t>五、质量保证</w:t>
      </w:r>
      <w:bookmarkEnd w:id="151"/>
      <w:bookmarkEnd w:id="152"/>
      <w:bookmarkEnd w:id="153"/>
      <w:bookmarkEnd w:id="154"/>
      <w:bookmarkEnd w:id="155"/>
    </w:p>
    <w:p w14:paraId="149C11C8">
      <w:pPr>
        <w:tabs>
          <w:tab w:val="left" w:pos="480"/>
        </w:tabs>
        <w:spacing w:line="360" w:lineRule="auto"/>
        <w:ind w:firstLine="470" w:firstLineChars="196"/>
        <w:rPr>
          <w:rFonts w:hAnsi="宋体" w:cs="宋体"/>
          <w:color w:val="auto"/>
          <w:szCs w:val="21"/>
          <w:highlight w:val="none"/>
        </w:rPr>
      </w:pPr>
      <w:r>
        <w:rPr>
          <w:rFonts w:hint="eastAsia" w:hAnsi="宋体" w:cs="宋体"/>
          <w:color w:val="auto"/>
          <w:szCs w:val="21"/>
          <w:highlight w:val="none"/>
        </w:rPr>
        <w:t>1.乙方所提供货物和服务保证技术指标符合要求、质量性能可靠、必须符合国家相关法律法规的要求。</w:t>
      </w:r>
    </w:p>
    <w:p w14:paraId="14D74635">
      <w:pPr>
        <w:tabs>
          <w:tab w:val="left" w:pos="480"/>
        </w:tabs>
        <w:spacing w:line="360" w:lineRule="auto"/>
        <w:ind w:firstLine="470" w:firstLineChars="196"/>
        <w:rPr>
          <w:rFonts w:hAnsi="宋体" w:cs="宋体"/>
          <w:color w:val="auto"/>
          <w:szCs w:val="21"/>
          <w:highlight w:val="none"/>
        </w:rPr>
      </w:pPr>
      <w:r>
        <w:rPr>
          <w:rFonts w:hint="eastAsia" w:hAnsi="宋体" w:cs="宋体"/>
          <w:color w:val="auto"/>
          <w:szCs w:val="21"/>
          <w:highlight w:val="none"/>
        </w:rPr>
        <w:t>2、成交单位应当保证其具有完成本项目所要求的货物和服务所必须具备的专业设备和服务能力。</w:t>
      </w:r>
    </w:p>
    <w:p w14:paraId="4341BF08">
      <w:pPr>
        <w:tabs>
          <w:tab w:val="left" w:pos="480"/>
        </w:tabs>
        <w:spacing w:line="360" w:lineRule="auto"/>
        <w:outlineLvl w:val="1"/>
        <w:rPr>
          <w:rFonts w:hAnsi="宋体" w:cs="宋体"/>
          <w:b/>
          <w:color w:val="auto"/>
          <w:szCs w:val="21"/>
          <w:highlight w:val="none"/>
        </w:rPr>
      </w:pPr>
      <w:bookmarkStart w:id="156" w:name="_Toc13959"/>
      <w:bookmarkStart w:id="157" w:name="_Toc9903"/>
      <w:bookmarkStart w:id="158" w:name="_Toc23868"/>
      <w:bookmarkStart w:id="159" w:name="_Toc12558"/>
      <w:bookmarkStart w:id="160" w:name="_Toc21314"/>
      <w:r>
        <w:rPr>
          <w:rFonts w:hint="eastAsia" w:hAnsi="宋体" w:cs="宋体"/>
          <w:b/>
          <w:color w:val="auto"/>
          <w:szCs w:val="21"/>
          <w:highlight w:val="none"/>
        </w:rPr>
        <w:t>六、技术与服务</w:t>
      </w:r>
      <w:bookmarkEnd w:id="156"/>
      <w:bookmarkEnd w:id="157"/>
      <w:bookmarkEnd w:id="158"/>
      <w:bookmarkEnd w:id="159"/>
      <w:bookmarkEnd w:id="160"/>
    </w:p>
    <w:p w14:paraId="7ED84D4B">
      <w:pPr>
        <w:tabs>
          <w:tab w:val="left" w:pos="480"/>
        </w:tabs>
        <w:spacing w:line="360" w:lineRule="auto"/>
        <w:ind w:firstLine="480" w:firstLineChars="200"/>
        <w:rPr>
          <w:rFonts w:hAnsi="宋体" w:cs="宋体"/>
          <w:color w:val="auto"/>
          <w:szCs w:val="21"/>
          <w:highlight w:val="none"/>
        </w:rPr>
      </w:pPr>
      <w:r>
        <w:rPr>
          <w:rFonts w:hint="eastAsia" w:hAnsi="宋体" w:cs="宋体"/>
          <w:color w:val="auto"/>
          <w:szCs w:val="21"/>
          <w:highlight w:val="none"/>
        </w:rPr>
        <w:t>（一）技术资料：</w:t>
      </w:r>
    </w:p>
    <w:p w14:paraId="24477687">
      <w:pPr>
        <w:tabs>
          <w:tab w:val="left" w:pos="480"/>
        </w:tabs>
        <w:spacing w:line="360" w:lineRule="auto"/>
        <w:ind w:firstLine="480" w:firstLineChars="200"/>
        <w:rPr>
          <w:rFonts w:hAnsi="宋体" w:cs="宋体"/>
          <w:color w:val="auto"/>
          <w:szCs w:val="21"/>
          <w:highlight w:val="none"/>
        </w:rPr>
      </w:pPr>
      <w:r>
        <w:rPr>
          <w:rFonts w:hint="eastAsia" w:hAnsi="宋体" w:cs="宋体"/>
          <w:color w:val="auto"/>
          <w:szCs w:val="21"/>
          <w:highlight w:val="none"/>
        </w:rPr>
        <w:t>技术资料：</w:t>
      </w:r>
    </w:p>
    <w:p w14:paraId="57CF685C">
      <w:pPr>
        <w:tabs>
          <w:tab w:val="left" w:pos="480"/>
        </w:tabs>
        <w:spacing w:line="360" w:lineRule="auto"/>
        <w:ind w:firstLine="480" w:firstLineChars="200"/>
        <w:rPr>
          <w:rFonts w:hAnsi="宋体" w:cs="宋体"/>
          <w:color w:val="auto"/>
          <w:szCs w:val="21"/>
          <w:highlight w:val="none"/>
        </w:rPr>
      </w:pPr>
      <w:r>
        <w:rPr>
          <w:rFonts w:hint="eastAsia" w:hAnsi="宋体" w:cs="宋体"/>
          <w:color w:val="auto"/>
          <w:szCs w:val="21"/>
          <w:highlight w:val="none"/>
        </w:rPr>
        <w:t>成交供应商应随同服务提供相应的中文技术文件。</w:t>
      </w:r>
    </w:p>
    <w:p w14:paraId="40CC7B52">
      <w:pPr>
        <w:tabs>
          <w:tab w:val="left" w:pos="480"/>
        </w:tabs>
        <w:spacing w:line="360" w:lineRule="auto"/>
        <w:ind w:firstLine="480" w:firstLineChars="200"/>
        <w:rPr>
          <w:color w:val="auto"/>
          <w:highlight w:val="none"/>
        </w:rPr>
      </w:pPr>
      <w:r>
        <w:rPr>
          <w:rFonts w:hint="eastAsia" w:hAnsi="宋体" w:cs="宋体"/>
          <w:color w:val="auto"/>
          <w:szCs w:val="21"/>
          <w:highlight w:val="none"/>
        </w:rPr>
        <w:t>（二）服务承诺：以竞争性磋商响应文件、澄清表（函）、合同和随货物的相关文件为准。</w:t>
      </w:r>
    </w:p>
    <w:p w14:paraId="28D277F6">
      <w:pPr>
        <w:tabs>
          <w:tab w:val="left" w:pos="480"/>
        </w:tabs>
        <w:spacing w:line="360" w:lineRule="auto"/>
        <w:outlineLvl w:val="1"/>
        <w:rPr>
          <w:rFonts w:hAnsi="宋体" w:cs="宋体"/>
          <w:b/>
          <w:color w:val="auto"/>
          <w:szCs w:val="21"/>
          <w:highlight w:val="none"/>
        </w:rPr>
      </w:pPr>
      <w:bookmarkStart w:id="161" w:name="_Toc22161"/>
      <w:bookmarkStart w:id="162" w:name="_Toc14409"/>
      <w:bookmarkStart w:id="163" w:name="_Toc13572"/>
      <w:bookmarkStart w:id="164" w:name="_Toc28855"/>
      <w:bookmarkStart w:id="165" w:name="_Toc12975"/>
      <w:r>
        <w:rPr>
          <w:rFonts w:hint="eastAsia" w:hAnsi="宋体" w:cs="宋体"/>
          <w:b/>
          <w:color w:val="auto"/>
          <w:szCs w:val="21"/>
          <w:highlight w:val="none"/>
        </w:rPr>
        <w:t>七、验收</w:t>
      </w:r>
      <w:bookmarkEnd w:id="161"/>
      <w:bookmarkEnd w:id="162"/>
      <w:bookmarkEnd w:id="163"/>
      <w:bookmarkEnd w:id="164"/>
      <w:bookmarkEnd w:id="165"/>
    </w:p>
    <w:p w14:paraId="07A26DF1">
      <w:pPr>
        <w:spacing w:line="360" w:lineRule="auto"/>
        <w:ind w:firstLine="480" w:firstLineChars="200"/>
        <w:rPr>
          <w:color w:val="auto"/>
          <w:highlight w:val="none"/>
        </w:rPr>
      </w:pPr>
      <w:r>
        <w:rPr>
          <w:rFonts w:hint="eastAsia"/>
          <w:color w:val="auto"/>
          <w:highlight w:val="none"/>
        </w:rPr>
        <w:t>1、所验服务最终验收达不到磋商文件要求和磋商响应文件承诺及国家或行业标准的，或在使用中发现甲方不能容忍的缺陷等，将视为验收不合格，乙方应在甲方要求的时间内无条件完善或要求赔付甲方损失。</w:t>
      </w:r>
    </w:p>
    <w:p w14:paraId="58170E94">
      <w:pPr>
        <w:spacing w:line="360" w:lineRule="auto"/>
        <w:ind w:firstLine="480" w:firstLineChars="200"/>
        <w:rPr>
          <w:color w:val="auto"/>
          <w:highlight w:val="none"/>
        </w:rPr>
      </w:pPr>
      <w:r>
        <w:rPr>
          <w:rFonts w:hint="eastAsia"/>
          <w:color w:val="auto"/>
          <w:highlight w:val="none"/>
        </w:rPr>
        <w:t>2、若发现乙方有弄虚作假的，及在项目实施阶段故意或随意夸大服务，本合同解除，乙方赔偿甲方相应的损失。</w:t>
      </w:r>
    </w:p>
    <w:p w14:paraId="2B6CAD70">
      <w:pPr>
        <w:spacing w:line="360" w:lineRule="auto"/>
        <w:ind w:firstLine="480" w:firstLineChars="200"/>
        <w:rPr>
          <w:color w:val="auto"/>
          <w:highlight w:val="none"/>
        </w:rPr>
      </w:pPr>
      <w:r>
        <w:rPr>
          <w:rFonts w:hint="eastAsia"/>
          <w:color w:val="auto"/>
          <w:highlight w:val="none"/>
        </w:rPr>
        <w:t>3、验收标准：按磋商文件、磋商响应文件及磋商记录表等技术指标进行逐项验收。各项指标均应符合验收标准及要求。</w:t>
      </w:r>
    </w:p>
    <w:p w14:paraId="3319D3D9">
      <w:pPr>
        <w:tabs>
          <w:tab w:val="left" w:pos="480"/>
        </w:tabs>
        <w:spacing w:line="360" w:lineRule="auto"/>
        <w:outlineLvl w:val="1"/>
        <w:rPr>
          <w:rFonts w:hAnsi="宋体" w:cs="宋体"/>
          <w:b/>
          <w:color w:val="auto"/>
          <w:szCs w:val="21"/>
          <w:highlight w:val="none"/>
        </w:rPr>
      </w:pPr>
      <w:bookmarkStart w:id="166" w:name="_Toc20026"/>
      <w:bookmarkStart w:id="167" w:name="_Toc31076"/>
      <w:bookmarkStart w:id="168" w:name="_Toc7598"/>
      <w:bookmarkStart w:id="169" w:name="_Toc9858"/>
      <w:bookmarkStart w:id="170" w:name="_Toc30681"/>
      <w:r>
        <w:rPr>
          <w:rFonts w:hint="eastAsia" w:hAnsi="宋体" w:cs="宋体"/>
          <w:b/>
          <w:color w:val="auto"/>
          <w:szCs w:val="21"/>
          <w:highlight w:val="none"/>
        </w:rPr>
        <w:t>八、违约责任</w:t>
      </w:r>
      <w:bookmarkEnd w:id="166"/>
      <w:bookmarkEnd w:id="167"/>
      <w:bookmarkEnd w:id="168"/>
      <w:bookmarkEnd w:id="169"/>
      <w:bookmarkEnd w:id="170"/>
    </w:p>
    <w:p w14:paraId="2D43D36D">
      <w:pPr>
        <w:tabs>
          <w:tab w:val="left" w:pos="480"/>
        </w:tabs>
        <w:spacing w:line="360" w:lineRule="auto"/>
        <w:ind w:firstLine="480" w:firstLineChars="200"/>
        <w:rPr>
          <w:rFonts w:hAnsi="宋体" w:cs="宋体"/>
          <w:color w:val="auto"/>
          <w:szCs w:val="21"/>
          <w:highlight w:val="none"/>
        </w:rPr>
      </w:pPr>
      <w:r>
        <w:rPr>
          <w:rFonts w:hint="eastAsia" w:hAnsi="宋体" w:cs="宋体"/>
          <w:color w:val="auto"/>
          <w:szCs w:val="21"/>
          <w:highlight w:val="none"/>
        </w:rPr>
        <w:t>1、按《中华人民共和国民法典》中的相关条款执行。</w:t>
      </w:r>
    </w:p>
    <w:p w14:paraId="767C2C78">
      <w:pPr>
        <w:tabs>
          <w:tab w:val="left" w:pos="480"/>
        </w:tabs>
        <w:spacing w:line="360" w:lineRule="auto"/>
        <w:ind w:firstLine="480" w:firstLineChars="200"/>
        <w:rPr>
          <w:rFonts w:hAnsi="宋体" w:cs="宋体"/>
          <w:color w:val="auto"/>
          <w:szCs w:val="21"/>
          <w:highlight w:val="none"/>
        </w:rPr>
      </w:pPr>
      <w:r>
        <w:rPr>
          <w:rFonts w:hint="eastAsia" w:hAnsi="宋体" w:cs="宋体"/>
          <w:color w:val="auto"/>
          <w:szCs w:val="21"/>
          <w:highlight w:val="none"/>
        </w:rPr>
        <w:t>2、未按合同要求提供服务或服务不能满足合同要求，采购人应当将服务商违约的情况以及拟采取的措施以书面形式报政府采购监管部门，根据政府采购监管部门的处理意见，采购人有权依据《中华人民共和国民法典》有关条款及合同约定终止合同，并要求服务商承担违约责任。同时，政府采购监管部门有权依据《</w:t>
      </w:r>
      <w:r>
        <w:rPr>
          <w:rFonts w:hint="eastAsia" w:hAnsi="宋体" w:cs="宋体"/>
          <w:color w:val="auto"/>
          <w:szCs w:val="24"/>
          <w:highlight w:val="none"/>
          <w:lang w:val="en-US" w:eastAsia="zh-CN"/>
        </w:rPr>
        <w:t>中华人民共和国</w:t>
      </w:r>
      <w:r>
        <w:rPr>
          <w:rFonts w:hint="eastAsia" w:hAnsi="宋体" w:cs="宋体"/>
          <w:color w:val="auto"/>
          <w:szCs w:val="21"/>
          <w:highlight w:val="none"/>
        </w:rPr>
        <w:t>政府采购法》及相关法律法规对服务商的违法行为进行相应的处罚。</w:t>
      </w:r>
    </w:p>
    <w:p w14:paraId="2227B671">
      <w:pPr>
        <w:tabs>
          <w:tab w:val="left" w:pos="480"/>
        </w:tabs>
        <w:spacing w:line="360" w:lineRule="auto"/>
        <w:outlineLvl w:val="1"/>
        <w:rPr>
          <w:rFonts w:hAnsi="宋体" w:cs="宋体"/>
          <w:b/>
          <w:color w:val="auto"/>
          <w:szCs w:val="21"/>
          <w:highlight w:val="none"/>
        </w:rPr>
      </w:pPr>
      <w:bookmarkStart w:id="171" w:name="_Toc30630"/>
      <w:bookmarkStart w:id="172" w:name="_Toc29958"/>
      <w:bookmarkStart w:id="173" w:name="_Toc13662"/>
      <w:bookmarkStart w:id="174" w:name="_Toc15856"/>
      <w:bookmarkStart w:id="175" w:name="_Toc27523"/>
      <w:r>
        <w:rPr>
          <w:rFonts w:hint="eastAsia" w:hAnsi="宋体" w:cs="宋体"/>
          <w:b/>
          <w:color w:val="auto"/>
          <w:szCs w:val="21"/>
          <w:highlight w:val="none"/>
        </w:rPr>
        <w:t>九、合同争议解决的方式</w:t>
      </w:r>
      <w:bookmarkEnd w:id="171"/>
      <w:bookmarkEnd w:id="172"/>
      <w:bookmarkEnd w:id="173"/>
      <w:bookmarkEnd w:id="174"/>
      <w:bookmarkEnd w:id="175"/>
    </w:p>
    <w:p w14:paraId="7B82F916">
      <w:pPr>
        <w:tabs>
          <w:tab w:val="left" w:pos="480"/>
        </w:tabs>
        <w:spacing w:line="360" w:lineRule="auto"/>
        <w:ind w:firstLine="480" w:firstLineChars="200"/>
        <w:rPr>
          <w:rFonts w:hAnsi="宋体" w:cs="宋体"/>
          <w:color w:val="auto"/>
          <w:szCs w:val="21"/>
          <w:highlight w:val="none"/>
        </w:rPr>
      </w:pPr>
      <w:r>
        <w:rPr>
          <w:rFonts w:hint="eastAsia" w:hAnsi="宋体" w:cs="宋体"/>
          <w:color w:val="auto"/>
          <w:szCs w:val="21"/>
          <w:highlight w:val="none"/>
        </w:rPr>
        <w:t>本合同在履行过程中发生的争议，由甲、乙双方当事人协商解决，协商不成的按下列第</w:t>
      </w:r>
      <w:r>
        <w:rPr>
          <w:rFonts w:hint="eastAsia" w:hAnsi="宋体" w:cs="宋体"/>
          <w:color w:val="auto"/>
          <w:szCs w:val="21"/>
          <w:highlight w:val="none"/>
          <w:u w:val="single"/>
        </w:rPr>
        <w:t xml:space="preserve">    </w:t>
      </w:r>
      <w:r>
        <w:rPr>
          <w:rFonts w:hint="eastAsia" w:hAnsi="宋体" w:cs="宋体"/>
          <w:color w:val="auto"/>
          <w:szCs w:val="21"/>
          <w:highlight w:val="none"/>
        </w:rPr>
        <w:t>种方式解决：</w:t>
      </w:r>
    </w:p>
    <w:p w14:paraId="2880EDF1">
      <w:pPr>
        <w:tabs>
          <w:tab w:val="left" w:pos="480"/>
        </w:tabs>
        <w:spacing w:line="360" w:lineRule="auto"/>
        <w:ind w:firstLine="480" w:firstLineChars="200"/>
        <w:rPr>
          <w:rFonts w:hAnsi="宋体" w:cs="宋体"/>
          <w:color w:val="auto"/>
          <w:szCs w:val="21"/>
          <w:highlight w:val="none"/>
        </w:rPr>
      </w:pPr>
      <w:r>
        <w:rPr>
          <w:rFonts w:hint="eastAsia" w:hAnsi="宋体" w:cs="宋体"/>
          <w:color w:val="auto"/>
          <w:szCs w:val="21"/>
          <w:highlight w:val="none"/>
        </w:rPr>
        <w:t>（一）提交</w:t>
      </w:r>
      <w:r>
        <w:rPr>
          <w:rFonts w:hint="eastAsia" w:hAnsi="宋体" w:cs="宋体"/>
          <w:color w:val="auto"/>
          <w:szCs w:val="21"/>
          <w:highlight w:val="none"/>
          <w:u w:val="single"/>
        </w:rPr>
        <w:t xml:space="preserve">        </w:t>
      </w:r>
      <w:r>
        <w:rPr>
          <w:rFonts w:hint="eastAsia" w:hAnsi="宋体" w:cs="宋体"/>
          <w:color w:val="auto"/>
          <w:szCs w:val="21"/>
          <w:highlight w:val="none"/>
        </w:rPr>
        <w:t>仲裁委员会仲裁；</w:t>
      </w:r>
    </w:p>
    <w:p w14:paraId="2A40FB45">
      <w:pPr>
        <w:tabs>
          <w:tab w:val="left" w:pos="480"/>
        </w:tabs>
        <w:spacing w:line="360" w:lineRule="auto"/>
        <w:ind w:firstLine="480" w:firstLineChars="200"/>
        <w:rPr>
          <w:rFonts w:hAnsi="宋体" w:cs="宋体"/>
          <w:color w:val="auto"/>
          <w:szCs w:val="21"/>
          <w:highlight w:val="none"/>
        </w:rPr>
      </w:pPr>
      <w:r>
        <w:rPr>
          <w:rFonts w:hint="eastAsia" w:hAnsi="宋体" w:cs="宋体"/>
          <w:color w:val="auto"/>
          <w:szCs w:val="21"/>
          <w:highlight w:val="none"/>
        </w:rPr>
        <w:t xml:space="preserve">（二）依法向 </w:t>
      </w:r>
      <w:r>
        <w:rPr>
          <w:rFonts w:hint="eastAsia" w:hAnsi="宋体" w:cs="宋体"/>
          <w:color w:val="auto"/>
          <w:szCs w:val="21"/>
          <w:highlight w:val="none"/>
          <w:u w:val="single"/>
        </w:rPr>
        <w:t xml:space="preserve">       </w:t>
      </w:r>
      <w:r>
        <w:rPr>
          <w:rFonts w:hint="eastAsia" w:hAnsi="宋体" w:cs="宋体"/>
          <w:color w:val="auto"/>
          <w:szCs w:val="21"/>
          <w:highlight w:val="none"/>
        </w:rPr>
        <w:t>所在地人民法院起诉。</w:t>
      </w:r>
    </w:p>
    <w:p w14:paraId="13967142">
      <w:pPr>
        <w:tabs>
          <w:tab w:val="left" w:pos="480"/>
        </w:tabs>
        <w:spacing w:line="360" w:lineRule="auto"/>
        <w:outlineLvl w:val="1"/>
        <w:rPr>
          <w:rFonts w:hAnsi="宋体" w:cs="宋体"/>
          <w:b/>
          <w:color w:val="auto"/>
          <w:szCs w:val="21"/>
          <w:highlight w:val="none"/>
        </w:rPr>
      </w:pPr>
      <w:bookmarkStart w:id="176" w:name="_Toc2858"/>
      <w:bookmarkStart w:id="177" w:name="_Toc18389"/>
      <w:bookmarkStart w:id="178" w:name="_Toc25612"/>
      <w:bookmarkStart w:id="179" w:name="_Toc11478"/>
      <w:bookmarkStart w:id="180" w:name="_Toc7342"/>
      <w:r>
        <w:rPr>
          <w:rFonts w:hint="eastAsia" w:hAnsi="宋体" w:cs="宋体"/>
          <w:b/>
          <w:color w:val="auto"/>
          <w:szCs w:val="21"/>
          <w:highlight w:val="none"/>
        </w:rPr>
        <w:t>十、合同生效</w:t>
      </w:r>
      <w:bookmarkEnd w:id="176"/>
      <w:bookmarkEnd w:id="177"/>
      <w:bookmarkEnd w:id="178"/>
      <w:bookmarkEnd w:id="179"/>
      <w:bookmarkEnd w:id="180"/>
    </w:p>
    <w:p w14:paraId="361235C0">
      <w:pPr>
        <w:tabs>
          <w:tab w:val="left" w:pos="480"/>
        </w:tabs>
        <w:spacing w:line="360" w:lineRule="auto"/>
        <w:ind w:firstLine="480" w:firstLineChars="200"/>
        <w:rPr>
          <w:rFonts w:hAnsi="宋体" w:cs="宋体"/>
          <w:color w:val="auto"/>
          <w:szCs w:val="21"/>
          <w:highlight w:val="none"/>
        </w:rPr>
      </w:pPr>
      <w:r>
        <w:rPr>
          <w:rFonts w:hint="eastAsia" w:hAnsi="宋体" w:cs="宋体"/>
          <w:color w:val="auto"/>
          <w:szCs w:val="21"/>
          <w:highlight w:val="none"/>
        </w:rPr>
        <w:t>本合同一式</w:t>
      </w:r>
      <w:r>
        <w:rPr>
          <w:rFonts w:hint="eastAsia" w:hAnsi="宋体" w:cs="宋体"/>
          <w:color w:val="auto"/>
          <w:szCs w:val="21"/>
          <w:highlight w:val="none"/>
          <w:u w:val="single"/>
        </w:rPr>
        <w:t xml:space="preserve">   </w:t>
      </w:r>
      <w:r>
        <w:rPr>
          <w:rFonts w:hint="eastAsia" w:hAnsi="宋体" w:cs="宋体"/>
          <w:color w:val="auto"/>
          <w:szCs w:val="21"/>
          <w:highlight w:val="none"/>
        </w:rPr>
        <w:t>份，甲方执</w:t>
      </w:r>
      <w:r>
        <w:rPr>
          <w:rFonts w:hint="eastAsia" w:hAnsi="宋体" w:cs="宋体"/>
          <w:color w:val="auto"/>
          <w:szCs w:val="21"/>
          <w:highlight w:val="none"/>
          <w:u w:val="single"/>
        </w:rPr>
        <w:t xml:space="preserve">   </w:t>
      </w:r>
      <w:r>
        <w:rPr>
          <w:rFonts w:hint="eastAsia" w:hAnsi="宋体" w:cs="宋体"/>
          <w:color w:val="auto"/>
          <w:szCs w:val="21"/>
          <w:highlight w:val="none"/>
        </w:rPr>
        <w:t>份，乙方执</w:t>
      </w:r>
      <w:r>
        <w:rPr>
          <w:rFonts w:hint="eastAsia" w:hAnsi="宋体" w:cs="宋体"/>
          <w:color w:val="auto"/>
          <w:szCs w:val="21"/>
          <w:highlight w:val="none"/>
          <w:u w:val="single"/>
        </w:rPr>
        <w:t xml:space="preserve">    </w:t>
      </w:r>
      <w:r>
        <w:rPr>
          <w:rFonts w:hint="eastAsia" w:hAnsi="宋体" w:cs="宋体"/>
          <w:color w:val="auto"/>
          <w:szCs w:val="21"/>
          <w:highlight w:val="none"/>
        </w:rPr>
        <w:t>份，本合同甲、乙、确认各方签字盖章后生效，合同执行完毕后，自动失效（合同的服务承诺则长期有效）。</w:t>
      </w:r>
    </w:p>
    <w:p w14:paraId="18674633">
      <w:pPr>
        <w:tabs>
          <w:tab w:val="left" w:pos="480"/>
        </w:tabs>
        <w:spacing w:line="360" w:lineRule="auto"/>
        <w:outlineLvl w:val="1"/>
        <w:rPr>
          <w:rFonts w:hAnsi="宋体" w:cs="宋体"/>
          <w:b/>
          <w:color w:val="auto"/>
          <w:szCs w:val="21"/>
          <w:highlight w:val="none"/>
        </w:rPr>
      </w:pPr>
      <w:bookmarkStart w:id="181" w:name="_Toc31909"/>
      <w:bookmarkStart w:id="182" w:name="_Toc21232"/>
      <w:bookmarkStart w:id="183" w:name="_Toc823"/>
      <w:bookmarkStart w:id="184" w:name="_Toc18225"/>
      <w:bookmarkStart w:id="185" w:name="_Toc18381"/>
      <w:r>
        <w:rPr>
          <w:rFonts w:hint="eastAsia" w:hAnsi="宋体" w:cs="宋体"/>
          <w:b/>
          <w:color w:val="auto"/>
          <w:szCs w:val="21"/>
          <w:highlight w:val="none"/>
        </w:rPr>
        <w:t>十一、其他事项</w:t>
      </w:r>
      <w:bookmarkEnd w:id="181"/>
      <w:bookmarkEnd w:id="182"/>
      <w:bookmarkEnd w:id="183"/>
      <w:bookmarkEnd w:id="184"/>
      <w:bookmarkEnd w:id="185"/>
    </w:p>
    <w:p w14:paraId="307EBF12">
      <w:pPr>
        <w:tabs>
          <w:tab w:val="left" w:pos="480"/>
        </w:tabs>
        <w:spacing w:line="360" w:lineRule="auto"/>
        <w:ind w:firstLine="480" w:firstLineChars="200"/>
        <w:rPr>
          <w:rFonts w:hAnsi="宋体" w:cs="宋体"/>
          <w:color w:val="auto"/>
          <w:szCs w:val="21"/>
          <w:highlight w:val="none"/>
        </w:rPr>
      </w:pPr>
      <w:r>
        <w:rPr>
          <w:rFonts w:hint="eastAsia" w:hAnsi="宋体" w:cs="宋体"/>
          <w:color w:val="auto"/>
          <w:szCs w:val="21"/>
          <w:highlight w:val="none"/>
        </w:rPr>
        <w:t>（一）竞争性磋商文件、竞争性磋商响应文件、澄清表（函）、成交通知书、合同附件均成为合同不可分割的部分。</w:t>
      </w:r>
    </w:p>
    <w:p w14:paraId="521FC489">
      <w:pPr>
        <w:tabs>
          <w:tab w:val="left" w:pos="480"/>
        </w:tabs>
        <w:spacing w:line="360" w:lineRule="auto"/>
        <w:ind w:firstLine="480" w:firstLineChars="200"/>
        <w:rPr>
          <w:rFonts w:hAnsi="宋体" w:cs="宋体"/>
          <w:color w:val="auto"/>
          <w:szCs w:val="21"/>
          <w:highlight w:val="none"/>
        </w:rPr>
      </w:pPr>
      <w:r>
        <w:rPr>
          <w:rFonts w:hint="eastAsia" w:hAnsi="宋体" w:cs="宋体"/>
          <w:color w:val="auto"/>
          <w:szCs w:val="21"/>
          <w:highlight w:val="none"/>
        </w:rPr>
        <w:t>（二）合同未尽事宜，由甲、乙双方协商，作为合同补充，与原合同具有同等法律效力。</w:t>
      </w:r>
    </w:p>
    <w:p w14:paraId="72AA846A">
      <w:pPr>
        <w:tabs>
          <w:tab w:val="left" w:pos="480"/>
        </w:tabs>
        <w:spacing w:line="360" w:lineRule="auto"/>
        <w:ind w:firstLine="480" w:firstLineChars="200"/>
        <w:rPr>
          <w:rFonts w:hAnsi="宋体" w:cs="宋体"/>
          <w:color w:val="auto"/>
          <w:szCs w:val="21"/>
          <w:highlight w:val="none"/>
        </w:rPr>
      </w:pPr>
      <w:r>
        <w:rPr>
          <w:rFonts w:hint="eastAsia" w:hAnsi="宋体" w:cs="宋体"/>
          <w:color w:val="auto"/>
          <w:szCs w:val="21"/>
          <w:highlight w:val="none"/>
        </w:rPr>
        <w:t>（三）合同一经签订，不得擅自变更、中止或终止合同。但若与甲方的上级管理机关的政策性行为或其他规定发生冲突，甲方有权与乙方协商调整协议内容或终止协议执行。</w:t>
      </w:r>
    </w:p>
    <w:p w14:paraId="2D748916">
      <w:pPr>
        <w:spacing w:line="360" w:lineRule="auto"/>
        <w:ind w:firstLine="420"/>
        <w:rPr>
          <w:color w:val="auto"/>
          <w:szCs w:val="24"/>
          <w:highlight w:val="none"/>
        </w:rPr>
      </w:pPr>
      <w:r>
        <w:rPr>
          <w:rFonts w:hint="eastAsia" w:hAnsi="宋体"/>
          <w:color w:val="auto"/>
          <w:szCs w:val="24"/>
          <w:highlight w:val="none"/>
        </w:rPr>
        <w:t>（四）执行本合同过程中发生争议，由当事人双方协商解决。协商不成，可向采购方所在地人民法院提起诉讼。</w:t>
      </w:r>
    </w:p>
    <w:p w14:paraId="524A0B64">
      <w:pPr>
        <w:spacing w:line="360" w:lineRule="auto"/>
        <w:ind w:firstLine="420"/>
        <w:rPr>
          <w:color w:val="auto"/>
          <w:szCs w:val="24"/>
          <w:highlight w:val="none"/>
        </w:rPr>
      </w:pPr>
      <w:r>
        <w:rPr>
          <w:rFonts w:hint="eastAsia" w:hAnsi="宋体"/>
          <w:color w:val="auto"/>
          <w:szCs w:val="24"/>
          <w:highlight w:val="none"/>
        </w:rPr>
        <w:t>（五）如因不可抗力致使双方不能履行本合同中的部分或全部义务时，双方均不负违约责任。但不能履行义务一方应在合理的时间内，向对方报告所发生的不可抗力并提供有关部门的证明文件。本条所称“不可抗力”是指自然灾害、重大疫情、恶劣天气条件、政府行为、社会异常事件（包括罢工、政变、骚乱、游行等）或新颁布的法律、法规等不能预见、不能避免并不能克服的客观情况。</w:t>
      </w:r>
    </w:p>
    <w:p w14:paraId="4E2E20E2">
      <w:pPr>
        <w:tabs>
          <w:tab w:val="left" w:pos="480"/>
        </w:tabs>
        <w:spacing w:line="360" w:lineRule="auto"/>
        <w:ind w:firstLine="480" w:firstLineChars="200"/>
        <w:rPr>
          <w:rFonts w:hAnsi="宋体" w:cs="宋体"/>
          <w:color w:val="auto"/>
          <w:szCs w:val="21"/>
          <w:highlight w:val="none"/>
        </w:rPr>
      </w:pPr>
      <w:r>
        <w:rPr>
          <w:rFonts w:hint="eastAsia" w:hAnsi="宋体" w:cs="宋体"/>
          <w:color w:val="auto"/>
          <w:szCs w:val="21"/>
          <w:highlight w:val="none"/>
        </w:rPr>
        <w:t>（</w:t>
      </w:r>
      <w:r>
        <w:rPr>
          <w:rFonts w:hint="eastAsia" w:hAnsi="宋体"/>
          <w:color w:val="auto"/>
          <w:szCs w:val="24"/>
          <w:highlight w:val="none"/>
        </w:rPr>
        <w:t>六</w:t>
      </w:r>
      <w:r>
        <w:rPr>
          <w:rFonts w:hint="eastAsia" w:hAnsi="宋体" w:cs="宋体"/>
          <w:color w:val="auto"/>
          <w:szCs w:val="21"/>
          <w:highlight w:val="none"/>
        </w:rPr>
        <w:t>）本合同按照中华人民共和国的现行法律进行解释。</w:t>
      </w:r>
    </w:p>
    <w:p w14:paraId="1852308C">
      <w:pPr>
        <w:tabs>
          <w:tab w:val="left" w:pos="480"/>
        </w:tabs>
        <w:spacing w:line="360" w:lineRule="auto"/>
        <w:ind w:firstLine="480" w:firstLineChars="200"/>
        <w:rPr>
          <w:rFonts w:hAnsi="宋体" w:cs="宋体"/>
          <w:color w:val="auto"/>
          <w:szCs w:val="21"/>
          <w:highlight w:val="none"/>
        </w:rPr>
      </w:pPr>
      <w:r>
        <w:rPr>
          <w:rFonts w:hint="eastAsia" w:hAnsi="宋体" w:cs="宋体"/>
          <w:color w:val="auto"/>
          <w:szCs w:val="21"/>
          <w:highlight w:val="none"/>
        </w:rPr>
        <w:t>甲  方：（盖章）                          乙  方：（盖章）</w:t>
      </w:r>
    </w:p>
    <w:p w14:paraId="3AC90D52">
      <w:pPr>
        <w:tabs>
          <w:tab w:val="left" w:pos="480"/>
        </w:tabs>
        <w:spacing w:line="360" w:lineRule="auto"/>
        <w:ind w:firstLine="480" w:firstLineChars="200"/>
        <w:rPr>
          <w:rFonts w:hAnsi="宋体" w:cs="宋体"/>
          <w:color w:val="auto"/>
          <w:szCs w:val="21"/>
          <w:highlight w:val="none"/>
        </w:rPr>
      </w:pPr>
      <w:r>
        <w:rPr>
          <w:rFonts w:hint="eastAsia" w:hAnsi="宋体" w:cs="宋体"/>
          <w:color w:val="auto"/>
          <w:szCs w:val="21"/>
          <w:highlight w:val="none"/>
        </w:rPr>
        <w:t>单位名称：                                单位名称：</w:t>
      </w:r>
    </w:p>
    <w:p w14:paraId="096C4AEE">
      <w:pPr>
        <w:tabs>
          <w:tab w:val="left" w:pos="480"/>
        </w:tabs>
        <w:spacing w:line="360" w:lineRule="auto"/>
        <w:ind w:left="6720" w:leftChars="200" w:hanging="6240" w:hangingChars="2600"/>
        <w:rPr>
          <w:rFonts w:hAnsi="宋体" w:cs="宋体"/>
          <w:color w:val="auto"/>
          <w:szCs w:val="21"/>
          <w:highlight w:val="none"/>
        </w:rPr>
      </w:pPr>
      <w:r>
        <w:rPr>
          <w:rFonts w:hint="eastAsia" w:hAnsi="宋体" w:cs="宋体"/>
          <w:color w:val="auto"/>
          <w:szCs w:val="21"/>
          <w:highlight w:val="none"/>
        </w:rPr>
        <w:t>地  址：                                  地  址：</w:t>
      </w:r>
    </w:p>
    <w:p w14:paraId="718E1821">
      <w:pPr>
        <w:tabs>
          <w:tab w:val="left" w:pos="480"/>
        </w:tabs>
        <w:spacing w:line="360" w:lineRule="auto"/>
        <w:ind w:firstLine="480" w:firstLineChars="200"/>
        <w:rPr>
          <w:rFonts w:hAnsi="宋体" w:cs="宋体"/>
          <w:color w:val="auto"/>
          <w:szCs w:val="21"/>
          <w:highlight w:val="none"/>
        </w:rPr>
      </w:pPr>
      <w:r>
        <w:rPr>
          <w:rFonts w:hint="eastAsia" w:hAnsi="宋体" w:cs="宋体"/>
          <w:color w:val="auto"/>
          <w:szCs w:val="21"/>
          <w:highlight w:val="none"/>
        </w:rPr>
        <w:t>法定代表人                                法定代表人</w:t>
      </w:r>
    </w:p>
    <w:p w14:paraId="20E3D87E">
      <w:pPr>
        <w:tabs>
          <w:tab w:val="left" w:pos="480"/>
        </w:tabs>
        <w:spacing w:line="360" w:lineRule="auto"/>
        <w:ind w:firstLine="480" w:firstLineChars="200"/>
        <w:rPr>
          <w:rFonts w:hAnsi="宋体" w:cs="宋体"/>
          <w:color w:val="auto"/>
          <w:szCs w:val="21"/>
          <w:highlight w:val="none"/>
        </w:rPr>
      </w:pPr>
      <w:r>
        <w:rPr>
          <w:rFonts w:hint="eastAsia" w:hAnsi="宋体" w:cs="宋体"/>
          <w:color w:val="auto"/>
          <w:szCs w:val="21"/>
          <w:highlight w:val="none"/>
        </w:rPr>
        <w:t>或委托代理人：                            或委托代理人：</w:t>
      </w:r>
    </w:p>
    <w:p w14:paraId="239455E4">
      <w:pPr>
        <w:tabs>
          <w:tab w:val="left" w:pos="480"/>
        </w:tabs>
        <w:spacing w:line="360" w:lineRule="auto"/>
        <w:ind w:firstLine="480" w:firstLineChars="200"/>
        <w:rPr>
          <w:rFonts w:hAnsi="宋体" w:cs="宋体"/>
          <w:color w:val="auto"/>
          <w:szCs w:val="21"/>
          <w:highlight w:val="none"/>
        </w:rPr>
      </w:pPr>
      <w:r>
        <w:rPr>
          <w:rFonts w:hint="eastAsia" w:hAnsi="宋体" w:cs="宋体"/>
          <w:color w:val="auto"/>
          <w:szCs w:val="21"/>
          <w:highlight w:val="none"/>
        </w:rPr>
        <w:t xml:space="preserve">                                          开户银行：</w:t>
      </w:r>
    </w:p>
    <w:p w14:paraId="353E32C2">
      <w:pPr>
        <w:tabs>
          <w:tab w:val="left" w:pos="480"/>
        </w:tabs>
        <w:spacing w:line="360" w:lineRule="auto"/>
        <w:ind w:firstLine="5520" w:firstLineChars="2300"/>
        <w:rPr>
          <w:rFonts w:hAnsi="宋体" w:cs="宋体"/>
          <w:color w:val="auto"/>
          <w:szCs w:val="21"/>
          <w:highlight w:val="none"/>
        </w:rPr>
      </w:pPr>
      <w:r>
        <w:rPr>
          <w:rFonts w:hint="eastAsia" w:hAnsi="宋体" w:cs="宋体"/>
          <w:color w:val="auto"/>
          <w:szCs w:val="21"/>
          <w:highlight w:val="none"/>
        </w:rPr>
        <w:t xml:space="preserve">账  号：       </w:t>
      </w:r>
    </w:p>
    <w:p w14:paraId="4A63820C">
      <w:pPr>
        <w:tabs>
          <w:tab w:val="left" w:pos="480"/>
        </w:tabs>
        <w:spacing w:line="360" w:lineRule="auto"/>
        <w:ind w:firstLine="480" w:firstLineChars="200"/>
        <w:rPr>
          <w:rFonts w:hAnsi="宋体" w:cs="宋体"/>
          <w:color w:val="auto"/>
          <w:szCs w:val="21"/>
          <w:highlight w:val="none"/>
        </w:rPr>
      </w:pPr>
      <w:r>
        <w:rPr>
          <w:rFonts w:hint="eastAsia" w:hAnsi="宋体" w:cs="宋体"/>
          <w:color w:val="auto"/>
          <w:szCs w:val="21"/>
          <w:highlight w:val="none"/>
        </w:rPr>
        <w:t>联系电话：                                联系电话：</w:t>
      </w:r>
    </w:p>
    <w:p w14:paraId="2FF1F7D6">
      <w:pPr>
        <w:tabs>
          <w:tab w:val="left" w:pos="480"/>
        </w:tabs>
        <w:spacing w:line="360" w:lineRule="auto"/>
        <w:ind w:firstLine="480" w:firstLineChars="200"/>
        <w:rPr>
          <w:rFonts w:hAnsi="宋体" w:cs="宋体"/>
          <w:color w:val="auto"/>
          <w:szCs w:val="21"/>
          <w:highlight w:val="none"/>
        </w:rPr>
      </w:pPr>
      <w:r>
        <w:rPr>
          <w:rFonts w:hint="eastAsia" w:hAnsi="宋体" w:cs="宋体"/>
          <w:color w:val="auto"/>
          <w:szCs w:val="21"/>
          <w:highlight w:val="none"/>
        </w:rPr>
        <w:t>签订日期：     年    月      日           签订日期：     年    月   日</w:t>
      </w:r>
    </w:p>
    <w:p w14:paraId="4010FD78">
      <w:pPr>
        <w:rPr>
          <w:color w:val="auto"/>
          <w:highlight w:val="none"/>
        </w:rPr>
      </w:pPr>
    </w:p>
    <w:p w14:paraId="054222D7">
      <w:pPr>
        <w:pStyle w:val="3"/>
        <w:jc w:val="center"/>
        <w:rPr>
          <w:rFonts w:ascii="宋体" w:eastAsia="宋体" w:cs="宋体"/>
          <w:bCs/>
          <w:color w:val="auto"/>
          <w:sz w:val="36"/>
          <w:szCs w:val="36"/>
          <w:highlight w:val="none"/>
        </w:rPr>
      </w:pPr>
      <w:r>
        <w:rPr>
          <w:rFonts w:hint="eastAsia" w:ascii="宋体" w:eastAsia="宋体" w:cs="宋体"/>
          <w:b w:val="0"/>
          <w:color w:val="auto"/>
          <w:szCs w:val="21"/>
          <w:highlight w:val="none"/>
        </w:rPr>
        <w:br w:type="page"/>
      </w:r>
      <w:bookmarkStart w:id="186" w:name="_Toc1119"/>
      <w:bookmarkStart w:id="187" w:name="_Toc4254"/>
      <w:bookmarkStart w:id="188" w:name="_Toc8072"/>
      <w:r>
        <w:rPr>
          <w:rFonts w:hint="eastAsia" w:ascii="宋体" w:eastAsia="宋体" w:cs="宋体"/>
          <w:bCs/>
          <w:color w:val="auto"/>
          <w:sz w:val="36"/>
          <w:szCs w:val="36"/>
          <w:highlight w:val="none"/>
        </w:rPr>
        <w:t xml:space="preserve">第五章 </w:t>
      </w:r>
      <w:bookmarkEnd w:id="118"/>
      <w:bookmarkEnd w:id="119"/>
      <w:bookmarkEnd w:id="120"/>
      <w:bookmarkEnd w:id="121"/>
      <w:bookmarkEnd w:id="122"/>
      <w:bookmarkEnd w:id="123"/>
      <w:bookmarkEnd w:id="124"/>
      <w:bookmarkEnd w:id="125"/>
      <w:bookmarkEnd w:id="126"/>
      <w:r>
        <w:rPr>
          <w:rFonts w:hint="eastAsia" w:ascii="宋体" w:eastAsia="宋体" w:cs="宋体"/>
          <w:bCs/>
          <w:color w:val="auto"/>
          <w:sz w:val="36"/>
          <w:szCs w:val="36"/>
          <w:highlight w:val="none"/>
        </w:rPr>
        <w:t xml:space="preserve"> 磋商内容及技术要求</w:t>
      </w:r>
      <w:bookmarkEnd w:id="186"/>
      <w:bookmarkEnd w:id="187"/>
      <w:bookmarkEnd w:id="188"/>
    </w:p>
    <w:bookmarkEnd w:id="72"/>
    <w:p w14:paraId="416D146F">
      <w:pPr>
        <w:spacing w:line="360" w:lineRule="auto"/>
        <w:rPr>
          <w:rFonts w:hint="eastAsia" w:hAnsi="宋体"/>
          <w:b/>
          <w:bCs/>
          <w:color w:val="auto"/>
          <w:szCs w:val="24"/>
          <w:highlight w:val="none"/>
        </w:rPr>
      </w:pPr>
      <w:bookmarkStart w:id="189" w:name="_Toc5084"/>
      <w:bookmarkStart w:id="190" w:name="_Toc403077646"/>
      <w:bookmarkStart w:id="191" w:name="_Toc423973079"/>
      <w:bookmarkStart w:id="192" w:name="_Toc6373"/>
      <w:bookmarkStart w:id="193" w:name="_Toc363474025"/>
      <w:r>
        <w:rPr>
          <w:rFonts w:hint="eastAsia" w:hAnsi="宋体"/>
          <w:b/>
          <w:bCs/>
          <w:color w:val="auto"/>
          <w:szCs w:val="24"/>
          <w:highlight w:val="none"/>
        </w:rPr>
        <w:t>一、项目概况</w:t>
      </w:r>
    </w:p>
    <w:p w14:paraId="611C1F91">
      <w:pPr>
        <w:spacing w:line="360" w:lineRule="auto"/>
        <w:ind w:firstLine="420"/>
        <w:rPr>
          <w:rFonts w:hint="eastAsia" w:hAnsi="宋体"/>
          <w:color w:val="auto"/>
          <w:szCs w:val="24"/>
          <w:highlight w:val="none"/>
          <w:lang w:eastAsia="zh-CN"/>
        </w:rPr>
      </w:pPr>
      <w:r>
        <w:rPr>
          <w:rFonts w:hint="eastAsia" w:hAnsi="宋体"/>
          <w:color w:val="auto"/>
          <w:szCs w:val="24"/>
          <w:highlight w:val="none"/>
          <w:lang w:val="en-US" w:eastAsia="zh-CN"/>
        </w:rPr>
        <w:t>为进一步提升陕西网络举报工作质效，安全平稳运行陕西省网络举报工作系统，扩大陕西省网络举报中心网站账号传播力、引导力、影响力，现组织2026年陕西省网络举报中心网站平台账号维护管理项目。</w:t>
      </w:r>
    </w:p>
    <w:p w14:paraId="112AE347">
      <w:pPr>
        <w:spacing w:line="360" w:lineRule="auto"/>
        <w:rPr>
          <w:rFonts w:hint="default" w:hAnsi="宋体"/>
          <w:b/>
          <w:bCs/>
          <w:color w:val="auto"/>
          <w:szCs w:val="24"/>
          <w:highlight w:val="none"/>
          <w:lang w:val="en-US" w:eastAsia="zh-CN"/>
        </w:rPr>
      </w:pPr>
      <w:r>
        <w:rPr>
          <w:rFonts w:hint="eastAsia" w:hAnsi="宋体"/>
          <w:b/>
          <w:bCs/>
          <w:color w:val="auto"/>
          <w:szCs w:val="24"/>
          <w:highlight w:val="none"/>
        </w:rPr>
        <w:t>二、</w:t>
      </w:r>
      <w:r>
        <w:rPr>
          <w:rFonts w:hint="eastAsia" w:hAnsi="宋体"/>
          <w:b/>
          <w:bCs/>
          <w:color w:val="auto"/>
          <w:szCs w:val="24"/>
          <w:highlight w:val="none"/>
          <w:lang w:val="en-US" w:eastAsia="zh-CN"/>
        </w:rPr>
        <w:t>需求简介</w:t>
      </w:r>
    </w:p>
    <w:p w14:paraId="35C7D36A">
      <w:pPr>
        <w:spacing w:line="360" w:lineRule="auto"/>
        <w:ind w:firstLine="420"/>
        <w:rPr>
          <w:rFonts w:hint="eastAsia" w:hAnsi="宋体"/>
          <w:color w:val="auto"/>
          <w:szCs w:val="24"/>
          <w:highlight w:val="none"/>
          <w:lang w:val="en-US" w:eastAsia="zh-CN"/>
        </w:rPr>
      </w:pPr>
      <w:r>
        <w:rPr>
          <w:rFonts w:hint="eastAsia" w:hAnsi="宋体"/>
          <w:color w:val="auto"/>
          <w:szCs w:val="24"/>
          <w:highlight w:val="none"/>
          <w:lang w:val="en-US" w:eastAsia="zh-CN"/>
        </w:rPr>
        <w:t>（一）陕西省网络举报工作系统</w:t>
      </w:r>
    </w:p>
    <w:p w14:paraId="25EBA54F">
      <w:pPr>
        <w:spacing w:line="360" w:lineRule="auto"/>
        <w:ind w:firstLine="420"/>
        <w:rPr>
          <w:rFonts w:hint="eastAsia" w:hAnsi="宋体"/>
          <w:color w:val="auto"/>
          <w:szCs w:val="24"/>
          <w:highlight w:val="none"/>
          <w:lang w:val="en-US" w:eastAsia="zh-CN"/>
        </w:rPr>
      </w:pPr>
      <w:r>
        <w:rPr>
          <w:rFonts w:hint="eastAsia" w:hAnsi="宋体"/>
          <w:color w:val="auto"/>
          <w:szCs w:val="24"/>
          <w:highlight w:val="none"/>
          <w:lang w:val="en-US" w:eastAsia="zh-CN"/>
        </w:rPr>
        <w:t>运维“陕西省网络举报工作系统”，加强系统安全防护措施，定期进行安全漏洞扫描修复，保证网站7×24小时稳定运行，举报信息受理流转及时有效处置。开展系统数据分析应用，定期整理举报系统各类数据，形成专项报告。</w:t>
      </w:r>
    </w:p>
    <w:p w14:paraId="06AAD896">
      <w:pPr>
        <w:spacing w:line="360" w:lineRule="auto"/>
        <w:ind w:firstLine="420"/>
        <w:rPr>
          <w:rFonts w:hint="eastAsia" w:hAnsi="宋体"/>
          <w:color w:val="auto"/>
          <w:szCs w:val="24"/>
          <w:highlight w:val="none"/>
          <w:lang w:val="en-US" w:eastAsia="zh-CN"/>
        </w:rPr>
      </w:pPr>
      <w:r>
        <w:rPr>
          <w:rFonts w:hint="eastAsia" w:hAnsi="宋体"/>
          <w:color w:val="auto"/>
          <w:szCs w:val="24"/>
          <w:highlight w:val="none"/>
          <w:lang w:val="en-US" w:eastAsia="zh-CN"/>
        </w:rPr>
        <w:t xml:space="preserve">（二）陕西省网络举报中心官网 </w:t>
      </w:r>
    </w:p>
    <w:p w14:paraId="34A50F19">
      <w:pPr>
        <w:spacing w:line="360" w:lineRule="auto"/>
        <w:ind w:firstLine="420"/>
        <w:rPr>
          <w:rFonts w:hint="eastAsia" w:hAnsi="宋体"/>
          <w:color w:val="auto"/>
          <w:szCs w:val="24"/>
          <w:highlight w:val="none"/>
        </w:rPr>
      </w:pPr>
      <w:r>
        <w:rPr>
          <w:rFonts w:hint="default" w:hAnsi="宋体"/>
          <w:color w:val="auto"/>
          <w:szCs w:val="24"/>
          <w:highlight w:val="none"/>
          <w:lang w:val="en-US" w:eastAsia="zh-CN"/>
        </w:rPr>
        <w:t>保证网站7×24小时稳定运行，年可用率≥99%</w:t>
      </w:r>
      <w:r>
        <w:rPr>
          <w:rFonts w:hint="eastAsia" w:hAnsi="宋体"/>
          <w:color w:val="auto"/>
          <w:szCs w:val="24"/>
          <w:highlight w:val="none"/>
          <w:lang w:val="en-US" w:eastAsia="zh-CN"/>
        </w:rPr>
        <w:t>。</w:t>
      </w:r>
      <w:r>
        <w:rPr>
          <w:rFonts w:hint="default" w:hAnsi="宋体"/>
          <w:color w:val="auto"/>
          <w:szCs w:val="24"/>
          <w:highlight w:val="none"/>
          <w:lang w:val="en-US" w:eastAsia="zh-CN"/>
        </w:rPr>
        <w:t>实时更新各栏目内容，</w:t>
      </w:r>
      <w:r>
        <w:rPr>
          <w:rFonts w:hint="eastAsia" w:hAnsi="宋体"/>
          <w:color w:val="auto"/>
          <w:szCs w:val="24"/>
          <w:highlight w:val="none"/>
          <w:lang w:val="en-US" w:eastAsia="zh-CN"/>
        </w:rPr>
        <w:t>监测网站访问情况，定期优化网民举报方式及网站栏目内容，方便网民举报、增强网民体验。</w:t>
      </w:r>
    </w:p>
    <w:p w14:paraId="1C969E1A">
      <w:pPr>
        <w:spacing w:line="360" w:lineRule="auto"/>
        <w:ind w:firstLine="420"/>
        <w:rPr>
          <w:rFonts w:hint="eastAsia" w:hAnsi="宋体"/>
          <w:color w:val="auto"/>
          <w:szCs w:val="24"/>
          <w:highlight w:val="none"/>
          <w:lang w:val="en-US" w:eastAsia="zh-CN"/>
        </w:rPr>
      </w:pPr>
      <w:r>
        <w:rPr>
          <w:rFonts w:hint="eastAsia" w:hAnsi="宋体"/>
          <w:color w:val="auto"/>
          <w:szCs w:val="24"/>
          <w:highlight w:val="none"/>
          <w:lang w:val="en-US" w:eastAsia="zh-CN"/>
        </w:rPr>
        <w:t>（三）陕西省互联网联合辟谣平台官网</w:t>
      </w:r>
    </w:p>
    <w:p w14:paraId="0E4EC95D">
      <w:pPr>
        <w:spacing w:line="360" w:lineRule="auto"/>
        <w:ind w:firstLine="420"/>
        <w:rPr>
          <w:rFonts w:hint="eastAsia" w:hAnsi="宋体"/>
          <w:color w:val="auto"/>
          <w:szCs w:val="24"/>
          <w:highlight w:val="none"/>
          <w:lang w:val="en-US" w:eastAsia="zh-CN"/>
        </w:rPr>
      </w:pPr>
      <w:r>
        <w:rPr>
          <w:rFonts w:hint="eastAsia" w:hAnsi="宋体"/>
          <w:color w:val="auto"/>
          <w:szCs w:val="24"/>
          <w:highlight w:val="none"/>
          <w:lang w:val="en-US" w:eastAsia="zh-CN"/>
        </w:rPr>
        <w:t>网站日常运维工作，保障网站</w:t>
      </w:r>
      <w:r>
        <w:rPr>
          <w:rFonts w:hint="default" w:hAnsi="宋体"/>
          <w:color w:val="auto"/>
          <w:szCs w:val="24"/>
          <w:highlight w:val="none"/>
          <w:lang w:val="en-US" w:eastAsia="zh-CN"/>
        </w:rPr>
        <w:t>7*24</w:t>
      </w:r>
      <w:r>
        <w:rPr>
          <w:rFonts w:hint="eastAsia" w:hAnsi="宋体"/>
          <w:color w:val="auto"/>
          <w:szCs w:val="24"/>
          <w:highlight w:val="none"/>
          <w:lang w:val="en-US" w:eastAsia="zh-CN"/>
        </w:rPr>
        <w:t>小时稳定运行，年可用率≥</w:t>
      </w:r>
      <w:r>
        <w:rPr>
          <w:rFonts w:hint="default" w:hAnsi="宋体"/>
          <w:color w:val="auto"/>
          <w:szCs w:val="24"/>
          <w:highlight w:val="none"/>
          <w:lang w:val="en-US" w:eastAsia="zh-CN"/>
        </w:rPr>
        <w:t>99%</w:t>
      </w:r>
      <w:r>
        <w:rPr>
          <w:rFonts w:hint="eastAsia" w:hAnsi="宋体"/>
          <w:color w:val="auto"/>
          <w:szCs w:val="24"/>
          <w:highlight w:val="none"/>
          <w:lang w:val="en-US" w:eastAsia="zh-CN"/>
        </w:rPr>
        <w:t>。</w:t>
      </w:r>
      <w:r>
        <w:rPr>
          <w:rFonts w:hint="default" w:hAnsi="宋体"/>
          <w:color w:val="auto"/>
          <w:szCs w:val="24"/>
          <w:highlight w:val="none"/>
          <w:lang w:val="en-US" w:eastAsia="zh-CN"/>
        </w:rPr>
        <w:t>实时更新平台权威发布、省内发布、今日辟谣等版块内容</w:t>
      </w:r>
      <w:r>
        <w:rPr>
          <w:rFonts w:hint="eastAsia" w:hAnsi="宋体"/>
          <w:color w:val="auto"/>
          <w:szCs w:val="24"/>
          <w:highlight w:val="none"/>
          <w:lang w:val="en-US" w:eastAsia="zh-CN"/>
        </w:rPr>
        <w:t>。根据工作需要适时调整网站风格、内容版块，持续优化和升级网站功能。</w:t>
      </w:r>
    </w:p>
    <w:p w14:paraId="76B0CD38">
      <w:pPr>
        <w:spacing w:line="360" w:lineRule="auto"/>
        <w:ind w:firstLine="420"/>
        <w:rPr>
          <w:rFonts w:hint="eastAsia" w:hAnsi="宋体"/>
          <w:color w:val="auto"/>
          <w:szCs w:val="24"/>
          <w:highlight w:val="none"/>
          <w:lang w:val="en-US" w:eastAsia="zh-CN"/>
        </w:rPr>
      </w:pPr>
      <w:r>
        <w:rPr>
          <w:rFonts w:hint="eastAsia" w:hAnsi="宋体"/>
          <w:color w:val="auto"/>
          <w:szCs w:val="24"/>
          <w:highlight w:val="none"/>
          <w:lang w:val="en-US" w:eastAsia="zh-CN"/>
        </w:rPr>
        <w:t>（四）官方微信公众号</w:t>
      </w:r>
    </w:p>
    <w:p w14:paraId="3B57F74E">
      <w:pPr>
        <w:spacing w:line="360" w:lineRule="auto"/>
        <w:ind w:firstLine="420"/>
        <w:rPr>
          <w:rFonts w:hint="default" w:hAnsi="宋体"/>
          <w:color w:val="auto"/>
          <w:szCs w:val="24"/>
          <w:highlight w:val="none"/>
          <w:lang w:val="en-US" w:eastAsia="zh-CN"/>
        </w:rPr>
      </w:pPr>
      <w:r>
        <w:rPr>
          <w:rFonts w:hint="eastAsia" w:hAnsi="宋体"/>
          <w:color w:val="auto"/>
          <w:szCs w:val="24"/>
          <w:highlight w:val="none"/>
          <w:lang w:val="en-US" w:eastAsia="zh-CN"/>
        </w:rPr>
        <w:t>按照要求运维账号发布信息，策划系列专题推送，</w:t>
      </w:r>
      <w:r>
        <w:rPr>
          <w:rFonts w:hint="default" w:hAnsi="宋体"/>
          <w:color w:val="auto"/>
          <w:szCs w:val="24"/>
          <w:highlight w:val="none"/>
          <w:lang w:val="en-US" w:eastAsia="zh-CN"/>
        </w:rPr>
        <w:t>强化原创评论内容</w:t>
      </w:r>
      <w:r>
        <w:rPr>
          <w:rFonts w:hint="eastAsia" w:hAnsi="宋体"/>
          <w:color w:val="auto"/>
          <w:szCs w:val="24"/>
          <w:highlight w:val="none"/>
          <w:lang w:val="en-US" w:eastAsia="zh-CN"/>
        </w:rPr>
        <w:t>，内容素材采集丰富，并设置相关专题、栏目</w:t>
      </w:r>
      <w:r>
        <w:rPr>
          <w:rFonts w:hint="default" w:hAnsi="宋体"/>
          <w:color w:val="auto"/>
          <w:szCs w:val="24"/>
          <w:highlight w:val="none"/>
          <w:lang w:val="en-US" w:eastAsia="zh-CN"/>
        </w:rPr>
        <w:t>，提升品牌传播力和影响力。</w:t>
      </w:r>
    </w:p>
    <w:p w14:paraId="29DCC31D">
      <w:pPr>
        <w:spacing w:line="360" w:lineRule="auto"/>
        <w:ind w:firstLine="420"/>
        <w:rPr>
          <w:rFonts w:hint="eastAsia" w:hAnsi="宋体"/>
          <w:color w:val="auto"/>
          <w:szCs w:val="24"/>
          <w:highlight w:val="none"/>
          <w:lang w:val="en-US" w:eastAsia="zh-CN"/>
        </w:rPr>
      </w:pPr>
      <w:r>
        <w:rPr>
          <w:rFonts w:hint="eastAsia" w:hAnsi="宋体"/>
          <w:color w:val="auto"/>
          <w:szCs w:val="24"/>
          <w:highlight w:val="none"/>
          <w:lang w:val="en-US" w:eastAsia="zh-CN"/>
        </w:rPr>
        <w:t>（五）官方微博“陕西省网络举报中心”</w:t>
      </w:r>
    </w:p>
    <w:p w14:paraId="4543662B">
      <w:pPr>
        <w:spacing w:line="360" w:lineRule="auto"/>
        <w:ind w:firstLine="420"/>
        <w:rPr>
          <w:rFonts w:hint="eastAsia" w:hAnsi="宋体"/>
          <w:color w:val="auto"/>
          <w:szCs w:val="24"/>
          <w:highlight w:val="none"/>
          <w:lang w:val="en-US" w:eastAsia="zh-CN"/>
        </w:rPr>
      </w:pPr>
      <w:r>
        <w:rPr>
          <w:rFonts w:hint="eastAsia" w:hAnsi="宋体"/>
          <w:color w:val="auto"/>
          <w:szCs w:val="24"/>
          <w:highlight w:val="none"/>
          <w:lang w:val="en-US" w:eastAsia="zh-CN"/>
        </w:rPr>
        <w:t>按照要求运维账号发布信息，根据每月访问统计指标，及时进行内容优化及方向调整，同时合理开展话题运营、线上互动工作。</w:t>
      </w:r>
    </w:p>
    <w:p w14:paraId="22AD3DA4">
      <w:pPr>
        <w:spacing w:line="360" w:lineRule="auto"/>
        <w:ind w:firstLine="420"/>
        <w:rPr>
          <w:rFonts w:hint="eastAsia" w:hAnsi="宋体"/>
          <w:color w:val="auto"/>
          <w:szCs w:val="24"/>
          <w:highlight w:val="none"/>
          <w:lang w:val="en-US" w:eastAsia="zh-CN"/>
        </w:rPr>
      </w:pPr>
      <w:r>
        <w:rPr>
          <w:rFonts w:hint="eastAsia" w:hAnsi="宋体"/>
          <w:color w:val="auto"/>
          <w:szCs w:val="24"/>
          <w:highlight w:val="none"/>
          <w:lang w:val="en-US" w:eastAsia="zh-CN"/>
        </w:rPr>
        <w:t xml:space="preserve">（六）官方抖音号“陕西辟谣” </w:t>
      </w:r>
    </w:p>
    <w:p w14:paraId="3FF03C43">
      <w:pPr>
        <w:spacing w:line="360" w:lineRule="auto"/>
        <w:ind w:firstLine="420"/>
        <w:rPr>
          <w:rFonts w:hint="eastAsia" w:hAnsi="宋体" w:cs="Times New Roman"/>
          <w:color w:val="auto"/>
          <w:szCs w:val="24"/>
          <w:highlight w:val="none"/>
          <w:lang w:val="en-US" w:eastAsia="zh-CN"/>
        </w:rPr>
      </w:pPr>
      <w:r>
        <w:rPr>
          <w:rFonts w:hint="eastAsia" w:hAnsi="宋体"/>
          <w:color w:val="auto"/>
          <w:szCs w:val="24"/>
          <w:highlight w:val="none"/>
          <w:lang w:val="en-US" w:eastAsia="zh-CN"/>
        </w:rPr>
        <w:t>按照要求运维账号发布信息，及时进行内容优化及方向调整</w:t>
      </w:r>
      <w:r>
        <w:rPr>
          <w:rFonts w:hint="default" w:hAnsi="宋体"/>
          <w:color w:val="auto"/>
          <w:szCs w:val="24"/>
          <w:highlight w:val="none"/>
          <w:lang w:val="en-US" w:eastAsia="zh-CN"/>
        </w:rPr>
        <w:t>,</w:t>
      </w:r>
      <w:r>
        <w:rPr>
          <w:rFonts w:hint="eastAsia" w:hAnsi="宋体"/>
          <w:color w:val="auto"/>
          <w:szCs w:val="24"/>
          <w:highlight w:val="none"/>
          <w:lang w:val="en-US" w:eastAsia="zh-CN"/>
        </w:rPr>
        <w:t>同时合理开展粉丝运营等相关工作，扩大传播力、影响力。</w:t>
      </w:r>
    </w:p>
    <w:p w14:paraId="503505A3">
      <w:pPr>
        <w:rPr>
          <w:rFonts w:hint="eastAsia" w:hAnsi="宋体" w:cs="Times New Roman"/>
          <w:color w:val="auto"/>
          <w:szCs w:val="24"/>
          <w:highlight w:val="none"/>
          <w:lang w:val="en-US" w:eastAsia="zh-CN"/>
        </w:rPr>
      </w:pPr>
      <w:r>
        <w:rPr>
          <w:rFonts w:hint="eastAsia" w:hAnsi="宋体" w:cs="Times New Roman"/>
          <w:color w:val="auto"/>
          <w:szCs w:val="24"/>
          <w:highlight w:val="none"/>
          <w:lang w:val="en-US" w:eastAsia="zh-CN"/>
        </w:rPr>
        <w:br w:type="page"/>
      </w:r>
    </w:p>
    <w:p w14:paraId="1AE5B8D8">
      <w:pPr>
        <w:tabs>
          <w:tab w:val="left" w:pos="480"/>
        </w:tabs>
        <w:spacing w:line="360" w:lineRule="auto"/>
        <w:jc w:val="center"/>
        <w:outlineLvl w:val="0"/>
        <w:rPr>
          <w:rFonts w:hAnsi="宋体" w:cs="宋体"/>
          <w:bCs/>
          <w:color w:val="auto"/>
          <w:kern w:val="2"/>
          <w:sz w:val="36"/>
          <w:szCs w:val="36"/>
          <w:highlight w:val="none"/>
        </w:rPr>
      </w:pPr>
      <w:bookmarkStart w:id="194" w:name="_Toc16389"/>
      <w:r>
        <w:rPr>
          <w:rStyle w:val="29"/>
          <w:rFonts w:hint="eastAsia" w:ascii="宋体" w:eastAsia="宋体" w:cs="宋体"/>
          <w:color w:val="auto"/>
          <w:sz w:val="36"/>
          <w:szCs w:val="21"/>
          <w:highlight w:val="none"/>
        </w:rPr>
        <w:t>第六章  竞争性磋商响应文件格式</w:t>
      </w:r>
      <w:bookmarkEnd w:id="189"/>
      <w:bookmarkEnd w:id="190"/>
      <w:bookmarkEnd w:id="191"/>
      <w:bookmarkEnd w:id="192"/>
      <w:bookmarkEnd w:id="193"/>
      <w:bookmarkEnd w:id="194"/>
    </w:p>
    <w:p w14:paraId="58955644">
      <w:pPr>
        <w:rPr>
          <w:rFonts w:hAnsi="宋体" w:cs="宋体"/>
          <w:color w:val="auto"/>
          <w:highlight w:val="none"/>
        </w:rPr>
      </w:pPr>
    </w:p>
    <w:p w14:paraId="69DF96A6">
      <w:pPr>
        <w:rPr>
          <w:rFonts w:hAnsi="宋体" w:cs="宋体"/>
          <w:color w:val="auto"/>
          <w:highlight w:val="none"/>
        </w:rPr>
      </w:pPr>
    </w:p>
    <w:p w14:paraId="768DBF8B">
      <w:pPr>
        <w:rPr>
          <w:rFonts w:hAnsi="宋体" w:cs="宋体"/>
          <w:b/>
          <w:color w:val="auto"/>
          <w:sz w:val="32"/>
          <w:szCs w:val="32"/>
          <w:highlight w:val="none"/>
        </w:rPr>
      </w:pPr>
      <w:r>
        <w:rPr>
          <w:rFonts w:hint="eastAsia" w:hAnsi="宋体" w:cs="宋体"/>
          <w:b/>
          <w:bCs/>
          <w:color w:val="auto"/>
          <w:sz w:val="32"/>
          <w:szCs w:val="32"/>
          <w:highlight w:val="none"/>
        </w:rPr>
        <w:t>项目编号：</w:t>
      </w:r>
      <w:r>
        <w:rPr>
          <w:rFonts w:hint="eastAsia" w:hAnsi="宋体" w:cs="宋体"/>
          <w:b/>
          <w:bCs/>
          <w:color w:val="auto"/>
          <w:sz w:val="32"/>
          <w:szCs w:val="32"/>
          <w:highlight w:val="none"/>
          <w:lang w:eastAsia="zh-CN"/>
        </w:rPr>
        <w:t>SXZCZB2026-ZCCS-0715</w:t>
      </w:r>
      <w:r>
        <w:rPr>
          <w:rFonts w:hint="eastAsia" w:hAnsi="宋体" w:cs="宋体"/>
          <w:b/>
          <w:bCs/>
          <w:color w:val="auto"/>
          <w:sz w:val="32"/>
          <w:szCs w:val="32"/>
          <w:highlight w:val="none"/>
        </w:rPr>
        <w:t xml:space="preserve">         </w:t>
      </w:r>
      <w:r>
        <w:rPr>
          <w:rFonts w:hint="eastAsia" w:hAnsi="宋体" w:cs="宋体"/>
          <w:b/>
          <w:bCs/>
          <w:color w:val="auto"/>
          <w:sz w:val="32"/>
          <w:szCs w:val="32"/>
          <w:highlight w:val="none"/>
        </w:rPr>
        <w:tab/>
      </w:r>
      <w:r>
        <w:rPr>
          <w:rFonts w:hint="eastAsia" w:hAnsi="宋体" w:cs="宋体"/>
          <w:b/>
          <w:bCs/>
          <w:color w:val="auto"/>
          <w:sz w:val="32"/>
          <w:szCs w:val="32"/>
          <w:highlight w:val="none"/>
        </w:rPr>
        <w:tab/>
      </w:r>
      <w:r>
        <w:rPr>
          <w:rFonts w:hint="eastAsia" w:hAnsi="宋体" w:cs="宋体"/>
          <w:b/>
          <w:color w:val="auto"/>
          <w:sz w:val="32"/>
          <w:szCs w:val="32"/>
          <w:highlight w:val="none"/>
        </w:rPr>
        <w:t>（正本或副本）</w:t>
      </w:r>
    </w:p>
    <w:p w14:paraId="04AF23DC">
      <w:pPr>
        <w:jc w:val="right"/>
        <w:rPr>
          <w:rFonts w:hAnsi="宋体" w:cs="宋体"/>
          <w:b/>
          <w:color w:val="auto"/>
          <w:sz w:val="32"/>
          <w:szCs w:val="32"/>
          <w:highlight w:val="none"/>
        </w:rPr>
      </w:pPr>
    </w:p>
    <w:p w14:paraId="4E7AFC0C">
      <w:pPr>
        <w:jc w:val="right"/>
        <w:rPr>
          <w:rFonts w:hAnsi="宋体" w:cs="宋体"/>
          <w:b/>
          <w:color w:val="auto"/>
          <w:sz w:val="32"/>
          <w:szCs w:val="32"/>
          <w:highlight w:val="none"/>
        </w:rPr>
      </w:pPr>
    </w:p>
    <w:p w14:paraId="648CBF62">
      <w:pPr>
        <w:pStyle w:val="9"/>
        <w:rPr>
          <w:color w:val="auto"/>
          <w:highlight w:val="none"/>
        </w:rPr>
      </w:pPr>
    </w:p>
    <w:p w14:paraId="4827A13A">
      <w:pPr>
        <w:jc w:val="center"/>
        <w:rPr>
          <w:rFonts w:hAnsi="宋体" w:cs="宋体"/>
          <w:color w:val="auto"/>
          <w:sz w:val="22"/>
          <w:szCs w:val="18"/>
          <w:highlight w:val="none"/>
        </w:rPr>
      </w:pPr>
      <w:r>
        <w:rPr>
          <w:rFonts w:hint="eastAsia" w:hAnsi="宋体" w:cs="宋体"/>
          <w:b/>
          <w:color w:val="auto"/>
          <w:sz w:val="52"/>
          <w:szCs w:val="52"/>
          <w:highlight w:val="none"/>
          <w:lang w:eastAsia="zh-CN"/>
        </w:rPr>
        <w:t>2026年陕西省网络举报中心网站平台账号维护管理</w:t>
      </w:r>
    </w:p>
    <w:p w14:paraId="345FBA58">
      <w:pPr>
        <w:jc w:val="center"/>
        <w:rPr>
          <w:rFonts w:hint="eastAsia" w:hAnsi="宋体" w:cs="宋体"/>
          <w:b/>
          <w:color w:val="auto"/>
          <w:sz w:val="56"/>
          <w:szCs w:val="56"/>
          <w:highlight w:val="none"/>
        </w:rPr>
      </w:pPr>
    </w:p>
    <w:p w14:paraId="360DC308">
      <w:pPr>
        <w:jc w:val="center"/>
        <w:rPr>
          <w:rFonts w:hint="eastAsia" w:hAnsi="宋体" w:cs="宋体"/>
          <w:b/>
          <w:color w:val="auto"/>
          <w:sz w:val="56"/>
          <w:szCs w:val="56"/>
          <w:highlight w:val="none"/>
        </w:rPr>
      </w:pPr>
    </w:p>
    <w:p w14:paraId="0334A26A">
      <w:pPr>
        <w:jc w:val="center"/>
        <w:rPr>
          <w:rFonts w:hAnsi="宋体" w:cs="宋体"/>
          <w:b/>
          <w:color w:val="auto"/>
          <w:sz w:val="56"/>
          <w:szCs w:val="56"/>
          <w:highlight w:val="none"/>
        </w:rPr>
      </w:pPr>
      <w:r>
        <w:rPr>
          <w:rFonts w:hint="eastAsia" w:hAnsi="宋体" w:cs="宋体"/>
          <w:b/>
          <w:color w:val="auto"/>
          <w:sz w:val="56"/>
          <w:szCs w:val="56"/>
          <w:highlight w:val="none"/>
        </w:rPr>
        <w:t>竞争性磋商响应文件</w:t>
      </w:r>
    </w:p>
    <w:p w14:paraId="236132FB">
      <w:pPr>
        <w:jc w:val="center"/>
        <w:rPr>
          <w:rFonts w:hAnsi="宋体" w:cs="宋体"/>
          <w:b/>
          <w:color w:val="auto"/>
          <w:sz w:val="36"/>
          <w:szCs w:val="36"/>
          <w:highlight w:val="none"/>
        </w:rPr>
      </w:pPr>
    </w:p>
    <w:p w14:paraId="3C9FF1F2">
      <w:pPr>
        <w:rPr>
          <w:rFonts w:hAnsi="宋体" w:cs="宋体"/>
          <w:b/>
          <w:color w:val="auto"/>
          <w:sz w:val="36"/>
          <w:szCs w:val="36"/>
          <w:highlight w:val="none"/>
        </w:rPr>
      </w:pPr>
    </w:p>
    <w:p w14:paraId="6721267D">
      <w:pPr>
        <w:pStyle w:val="9"/>
        <w:rPr>
          <w:color w:val="auto"/>
          <w:highlight w:val="none"/>
        </w:rPr>
      </w:pPr>
    </w:p>
    <w:p w14:paraId="5A498320">
      <w:pPr>
        <w:rPr>
          <w:rFonts w:hAnsi="宋体" w:cs="宋体"/>
          <w:b/>
          <w:color w:val="auto"/>
          <w:sz w:val="36"/>
          <w:szCs w:val="36"/>
          <w:highlight w:val="none"/>
        </w:rPr>
      </w:pPr>
    </w:p>
    <w:p w14:paraId="7B4D4FC6">
      <w:pPr>
        <w:tabs>
          <w:tab w:val="center" w:pos="5346"/>
        </w:tabs>
        <w:spacing w:line="480" w:lineRule="auto"/>
        <w:jc w:val="center"/>
        <w:rPr>
          <w:rFonts w:hint="eastAsia" w:hAnsi="宋体" w:cs="宋体"/>
          <w:b/>
          <w:color w:val="auto"/>
          <w:sz w:val="32"/>
          <w:szCs w:val="32"/>
          <w:highlight w:val="none"/>
        </w:rPr>
      </w:pPr>
    </w:p>
    <w:p w14:paraId="532091AD">
      <w:pPr>
        <w:tabs>
          <w:tab w:val="center" w:pos="5346"/>
        </w:tabs>
        <w:spacing w:line="480" w:lineRule="auto"/>
        <w:jc w:val="center"/>
        <w:rPr>
          <w:rFonts w:hAnsi="宋体" w:cs="宋体"/>
          <w:b/>
          <w:color w:val="auto"/>
          <w:sz w:val="32"/>
          <w:szCs w:val="32"/>
          <w:highlight w:val="none"/>
        </w:rPr>
      </w:pPr>
      <w:r>
        <w:rPr>
          <w:rFonts w:hint="eastAsia" w:hAnsi="宋体" w:cs="宋体"/>
          <w:b/>
          <w:color w:val="auto"/>
          <w:sz w:val="32"/>
          <w:szCs w:val="32"/>
          <w:highlight w:val="none"/>
        </w:rPr>
        <w:t>供应商名称（公章）</w:t>
      </w:r>
    </w:p>
    <w:p w14:paraId="359B6AC2">
      <w:pPr>
        <w:jc w:val="center"/>
        <w:rPr>
          <w:rFonts w:hAnsi="宋体" w:cs="宋体"/>
          <w:b/>
          <w:color w:val="auto"/>
          <w:sz w:val="44"/>
          <w:highlight w:val="none"/>
        </w:rPr>
      </w:pPr>
      <w:r>
        <w:rPr>
          <w:rFonts w:hint="eastAsia" w:hAnsi="宋体" w:cs="宋体"/>
          <w:b/>
          <w:color w:val="auto"/>
          <w:sz w:val="32"/>
          <w:szCs w:val="32"/>
          <w:highlight w:val="none"/>
        </w:rPr>
        <w:t xml:space="preserve"> 年   月</w:t>
      </w:r>
      <w:r>
        <w:rPr>
          <w:rFonts w:hint="eastAsia" w:hAnsi="宋体" w:cs="宋体"/>
          <w:b/>
          <w:color w:val="auto"/>
          <w:sz w:val="36"/>
          <w:szCs w:val="36"/>
          <w:highlight w:val="none"/>
        </w:rPr>
        <w:br w:type="page"/>
      </w:r>
      <w:bookmarkStart w:id="195" w:name="_Toc344572156"/>
    </w:p>
    <w:p w14:paraId="12C23B6F">
      <w:pPr>
        <w:jc w:val="center"/>
        <w:rPr>
          <w:rFonts w:hAnsi="宋体" w:cs="宋体"/>
          <w:b/>
          <w:color w:val="auto"/>
          <w:sz w:val="44"/>
          <w:highlight w:val="none"/>
        </w:rPr>
      </w:pPr>
      <w:r>
        <w:rPr>
          <w:rFonts w:hint="eastAsia" w:hAnsi="宋体" w:cs="宋体"/>
          <w:b/>
          <w:color w:val="auto"/>
          <w:sz w:val="44"/>
          <w:highlight w:val="none"/>
        </w:rPr>
        <w:t>目  录</w:t>
      </w:r>
    </w:p>
    <w:p w14:paraId="53431D63">
      <w:pPr>
        <w:pStyle w:val="9"/>
        <w:rPr>
          <w:color w:val="auto"/>
          <w:highlight w:val="none"/>
        </w:rPr>
      </w:pPr>
    </w:p>
    <w:p w14:paraId="457DFE10">
      <w:pPr>
        <w:spacing w:line="360" w:lineRule="auto"/>
        <w:ind w:firstLine="576" w:firstLineChars="200"/>
        <w:jc w:val="left"/>
        <w:rPr>
          <w:rFonts w:hAnsi="宋体" w:cs="宋体"/>
          <w:color w:val="auto"/>
          <w:spacing w:val="4"/>
          <w:sz w:val="28"/>
          <w:szCs w:val="28"/>
          <w:highlight w:val="none"/>
        </w:rPr>
      </w:pPr>
      <w:r>
        <w:rPr>
          <w:rFonts w:hint="eastAsia" w:hAnsi="宋体" w:cs="宋体"/>
          <w:color w:val="auto"/>
          <w:spacing w:val="4"/>
          <w:sz w:val="28"/>
          <w:szCs w:val="28"/>
          <w:highlight w:val="none"/>
        </w:rPr>
        <w:t>一、磋商响应函</w:t>
      </w:r>
    </w:p>
    <w:p w14:paraId="335C9D4A">
      <w:pPr>
        <w:spacing w:line="360" w:lineRule="auto"/>
        <w:ind w:firstLine="576" w:firstLineChars="200"/>
        <w:jc w:val="left"/>
        <w:rPr>
          <w:rFonts w:hAnsi="宋体" w:cs="宋体"/>
          <w:color w:val="auto"/>
          <w:spacing w:val="4"/>
          <w:sz w:val="28"/>
          <w:szCs w:val="28"/>
          <w:highlight w:val="none"/>
        </w:rPr>
      </w:pPr>
      <w:r>
        <w:rPr>
          <w:rFonts w:hint="eastAsia" w:hAnsi="宋体" w:cs="宋体"/>
          <w:color w:val="auto"/>
          <w:spacing w:val="4"/>
          <w:sz w:val="28"/>
          <w:szCs w:val="28"/>
          <w:highlight w:val="none"/>
        </w:rPr>
        <w:t>二、磋商报价表</w:t>
      </w:r>
    </w:p>
    <w:p w14:paraId="45790965">
      <w:pPr>
        <w:spacing w:line="360" w:lineRule="auto"/>
        <w:ind w:firstLine="576" w:firstLineChars="200"/>
        <w:jc w:val="left"/>
        <w:rPr>
          <w:rFonts w:hAnsi="宋体" w:cs="宋体"/>
          <w:color w:val="auto"/>
          <w:spacing w:val="4"/>
          <w:sz w:val="28"/>
          <w:szCs w:val="28"/>
          <w:highlight w:val="none"/>
        </w:rPr>
      </w:pPr>
      <w:r>
        <w:rPr>
          <w:rFonts w:hint="eastAsia" w:hAnsi="宋体" w:cs="宋体"/>
          <w:color w:val="auto"/>
          <w:spacing w:val="4"/>
          <w:sz w:val="28"/>
          <w:szCs w:val="28"/>
          <w:highlight w:val="none"/>
        </w:rPr>
        <w:t>三、磋商方案说明书</w:t>
      </w:r>
    </w:p>
    <w:p w14:paraId="03D2D3ED">
      <w:pPr>
        <w:spacing w:line="360" w:lineRule="auto"/>
        <w:ind w:firstLine="576" w:firstLineChars="200"/>
        <w:jc w:val="left"/>
        <w:rPr>
          <w:rFonts w:hAnsi="宋体" w:cs="宋体"/>
          <w:color w:val="auto"/>
          <w:spacing w:val="4"/>
          <w:sz w:val="28"/>
          <w:szCs w:val="28"/>
          <w:highlight w:val="none"/>
        </w:rPr>
      </w:pPr>
      <w:r>
        <w:rPr>
          <w:rFonts w:hint="eastAsia" w:hAnsi="宋体" w:cs="宋体"/>
          <w:color w:val="auto"/>
          <w:spacing w:val="4"/>
          <w:sz w:val="28"/>
          <w:szCs w:val="28"/>
          <w:highlight w:val="none"/>
        </w:rPr>
        <w:t>四、商务条款偏离表</w:t>
      </w:r>
    </w:p>
    <w:p w14:paraId="1F8B75B6">
      <w:pPr>
        <w:spacing w:line="360" w:lineRule="auto"/>
        <w:ind w:firstLine="576" w:firstLineChars="200"/>
        <w:jc w:val="left"/>
        <w:rPr>
          <w:rFonts w:hAnsi="宋体" w:cs="宋体"/>
          <w:color w:val="auto"/>
          <w:spacing w:val="4"/>
          <w:sz w:val="28"/>
          <w:szCs w:val="28"/>
          <w:highlight w:val="none"/>
        </w:rPr>
      </w:pPr>
      <w:r>
        <w:rPr>
          <w:rFonts w:hint="eastAsia" w:hAnsi="宋体" w:cs="宋体"/>
          <w:color w:val="auto"/>
          <w:spacing w:val="4"/>
          <w:sz w:val="28"/>
          <w:szCs w:val="28"/>
          <w:highlight w:val="none"/>
        </w:rPr>
        <w:t>五、陕西省政府采购供应商拒绝政府采购领域商业贿赂承诺书</w:t>
      </w:r>
    </w:p>
    <w:p w14:paraId="2F4522E8">
      <w:pPr>
        <w:spacing w:line="360" w:lineRule="auto"/>
        <w:ind w:firstLine="576" w:firstLineChars="200"/>
        <w:jc w:val="left"/>
        <w:rPr>
          <w:rFonts w:hAnsi="宋体" w:cs="宋体"/>
          <w:color w:val="auto"/>
          <w:spacing w:val="4"/>
          <w:sz w:val="28"/>
          <w:szCs w:val="28"/>
          <w:highlight w:val="none"/>
        </w:rPr>
      </w:pPr>
      <w:r>
        <w:rPr>
          <w:rFonts w:hint="eastAsia" w:hAnsi="宋体" w:cs="宋体"/>
          <w:color w:val="auto"/>
          <w:spacing w:val="4"/>
          <w:sz w:val="28"/>
          <w:szCs w:val="28"/>
          <w:highlight w:val="none"/>
        </w:rPr>
        <w:t>六、特定资格证明文件</w:t>
      </w:r>
    </w:p>
    <w:p w14:paraId="4D1423F1">
      <w:pPr>
        <w:spacing w:line="360" w:lineRule="auto"/>
        <w:ind w:firstLine="576" w:firstLineChars="200"/>
        <w:jc w:val="left"/>
        <w:rPr>
          <w:rFonts w:hAnsi="宋体" w:cs="宋体"/>
          <w:color w:val="auto"/>
          <w:spacing w:val="4"/>
          <w:sz w:val="28"/>
          <w:szCs w:val="28"/>
          <w:highlight w:val="none"/>
        </w:rPr>
      </w:pPr>
      <w:r>
        <w:rPr>
          <w:rFonts w:hint="eastAsia" w:hAnsi="宋体" w:cs="宋体"/>
          <w:color w:val="auto"/>
          <w:spacing w:val="4"/>
          <w:sz w:val="28"/>
          <w:szCs w:val="28"/>
          <w:highlight w:val="none"/>
        </w:rPr>
        <w:t>七、其他</w:t>
      </w:r>
    </w:p>
    <w:p w14:paraId="27D614F5">
      <w:pPr>
        <w:pStyle w:val="2"/>
        <w:spacing w:line="360" w:lineRule="auto"/>
        <w:rPr>
          <w:rFonts w:ascii="宋体" w:hAnsi="宋体" w:cs="宋体"/>
          <w:color w:val="auto"/>
          <w:highlight w:val="none"/>
        </w:rPr>
      </w:pPr>
    </w:p>
    <w:p w14:paraId="4F4B4A25">
      <w:pPr>
        <w:pStyle w:val="2"/>
        <w:spacing w:line="360" w:lineRule="auto"/>
        <w:rPr>
          <w:rFonts w:ascii="宋体" w:hAnsi="宋体" w:cs="宋体"/>
          <w:color w:val="auto"/>
          <w:highlight w:val="none"/>
        </w:rPr>
      </w:pPr>
    </w:p>
    <w:p w14:paraId="4204DF0F">
      <w:pPr>
        <w:pStyle w:val="2"/>
        <w:ind w:firstLine="880"/>
        <w:rPr>
          <w:rFonts w:ascii="宋体" w:hAnsi="宋体" w:cs="宋体"/>
          <w:bCs/>
          <w:color w:val="auto"/>
          <w:sz w:val="44"/>
          <w:highlight w:val="none"/>
        </w:rPr>
      </w:pPr>
    </w:p>
    <w:p w14:paraId="5F70EC8C">
      <w:pPr>
        <w:pStyle w:val="2"/>
        <w:ind w:firstLine="880"/>
        <w:rPr>
          <w:rFonts w:ascii="宋体" w:hAnsi="宋体" w:cs="宋体"/>
          <w:bCs/>
          <w:color w:val="auto"/>
          <w:sz w:val="44"/>
          <w:highlight w:val="none"/>
        </w:rPr>
      </w:pPr>
    </w:p>
    <w:bookmarkEnd w:id="195"/>
    <w:p w14:paraId="10D6D64F">
      <w:pPr>
        <w:pStyle w:val="9"/>
        <w:rPr>
          <w:color w:val="auto"/>
          <w:highlight w:val="none"/>
        </w:rPr>
      </w:pPr>
      <w:bookmarkStart w:id="196" w:name="_Toc403077648"/>
      <w:bookmarkStart w:id="197" w:name="_Toc363474027"/>
      <w:bookmarkStart w:id="198" w:name="_Toc204524343"/>
    </w:p>
    <w:p w14:paraId="47C3D36D">
      <w:pPr>
        <w:pStyle w:val="9"/>
        <w:rPr>
          <w:color w:val="auto"/>
          <w:highlight w:val="none"/>
        </w:rPr>
      </w:pPr>
    </w:p>
    <w:p w14:paraId="4C9A93BE">
      <w:pPr>
        <w:pStyle w:val="9"/>
        <w:rPr>
          <w:color w:val="auto"/>
          <w:highlight w:val="none"/>
        </w:rPr>
      </w:pPr>
    </w:p>
    <w:p w14:paraId="5FE85BF5">
      <w:pPr>
        <w:spacing w:line="520" w:lineRule="exact"/>
        <w:jc w:val="center"/>
        <w:outlineLvl w:val="1"/>
        <w:rPr>
          <w:rFonts w:hAnsi="宋体" w:cs="宋体"/>
          <w:b/>
          <w:color w:val="auto"/>
          <w:sz w:val="32"/>
          <w:szCs w:val="32"/>
          <w:highlight w:val="none"/>
        </w:rPr>
      </w:pPr>
      <w:r>
        <w:rPr>
          <w:rFonts w:hint="eastAsia" w:hAnsi="宋体" w:cs="宋体"/>
          <w:b/>
          <w:color w:val="auto"/>
          <w:sz w:val="32"/>
          <w:szCs w:val="32"/>
          <w:highlight w:val="none"/>
        </w:rPr>
        <w:br w:type="page"/>
      </w:r>
      <w:bookmarkStart w:id="199" w:name="_Toc28508"/>
      <w:bookmarkStart w:id="200" w:name="_Toc16320"/>
      <w:bookmarkStart w:id="201" w:name="_Toc4367"/>
      <w:bookmarkStart w:id="202" w:name="_Toc32002"/>
      <w:bookmarkStart w:id="203" w:name="_Toc6128"/>
      <w:bookmarkStart w:id="204" w:name="_Toc15762"/>
      <w:r>
        <w:rPr>
          <w:rFonts w:hint="eastAsia" w:hAnsi="宋体" w:cs="宋体"/>
          <w:b/>
          <w:color w:val="auto"/>
          <w:sz w:val="32"/>
          <w:szCs w:val="32"/>
          <w:highlight w:val="none"/>
        </w:rPr>
        <w:t>一、磋商</w:t>
      </w:r>
      <w:bookmarkEnd w:id="196"/>
      <w:bookmarkEnd w:id="197"/>
      <w:r>
        <w:rPr>
          <w:rFonts w:hint="eastAsia" w:hAnsi="宋体" w:cs="宋体"/>
          <w:b/>
          <w:color w:val="auto"/>
          <w:sz w:val="32"/>
          <w:szCs w:val="32"/>
          <w:highlight w:val="none"/>
        </w:rPr>
        <w:t>响应函</w:t>
      </w:r>
      <w:bookmarkEnd w:id="199"/>
      <w:bookmarkEnd w:id="200"/>
      <w:bookmarkEnd w:id="201"/>
      <w:bookmarkEnd w:id="202"/>
      <w:bookmarkEnd w:id="203"/>
      <w:bookmarkEnd w:id="204"/>
    </w:p>
    <w:p w14:paraId="61C06BB2">
      <w:pPr>
        <w:spacing w:line="360" w:lineRule="auto"/>
        <w:jc w:val="left"/>
        <w:rPr>
          <w:rFonts w:hAnsi="宋体" w:cs="宋体"/>
          <w:color w:val="auto"/>
          <w:spacing w:val="4"/>
          <w:szCs w:val="24"/>
          <w:highlight w:val="none"/>
        </w:rPr>
      </w:pPr>
      <w:r>
        <w:rPr>
          <w:rFonts w:hint="eastAsia" w:hAnsi="宋体" w:cs="宋体"/>
          <w:color w:val="auto"/>
          <w:spacing w:val="4"/>
          <w:szCs w:val="24"/>
          <w:highlight w:val="none"/>
        </w:rPr>
        <w:t>致：</w:t>
      </w:r>
      <w:r>
        <w:rPr>
          <w:rFonts w:hint="eastAsia" w:hAnsi="宋体" w:cs="宋体"/>
          <w:color w:val="auto"/>
          <w:spacing w:val="4"/>
          <w:szCs w:val="24"/>
          <w:highlight w:val="none"/>
          <w:u w:val="single"/>
        </w:rPr>
        <w:t>陕西至诚项目管理集团有限公司</w:t>
      </w:r>
    </w:p>
    <w:p w14:paraId="755FCD6C">
      <w:pPr>
        <w:spacing w:line="360" w:lineRule="auto"/>
        <w:ind w:firstLine="496" w:firstLineChars="200"/>
        <w:rPr>
          <w:rFonts w:hAnsi="宋体" w:cs="宋体"/>
          <w:color w:val="auto"/>
          <w:spacing w:val="4"/>
          <w:szCs w:val="24"/>
          <w:highlight w:val="none"/>
        </w:rPr>
      </w:pPr>
      <w:r>
        <w:rPr>
          <w:rFonts w:hint="eastAsia" w:hAnsi="宋体" w:cs="宋体"/>
          <w:color w:val="auto"/>
          <w:spacing w:val="4"/>
          <w:szCs w:val="24"/>
          <w:highlight w:val="none"/>
        </w:rPr>
        <w:t>根据贵方“</w:t>
      </w:r>
      <w:r>
        <w:rPr>
          <w:rFonts w:hint="eastAsia" w:hAnsi="宋体" w:cs="宋体"/>
          <w:color w:val="auto"/>
          <w:spacing w:val="4"/>
          <w:szCs w:val="24"/>
          <w:highlight w:val="none"/>
          <w:u w:val="single"/>
        </w:rPr>
        <w:t xml:space="preserve">                      </w:t>
      </w:r>
      <w:r>
        <w:rPr>
          <w:rFonts w:hint="eastAsia" w:hAnsi="宋体" w:cs="宋体"/>
          <w:color w:val="auto"/>
          <w:spacing w:val="4"/>
          <w:szCs w:val="24"/>
          <w:highlight w:val="none"/>
        </w:rPr>
        <w:t>”项目的磋商邀请</w:t>
      </w:r>
      <w:r>
        <w:rPr>
          <w:rFonts w:hint="eastAsia" w:hAnsi="宋体" w:cs="宋体"/>
          <w:color w:val="auto"/>
          <w:spacing w:val="4"/>
          <w:szCs w:val="24"/>
          <w:highlight w:val="none"/>
          <w:u w:val="single"/>
        </w:rPr>
        <w:t>(项目编号：           )</w:t>
      </w:r>
      <w:r>
        <w:rPr>
          <w:rFonts w:hint="eastAsia" w:hAnsi="宋体" w:cs="宋体"/>
          <w:color w:val="auto"/>
          <w:spacing w:val="4"/>
          <w:szCs w:val="24"/>
          <w:highlight w:val="none"/>
        </w:rPr>
        <w:t>，签字代表</w:t>
      </w:r>
      <w:r>
        <w:rPr>
          <w:rFonts w:hint="eastAsia" w:hAnsi="宋体" w:cs="宋体"/>
          <w:color w:val="auto"/>
          <w:spacing w:val="4"/>
          <w:szCs w:val="24"/>
          <w:highlight w:val="none"/>
          <w:u w:val="single"/>
        </w:rPr>
        <w:t>（全名、职务）</w:t>
      </w:r>
      <w:r>
        <w:rPr>
          <w:rFonts w:hint="eastAsia" w:hAnsi="宋体" w:cs="宋体"/>
          <w:color w:val="auto"/>
          <w:spacing w:val="4"/>
          <w:szCs w:val="24"/>
          <w:highlight w:val="none"/>
        </w:rPr>
        <w:t>经正式授权并代表供应商</w:t>
      </w:r>
      <w:r>
        <w:rPr>
          <w:rFonts w:hint="eastAsia" w:hAnsi="宋体" w:cs="宋体"/>
          <w:color w:val="auto"/>
          <w:spacing w:val="4"/>
          <w:szCs w:val="24"/>
          <w:highlight w:val="none"/>
          <w:u w:val="single"/>
        </w:rPr>
        <w:t>(供应商名称、地址)</w:t>
      </w:r>
      <w:r>
        <w:rPr>
          <w:rFonts w:hint="eastAsia" w:hAnsi="宋体" w:cs="宋体"/>
          <w:color w:val="auto"/>
          <w:spacing w:val="4"/>
          <w:szCs w:val="24"/>
          <w:highlight w:val="none"/>
        </w:rPr>
        <w:t xml:space="preserve"> 提交竞争性磋商响应文件正本壹份、副本一式</w:t>
      </w:r>
      <w:r>
        <w:rPr>
          <w:rFonts w:hint="eastAsia" w:hAnsi="宋体" w:cs="宋体"/>
          <w:color w:val="auto"/>
          <w:spacing w:val="4"/>
          <w:szCs w:val="24"/>
          <w:highlight w:val="none"/>
          <w:u w:val="single"/>
        </w:rPr>
        <w:t xml:space="preserve">   </w:t>
      </w:r>
      <w:r>
        <w:rPr>
          <w:rFonts w:hint="eastAsia" w:hAnsi="宋体" w:cs="宋体"/>
          <w:color w:val="auto"/>
          <w:spacing w:val="4"/>
          <w:szCs w:val="24"/>
          <w:highlight w:val="none"/>
        </w:rPr>
        <w:t>份、报价一览表</w:t>
      </w:r>
      <w:r>
        <w:rPr>
          <w:rFonts w:hint="eastAsia" w:hAnsi="宋体" w:cs="宋体"/>
          <w:color w:val="auto"/>
          <w:spacing w:val="4"/>
          <w:szCs w:val="24"/>
          <w:highlight w:val="none"/>
          <w:u w:val="single"/>
        </w:rPr>
        <w:t xml:space="preserve">   </w:t>
      </w:r>
      <w:r>
        <w:rPr>
          <w:rFonts w:hint="eastAsia" w:hAnsi="宋体" w:cs="宋体"/>
          <w:color w:val="auto"/>
          <w:spacing w:val="4"/>
          <w:szCs w:val="24"/>
          <w:highlight w:val="none"/>
        </w:rPr>
        <w:t>份、电子版</w:t>
      </w:r>
      <w:r>
        <w:rPr>
          <w:rFonts w:hint="eastAsia" w:hAnsi="宋体" w:cs="宋体"/>
          <w:color w:val="auto"/>
          <w:spacing w:val="4"/>
          <w:szCs w:val="24"/>
          <w:highlight w:val="none"/>
          <w:u w:val="single"/>
        </w:rPr>
        <w:t xml:space="preserve">    </w:t>
      </w:r>
      <w:r>
        <w:rPr>
          <w:rFonts w:hint="eastAsia" w:hAnsi="宋体" w:cs="宋体"/>
          <w:color w:val="auto"/>
          <w:spacing w:val="4"/>
          <w:szCs w:val="24"/>
          <w:highlight w:val="none"/>
        </w:rPr>
        <w:t>份。</w:t>
      </w:r>
    </w:p>
    <w:p w14:paraId="2833A587">
      <w:pPr>
        <w:spacing w:line="360" w:lineRule="auto"/>
        <w:ind w:left="624" w:leftChars="251" w:hanging="22" w:hangingChars="9"/>
        <w:jc w:val="left"/>
        <w:rPr>
          <w:rFonts w:hAnsi="宋体" w:cs="宋体"/>
          <w:color w:val="auto"/>
          <w:spacing w:val="4"/>
          <w:szCs w:val="24"/>
          <w:highlight w:val="none"/>
        </w:rPr>
      </w:pPr>
      <w:r>
        <w:rPr>
          <w:rFonts w:hint="eastAsia" w:hAnsi="宋体" w:cs="宋体"/>
          <w:color w:val="auto"/>
          <w:spacing w:val="4"/>
          <w:szCs w:val="24"/>
          <w:highlight w:val="none"/>
        </w:rPr>
        <w:t>我方承诺如下：</w:t>
      </w:r>
    </w:p>
    <w:p w14:paraId="24ACD486">
      <w:pPr>
        <w:numPr>
          <w:ilvl w:val="0"/>
          <w:numId w:val="4"/>
        </w:numPr>
        <w:tabs>
          <w:tab w:val="left" w:pos="2160"/>
        </w:tabs>
        <w:spacing w:line="360" w:lineRule="auto"/>
        <w:ind w:firstLine="496" w:firstLineChars="200"/>
        <w:jc w:val="left"/>
        <w:rPr>
          <w:rFonts w:hAnsi="宋体" w:cs="宋体"/>
          <w:color w:val="auto"/>
          <w:spacing w:val="4"/>
          <w:highlight w:val="none"/>
        </w:rPr>
      </w:pPr>
      <w:r>
        <w:rPr>
          <w:rFonts w:hint="eastAsia" w:hAnsi="宋体" w:cs="宋体"/>
          <w:color w:val="auto"/>
          <w:spacing w:val="4"/>
          <w:szCs w:val="24"/>
          <w:highlight w:val="none"/>
        </w:rPr>
        <w:t>磋商报价</w:t>
      </w:r>
      <w:r>
        <w:rPr>
          <w:rFonts w:hint="eastAsia" w:hAnsi="宋体" w:cs="宋体"/>
          <w:color w:val="auto"/>
          <w:spacing w:val="4"/>
          <w:highlight w:val="none"/>
        </w:rPr>
        <w:t>为小写：</w:t>
      </w:r>
      <w:r>
        <w:rPr>
          <w:rFonts w:hint="eastAsia" w:hAnsi="宋体" w:cs="宋体"/>
          <w:color w:val="auto"/>
          <w:spacing w:val="4"/>
          <w:highlight w:val="none"/>
          <w:u w:val="single"/>
        </w:rPr>
        <w:t xml:space="preserve">         </w:t>
      </w:r>
      <w:r>
        <w:rPr>
          <w:rFonts w:hint="eastAsia" w:hAnsi="宋体" w:cs="宋体"/>
          <w:color w:val="auto"/>
          <w:spacing w:val="4"/>
          <w:highlight w:val="none"/>
        </w:rPr>
        <w:t>（大写：</w:t>
      </w:r>
      <w:r>
        <w:rPr>
          <w:rFonts w:hint="eastAsia" w:hAnsi="宋体" w:cs="宋体"/>
          <w:color w:val="auto"/>
          <w:spacing w:val="4"/>
          <w:highlight w:val="none"/>
          <w:u w:val="single"/>
        </w:rPr>
        <w:t xml:space="preserve">         </w:t>
      </w:r>
      <w:r>
        <w:rPr>
          <w:rFonts w:hint="eastAsia" w:hAnsi="宋体" w:cs="宋体"/>
          <w:color w:val="auto"/>
          <w:spacing w:val="4"/>
          <w:highlight w:val="none"/>
        </w:rPr>
        <w:t>）。</w:t>
      </w:r>
    </w:p>
    <w:p w14:paraId="3FB14A3C">
      <w:pPr>
        <w:numPr>
          <w:ilvl w:val="0"/>
          <w:numId w:val="4"/>
        </w:numPr>
        <w:tabs>
          <w:tab w:val="left" w:pos="2160"/>
        </w:tabs>
        <w:spacing w:line="360" w:lineRule="auto"/>
        <w:ind w:firstLine="496" w:firstLineChars="200"/>
        <w:jc w:val="left"/>
        <w:rPr>
          <w:rFonts w:hAnsi="宋体" w:cs="宋体"/>
          <w:color w:val="auto"/>
          <w:spacing w:val="4"/>
          <w:szCs w:val="24"/>
          <w:highlight w:val="none"/>
        </w:rPr>
      </w:pPr>
      <w:r>
        <w:rPr>
          <w:rFonts w:hint="eastAsia" w:hAnsi="宋体" w:cs="宋体"/>
          <w:color w:val="auto"/>
          <w:spacing w:val="4"/>
          <w:szCs w:val="24"/>
          <w:highlight w:val="none"/>
        </w:rPr>
        <w:t>如果成交，我们根据竞争性磋商文件的规定，履行合同的责任和义务。</w:t>
      </w:r>
    </w:p>
    <w:p w14:paraId="2EACE980">
      <w:pPr>
        <w:tabs>
          <w:tab w:val="left" w:pos="2160"/>
        </w:tabs>
        <w:spacing w:line="360" w:lineRule="auto"/>
        <w:ind w:firstLine="496" w:firstLineChars="200"/>
        <w:jc w:val="left"/>
        <w:rPr>
          <w:rFonts w:hAnsi="宋体" w:cs="宋体"/>
          <w:color w:val="auto"/>
          <w:spacing w:val="4"/>
          <w:szCs w:val="24"/>
          <w:highlight w:val="none"/>
        </w:rPr>
      </w:pPr>
      <w:r>
        <w:rPr>
          <w:rFonts w:hint="eastAsia" w:hAnsi="宋体" w:cs="宋体"/>
          <w:color w:val="auto"/>
          <w:spacing w:val="4"/>
          <w:szCs w:val="24"/>
          <w:highlight w:val="none"/>
        </w:rPr>
        <w:t>3）我们已详细阅读和审核全部竞争性磋商文件（含修改部分，如有的话），及有关附件，我们知道必须放弃提出含糊不清或误解的问题的权利。</w:t>
      </w:r>
    </w:p>
    <w:p w14:paraId="3918F1EB">
      <w:pPr>
        <w:tabs>
          <w:tab w:val="left" w:pos="2160"/>
        </w:tabs>
        <w:spacing w:line="360" w:lineRule="auto"/>
        <w:ind w:firstLine="496" w:firstLineChars="200"/>
        <w:jc w:val="left"/>
        <w:rPr>
          <w:rFonts w:hAnsi="宋体" w:cs="宋体"/>
          <w:color w:val="auto"/>
          <w:spacing w:val="4"/>
          <w:szCs w:val="24"/>
          <w:highlight w:val="none"/>
        </w:rPr>
      </w:pPr>
      <w:r>
        <w:rPr>
          <w:rFonts w:hint="eastAsia" w:hAnsi="宋体" w:cs="宋体"/>
          <w:color w:val="auto"/>
          <w:spacing w:val="4"/>
          <w:szCs w:val="24"/>
          <w:highlight w:val="none"/>
        </w:rPr>
        <w:t>4）我们同意在磋商有效期内（</w:t>
      </w:r>
      <w:r>
        <w:rPr>
          <w:rFonts w:hint="eastAsia" w:hAnsi="宋体" w:cs="宋体"/>
          <w:color w:val="auto"/>
          <w:spacing w:val="4"/>
          <w:szCs w:val="24"/>
          <w:highlight w:val="none"/>
          <w:u w:val="single"/>
        </w:rPr>
        <w:t>自磋商之日起   天</w:t>
      </w:r>
      <w:r>
        <w:rPr>
          <w:rFonts w:hint="eastAsia" w:hAnsi="宋体" w:cs="宋体"/>
          <w:color w:val="auto"/>
          <w:spacing w:val="4"/>
          <w:szCs w:val="24"/>
          <w:highlight w:val="none"/>
        </w:rPr>
        <w:t>），本磋商响应函对我方具有约束力。</w:t>
      </w:r>
    </w:p>
    <w:p w14:paraId="2F852C57">
      <w:pPr>
        <w:tabs>
          <w:tab w:val="left" w:pos="2160"/>
        </w:tabs>
        <w:spacing w:line="360" w:lineRule="auto"/>
        <w:ind w:firstLine="496" w:firstLineChars="200"/>
        <w:jc w:val="left"/>
        <w:rPr>
          <w:rFonts w:hAnsi="宋体" w:cs="宋体"/>
          <w:color w:val="auto"/>
          <w:spacing w:val="4"/>
          <w:szCs w:val="24"/>
          <w:highlight w:val="none"/>
        </w:rPr>
      </w:pPr>
      <w:r>
        <w:rPr>
          <w:rFonts w:hint="eastAsia" w:hAnsi="宋体" w:cs="宋体"/>
          <w:color w:val="auto"/>
          <w:spacing w:val="4"/>
          <w:szCs w:val="24"/>
          <w:highlight w:val="none"/>
        </w:rPr>
        <w:t xml:space="preserve">5）同意提供贵方可能另外要求的与本磋商有关的任何证据和资料。 </w:t>
      </w:r>
    </w:p>
    <w:p w14:paraId="165EFA58">
      <w:pPr>
        <w:tabs>
          <w:tab w:val="left" w:pos="2160"/>
        </w:tabs>
        <w:spacing w:line="360" w:lineRule="auto"/>
        <w:ind w:firstLine="496" w:firstLineChars="200"/>
        <w:jc w:val="left"/>
        <w:rPr>
          <w:rFonts w:hAnsi="宋体" w:cs="宋体"/>
          <w:color w:val="auto"/>
          <w:spacing w:val="4"/>
          <w:szCs w:val="24"/>
          <w:highlight w:val="none"/>
        </w:rPr>
      </w:pPr>
      <w:r>
        <w:rPr>
          <w:rFonts w:hint="eastAsia" w:hAnsi="宋体" w:cs="宋体"/>
          <w:color w:val="auto"/>
          <w:spacing w:val="4"/>
          <w:szCs w:val="24"/>
          <w:highlight w:val="none"/>
        </w:rPr>
        <w:t>6）我们同意，如果成交，向陕西至诚项目管理集团有限公司交纳招标代理服务费。</w:t>
      </w:r>
    </w:p>
    <w:p w14:paraId="3230B5FB">
      <w:pPr>
        <w:tabs>
          <w:tab w:val="left" w:pos="2160"/>
        </w:tabs>
        <w:spacing w:line="360" w:lineRule="auto"/>
        <w:ind w:firstLine="496" w:firstLineChars="200"/>
        <w:jc w:val="left"/>
        <w:rPr>
          <w:rFonts w:hAnsi="宋体" w:cs="宋体"/>
          <w:color w:val="auto"/>
          <w:spacing w:val="4"/>
          <w:szCs w:val="24"/>
          <w:highlight w:val="none"/>
        </w:rPr>
      </w:pPr>
      <w:r>
        <w:rPr>
          <w:rFonts w:hint="eastAsia" w:hAnsi="宋体" w:cs="宋体"/>
          <w:color w:val="auto"/>
          <w:spacing w:val="4"/>
          <w:szCs w:val="24"/>
          <w:highlight w:val="none"/>
        </w:rPr>
        <w:t>7）与本磋商有关的一切正式往来通讯为：</w:t>
      </w:r>
    </w:p>
    <w:p w14:paraId="2FFDFE9E">
      <w:pPr>
        <w:spacing w:line="360" w:lineRule="auto"/>
        <w:ind w:firstLine="1240" w:firstLineChars="500"/>
        <w:jc w:val="left"/>
        <w:rPr>
          <w:rFonts w:hAnsi="宋体" w:cs="宋体"/>
          <w:color w:val="auto"/>
          <w:spacing w:val="4"/>
          <w:szCs w:val="24"/>
          <w:highlight w:val="none"/>
        </w:rPr>
      </w:pPr>
      <w:r>
        <w:rPr>
          <w:rFonts w:hint="eastAsia" w:hAnsi="宋体" w:cs="宋体"/>
          <w:color w:val="auto"/>
          <w:spacing w:val="4"/>
          <w:szCs w:val="24"/>
          <w:highlight w:val="none"/>
        </w:rPr>
        <w:t>联系地址：</w:t>
      </w:r>
    </w:p>
    <w:p w14:paraId="58900F2B">
      <w:pPr>
        <w:spacing w:line="360" w:lineRule="auto"/>
        <w:ind w:firstLine="1240" w:firstLineChars="500"/>
        <w:jc w:val="left"/>
        <w:rPr>
          <w:rFonts w:hAnsi="宋体" w:cs="宋体"/>
          <w:color w:val="auto"/>
          <w:spacing w:val="4"/>
          <w:szCs w:val="24"/>
          <w:highlight w:val="none"/>
        </w:rPr>
      </w:pPr>
      <w:r>
        <w:rPr>
          <w:rFonts w:hint="eastAsia" w:hAnsi="宋体" w:cs="宋体"/>
          <w:color w:val="auto"/>
          <w:spacing w:val="4"/>
          <w:szCs w:val="24"/>
          <w:highlight w:val="none"/>
        </w:rPr>
        <w:t>邮政编码：</w:t>
      </w:r>
    </w:p>
    <w:p w14:paraId="206F848E">
      <w:pPr>
        <w:spacing w:line="360" w:lineRule="auto"/>
        <w:ind w:firstLine="1240" w:firstLineChars="500"/>
        <w:jc w:val="left"/>
        <w:rPr>
          <w:rFonts w:hAnsi="宋体" w:cs="宋体"/>
          <w:color w:val="auto"/>
          <w:spacing w:val="4"/>
          <w:szCs w:val="24"/>
          <w:highlight w:val="none"/>
        </w:rPr>
      </w:pPr>
      <w:r>
        <w:rPr>
          <w:rFonts w:hint="eastAsia" w:hAnsi="宋体" w:cs="宋体"/>
          <w:color w:val="auto"/>
          <w:spacing w:val="4"/>
          <w:szCs w:val="24"/>
          <w:highlight w:val="none"/>
        </w:rPr>
        <w:t>电    话：</w:t>
      </w:r>
    </w:p>
    <w:p w14:paraId="0A1029EC">
      <w:pPr>
        <w:spacing w:line="360" w:lineRule="auto"/>
        <w:ind w:firstLine="1240" w:firstLineChars="500"/>
        <w:jc w:val="left"/>
        <w:rPr>
          <w:rFonts w:hAnsi="宋体" w:cs="宋体"/>
          <w:color w:val="auto"/>
          <w:spacing w:val="4"/>
          <w:szCs w:val="24"/>
          <w:highlight w:val="none"/>
        </w:rPr>
      </w:pPr>
      <w:r>
        <w:rPr>
          <w:rFonts w:hint="eastAsia" w:hAnsi="宋体" w:cs="宋体"/>
          <w:color w:val="auto"/>
          <w:spacing w:val="4"/>
          <w:szCs w:val="24"/>
          <w:highlight w:val="none"/>
        </w:rPr>
        <w:t>传    真：</w:t>
      </w:r>
    </w:p>
    <w:p w14:paraId="70796528">
      <w:pPr>
        <w:spacing w:line="360" w:lineRule="auto"/>
        <w:ind w:firstLine="1240" w:firstLineChars="500"/>
        <w:jc w:val="left"/>
        <w:rPr>
          <w:rFonts w:hAnsi="宋体" w:cs="宋体"/>
          <w:color w:val="auto"/>
          <w:spacing w:val="4"/>
          <w:szCs w:val="24"/>
          <w:highlight w:val="none"/>
        </w:rPr>
      </w:pPr>
      <w:r>
        <w:rPr>
          <w:rFonts w:hint="eastAsia" w:hAnsi="宋体" w:cs="宋体"/>
          <w:color w:val="auto"/>
          <w:spacing w:val="4"/>
          <w:szCs w:val="24"/>
          <w:highlight w:val="none"/>
        </w:rPr>
        <w:t>供应商名称（盖章）：</w:t>
      </w:r>
    </w:p>
    <w:p w14:paraId="7CD2CF21">
      <w:pPr>
        <w:spacing w:line="360" w:lineRule="auto"/>
        <w:ind w:firstLine="1240" w:firstLineChars="500"/>
        <w:jc w:val="left"/>
        <w:rPr>
          <w:rFonts w:hAnsi="宋体" w:cs="宋体"/>
          <w:color w:val="auto"/>
          <w:spacing w:val="4"/>
          <w:szCs w:val="24"/>
          <w:highlight w:val="none"/>
        </w:rPr>
      </w:pPr>
      <w:r>
        <w:rPr>
          <w:rFonts w:hint="eastAsia" w:hAnsi="宋体" w:cs="宋体"/>
          <w:color w:val="auto"/>
          <w:spacing w:val="4"/>
          <w:szCs w:val="24"/>
          <w:highlight w:val="none"/>
        </w:rPr>
        <w:t>供应商法定代表人</w:t>
      </w:r>
      <w:r>
        <w:rPr>
          <w:rFonts w:hint="eastAsia" w:hAnsi="宋体" w:cs="宋体"/>
          <w:color w:val="auto"/>
          <w:spacing w:val="4"/>
          <w:highlight w:val="none"/>
        </w:rPr>
        <w:t>/被授权人</w:t>
      </w:r>
      <w:r>
        <w:rPr>
          <w:rFonts w:hint="eastAsia" w:hAnsi="宋体" w:cs="宋体"/>
          <w:color w:val="auto"/>
          <w:spacing w:val="4"/>
          <w:szCs w:val="24"/>
          <w:highlight w:val="none"/>
        </w:rPr>
        <w:t>签字</w:t>
      </w:r>
      <w:r>
        <w:rPr>
          <w:rFonts w:hint="eastAsia" w:hAnsi="宋体" w:cs="宋体"/>
          <w:color w:val="auto"/>
          <w:spacing w:val="4"/>
          <w:highlight w:val="none"/>
        </w:rPr>
        <w:t>或盖章</w:t>
      </w:r>
      <w:r>
        <w:rPr>
          <w:rFonts w:hint="eastAsia" w:hAnsi="宋体" w:cs="宋体"/>
          <w:color w:val="auto"/>
          <w:szCs w:val="24"/>
          <w:highlight w:val="none"/>
        </w:rPr>
        <w:t>：</w:t>
      </w:r>
    </w:p>
    <w:p w14:paraId="3DAE1A8C">
      <w:pPr>
        <w:spacing w:line="360" w:lineRule="auto"/>
        <w:ind w:firstLine="1240" w:firstLineChars="500"/>
        <w:jc w:val="left"/>
        <w:rPr>
          <w:rFonts w:hAnsi="宋体" w:cs="宋体"/>
          <w:color w:val="auto"/>
          <w:spacing w:val="4"/>
          <w:szCs w:val="24"/>
          <w:highlight w:val="none"/>
        </w:rPr>
      </w:pPr>
      <w:r>
        <w:rPr>
          <w:rFonts w:hint="eastAsia" w:hAnsi="宋体" w:cs="宋体"/>
          <w:color w:val="auto"/>
          <w:spacing w:val="4"/>
          <w:szCs w:val="24"/>
          <w:highlight w:val="none"/>
        </w:rPr>
        <w:t>日    期：</w:t>
      </w:r>
    </w:p>
    <w:p w14:paraId="6110A49F">
      <w:pPr>
        <w:pStyle w:val="4"/>
        <w:spacing w:beforeLines="100" w:line="360" w:lineRule="auto"/>
        <w:jc w:val="center"/>
        <w:rPr>
          <w:rFonts w:ascii="宋体" w:hAnsi="宋体" w:cs="宋体"/>
          <w:bCs w:val="0"/>
          <w:color w:val="auto"/>
          <w:sz w:val="32"/>
          <w:highlight w:val="none"/>
        </w:rPr>
      </w:pPr>
      <w:r>
        <w:rPr>
          <w:rFonts w:hint="eastAsia" w:ascii="宋体" w:hAnsi="宋体" w:cs="宋体"/>
          <w:color w:val="auto"/>
          <w:highlight w:val="none"/>
        </w:rPr>
        <w:br w:type="page"/>
      </w:r>
      <w:bookmarkStart w:id="205" w:name="_Toc28910"/>
      <w:bookmarkStart w:id="206" w:name="_Toc27989"/>
      <w:bookmarkStart w:id="207" w:name="_Toc13482"/>
      <w:bookmarkStart w:id="208" w:name="_Toc9730"/>
      <w:bookmarkStart w:id="209" w:name="_Toc403077651"/>
      <w:bookmarkStart w:id="210" w:name="_Toc17800"/>
      <w:bookmarkStart w:id="211" w:name="_Toc363474030"/>
      <w:bookmarkStart w:id="212" w:name="_Toc732"/>
      <w:r>
        <w:rPr>
          <w:rFonts w:hint="eastAsia" w:ascii="宋体" w:hAnsi="宋体" w:cs="宋体"/>
          <w:bCs w:val="0"/>
          <w:color w:val="auto"/>
          <w:sz w:val="32"/>
          <w:highlight w:val="none"/>
        </w:rPr>
        <w:t>二、磋商报价表</w:t>
      </w:r>
      <w:bookmarkEnd w:id="205"/>
      <w:bookmarkEnd w:id="206"/>
      <w:bookmarkEnd w:id="207"/>
      <w:bookmarkEnd w:id="208"/>
      <w:bookmarkEnd w:id="209"/>
      <w:bookmarkEnd w:id="210"/>
      <w:bookmarkEnd w:id="211"/>
      <w:bookmarkEnd w:id="212"/>
    </w:p>
    <w:p w14:paraId="6DF64B01">
      <w:pPr>
        <w:spacing w:line="360" w:lineRule="auto"/>
        <w:jc w:val="center"/>
        <w:outlineLvl w:val="2"/>
        <w:rPr>
          <w:rFonts w:hAnsi="宋体" w:cs="宋体"/>
          <w:color w:val="auto"/>
          <w:szCs w:val="24"/>
          <w:highlight w:val="none"/>
        </w:rPr>
      </w:pPr>
      <w:bookmarkStart w:id="213" w:name="_Toc29008"/>
      <w:bookmarkStart w:id="214" w:name="_Toc7982"/>
      <w:bookmarkStart w:id="215" w:name="_Toc32277"/>
      <w:bookmarkStart w:id="216" w:name="_Toc12732"/>
      <w:bookmarkStart w:id="217" w:name="_Toc1405"/>
      <w:bookmarkStart w:id="218" w:name="_Toc11518"/>
      <w:r>
        <w:rPr>
          <w:rFonts w:hint="eastAsia" w:hAnsi="宋体" w:cs="宋体"/>
          <w:color w:val="auto"/>
          <w:szCs w:val="24"/>
          <w:highlight w:val="none"/>
        </w:rPr>
        <w:t>2.1报价一览表</w:t>
      </w:r>
      <w:bookmarkEnd w:id="213"/>
      <w:bookmarkEnd w:id="214"/>
      <w:bookmarkEnd w:id="215"/>
      <w:bookmarkEnd w:id="216"/>
      <w:bookmarkEnd w:id="217"/>
      <w:bookmarkEnd w:id="218"/>
    </w:p>
    <w:p w14:paraId="464F7817">
      <w:pPr>
        <w:spacing w:line="360" w:lineRule="auto"/>
        <w:jc w:val="center"/>
        <w:rPr>
          <w:rFonts w:hAnsi="宋体" w:cs="宋体"/>
          <w:color w:val="auto"/>
          <w:szCs w:val="24"/>
          <w:highlight w:val="none"/>
        </w:rPr>
      </w:pPr>
    </w:p>
    <w:p w14:paraId="5C26FF88">
      <w:pPr>
        <w:jc w:val="left"/>
        <w:rPr>
          <w:rFonts w:hAnsi="宋体" w:cs="宋体"/>
          <w:color w:val="auto"/>
          <w:highlight w:val="none"/>
        </w:rPr>
      </w:pPr>
      <w:r>
        <w:rPr>
          <w:rFonts w:hint="eastAsia" w:hAnsi="宋体" w:cs="宋体"/>
          <w:color w:val="auto"/>
          <w:highlight w:val="none"/>
        </w:rPr>
        <w:t xml:space="preserve">项目名称：                                                 </w:t>
      </w:r>
    </w:p>
    <w:p w14:paraId="36C22826">
      <w:pPr>
        <w:jc w:val="left"/>
        <w:rPr>
          <w:rFonts w:hAnsi="宋体" w:cs="宋体"/>
          <w:color w:val="auto"/>
          <w:highlight w:val="none"/>
        </w:rPr>
      </w:pPr>
      <w:r>
        <w:rPr>
          <w:rFonts w:hint="eastAsia" w:hAnsi="宋体" w:cs="宋体"/>
          <w:color w:val="auto"/>
          <w:highlight w:val="none"/>
        </w:rPr>
        <w:t xml:space="preserve">项目编号：                                               </w:t>
      </w:r>
    </w:p>
    <w:tbl>
      <w:tblPr>
        <w:tblStyle w:val="22"/>
        <w:tblW w:w="95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61"/>
        <w:gridCol w:w="2667"/>
        <w:gridCol w:w="2883"/>
        <w:gridCol w:w="1492"/>
      </w:tblGrid>
      <w:tr w14:paraId="6B2E1E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83" w:hRule="atLeast"/>
          <w:jc w:val="center"/>
        </w:trPr>
        <w:tc>
          <w:tcPr>
            <w:tcW w:w="2461" w:type="dxa"/>
            <w:vAlign w:val="center"/>
          </w:tcPr>
          <w:p w14:paraId="08C59745">
            <w:pPr>
              <w:jc w:val="center"/>
              <w:rPr>
                <w:rFonts w:hAnsi="宋体" w:cs="宋体"/>
                <w:color w:val="auto"/>
                <w:szCs w:val="24"/>
                <w:highlight w:val="none"/>
              </w:rPr>
            </w:pPr>
            <w:r>
              <w:rPr>
                <w:rFonts w:hint="eastAsia" w:hAnsi="宋体" w:cs="宋体"/>
                <w:color w:val="auto"/>
                <w:szCs w:val="24"/>
                <w:highlight w:val="none"/>
              </w:rPr>
              <w:t>磋商总报价（元）</w:t>
            </w:r>
          </w:p>
        </w:tc>
        <w:tc>
          <w:tcPr>
            <w:tcW w:w="2667" w:type="dxa"/>
            <w:vAlign w:val="center"/>
          </w:tcPr>
          <w:p w14:paraId="05A991E8">
            <w:pPr>
              <w:jc w:val="center"/>
              <w:rPr>
                <w:rFonts w:hAnsi="宋体" w:cs="宋体"/>
                <w:color w:val="auto"/>
                <w:szCs w:val="24"/>
                <w:highlight w:val="none"/>
              </w:rPr>
            </w:pPr>
            <w:r>
              <w:rPr>
                <w:rFonts w:hint="eastAsia" w:hAnsi="宋体" w:cs="宋体"/>
                <w:color w:val="auto"/>
                <w:szCs w:val="24"/>
                <w:highlight w:val="none"/>
              </w:rPr>
              <w:t>服务期限</w:t>
            </w:r>
          </w:p>
        </w:tc>
        <w:tc>
          <w:tcPr>
            <w:tcW w:w="2883" w:type="dxa"/>
            <w:vAlign w:val="center"/>
          </w:tcPr>
          <w:p w14:paraId="02517D8B">
            <w:pPr>
              <w:jc w:val="center"/>
              <w:rPr>
                <w:rFonts w:hint="default" w:hAnsi="宋体" w:eastAsia="宋体" w:cs="宋体"/>
                <w:color w:val="auto"/>
                <w:szCs w:val="24"/>
                <w:highlight w:val="none"/>
                <w:lang w:val="en-US" w:eastAsia="zh-CN"/>
              </w:rPr>
            </w:pPr>
            <w:r>
              <w:rPr>
                <w:rFonts w:hint="eastAsia" w:hAnsi="宋体" w:cs="宋体"/>
                <w:color w:val="auto"/>
                <w:szCs w:val="24"/>
                <w:highlight w:val="none"/>
                <w:lang w:val="en-US" w:eastAsia="zh-CN"/>
              </w:rPr>
              <w:t>项目负责人</w:t>
            </w:r>
          </w:p>
        </w:tc>
        <w:tc>
          <w:tcPr>
            <w:tcW w:w="1492" w:type="dxa"/>
            <w:vAlign w:val="center"/>
          </w:tcPr>
          <w:p w14:paraId="78EB50CC">
            <w:pPr>
              <w:jc w:val="center"/>
              <w:rPr>
                <w:rFonts w:hAnsi="宋体" w:cs="宋体"/>
                <w:color w:val="auto"/>
                <w:szCs w:val="24"/>
                <w:highlight w:val="none"/>
              </w:rPr>
            </w:pPr>
            <w:r>
              <w:rPr>
                <w:rFonts w:hint="eastAsia" w:hAnsi="宋体" w:cs="宋体"/>
                <w:color w:val="auto"/>
                <w:szCs w:val="24"/>
                <w:highlight w:val="none"/>
              </w:rPr>
              <w:t>备注</w:t>
            </w:r>
          </w:p>
        </w:tc>
      </w:tr>
      <w:tr w14:paraId="0AF514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93" w:hRule="atLeast"/>
          <w:jc w:val="center"/>
        </w:trPr>
        <w:tc>
          <w:tcPr>
            <w:tcW w:w="2461" w:type="dxa"/>
            <w:vAlign w:val="center"/>
          </w:tcPr>
          <w:p w14:paraId="4B23EEEF">
            <w:pPr>
              <w:jc w:val="center"/>
              <w:rPr>
                <w:rFonts w:hAnsi="宋体" w:cs="宋体"/>
                <w:color w:val="auto"/>
                <w:szCs w:val="24"/>
                <w:highlight w:val="none"/>
              </w:rPr>
            </w:pPr>
          </w:p>
        </w:tc>
        <w:tc>
          <w:tcPr>
            <w:tcW w:w="2667" w:type="dxa"/>
            <w:vAlign w:val="center"/>
          </w:tcPr>
          <w:p w14:paraId="6C2879C0">
            <w:pPr>
              <w:jc w:val="center"/>
              <w:rPr>
                <w:rFonts w:hAnsi="宋体" w:cs="宋体"/>
                <w:color w:val="auto"/>
                <w:szCs w:val="24"/>
                <w:highlight w:val="none"/>
              </w:rPr>
            </w:pPr>
          </w:p>
        </w:tc>
        <w:tc>
          <w:tcPr>
            <w:tcW w:w="2883" w:type="dxa"/>
            <w:vAlign w:val="center"/>
          </w:tcPr>
          <w:p w14:paraId="7F96D388">
            <w:pPr>
              <w:jc w:val="center"/>
              <w:rPr>
                <w:rFonts w:hAnsi="宋体" w:cs="宋体"/>
                <w:color w:val="auto"/>
                <w:szCs w:val="24"/>
                <w:highlight w:val="none"/>
              </w:rPr>
            </w:pPr>
          </w:p>
        </w:tc>
        <w:tc>
          <w:tcPr>
            <w:tcW w:w="1492" w:type="dxa"/>
            <w:vAlign w:val="center"/>
          </w:tcPr>
          <w:p w14:paraId="159B121A">
            <w:pPr>
              <w:jc w:val="center"/>
              <w:rPr>
                <w:rFonts w:hAnsi="宋体" w:cs="宋体"/>
                <w:color w:val="auto"/>
                <w:szCs w:val="24"/>
                <w:highlight w:val="none"/>
              </w:rPr>
            </w:pPr>
          </w:p>
        </w:tc>
      </w:tr>
      <w:tr w14:paraId="442997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36" w:hRule="atLeast"/>
          <w:jc w:val="center"/>
        </w:trPr>
        <w:tc>
          <w:tcPr>
            <w:tcW w:w="9503" w:type="dxa"/>
            <w:gridSpan w:val="4"/>
            <w:vAlign w:val="center"/>
          </w:tcPr>
          <w:p w14:paraId="41D271E4">
            <w:pPr>
              <w:jc w:val="center"/>
              <w:rPr>
                <w:rFonts w:hAnsi="宋体" w:cs="宋体"/>
                <w:color w:val="auto"/>
                <w:szCs w:val="24"/>
                <w:highlight w:val="none"/>
              </w:rPr>
            </w:pPr>
            <w:r>
              <w:rPr>
                <w:rFonts w:hint="eastAsia" w:hAnsi="宋体" w:cs="宋体"/>
                <w:color w:val="auto"/>
                <w:szCs w:val="24"/>
                <w:highlight w:val="none"/>
              </w:rPr>
              <w:t>磋商报价（大写）：                             （小写：￥       ）</w:t>
            </w:r>
          </w:p>
        </w:tc>
      </w:tr>
      <w:tr w14:paraId="5D736F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5" w:hRule="atLeast"/>
          <w:jc w:val="center"/>
        </w:trPr>
        <w:tc>
          <w:tcPr>
            <w:tcW w:w="9503" w:type="dxa"/>
            <w:gridSpan w:val="4"/>
            <w:vAlign w:val="center"/>
          </w:tcPr>
          <w:p w14:paraId="51E60C46">
            <w:pPr>
              <w:rPr>
                <w:rFonts w:hAnsi="宋体" w:cs="宋体"/>
                <w:color w:val="auto"/>
                <w:szCs w:val="24"/>
                <w:highlight w:val="none"/>
              </w:rPr>
            </w:pPr>
            <w:r>
              <w:rPr>
                <w:rFonts w:hint="eastAsia" w:hAnsi="宋体" w:cs="宋体"/>
                <w:color w:val="auto"/>
                <w:szCs w:val="24"/>
                <w:highlight w:val="none"/>
              </w:rPr>
              <w:t>备注：表内报价内容以元为单位，保留小数点后（</w:t>
            </w:r>
            <w:r>
              <w:rPr>
                <w:rFonts w:hint="eastAsia" w:hAnsi="宋体" w:cs="宋体"/>
                <w:b/>
                <w:color w:val="auto"/>
                <w:szCs w:val="24"/>
                <w:highlight w:val="none"/>
              </w:rPr>
              <w:t>两位</w:t>
            </w:r>
            <w:r>
              <w:rPr>
                <w:rFonts w:hint="eastAsia" w:hAnsi="宋体" w:cs="宋体"/>
                <w:color w:val="auto"/>
                <w:szCs w:val="24"/>
                <w:highlight w:val="none"/>
              </w:rPr>
              <w:t>）。</w:t>
            </w:r>
          </w:p>
        </w:tc>
      </w:tr>
    </w:tbl>
    <w:p w14:paraId="6BDB0019">
      <w:pPr>
        <w:rPr>
          <w:rFonts w:hAnsi="宋体" w:cs="宋体"/>
          <w:color w:val="auto"/>
          <w:szCs w:val="24"/>
          <w:highlight w:val="none"/>
        </w:rPr>
      </w:pPr>
    </w:p>
    <w:p w14:paraId="35138CBB">
      <w:pPr>
        <w:rPr>
          <w:rFonts w:hAnsi="宋体" w:cs="宋体"/>
          <w:color w:val="auto"/>
          <w:szCs w:val="24"/>
          <w:highlight w:val="none"/>
        </w:rPr>
      </w:pPr>
    </w:p>
    <w:p w14:paraId="74A560D5">
      <w:pPr>
        <w:rPr>
          <w:rFonts w:hAnsi="宋体" w:cs="宋体"/>
          <w:color w:val="auto"/>
          <w:szCs w:val="24"/>
          <w:highlight w:val="none"/>
        </w:rPr>
      </w:pPr>
    </w:p>
    <w:p w14:paraId="437CEB88">
      <w:pPr>
        <w:spacing w:line="280" w:lineRule="exact"/>
        <w:ind w:right="617" w:rightChars="257"/>
        <w:jc w:val="left"/>
        <w:rPr>
          <w:rFonts w:hAnsi="宋体" w:cs="宋体"/>
          <w:color w:val="auto"/>
          <w:szCs w:val="24"/>
          <w:highlight w:val="none"/>
        </w:rPr>
      </w:pPr>
      <w:r>
        <w:rPr>
          <w:rFonts w:hint="eastAsia" w:hAnsi="宋体" w:cs="宋体"/>
          <w:color w:val="auto"/>
          <w:szCs w:val="24"/>
          <w:highlight w:val="none"/>
        </w:rPr>
        <w:t>供应商名称：</w:t>
      </w:r>
      <w:r>
        <w:rPr>
          <w:rFonts w:hint="eastAsia" w:hAnsi="宋体" w:cs="宋体"/>
          <w:color w:val="auto"/>
          <w:szCs w:val="24"/>
          <w:highlight w:val="none"/>
          <w:u w:val="single"/>
        </w:rPr>
        <w:t xml:space="preserve">      （加盖单位公章）      </w:t>
      </w:r>
    </w:p>
    <w:p w14:paraId="7B071C50">
      <w:pPr>
        <w:spacing w:line="280" w:lineRule="exact"/>
        <w:ind w:right="617" w:rightChars="257"/>
        <w:jc w:val="left"/>
        <w:rPr>
          <w:rFonts w:hAnsi="宋体" w:cs="宋体"/>
          <w:color w:val="auto"/>
          <w:szCs w:val="24"/>
          <w:highlight w:val="none"/>
        </w:rPr>
      </w:pPr>
    </w:p>
    <w:p w14:paraId="7B6BDA1E">
      <w:pPr>
        <w:spacing w:line="280" w:lineRule="exact"/>
        <w:ind w:right="617" w:rightChars="257"/>
        <w:jc w:val="left"/>
        <w:rPr>
          <w:rFonts w:hAnsi="宋体" w:cs="宋体"/>
          <w:color w:val="auto"/>
          <w:szCs w:val="24"/>
          <w:highlight w:val="none"/>
        </w:rPr>
      </w:pPr>
      <w:r>
        <w:rPr>
          <w:rFonts w:hint="eastAsia" w:hAnsi="宋体" w:cs="宋体"/>
          <w:color w:val="auto"/>
          <w:szCs w:val="24"/>
          <w:highlight w:val="none"/>
        </w:rPr>
        <w:t>法定代表人/授权代表签字</w:t>
      </w:r>
      <w:r>
        <w:rPr>
          <w:rFonts w:hint="eastAsia" w:hAnsi="宋体" w:cs="宋体"/>
          <w:color w:val="auto"/>
          <w:spacing w:val="4"/>
          <w:highlight w:val="none"/>
        </w:rPr>
        <w:t>或盖章</w:t>
      </w:r>
      <w:r>
        <w:rPr>
          <w:rFonts w:hint="eastAsia" w:hAnsi="宋体" w:cs="宋体"/>
          <w:color w:val="auto"/>
          <w:szCs w:val="24"/>
          <w:highlight w:val="none"/>
        </w:rPr>
        <w:t>：</w:t>
      </w:r>
    </w:p>
    <w:p w14:paraId="5409D470">
      <w:pPr>
        <w:spacing w:line="280" w:lineRule="exact"/>
        <w:ind w:right="617" w:rightChars="257"/>
        <w:jc w:val="left"/>
        <w:rPr>
          <w:rFonts w:hAnsi="宋体" w:cs="宋体"/>
          <w:color w:val="auto"/>
          <w:szCs w:val="24"/>
          <w:highlight w:val="none"/>
        </w:rPr>
      </w:pPr>
    </w:p>
    <w:p w14:paraId="53FD920F">
      <w:pPr>
        <w:spacing w:line="280" w:lineRule="exact"/>
        <w:ind w:right="617" w:rightChars="257"/>
        <w:rPr>
          <w:rFonts w:hAnsi="宋体" w:cs="宋体"/>
          <w:color w:val="auto"/>
          <w:szCs w:val="24"/>
          <w:highlight w:val="none"/>
        </w:rPr>
      </w:pPr>
      <w:r>
        <w:rPr>
          <w:rFonts w:hint="eastAsia" w:hAnsi="宋体" w:cs="宋体"/>
          <w:color w:val="auto"/>
          <w:szCs w:val="24"/>
          <w:highlight w:val="none"/>
        </w:rPr>
        <w:t>日    期：</w:t>
      </w:r>
    </w:p>
    <w:p w14:paraId="0ED86185">
      <w:pPr>
        <w:jc w:val="center"/>
        <w:rPr>
          <w:rFonts w:hAnsi="宋体" w:cs="宋体"/>
          <w:color w:val="auto"/>
          <w:szCs w:val="24"/>
          <w:highlight w:val="none"/>
        </w:rPr>
      </w:pPr>
    </w:p>
    <w:p w14:paraId="2FCE7EE5">
      <w:pPr>
        <w:spacing w:beforeLines="50" w:afterLines="50" w:line="400" w:lineRule="atLeast"/>
        <w:rPr>
          <w:rFonts w:hAnsi="宋体" w:cs="宋体"/>
          <w:color w:val="auto"/>
          <w:szCs w:val="24"/>
          <w:highlight w:val="none"/>
          <w:u w:val="single"/>
        </w:rPr>
      </w:pPr>
      <w:r>
        <w:rPr>
          <w:rFonts w:hint="eastAsia" w:hAnsi="宋体" w:cs="宋体"/>
          <w:color w:val="auto"/>
          <w:szCs w:val="24"/>
          <w:highlight w:val="none"/>
        </w:rPr>
        <w:t>注：本表应按“供应商须知”的规定密封单独提交。若有折扣声明，请与本表一并装订和密封。严格按照表格格式报价。</w:t>
      </w:r>
    </w:p>
    <w:p w14:paraId="10F26F58">
      <w:pPr>
        <w:jc w:val="center"/>
        <w:rPr>
          <w:rFonts w:hAnsi="宋体" w:cs="宋体"/>
          <w:b/>
          <w:color w:val="auto"/>
          <w:sz w:val="30"/>
          <w:szCs w:val="30"/>
          <w:highlight w:val="none"/>
        </w:rPr>
      </w:pPr>
    </w:p>
    <w:p w14:paraId="7397170A">
      <w:pPr>
        <w:jc w:val="center"/>
        <w:outlineLvl w:val="2"/>
        <w:rPr>
          <w:rFonts w:hAnsi="宋体" w:cs="宋体"/>
          <w:b/>
          <w:color w:val="auto"/>
          <w:sz w:val="30"/>
          <w:szCs w:val="30"/>
          <w:highlight w:val="none"/>
        </w:rPr>
      </w:pPr>
      <w:r>
        <w:rPr>
          <w:rFonts w:hint="eastAsia" w:hAnsi="宋体" w:cs="宋体"/>
          <w:b/>
          <w:color w:val="auto"/>
          <w:sz w:val="30"/>
          <w:szCs w:val="30"/>
          <w:highlight w:val="none"/>
        </w:rPr>
        <w:br w:type="page"/>
      </w:r>
      <w:bookmarkStart w:id="219" w:name="_Toc19127"/>
      <w:bookmarkStart w:id="220" w:name="_Toc8370"/>
      <w:bookmarkStart w:id="221" w:name="_Toc9760"/>
      <w:bookmarkStart w:id="222" w:name="_Toc9220"/>
      <w:bookmarkStart w:id="223" w:name="_Toc8017"/>
      <w:bookmarkStart w:id="224" w:name="_Toc11197"/>
      <w:r>
        <w:rPr>
          <w:rFonts w:hint="eastAsia" w:hAnsi="宋体" w:cs="宋体"/>
          <w:b/>
          <w:color w:val="auto"/>
          <w:sz w:val="30"/>
          <w:szCs w:val="30"/>
          <w:highlight w:val="none"/>
        </w:rPr>
        <w:t>2.2分项报价表</w:t>
      </w:r>
      <w:bookmarkEnd w:id="219"/>
      <w:bookmarkEnd w:id="220"/>
      <w:bookmarkEnd w:id="221"/>
      <w:bookmarkEnd w:id="222"/>
      <w:bookmarkEnd w:id="223"/>
      <w:bookmarkEnd w:id="224"/>
    </w:p>
    <w:p w14:paraId="0103D652">
      <w:pPr>
        <w:pStyle w:val="9"/>
        <w:rPr>
          <w:color w:val="auto"/>
          <w:highlight w:val="none"/>
        </w:rPr>
      </w:pPr>
    </w:p>
    <w:p w14:paraId="50C1A7EC">
      <w:pPr>
        <w:pStyle w:val="9"/>
        <w:rPr>
          <w:color w:val="auto"/>
          <w:highlight w:val="none"/>
        </w:rPr>
      </w:pPr>
      <w:r>
        <w:rPr>
          <w:rFonts w:hint="eastAsia"/>
          <w:color w:val="auto"/>
          <w:highlight w:val="none"/>
        </w:rPr>
        <w:t>供应商自行拟定格式，用于说明磋商报价各报价的组成。</w:t>
      </w:r>
    </w:p>
    <w:p w14:paraId="67010D61">
      <w:pPr>
        <w:pStyle w:val="9"/>
        <w:rPr>
          <w:color w:val="auto"/>
          <w:highlight w:val="none"/>
        </w:rPr>
      </w:pPr>
    </w:p>
    <w:p w14:paraId="25BFB92C">
      <w:pPr>
        <w:ind w:firstLine="420"/>
        <w:rPr>
          <w:rFonts w:hAnsi="宋体" w:cs="宋体"/>
          <w:color w:val="auto"/>
          <w:highlight w:val="none"/>
        </w:rPr>
      </w:pPr>
    </w:p>
    <w:p w14:paraId="5DE5D7E7">
      <w:pPr>
        <w:pStyle w:val="9"/>
        <w:rPr>
          <w:color w:val="auto"/>
          <w:highlight w:val="none"/>
        </w:rPr>
      </w:pPr>
    </w:p>
    <w:p w14:paraId="0422B16E">
      <w:pPr>
        <w:rPr>
          <w:rFonts w:hAnsi="宋体" w:cs="宋体"/>
          <w:color w:val="auto"/>
          <w:highlight w:val="none"/>
        </w:rPr>
      </w:pPr>
    </w:p>
    <w:bookmarkEnd w:id="198"/>
    <w:p w14:paraId="7ECD02CA">
      <w:pPr>
        <w:jc w:val="center"/>
        <w:outlineLvl w:val="1"/>
        <w:rPr>
          <w:rFonts w:hAnsi="宋体" w:cs="宋体"/>
          <w:color w:val="auto"/>
          <w:sz w:val="32"/>
          <w:szCs w:val="32"/>
          <w:highlight w:val="none"/>
        </w:rPr>
      </w:pPr>
      <w:bookmarkStart w:id="225" w:name="_Toc344572163"/>
      <w:r>
        <w:rPr>
          <w:rFonts w:hint="eastAsia" w:hAnsi="宋体" w:cs="宋体"/>
          <w:color w:val="auto"/>
          <w:sz w:val="32"/>
          <w:szCs w:val="32"/>
          <w:highlight w:val="none"/>
        </w:rPr>
        <w:br w:type="page"/>
      </w:r>
      <w:bookmarkStart w:id="226" w:name="_Toc3628"/>
      <w:bookmarkStart w:id="227" w:name="_Toc32541"/>
      <w:bookmarkStart w:id="228" w:name="_Toc24059"/>
      <w:bookmarkStart w:id="229" w:name="_Toc32126"/>
      <w:bookmarkStart w:id="230" w:name="_Toc5944"/>
      <w:bookmarkStart w:id="231" w:name="_Toc24936"/>
      <w:r>
        <w:rPr>
          <w:rFonts w:hint="eastAsia" w:hAnsi="宋体" w:cs="宋体"/>
          <w:b/>
          <w:bCs/>
          <w:color w:val="auto"/>
          <w:sz w:val="32"/>
          <w:szCs w:val="32"/>
          <w:highlight w:val="none"/>
        </w:rPr>
        <w:t>三、磋商方案说明书</w:t>
      </w:r>
      <w:bookmarkEnd w:id="226"/>
      <w:bookmarkEnd w:id="227"/>
      <w:bookmarkEnd w:id="228"/>
      <w:bookmarkEnd w:id="229"/>
      <w:bookmarkEnd w:id="230"/>
      <w:bookmarkEnd w:id="231"/>
    </w:p>
    <w:p w14:paraId="350C213D">
      <w:pPr>
        <w:spacing w:after="120" w:line="440" w:lineRule="exact"/>
        <w:rPr>
          <w:rFonts w:hAnsi="宋体" w:cs="宋体"/>
          <w:color w:val="auto"/>
          <w:szCs w:val="24"/>
          <w:highlight w:val="none"/>
        </w:rPr>
      </w:pPr>
      <w:r>
        <w:rPr>
          <w:rFonts w:hint="eastAsia" w:hAnsi="宋体" w:cs="宋体"/>
          <w:color w:val="auto"/>
          <w:szCs w:val="24"/>
          <w:highlight w:val="none"/>
        </w:rPr>
        <w:t>项目名称：</w:t>
      </w:r>
    </w:p>
    <w:p w14:paraId="7D35FD77">
      <w:pPr>
        <w:tabs>
          <w:tab w:val="left" w:pos="1800"/>
        </w:tabs>
        <w:spacing w:after="120" w:line="440" w:lineRule="exact"/>
        <w:rPr>
          <w:rFonts w:hAnsi="宋体" w:cs="宋体"/>
          <w:color w:val="auto"/>
          <w:szCs w:val="24"/>
          <w:highlight w:val="none"/>
        </w:rPr>
      </w:pPr>
      <w:r>
        <w:rPr>
          <w:rFonts w:hint="eastAsia" w:hAnsi="宋体" w:cs="宋体"/>
          <w:color w:val="auto"/>
          <w:szCs w:val="24"/>
          <w:highlight w:val="none"/>
        </w:rPr>
        <w:t>项目编号：</w:t>
      </w:r>
    </w:p>
    <w:p w14:paraId="623BD938">
      <w:pPr>
        <w:spacing w:line="480" w:lineRule="auto"/>
        <w:ind w:firstLine="480" w:firstLineChars="200"/>
        <w:rPr>
          <w:rFonts w:hAnsi="宋体" w:cs="宋体"/>
          <w:b/>
          <w:bCs/>
          <w:color w:val="auto"/>
          <w:szCs w:val="24"/>
          <w:highlight w:val="none"/>
        </w:rPr>
      </w:pPr>
      <w:r>
        <w:rPr>
          <w:rFonts w:hint="eastAsia" w:hAnsi="宋体" w:cs="宋体"/>
          <w:color w:val="auto"/>
          <w:szCs w:val="24"/>
          <w:highlight w:val="none"/>
        </w:rPr>
        <w:t>按照磋商文件的要求编制的磋商方案说明书</w:t>
      </w:r>
      <w:r>
        <w:rPr>
          <w:rFonts w:hint="eastAsia" w:hAnsi="宋体" w:cs="宋体"/>
          <w:b/>
          <w:bCs/>
          <w:color w:val="auto"/>
          <w:szCs w:val="24"/>
          <w:highlight w:val="none"/>
        </w:rPr>
        <w:t>（可参照第三章评审办法进行响应）。</w:t>
      </w:r>
    </w:p>
    <w:p w14:paraId="0D00C21C">
      <w:pPr>
        <w:pStyle w:val="9"/>
        <w:rPr>
          <w:color w:val="auto"/>
          <w:highlight w:val="none"/>
        </w:rPr>
      </w:pPr>
    </w:p>
    <w:p w14:paraId="6418BDE9">
      <w:pPr>
        <w:pStyle w:val="9"/>
        <w:rPr>
          <w:color w:val="auto"/>
          <w:highlight w:val="none"/>
        </w:rPr>
      </w:pPr>
    </w:p>
    <w:p w14:paraId="08BEBE84">
      <w:pPr>
        <w:rPr>
          <w:rFonts w:hAnsi="宋体" w:cs="宋体"/>
          <w:color w:val="auto"/>
          <w:highlight w:val="none"/>
        </w:rPr>
      </w:pPr>
    </w:p>
    <w:p w14:paraId="47EF15F3">
      <w:pPr>
        <w:pStyle w:val="9"/>
        <w:rPr>
          <w:color w:val="auto"/>
          <w:highlight w:val="none"/>
        </w:rPr>
      </w:pPr>
    </w:p>
    <w:p w14:paraId="447E1915">
      <w:pPr>
        <w:spacing w:line="480" w:lineRule="auto"/>
        <w:ind w:left="3725" w:leftChars="1552"/>
        <w:rPr>
          <w:rFonts w:hAnsi="宋体" w:cs="宋体"/>
          <w:color w:val="auto"/>
          <w:szCs w:val="24"/>
          <w:highlight w:val="none"/>
        </w:rPr>
      </w:pPr>
      <w:r>
        <w:rPr>
          <w:rFonts w:hint="eastAsia" w:hAnsi="宋体" w:cs="宋体"/>
          <w:color w:val="auto"/>
          <w:szCs w:val="24"/>
          <w:highlight w:val="none"/>
        </w:rPr>
        <w:t>法定代表人/被授权人签字或盖章：</w:t>
      </w:r>
    </w:p>
    <w:p w14:paraId="438BAB2A">
      <w:pPr>
        <w:spacing w:line="480" w:lineRule="auto"/>
        <w:ind w:left="3725" w:leftChars="1552"/>
        <w:rPr>
          <w:rFonts w:hAnsi="宋体" w:cs="宋体"/>
          <w:color w:val="auto"/>
          <w:szCs w:val="24"/>
          <w:highlight w:val="none"/>
        </w:rPr>
      </w:pPr>
    </w:p>
    <w:p w14:paraId="592D7C85">
      <w:pPr>
        <w:spacing w:line="480" w:lineRule="auto"/>
        <w:ind w:left="3725" w:leftChars="1552"/>
        <w:rPr>
          <w:rFonts w:hAnsi="宋体" w:cs="宋体"/>
          <w:color w:val="auto"/>
          <w:szCs w:val="24"/>
          <w:highlight w:val="none"/>
        </w:rPr>
      </w:pPr>
      <w:r>
        <w:rPr>
          <w:rFonts w:hint="eastAsia" w:hAnsi="宋体" w:cs="宋体"/>
          <w:color w:val="auto"/>
          <w:szCs w:val="24"/>
          <w:highlight w:val="none"/>
        </w:rPr>
        <w:t>公      章：</w:t>
      </w:r>
    </w:p>
    <w:p w14:paraId="27664D1E">
      <w:pPr>
        <w:spacing w:line="480" w:lineRule="auto"/>
        <w:ind w:left="3725" w:leftChars="1552" w:firstLine="5668" w:firstLineChars="2362"/>
        <w:rPr>
          <w:rFonts w:hAnsi="宋体" w:cs="宋体"/>
          <w:color w:val="auto"/>
          <w:szCs w:val="24"/>
          <w:highlight w:val="none"/>
        </w:rPr>
      </w:pPr>
    </w:p>
    <w:p w14:paraId="3DFCC0FF">
      <w:pPr>
        <w:spacing w:line="480" w:lineRule="auto"/>
        <w:ind w:left="3725" w:leftChars="1552"/>
        <w:rPr>
          <w:rFonts w:hAnsi="宋体" w:cs="宋体"/>
          <w:color w:val="auto"/>
          <w:szCs w:val="24"/>
          <w:highlight w:val="none"/>
        </w:rPr>
      </w:pPr>
      <w:r>
        <w:rPr>
          <w:rFonts w:hint="eastAsia" w:hAnsi="宋体" w:cs="宋体"/>
          <w:color w:val="auto"/>
          <w:szCs w:val="24"/>
          <w:highlight w:val="none"/>
        </w:rPr>
        <w:t>日      期：</w:t>
      </w:r>
    </w:p>
    <w:p w14:paraId="1B03F844">
      <w:pPr>
        <w:spacing w:after="120" w:line="480" w:lineRule="auto"/>
        <w:rPr>
          <w:rFonts w:hAnsi="宋体" w:cs="宋体"/>
          <w:b/>
          <w:color w:val="auto"/>
          <w:szCs w:val="24"/>
          <w:highlight w:val="none"/>
        </w:rPr>
      </w:pPr>
    </w:p>
    <w:p w14:paraId="2238F23B">
      <w:pPr>
        <w:spacing w:after="120"/>
        <w:rPr>
          <w:rFonts w:hAnsi="宋体" w:cs="宋体"/>
          <w:b/>
          <w:color w:val="auto"/>
          <w:szCs w:val="24"/>
          <w:highlight w:val="none"/>
        </w:rPr>
      </w:pPr>
    </w:p>
    <w:p w14:paraId="731B8443">
      <w:pPr>
        <w:spacing w:after="120"/>
        <w:rPr>
          <w:rFonts w:hAnsi="宋体" w:cs="宋体"/>
          <w:b/>
          <w:color w:val="auto"/>
          <w:szCs w:val="24"/>
          <w:highlight w:val="none"/>
        </w:rPr>
      </w:pPr>
    </w:p>
    <w:p w14:paraId="3DFA24BC">
      <w:pPr>
        <w:spacing w:after="120"/>
        <w:rPr>
          <w:rFonts w:hAnsi="宋体" w:cs="宋体"/>
          <w:b/>
          <w:color w:val="auto"/>
          <w:szCs w:val="24"/>
          <w:highlight w:val="none"/>
        </w:rPr>
      </w:pPr>
    </w:p>
    <w:p w14:paraId="50CB53A2">
      <w:pPr>
        <w:rPr>
          <w:rFonts w:hAnsi="宋体" w:cs="宋体"/>
          <w:b/>
          <w:color w:val="auto"/>
          <w:szCs w:val="24"/>
          <w:highlight w:val="none"/>
        </w:rPr>
      </w:pPr>
      <w:r>
        <w:rPr>
          <w:rFonts w:hint="eastAsia" w:hAnsi="宋体" w:cs="宋体"/>
          <w:b/>
          <w:color w:val="auto"/>
          <w:szCs w:val="24"/>
          <w:highlight w:val="none"/>
        </w:rPr>
        <w:br w:type="page"/>
      </w:r>
      <w:bookmarkStart w:id="232" w:name="_Toc23455"/>
      <w:bookmarkStart w:id="233" w:name="_Toc2621"/>
      <w:bookmarkStart w:id="234" w:name="_Toc1379"/>
      <w:bookmarkStart w:id="235" w:name="_Toc21284"/>
      <w:bookmarkStart w:id="236" w:name="_Toc9218"/>
      <w:bookmarkStart w:id="237" w:name="_Toc8845"/>
      <w:bookmarkStart w:id="238" w:name="_Toc5662"/>
      <w:bookmarkStart w:id="239" w:name="_Toc15265"/>
    </w:p>
    <w:p w14:paraId="42B4415B">
      <w:pPr>
        <w:spacing w:line="360" w:lineRule="auto"/>
        <w:rPr>
          <w:rFonts w:hAnsi="宋体" w:cs="宋体"/>
          <w:b/>
          <w:bCs/>
          <w:color w:val="auto"/>
          <w:sz w:val="30"/>
          <w:szCs w:val="30"/>
          <w:highlight w:val="none"/>
        </w:rPr>
      </w:pPr>
      <w:bookmarkStart w:id="240" w:name="_Toc31151"/>
      <w:bookmarkStart w:id="241" w:name="_Toc3626"/>
      <w:bookmarkStart w:id="242" w:name="_Toc4503"/>
      <w:r>
        <w:rPr>
          <w:rFonts w:hint="eastAsia" w:hAnsi="宋体" w:cs="宋体"/>
          <w:b/>
          <w:bCs/>
          <w:color w:val="auto"/>
          <w:sz w:val="30"/>
          <w:szCs w:val="30"/>
          <w:highlight w:val="none"/>
        </w:rPr>
        <w:t>附件1：</w:t>
      </w:r>
    </w:p>
    <w:p w14:paraId="7BAE8EA1">
      <w:pPr>
        <w:spacing w:line="360" w:lineRule="auto"/>
        <w:jc w:val="center"/>
        <w:rPr>
          <w:rFonts w:hAnsi="宋体" w:cs="宋体"/>
          <w:b/>
          <w:bCs/>
          <w:color w:val="auto"/>
          <w:sz w:val="30"/>
          <w:szCs w:val="30"/>
          <w:highlight w:val="none"/>
        </w:rPr>
      </w:pPr>
      <w:r>
        <w:rPr>
          <w:rFonts w:hint="eastAsia" w:hAnsi="宋体" w:cs="宋体"/>
          <w:b/>
          <w:bCs/>
          <w:color w:val="auto"/>
          <w:sz w:val="30"/>
          <w:szCs w:val="30"/>
          <w:highlight w:val="none"/>
        </w:rPr>
        <w:t>本项目拟投入人员汇总表</w:t>
      </w:r>
    </w:p>
    <w:tbl>
      <w:tblPr>
        <w:tblStyle w:val="22"/>
        <w:tblW w:w="9322" w:type="dxa"/>
        <w:tblInd w:w="0" w:type="dxa"/>
        <w:tblLayout w:type="fixed"/>
        <w:tblCellMar>
          <w:top w:w="0" w:type="dxa"/>
          <w:left w:w="0" w:type="dxa"/>
          <w:bottom w:w="0" w:type="dxa"/>
          <w:right w:w="0" w:type="dxa"/>
        </w:tblCellMar>
      </w:tblPr>
      <w:tblGrid>
        <w:gridCol w:w="561"/>
        <w:gridCol w:w="562"/>
        <w:gridCol w:w="562"/>
        <w:gridCol w:w="562"/>
        <w:gridCol w:w="562"/>
        <w:gridCol w:w="1091"/>
        <w:gridCol w:w="1620"/>
        <w:gridCol w:w="1091"/>
        <w:gridCol w:w="1620"/>
        <w:gridCol w:w="1091"/>
      </w:tblGrid>
      <w:tr w14:paraId="12FCB607">
        <w:tblPrEx>
          <w:tblCellMar>
            <w:top w:w="0" w:type="dxa"/>
            <w:left w:w="0" w:type="dxa"/>
            <w:bottom w:w="0" w:type="dxa"/>
            <w:right w:w="0" w:type="dxa"/>
          </w:tblCellMar>
        </w:tblPrEx>
        <w:trPr>
          <w:trHeight w:val="851" w:hRule="exact"/>
        </w:trPr>
        <w:tc>
          <w:tcPr>
            <w:tcW w:w="561"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5AB31E48">
            <w:pPr>
              <w:pStyle w:val="34"/>
              <w:spacing w:line="240" w:lineRule="auto"/>
              <w:ind w:left="0" w:leftChars="0" w:right="0" w:rightChars="0" w:firstLine="0" w:firstLineChars="0"/>
              <w:rPr>
                <w:rFonts w:hAnsi="宋体" w:cs="宋体"/>
                <w:b/>
                <w:bCs/>
                <w:color w:val="auto"/>
                <w:highlight w:val="none"/>
              </w:rPr>
            </w:pPr>
            <w:r>
              <w:rPr>
                <w:rFonts w:hint="eastAsia" w:hAnsi="宋体" w:cs="宋体"/>
                <w:b/>
                <w:bCs/>
                <w:color w:val="auto"/>
                <w:highlight w:val="none"/>
              </w:rPr>
              <w:t>序号</w:t>
            </w:r>
          </w:p>
        </w:tc>
        <w:tc>
          <w:tcPr>
            <w:tcW w:w="562"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4AB69087">
            <w:pPr>
              <w:pStyle w:val="34"/>
              <w:spacing w:line="240" w:lineRule="auto"/>
              <w:ind w:left="0" w:leftChars="0" w:right="0" w:rightChars="0" w:firstLine="0" w:firstLineChars="0"/>
              <w:rPr>
                <w:rFonts w:hAnsi="宋体" w:cs="宋体"/>
                <w:b/>
                <w:bCs/>
                <w:color w:val="auto"/>
                <w:highlight w:val="none"/>
              </w:rPr>
            </w:pPr>
            <w:r>
              <w:rPr>
                <w:rFonts w:hint="eastAsia" w:hAnsi="宋体" w:cs="宋体"/>
                <w:b/>
                <w:bCs/>
                <w:color w:val="auto"/>
                <w:highlight w:val="none"/>
              </w:rPr>
              <w:t>姓名</w:t>
            </w:r>
          </w:p>
        </w:tc>
        <w:tc>
          <w:tcPr>
            <w:tcW w:w="562"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5F5F6EE4">
            <w:pPr>
              <w:pStyle w:val="34"/>
              <w:spacing w:line="240" w:lineRule="auto"/>
              <w:ind w:left="0" w:leftChars="0" w:right="0" w:rightChars="0" w:firstLine="0" w:firstLineChars="0"/>
              <w:rPr>
                <w:rFonts w:hAnsi="宋体" w:cs="宋体"/>
                <w:b/>
                <w:bCs/>
                <w:color w:val="auto"/>
                <w:highlight w:val="none"/>
              </w:rPr>
            </w:pPr>
            <w:r>
              <w:rPr>
                <w:rFonts w:hint="eastAsia" w:hAnsi="宋体" w:cs="宋体"/>
                <w:b/>
                <w:bCs/>
                <w:color w:val="auto"/>
                <w:highlight w:val="none"/>
              </w:rPr>
              <w:t>性别</w:t>
            </w:r>
          </w:p>
        </w:tc>
        <w:tc>
          <w:tcPr>
            <w:tcW w:w="562"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36479B13">
            <w:pPr>
              <w:pStyle w:val="34"/>
              <w:spacing w:line="240" w:lineRule="auto"/>
              <w:ind w:left="0" w:leftChars="0" w:right="0" w:rightChars="0" w:firstLine="0" w:firstLineChars="0"/>
              <w:rPr>
                <w:rFonts w:hAnsi="宋体" w:cs="宋体"/>
                <w:b/>
                <w:bCs/>
                <w:color w:val="auto"/>
                <w:highlight w:val="none"/>
              </w:rPr>
            </w:pPr>
            <w:r>
              <w:rPr>
                <w:rFonts w:hint="eastAsia" w:hAnsi="宋体" w:cs="宋体"/>
                <w:b/>
                <w:bCs/>
                <w:color w:val="auto"/>
                <w:highlight w:val="none"/>
              </w:rPr>
              <w:t>年龄</w:t>
            </w:r>
          </w:p>
        </w:tc>
        <w:tc>
          <w:tcPr>
            <w:tcW w:w="562"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7C44614C">
            <w:pPr>
              <w:pStyle w:val="34"/>
              <w:spacing w:line="240" w:lineRule="auto"/>
              <w:ind w:left="0" w:leftChars="0" w:right="0" w:rightChars="0" w:firstLine="0" w:firstLineChars="0"/>
              <w:rPr>
                <w:rFonts w:hAnsi="宋体" w:cs="宋体"/>
                <w:b/>
                <w:bCs/>
                <w:color w:val="auto"/>
                <w:highlight w:val="none"/>
              </w:rPr>
            </w:pPr>
            <w:r>
              <w:rPr>
                <w:rFonts w:hint="eastAsia" w:hAnsi="宋体" w:cs="宋体"/>
                <w:b/>
                <w:bCs/>
                <w:color w:val="auto"/>
                <w:highlight w:val="none"/>
              </w:rPr>
              <w:t>学历</w:t>
            </w:r>
          </w:p>
        </w:tc>
        <w:tc>
          <w:tcPr>
            <w:tcW w:w="10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05737BE0">
            <w:pPr>
              <w:pStyle w:val="34"/>
              <w:spacing w:line="240" w:lineRule="auto"/>
              <w:ind w:left="0" w:leftChars="0" w:right="0" w:rightChars="0" w:firstLine="0" w:firstLineChars="0"/>
              <w:rPr>
                <w:rFonts w:hAnsi="宋体" w:cs="宋体"/>
                <w:b/>
                <w:bCs/>
                <w:color w:val="auto"/>
                <w:highlight w:val="none"/>
              </w:rPr>
            </w:pPr>
            <w:r>
              <w:rPr>
                <w:rFonts w:hint="eastAsia" w:hAnsi="宋体" w:cs="宋体"/>
                <w:b/>
                <w:bCs/>
                <w:color w:val="auto"/>
                <w:highlight w:val="none"/>
              </w:rPr>
              <w:t>技术职称</w:t>
            </w:r>
          </w:p>
        </w:tc>
        <w:tc>
          <w:tcPr>
            <w:tcW w:w="162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130EC3FF">
            <w:pPr>
              <w:pStyle w:val="34"/>
              <w:spacing w:line="240" w:lineRule="auto"/>
              <w:ind w:left="0" w:leftChars="0" w:right="0" w:rightChars="0" w:firstLine="0" w:firstLineChars="0"/>
              <w:rPr>
                <w:rFonts w:hAnsi="宋体" w:cs="宋体"/>
                <w:b/>
                <w:bCs/>
                <w:color w:val="auto"/>
                <w:highlight w:val="none"/>
              </w:rPr>
            </w:pPr>
            <w:r>
              <w:rPr>
                <w:rFonts w:hint="eastAsia" w:hAnsi="宋体" w:cs="宋体"/>
                <w:b/>
                <w:bCs/>
                <w:color w:val="auto"/>
                <w:highlight w:val="none"/>
              </w:rPr>
              <w:t>资格证书种类</w:t>
            </w:r>
          </w:p>
        </w:tc>
        <w:tc>
          <w:tcPr>
            <w:tcW w:w="10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31F9BBF3">
            <w:pPr>
              <w:pStyle w:val="34"/>
              <w:spacing w:line="240" w:lineRule="auto"/>
              <w:ind w:left="0" w:leftChars="0" w:right="0" w:rightChars="0" w:firstLine="0" w:firstLineChars="0"/>
              <w:rPr>
                <w:rFonts w:hAnsi="宋体" w:cs="宋体"/>
                <w:b/>
                <w:bCs/>
                <w:color w:val="auto"/>
                <w:highlight w:val="none"/>
              </w:rPr>
            </w:pPr>
            <w:r>
              <w:rPr>
                <w:rFonts w:hint="eastAsia" w:hAnsi="宋体" w:cs="宋体"/>
                <w:b/>
                <w:bCs/>
                <w:color w:val="auto"/>
                <w:highlight w:val="none"/>
              </w:rPr>
              <w:t>工作年限</w:t>
            </w:r>
          </w:p>
        </w:tc>
        <w:tc>
          <w:tcPr>
            <w:tcW w:w="162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019D068B">
            <w:pPr>
              <w:pStyle w:val="34"/>
              <w:spacing w:line="240" w:lineRule="auto"/>
              <w:ind w:left="0" w:leftChars="0" w:right="0" w:rightChars="0" w:firstLine="0" w:firstLineChars="0"/>
              <w:rPr>
                <w:rFonts w:hAnsi="宋体" w:cs="宋体"/>
                <w:b/>
                <w:bCs/>
                <w:color w:val="auto"/>
                <w:highlight w:val="none"/>
              </w:rPr>
            </w:pPr>
            <w:r>
              <w:rPr>
                <w:rFonts w:hint="eastAsia" w:hAnsi="宋体" w:cs="宋体"/>
                <w:b/>
                <w:bCs/>
                <w:color w:val="auto"/>
                <w:highlight w:val="none"/>
              </w:rPr>
              <w:t>拟担任的职务</w:t>
            </w:r>
          </w:p>
        </w:tc>
        <w:tc>
          <w:tcPr>
            <w:tcW w:w="10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1538F990">
            <w:pPr>
              <w:pStyle w:val="34"/>
              <w:spacing w:line="240" w:lineRule="auto"/>
              <w:ind w:left="0" w:leftChars="0" w:right="0" w:rightChars="0" w:firstLine="0" w:firstLineChars="0"/>
              <w:rPr>
                <w:rFonts w:hAnsi="宋体" w:cs="宋体"/>
                <w:b/>
                <w:bCs/>
                <w:color w:val="auto"/>
                <w:highlight w:val="none"/>
              </w:rPr>
            </w:pPr>
            <w:r>
              <w:rPr>
                <w:rFonts w:hint="eastAsia" w:hAnsi="宋体" w:cs="宋体"/>
                <w:b/>
                <w:bCs/>
                <w:color w:val="auto"/>
                <w:highlight w:val="none"/>
              </w:rPr>
              <w:t>岗位情况</w:t>
            </w:r>
          </w:p>
        </w:tc>
      </w:tr>
      <w:tr w14:paraId="6AAE590A">
        <w:tblPrEx>
          <w:tblCellMar>
            <w:top w:w="0" w:type="dxa"/>
            <w:left w:w="0" w:type="dxa"/>
            <w:bottom w:w="0" w:type="dxa"/>
            <w:right w:w="0" w:type="dxa"/>
          </w:tblCellMar>
        </w:tblPrEx>
        <w:trPr>
          <w:trHeight w:val="851" w:hRule="exact"/>
        </w:trPr>
        <w:tc>
          <w:tcPr>
            <w:tcW w:w="561"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bottom"/>
          </w:tcPr>
          <w:p w14:paraId="38AAA44F">
            <w:pPr>
              <w:pStyle w:val="34"/>
              <w:spacing w:line="240" w:lineRule="auto"/>
              <w:ind w:left="0" w:leftChars="0" w:right="0" w:rightChars="0" w:firstLine="0" w:firstLineChars="0"/>
              <w:jc w:val="both"/>
              <w:rPr>
                <w:rFonts w:hAnsi="宋体" w:cs="宋体"/>
                <w:color w:val="auto"/>
                <w:highlight w:val="none"/>
              </w:rPr>
            </w:pPr>
          </w:p>
        </w:tc>
        <w:tc>
          <w:tcPr>
            <w:tcW w:w="562" w:type="dxa"/>
            <w:tcBorders>
              <w:top w:val="single" w:color="auto" w:sz="4" w:space="0"/>
              <w:left w:val="nil"/>
              <w:bottom w:val="single" w:color="auto" w:sz="4" w:space="0"/>
              <w:right w:val="single" w:color="auto" w:sz="4" w:space="0"/>
            </w:tcBorders>
            <w:tcMar>
              <w:top w:w="15" w:type="dxa"/>
              <w:left w:w="15" w:type="dxa"/>
              <w:bottom w:w="0" w:type="dxa"/>
              <w:right w:w="15" w:type="dxa"/>
            </w:tcMar>
            <w:vAlign w:val="bottom"/>
          </w:tcPr>
          <w:p w14:paraId="5802A2E2">
            <w:pPr>
              <w:pStyle w:val="34"/>
              <w:spacing w:line="240" w:lineRule="auto"/>
              <w:ind w:left="0" w:leftChars="0" w:right="0" w:rightChars="0" w:firstLine="0" w:firstLineChars="0"/>
              <w:jc w:val="both"/>
              <w:rPr>
                <w:rFonts w:hAnsi="宋体" w:cs="宋体"/>
                <w:color w:val="auto"/>
                <w:highlight w:val="none"/>
              </w:rPr>
            </w:pPr>
          </w:p>
        </w:tc>
        <w:tc>
          <w:tcPr>
            <w:tcW w:w="562" w:type="dxa"/>
            <w:tcBorders>
              <w:top w:val="single" w:color="auto" w:sz="4" w:space="0"/>
              <w:left w:val="nil"/>
              <w:bottom w:val="single" w:color="auto" w:sz="4" w:space="0"/>
              <w:right w:val="single" w:color="auto" w:sz="4" w:space="0"/>
            </w:tcBorders>
            <w:tcMar>
              <w:top w:w="15" w:type="dxa"/>
              <w:left w:w="15" w:type="dxa"/>
              <w:bottom w:w="0" w:type="dxa"/>
              <w:right w:w="15" w:type="dxa"/>
            </w:tcMar>
            <w:vAlign w:val="bottom"/>
          </w:tcPr>
          <w:p w14:paraId="26649B21">
            <w:pPr>
              <w:pStyle w:val="34"/>
              <w:spacing w:line="240" w:lineRule="auto"/>
              <w:ind w:left="0" w:leftChars="0" w:right="0" w:rightChars="0" w:firstLine="0" w:firstLineChars="0"/>
              <w:jc w:val="both"/>
              <w:rPr>
                <w:rFonts w:hAnsi="宋体" w:cs="宋体"/>
                <w:color w:val="auto"/>
                <w:highlight w:val="none"/>
              </w:rPr>
            </w:pPr>
          </w:p>
        </w:tc>
        <w:tc>
          <w:tcPr>
            <w:tcW w:w="562" w:type="dxa"/>
            <w:tcBorders>
              <w:top w:val="single" w:color="auto" w:sz="4" w:space="0"/>
              <w:left w:val="nil"/>
              <w:bottom w:val="single" w:color="auto" w:sz="4" w:space="0"/>
              <w:right w:val="single" w:color="auto" w:sz="4" w:space="0"/>
            </w:tcBorders>
            <w:tcMar>
              <w:top w:w="15" w:type="dxa"/>
              <w:left w:w="15" w:type="dxa"/>
              <w:bottom w:w="0" w:type="dxa"/>
              <w:right w:w="15" w:type="dxa"/>
            </w:tcMar>
            <w:vAlign w:val="bottom"/>
          </w:tcPr>
          <w:p w14:paraId="28D2585F">
            <w:pPr>
              <w:pStyle w:val="34"/>
              <w:spacing w:line="240" w:lineRule="auto"/>
              <w:ind w:left="0" w:leftChars="0" w:right="0" w:rightChars="0" w:firstLine="0" w:firstLineChars="0"/>
              <w:jc w:val="both"/>
              <w:rPr>
                <w:rFonts w:hAnsi="宋体" w:cs="宋体"/>
                <w:color w:val="auto"/>
                <w:highlight w:val="none"/>
              </w:rPr>
            </w:pPr>
          </w:p>
        </w:tc>
        <w:tc>
          <w:tcPr>
            <w:tcW w:w="562" w:type="dxa"/>
            <w:tcBorders>
              <w:top w:val="single" w:color="auto" w:sz="4" w:space="0"/>
              <w:left w:val="nil"/>
              <w:bottom w:val="single" w:color="auto" w:sz="4" w:space="0"/>
              <w:right w:val="single" w:color="auto" w:sz="4" w:space="0"/>
            </w:tcBorders>
            <w:tcMar>
              <w:top w:w="15" w:type="dxa"/>
              <w:left w:w="15" w:type="dxa"/>
              <w:bottom w:w="0" w:type="dxa"/>
              <w:right w:w="15" w:type="dxa"/>
            </w:tcMar>
            <w:vAlign w:val="bottom"/>
          </w:tcPr>
          <w:p w14:paraId="1139B91F">
            <w:pPr>
              <w:pStyle w:val="34"/>
              <w:spacing w:line="240" w:lineRule="auto"/>
              <w:ind w:left="0" w:leftChars="0" w:right="0" w:rightChars="0" w:firstLine="0" w:firstLineChars="0"/>
              <w:jc w:val="both"/>
              <w:rPr>
                <w:rFonts w:hAnsi="宋体" w:cs="宋体"/>
                <w:color w:val="auto"/>
                <w:highlight w:val="none"/>
              </w:rPr>
            </w:pPr>
          </w:p>
        </w:tc>
        <w:tc>
          <w:tcPr>
            <w:tcW w:w="10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bottom"/>
          </w:tcPr>
          <w:p w14:paraId="7114B8D9">
            <w:pPr>
              <w:pStyle w:val="34"/>
              <w:spacing w:line="240" w:lineRule="auto"/>
              <w:ind w:left="0" w:leftChars="0" w:right="0" w:rightChars="0" w:firstLine="0" w:firstLineChars="0"/>
              <w:jc w:val="both"/>
              <w:rPr>
                <w:rFonts w:hAnsi="宋体" w:cs="宋体"/>
                <w:color w:val="auto"/>
                <w:highlight w:val="none"/>
              </w:rPr>
            </w:pPr>
          </w:p>
        </w:tc>
        <w:tc>
          <w:tcPr>
            <w:tcW w:w="1620" w:type="dxa"/>
            <w:tcBorders>
              <w:top w:val="single" w:color="auto" w:sz="4" w:space="0"/>
              <w:left w:val="nil"/>
              <w:bottom w:val="single" w:color="auto" w:sz="4" w:space="0"/>
              <w:right w:val="single" w:color="auto" w:sz="4" w:space="0"/>
            </w:tcBorders>
            <w:tcMar>
              <w:top w:w="15" w:type="dxa"/>
              <w:left w:w="15" w:type="dxa"/>
              <w:bottom w:w="0" w:type="dxa"/>
              <w:right w:w="15" w:type="dxa"/>
            </w:tcMar>
            <w:vAlign w:val="top"/>
          </w:tcPr>
          <w:p w14:paraId="27A9A21F">
            <w:pPr>
              <w:pStyle w:val="34"/>
              <w:spacing w:line="240" w:lineRule="auto"/>
              <w:ind w:left="0" w:leftChars="0" w:right="0" w:rightChars="0" w:firstLine="0" w:firstLineChars="0"/>
              <w:jc w:val="both"/>
              <w:rPr>
                <w:rFonts w:hAnsi="宋体" w:cs="宋体"/>
                <w:color w:val="auto"/>
                <w:highlight w:val="none"/>
              </w:rPr>
            </w:pPr>
          </w:p>
        </w:tc>
        <w:tc>
          <w:tcPr>
            <w:tcW w:w="10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bottom"/>
          </w:tcPr>
          <w:p w14:paraId="6E4EF7AA">
            <w:pPr>
              <w:pStyle w:val="34"/>
              <w:spacing w:line="240" w:lineRule="auto"/>
              <w:ind w:left="0" w:leftChars="0" w:right="0" w:rightChars="0" w:firstLine="0" w:firstLineChars="0"/>
              <w:jc w:val="both"/>
              <w:rPr>
                <w:rFonts w:hAnsi="宋体" w:cs="宋体"/>
                <w:color w:val="auto"/>
                <w:highlight w:val="none"/>
              </w:rPr>
            </w:pPr>
          </w:p>
        </w:tc>
        <w:tc>
          <w:tcPr>
            <w:tcW w:w="1620" w:type="dxa"/>
            <w:tcBorders>
              <w:top w:val="single" w:color="auto" w:sz="4" w:space="0"/>
              <w:left w:val="nil"/>
              <w:bottom w:val="single" w:color="auto" w:sz="4" w:space="0"/>
              <w:right w:val="single" w:color="auto" w:sz="4" w:space="0"/>
            </w:tcBorders>
            <w:tcMar>
              <w:top w:w="15" w:type="dxa"/>
              <w:left w:w="15" w:type="dxa"/>
              <w:bottom w:w="0" w:type="dxa"/>
              <w:right w:w="15" w:type="dxa"/>
            </w:tcMar>
            <w:vAlign w:val="bottom"/>
          </w:tcPr>
          <w:p w14:paraId="4BD85CCB">
            <w:pPr>
              <w:pStyle w:val="34"/>
              <w:spacing w:line="240" w:lineRule="auto"/>
              <w:ind w:left="0" w:leftChars="0" w:right="0" w:rightChars="0" w:firstLine="0" w:firstLineChars="0"/>
              <w:jc w:val="both"/>
              <w:rPr>
                <w:rFonts w:hAnsi="宋体" w:cs="宋体"/>
                <w:color w:val="auto"/>
                <w:highlight w:val="none"/>
              </w:rPr>
            </w:pPr>
          </w:p>
        </w:tc>
        <w:tc>
          <w:tcPr>
            <w:tcW w:w="10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bottom"/>
          </w:tcPr>
          <w:p w14:paraId="4B7E459F">
            <w:pPr>
              <w:pStyle w:val="34"/>
              <w:spacing w:line="240" w:lineRule="auto"/>
              <w:ind w:left="0" w:leftChars="0" w:right="0" w:rightChars="0" w:firstLine="0" w:firstLineChars="0"/>
              <w:jc w:val="both"/>
              <w:rPr>
                <w:rFonts w:hAnsi="宋体" w:cs="宋体"/>
                <w:color w:val="auto"/>
                <w:highlight w:val="none"/>
              </w:rPr>
            </w:pPr>
          </w:p>
        </w:tc>
      </w:tr>
      <w:tr w14:paraId="7AB6088A">
        <w:tblPrEx>
          <w:tblCellMar>
            <w:top w:w="0" w:type="dxa"/>
            <w:left w:w="0" w:type="dxa"/>
            <w:bottom w:w="0" w:type="dxa"/>
            <w:right w:w="0" w:type="dxa"/>
          </w:tblCellMar>
        </w:tblPrEx>
        <w:trPr>
          <w:trHeight w:val="851" w:hRule="exact"/>
        </w:trPr>
        <w:tc>
          <w:tcPr>
            <w:tcW w:w="561"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bottom"/>
          </w:tcPr>
          <w:p w14:paraId="60D64C0E">
            <w:pPr>
              <w:pStyle w:val="34"/>
              <w:spacing w:line="240" w:lineRule="auto"/>
              <w:ind w:left="0" w:leftChars="0" w:right="0" w:rightChars="0" w:firstLine="0" w:firstLineChars="0"/>
              <w:jc w:val="both"/>
              <w:rPr>
                <w:rFonts w:hAnsi="宋体" w:cs="宋体"/>
                <w:color w:val="auto"/>
                <w:highlight w:val="none"/>
              </w:rPr>
            </w:pPr>
          </w:p>
        </w:tc>
        <w:tc>
          <w:tcPr>
            <w:tcW w:w="562" w:type="dxa"/>
            <w:tcBorders>
              <w:top w:val="single" w:color="auto" w:sz="4" w:space="0"/>
              <w:left w:val="nil"/>
              <w:bottom w:val="single" w:color="auto" w:sz="4" w:space="0"/>
              <w:right w:val="single" w:color="auto" w:sz="4" w:space="0"/>
            </w:tcBorders>
            <w:tcMar>
              <w:top w:w="15" w:type="dxa"/>
              <w:left w:w="15" w:type="dxa"/>
              <w:bottom w:w="0" w:type="dxa"/>
              <w:right w:w="15" w:type="dxa"/>
            </w:tcMar>
            <w:vAlign w:val="bottom"/>
          </w:tcPr>
          <w:p w14:paraId="7E37C723">
            <w:pPr>
              <w:pStyle w:val="34"/>
              <w:spacing w:line="240" w:lineRule="auto"/>
              <w:ind w:left="0" w:leftChars="0" w:right="0" w:rightChars="0" w:firstLine="0" w:firstLineChars="0"/>
              <w:jc w:val="both"/>
              <w:rPr>
                <w:rFonts w:hAnsi="宋体" w:cs="宋体"/>
                <w:color w:val="auto"/>
                <w:highlight w:val="none"/>
              </w:rPr>
            </w:pPr>
          </w:p>
        </w:tc>
        <w:tc>
          <w:tcPr>
            <w:tcW w:w="562" w:type="dxa"/>
            <w:tcBorders>
              <w:top w:val="single" w:color="auto" w:sz="4" w:space="0"/>
              <w:left w:val="nil"/>
              <w:bottom w:val="single" w:color="auto" w:sz="4" w:space="0"/>
              <w:right w:val="single" w:color="auto" w:sz="4" w:space="0"/>
            </w:tcBorders>
            <w:tcMar>
              <w:top w:w="15" w:type="dxa"/>
              <w:left w:w="15" w:type="dxa"/>
              <w:bottom w:w="0" w:type="dxa"/>
              <w:right w:w="15" w:type="dxa"/>
            </w:tcMar>
            <w:vAlign w:val="bottom"/>
          </w:tcPr>
          <w:p w14:paraId="5D43F2F2">
            <w:pPr>
              <w:pStyle w:val="34"/>
              <w:spacing w:line="240" w:lineRule="auto"/>
              <w:ind w:left="0" w:leftChars="0" w:right="0" w:rightChars="0" w:firstLine="0" w:firstLineChars="0"/>
              <w:jc w:val="both"/>
              <w:rPr>
                <w:rFonts w:hAnsi="宋体" w:cs="宋体"/>
                <w:color w:val="auto"/>
                <w:highlight w:val="none"/>
              </w:rPr>
            </w:pPr>
          </w:p>
        </w:tc>
        <w:tc>
          <w:tcPr>
            <w:tcW w:w="562" w:type="dxa"/>
            <w:tcBorders>
              <w:top w:val="single" w:color="auto" w:sz="4" w:space="0"/>
              <w:left w:val="nil"/>
              <w:bottom w:val="single" w:color="auto" w:sz="4" w:space="0"/>
              <w:right w:val="single" w:color="auto" w:sz="4" w:space="0"/>
            </w:tcBorders>
            <w:tcMar>
              <w:top w:w="15" w:type="dxa"/>
              <w:left w:w="15" w:type="dxa"/>
              <w:bottom w:w="0" w:type="dxa"/>
              <w:right w:w="15" w:type="dxa"/>
            </w:tcMar>
            <w:vAlign w:val="bottom"/>
          </w:tcPr>
          <w:p w14:paraId="593A0CD0">
            <w:pPr>
              <w:pStyle w:val="34"/>
              <w:spacing w:line="240" w:lineRule="auto"/>
              <w:ind w:left="0" w:leftChars="0" w:right="0" w:rightChars="0" w:firstLine="0" w:firstLineChars="0"/>
              <w:jc w:val="both"/>
              <w:rPr>
                <w:rFonts w:hAnsi="宋体" w:cs="宋体"/>
                <w:color w:val="auto"/>
                <w:highlight w:val="none"/>
              </w:rPr>
            </w:pPr>
          </w:p>
        </w:tc>
        <w:tc>
          <w:tcPr>
            <w:tcW w:w="562" w:type="dxa"/>
            <w:tcBorders>
              <w:top w:val="single" w:color="auto" w:sz="4" w:space="0"/>
              <w:left w:val="nil"/>
              <w:bottom w:val="single" w:color="auto" w:sz="4" w:space="0"/>
              <w:right w:val="single" w:color="auto" w:sz="4" w:space="0"/>
            </w:tcBorders>
            <w:tcMar>
              <w:top w:w="15" w:type="dxa"/>
              <w:left w:w="15" w:type="dxa"/>
              <w:bottom w:w="0" w:type="dxa"/>
              <w:right w:w="15" w:type="dxa"/>
            </w:tcMar>
            <w:vAlign w:val="bottom"/>
          </w:tcPr>
          <w:p w14:paraId="266484E5">
            <w:pPr>
              <w:pStyle w:val="34"/>
              <w:spacing w:line="240" w:lineRule="auto"/>
              <w:ind w:left="0" w:leftChars="0" w:right="0" w:rightChars="0" w:firstLine="0" w:firstLineChars="0"/>
              <w:jc w:val="both"/>
              <w:rPr>
                <w:rFonts w:hAnsi="宋体" w:cs="宋体"/>
                <w:color w:val="auto"/>
                <w:highlight w:val="none"/>
              </w:rPr>
            </w:pPr>
          </w:p>
        </w:tc>
        <w:tc>
          <w:tcPr>
            <w:tcW w:w="10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bottom"/>
          </w:tcPr>
          <w:p w14:paraId="14E75FF4">
            <w:pPr>
              <w:pStyle w:val="34"/>
              <w:spacing w:line="240" w:lineRule="auto"/>
              <w:ind w:left="0" w:leftChars="0" w:right="0" w:rightChars="0" w:firstLine="0" w:firstLineChars="0"/>
              <w:jc w:val="both"/>
              <w:rPr>
                <w:rFonts w:hAnsi="宋体" w:cs="宋体"/>
                <w:color w:val="auto"/>
                <w:highlight w:val="none"/>
              </w:rPr>
            </w:pPr>
          </w:p>
        </w:tc>
        <w:tc>
          <w:tcPr>
            <w:tcW w:w="1620" w:type="dxa"/>
            <w:tcBorders>
              <w:top w:val="single" w:color="auto" w:sz="4" w:space="0"/>
              <w:left w:val="nil"/>
              <w:bottom w:val="single" w:color="auto" w:sz="4" w:space="0"/>
              <w:right w:val="single" w:color="auto" w:sz="4" w:space="0"/>
            </w:tcBorders>
            <w:tcMar>
              <w:top w:w="15" w:type="dxa"/>
              <w:left w:w="15" w:type="dxa"/>
              <w:bottom w:w="0" w:type="dxa"/>
              <w:right w:w="15" w:type="dxa"/>
            </w:tcMar>
            <w:vAlign w:val="top"/>
          </w:tcPr>
          <w:p w14:paraId="73546B18">
            <w:pPr>
              <w:pStyle w:val="34"/>
              <w:spacing w:line="240" w:lineRule="auto"/>
              <w:ind w:left="0" w:leftChars="0" w:right="0" w:rightChars="0" w:firstLine="0" w:firstLineChars="0"/>
              <w:jc w:val="both"/>
              <w:rPr>
                <w:rFonts w:hAnsi="宋体" w:cs="宋体"/>
                <w:color w:val="auto"/>
                <w:highlight w:val="none"/>
              </w:rPr>
            </w:pPr>
          </w:p>
        </w:tc>
        <w:tc>
          <w:tcPr>
            <w:tcW w:w="10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bottom"/>
          </w:tcPr>
          <w:p w14:paraId="06DF07E2">
            <w:pPr>
              <w:pStyle w:val="34"/>
              <w:spacing w:line="240" w:lineRule="auto"/>
              <w:ind w:left="0" w:leftChars="0" w:right="0" w:rightChars="0" w:firstLine="0" w:firstLineChars="0"/>
              <w:jc w:val="both"/>
              <w:rPr>
                <w:rFonts w:hAnsi="宋体" w:cs="宋体"/>
                <w:color w:val="auto"/>
                <w:highlight w:val="none"/>
              </w:rPr>
            </w:pPr>
          </w:p>
        </w:tc>
        <w:tc>
          <w:tcPr>
            <w:tcW w:w="1620" w:type="dxa"/>
            <w:tcBorders>
              <w:top w:val="single" w:color="auto" w:sz="4" w:space="0"/>
              <w:left w:val="nil"/>
              <w:bottom w:val="single" w:color="auto" w:sz="4" w:space="0"/>
              <w:right w:val="single" w:color="auto" w:sz="4" w:space="0"/>
            </w:tcBorders>
            <w:tcMar>
              <w:top w:w="15" w:type="dxa"/>
              <w:left w:w="15" w:type="dxa"/>
              <w:bottom w:w="0" w:type="dxa"/>
              <w:right w:w="15" w:type="dxa"/>
            </w:tcMar>
            <w:vAlign w:val="bottom"/>
          </w:tcPr>
          <w:p w14:paraId="12C5BA81">
            <w:pPr>
              <w:pStyle w:val="34"/>
              <w:spacing w:line="240" w:lineRule="auto"/>
              <w:ind w:left="0" w:leftChars="0" w:right="0" w:rightChars="0" w:firstLine="0" w:firstLineChars="0"/>
              <w:jc w:val="both"/>
              <w:rPr>
                <w:rFonts w:hAnsi="宋体" w:cs="宋体"/>
                <w:color w:val="auto"/>
                <w:highlight w:val="none"/>
              </w:rPr>
            </w:pPr>
          </w:p>
        </w:tc>
        <w:tc>
          <w:tcPr>
            <w:tcW w:w="10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bottom"/>
          </w:tcPr>
          <w:p w14:paraId="32807F3D">
            <w:pPr>
              <w:pStyle w:val="34"/>
              <w:spacing w:line="240" w:lineRule="auto"/>
              <w:ind w:left="0" w:leftChars="0" w:right="0" w:rightChars="0" w:firstLine="0" w:firstLineChars="0"/>
              <w:jc w:val="both"/>
              <w:rPr>
                <w:rFonts w:hAnsi="宋体" w:cs="宋体"/>
                <w:color w:val="auto"/>
                <w:highlight w:val="none"/>
              </w:rPr>
            </w:pPr>
          </w:p>
        </w:tc>
      </w:tr>
      <w:tr w14:paraId="0BA0C2B5">
        <w:tblPrEx>
          <w:tblCellMar>
            <w:top w:w="0" w:type="dxa"/>
            <w:left w:w="0" w:type="dxa"/>
            <w:bottom w:w="0" w:type="dxa"/>
            <w:right w:w="0" w:type="dxa"/>
          </w:tblCellMar>
        </w:tblPrEx>
        <w:trPr>
          <w:trHeight w:val="851" w:hRule="exact"/>
        </w:trPr>
        <w:tc>
          <w:tcPr>
            <w:tcW w:w="561"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bottom"/>
          </w:tcPr>
          <w:p w14:paraId="44747EE4">
            <w:pPr>
              <w:pStyle w:val="34"/>
              <w:spacing w:line="240" w:lineRule="auto"/>
              <w:ind w:left="0" w:leftChars="0" w:right="0" w:rightChars="0" w:firstLine="0" w:firstLineChars="0"/>
              <w:jc w:val="both"/>
              <w:rPr>
                <w:rFonts w:hAnsi="宋体" w:cs="宋体"/>
                <w:color w:val="auto"/>
                <w:highlight w:val="none"/>
              </w:rPr>
            </w:pPr>
          </w:p>
        </w:tc>
        <w:tc>
          <w:tcPr>
            <w:tcW w:w="562" w:type="dxa"/>
            <w:tcBorders>
              <w:top w:val="single" w:color="auto" w:sz="4" w:space="0"/>
              <w:left w:val="nil"/>
              <w:bottom w:val="single" w:color="auto" w:sz="4" w:space="0"/>
              <w:right w:val="single" w:color="auto" w:sz="4" w:space="0"/>
            </w:tcBorders>
            <w:tcMar>
              <w:top w:w="15" w:type="dxa"/>
              <w:left w:w="15" w:type="dxa"/>
              <w:bottom w:w="0" w:type="dxa"/>
              <w:right w:w="15" w:type="dxa"/>
            </w:tcMar>
            <w:vAlign w:val="bottom"/>
          </w:tcPr>
          <w:p w14:paraId="64BF1F91">
            <w:pPr>
              <w:pStyle w:val="34"/>
              <w:spacing w:line="240" w:lineRule="auto"/>
              <w:ind w:left="0" w:leftChars="0" w:right="0" w:rightChars="0" w:firstLine="0" w:firstLineChars="0"/>
              <w:jc w:val="both"/>
              <w:rPr>
                <w:rFonts w:hAnsi="宋体" w:cs="宋体"/>
                <w:color w:val="auto"/>
                <w:highlight w:val="none"/>
              </w:rPr>
            </w:pPr>
          </w:p>
        </w:tc>
        <w:tc>
          <w:tcPr>
            <w:tcW w:w="562" w:type="dxa"/>
            <w:tcBorders>
              <w:top w:val="single" w:color="auto" w:sz="4" w:space="0"/>
              <w:left w:val="nil"/>
              <w:bottom w:val="single" w:color="auto" w:sz="4" w:space="0"/>
              <w:right w:val="single" w:color="auto" w:sz="4" w:space="0"/>
            </w:tcBorders>
            <w:tcMar>
              <w:top w:w="15" w:type="dxa"/>
              <w:left w:w="15" w:type="dxa"/>
              <w:bottom w:w="0" w:type="dxa"/>
              <w:right w:w="15" w:type="dxa"/>
            </w:tcMar>
            <w:vAlign w:val="bottom"/>
          </w:tcPr>
          <w:p w14:paraId="0C2B0698">
            <w:pPr>
              <w:pStyle w:val="34"/>
              <w:spacing w:line="240" w:lineRule="auto"/>
              <w:ind w:left="0" w:leftChars="0" w:right="0" w:rightChars="0" w:firstLine="0" w:firstLineChars="0"/>
              <w:jc w:val="both"/>
              <w:rPr>
                <w:rFonts w:hAnsi="宋体" w:cs="宋体"/>
                <w:color w:val="auto"/>
                <w:highlight w:val="none"/>
              </w:rPr>
            </w:pPr>
          </w:p>
        </w:tc>
        <w:tc>
          <w:tcPr>
            <w:tcW w:w="562" w:type="dxa"/>
            <w:tcBorders>
              <w:top w:val="single" w:color="auto" w:sz="4" w:space="0"/>
              <w:left w:val="nil"/>
              <w:bottom w:val="single" w:color="auto" w:sz="4" w:space="0"/>
              <w:right w:val="single" w:color="auto" w:sz="4" w:space="0"/>
            </w:tcBorders>
            <w:tcMar>
              <w:top w:w="15" w:type="dxa"/>
              <w:left w:w="15" w:type="dxa"/>
              <w:bottom w:w="0" w:type="dxa"/>
              <w:right w:w="15" w:type="dxa"/>
            </w:tcMar>
            <w:vAlign w:val="bottom"/>
          </w:tcPr>
          <w:p w14:paraId="5809A11C">
            <w:pPr>
              <w:pStyle w:val="34"/>
              <w:spacing w:line="240" w:lineRule="auto"/>
              <w:ind w:left="0" w:leftChars="0" w:right="0" w:rightChars="0" w:firstLine="0" w:firstLineChars="0"/>
              <w:jc w:val="both"/>
              <w:rPr>
                <w:rFonts w:hAnsi="宋体" w:cs="宋体"/>
                <w:color w:val="auto"/>
                <w:highlight w:val="none"/>
              </w:rPr>
            </w:pPr>
          </w:p>
        </w:tc>
        <w:tc>
          <w:tcPr>
            <w:tcW w:w="562" w:type="dxa"/>
            <w:tcBorders>
              <w:top w:val="single" w:color="auto" w:sz="4" w:space="0"/>
              <w:left w:val="nil"/>
              <w:bottom w:val="single" w:color="auto" w:sz="4" w:space="0"/>
              <w:right w:val="single" w:color="auto" w:sz="4" w:space="0"/>
            </w:tcBorders>
            <w:tcMar>
              <w:top w:w="15" w:type="dxa"/>
              <w:left w:w="15" w:type="dxa"/>
              <w:bottom w:w="0" w:type="dxa"/>
              <w:right w:w="15" w:type="dxa"/>
            </w:tcMar>
            <w:vAlign w:val="bottom"/>
          </w:tcPr>
          <w:p w14:paraId="022A034D">
            <w:pPr>
              <w:pStyle w:val="34"/>
              <w:spacing w:line="240" w:lineRule="auto"/>
              <w:ind w:left="0" w:leftChars="0" w:right="0" w:rightChars="0" w:firstLine="0" w:firstLineChars="0"/>
              <w:jc w:val="both"/>
              <w:rPr>
                <w:rFonts w:hAnsi="宋体" w:cs="宋体"/>
                <w:color w:val="auto"/>
                <w:highlight w:val="none"/>
              </w:rPr>
            </w:pPr>
          </w:p>
        </w:tc>
        <w:tc>
          <w:tcPr>
            <w:tcW w:w="10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bottom"/>
          </w:tcPr>
          <w:p w14:paraId="31B8F609">
            <w:pPr>
              <w:pStyle w:val="34"/>
              <w:spacing w:line="240" w:lineRule="auto"/>
              <w:ind w:left="0" w:leftChars="0" w:right="0" w:rightChars="0" w:firstLine="0" w:firstLineChars="0"/>
              <w:jc w:val="both"/>
              <w:rPr>
                <w:rFonts w:hAnsi="宋体" w:cs="宋体"/>
                <w:color w:val="auto"/>
                <w:highlight w:val="none"/>
              </w:rPr>
            </w:pPr>
          </w:p>
        </w:tc>
        <w:tc>
          <w:tcPr>
            <w:tcW w:w="1620" w:type="dxa"/>
            <w:tcBorders>
              <w:top w:val="single" w:color="auto" w:sz="4" w:space="0"/>
              <w:left w:val="nil"/>
              <w:bottom w:val="single" w:color="auto" w:sz="4" w:space="0"/>
              <w:right w:val="single" w:color="auto" w:sz="4" w:space="0"/>
            </w:tcBorders>
            <w:tcMar>
              <w:top w:w="15" w:type="dxa"/>
              <w:left w:w="15" w:type="dxa"/>
              <w:bottom w:w="0" w:type="dxa"/>
              <w:right w:w="15" w:type="dxa"/>
            </w:tcMar>
            <w:vAlign w:val="top"/>
          </w:tcPr>
          <w:p w14:paraId="5D1D2DD0">
            <w:pPr>
              <w:pStyle w:val="34"/>
              <w:spacing w:line="240" w:lineRule="auto"/>
              <w:ind w:left="0" w:leftChars="0" w:right="0" w:rightChars="0" w:firstLine="0" w:firstLineChars="0"/>
              <w:jc w:val="both"/>
              <w:rPr>
                <w:rFonts w:hAnsi="宋体" w:cs="宋体"/>
                <w:color w:val="auto"/>
                <w:highlight w:val="none"/>
              </w:rPr>
            </w:pPr>
          </w:p>
        </w:tc>
        <w:tc>
          <w:tcPr>
            <w:tcW w:w="10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bottom"/>
          </w:tcPr>
          <w:p w14:paraId="34BCDE24">
            <w:pPr>
              <w:pStyle w:val="34"/>
              <w:spacing w:line="240" w:lineRule="auto"/>
              <w:ind w:left="0" w:leftChars="0" w:right="0" w:rightChars="0" w:firstLine="0" w:firstLineChars="0"/>
              <w:jc w:val="both"/>
              <w:rPr>
                <w:rFonts w:hAnsi="宋体" w:cs="宋体"/>
                <w:color w:val="auto"/>
                <w:highlight w:val="none"/>
              </w:rPr>
            </w:pPr>
          </w:p>
        </w:tc>
        <w:tc>
          <w:tcPr>
            <w:tcW w:w="1620" w:type="dxa"/>
            <w:tcBorders>
              <w:top w:val="single" w:color="auto" w:sz="4" w:space="0"/>
              <w:left w:val="nil"/>
              <w:bottom w:val="single" w:color="auto" w:sz="4" w:space="0"/>
              <w:right w:val="single" w:color="auto" w:sz="4" w:space="0"/>
            </w:tcBorders>
            <w:tcMar>
              <w:top w:w="15" w:type="dxa"/>
              <w:left w:w="15" w:type="dxa"/>
              <w:bottom w:w="0" w:type="dxa"/>
              <w:right w:w="15" w:type="dxa"/>
            </w:tcMar>
            <w:vAlign w:val="bottom"/>
          </w:tcPr>
          <w:p w14:paraId="3539103C">
            <w:pPr>
              <w:pStyle w:val="34"/>
              <w:spacing w:line="240" w:lineRule="auto"/>
              <w:ind w:left="0" w:leftChars="0" w:right="0" w:rightChars="0" w:firstLine="0" w:firstLineChars="0"/>
              <w:jc w:val="both"/>
              <w:rPr>
                <w:rFonts w:hAnsi="宋体" w:cs="宋体"/>
                <w:color w:val="auto"/>
                <w:highlight w:val="none"/>
              </w:rPr>
            </w:pPr>
          </w:p>
        </w:tc>
        <w:tc>
          <w:tcPr>
            <w:tcW w:w="10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bottom"/>
          </w:tcPr>
          <w:p w14:paraId="55B9C894">
            <w:pPr>
              <w:pStyle w:val="34"/>
              <w:spacing w:line="240" w:lineRule="auto"/>
              <w:ind w:left="0" w:leftChars="0" w:right="0" w:rightChars="0" w:firstLine="0" w:firstLineChars="0"/>
              <w:jc w:val="both"/>
              <w:rPr>
                <w:rFonts w:hAnsi="宋体" w:cs="宋体"/>
                <w:color w:val="auto"/>
                <w:highlight w:val="none"/>
              </w:rPr>
            </w:pPr>
          </w:p>
        </w:tc>
      </w:tr>
      <w:tr w14:paraId="7D5B1817">
        <w:tblPrEx>
          <w:tblCellMar>
            <w:top w:w="0" w:type="dxa"/>
            <w:left w:w="0" w:type="dxa"/>
            <w:bottom w:w="0" w:type="dxa"/>
            <w:right w:w="0" w:type="dxa"/>
          </w:tblCellMar>
        </w:tblPrEx>
        <w:trPr>
          <w:trHeight w:val="851" w:hRule="exact"/>
        </w:trPr>
        <w:tc>
          <w:tcPr>
            <w:tcW w:w="561"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bottom"/>
          </w:tcPr>
          <w:p w14:paraId="2DD958A4">
            <w:pPr>
              <w:pStyle w:val="34"/>
              <w:spacing w:line="240" w:lineRule="auto"/>
              <w:ind w:left="0" w:leftChars="0" w:right="0" w:rightChars="0" w:firstLine="0" w:firstLineChars="0"/>
              <w:jc w:val="both"/>
              <w:rPr>
                <w:rFonts w:hAnsi="宋体" w:cs="宋体"/>
                <w:color w:val="auto"/>
                <w:highlight w:val="none"/>
              </w:rPr>
            </w:pPr>
          </w:p>
        </w:tc>
        <w:tc>
          <w:tcPr>
            <w:tcW w:w="562" w:type="dxa"/>
            <w:tcBorders>
              <w:top w:val="single" w:color="auto" w:sz="4" w:space="0"/>
              <w:left w:val="nil"/>
              <w:bottom w:val="single" w:color="auto" w:sz="4" w:space="0"/>
              <w:right w:val="single" w:color="auto" w:sz="4" w:space="0"/>
            </w:tcBorders>
            <w:tcMar>
              <w:top w:w="15" w:type="dxa"/>
              <w:left w:w="15" w:type="dxa"/>
              <w:bottom w:w="0" w:type="dxa"/>
              <w:right w:w="15" w:type="dxa"/>
            </w:tcMar>
            <w:vAlign w:val="bottom"/>
          </w:tcPr>
          <w:p w14:paraId="6DB0A6FB">
            <w:pPr>
              <w:pStyle w:val="34"/>
              <w:spacing w:line="240" w:lineRule="auto"/>
              <w:ind w:left="0" w:leftChars="0" w:right="0" w:rightChars="0" w:firstLine="0" w:firstLineChars="0"/>
              <w:jc w:val="both"/>
              <w:rPr>
                <w:rFonts w:hAnsi="宋体" w:cs="宋体"/>
                <w:color w:val="auto"/>
                <w:highlight w:val="none"/>
              </w:rPr>
            </w:pPr>
          </w:p>
        </w:tc>
        <w:tc>
          <w:tcPr>
            <w:tcW w:w="562" w:type="dxa"/>
            <w:tcBorders>
              <w:top w:val="single" w:color="auto" w:sz="4" w:space="0"/>
              <w:left w:val="nil"/>
              <w:bottom w:val="single" w:color="auto" w:sz="4" w:space="0"/>
              <w:right w:val="single" w:color="auto" w:sz="4" w:space="0"/>
            </w:tcBorders>
            <w:tcMar>
              <w:top w:w="15" w:type="dxa"/>
              <w:left w:w="15" w:type="dxa"/>
              <w:bottom w:w="0" w:type="dxa"/>
              <w:right w:w="15" w:type="dxa"/>
            </w:tcMar>
            <w:vAlign w:val="bottom"/>
          </w:tcPr>
          <w:p w14:paraId="350A0A6A">
            <w:pPr>
              <w:pStyle w:val="34"/>
              <w:spacing w:line="240" w:lineRule="auto"/>
              <w:ind w:left="0" w:leftChars="0" w:right="0" w:rightChars="0" w:firstLine="0" w:firstLineChars="0"/>
              <w:jc w:val="both"/>
              <w:rPr>
                <w:rFonts w:hAnsi="宋体" w:cs="宋体"/>
                <w:color w:val="auto"/>
                <w:highlight w:val="none"/>
              </w:rPr>
            </w:pPr>
          </w:p>
        </w:tc>
        <w:tc>
          <w:tcPr>
            <w:tcW w:w="562" w:type="dxa"/>
            <w:tcBorders>
              <w:top w:val="single" w:color="auto" w:sz="4" w:space="0"/>
              <w:left w:val="nil"/>
              <w:bottom w:val="single" w:color="auto" w:sz="4" w:space="0"/>
              <w:right w:val="single" w:color="auto" w:sz="4" w:space="0"/>
            </w:tcBorders>
            <w:tcMar>
              <w:top w:w="15" w:type="dxa"/>
              <w:left w:w="15" w:type="dxa"/>
              <w:bottom w:w="0" w:type="dxa"/>
              <w:right w:w="15" w:type="dxa"/>
            </w:tcMar>
            <w:vAlign w:val="bottom"/>
          </w:tcPr>
          <w:p w14:paraId="6FAEF40B">
            <w:pPr>
              <w:pStyle w:val="34"/>
              <w:spacing w:line="240" w:lineRule="auto"/>
              <w:ind w:left="0" w:leftChars="0" w:right="0" w:rightChars="0" w:firstLine="0" w:firstLineChars="0"/>
              <w:jc w:val="both"/>
              <w:rPr>
                <w:rFonts w:hAnsi="宋体" w:cs="宋体"/>
                <w:color w:val="auto"/>
                <w:highlight w:val="none"/>
              </w:rPr>
            </w:pPr>
          </w:p>
        </w:tc>
        <w:tc>
          <w:tcPr>
            <w:tcW w:w="562" w:type="dxa"/>
            <w:tcBorders>
              <w:top w:val="single" w:color="auto" w:sz="4" w:space="0"/>
              <w:left w:val="nil"/>
              <w:bottom w:val="single" w:color="auto" w:sz="4" w:space="0"/>
              <w:right w:val="single" w:color="auto" w:sz="4" w:space="0"/>
            </w:tcBorders>
            <w:tcMar>
              <w:top w:w="15" w:type="dxa"/>
              <w:left w:w="15" w:type="dxa"/>
              <w:bottom w:w="0" w:type="dxa"/>
              <w:right w:w="15" w:type="dxa"/>
            </w:tcMar>
            <w:vAlign w:val="bottom"/>
          </w:tcPr>
          <w:p w14:paraId="2B003142">
            <w:pPr>
              <w:pStyle w:val="34"/>
              <w:spacing w:line="240" w:lineRule="auto"/>
              <w:ind w:left="0" w:leftChars="0" w:right="0" w:rightChars="0" w:firstLine="0" w:firstLineChars="0"/>
              <w:jc w:val="both"/>
              <w:rPr>
                <w:rFonts w:hAnsi="宋体" w:cs="宋体"/>
                <w:color w:val="auto"/>
                <w:highlight w:val="none"/>
              </w:rPr>
            </w:pPr>
          </w:p>
        </w:tc>
        <w:tc>
          <w:tcPr>
            <w:tcW w:w="10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bottom"/>
          </w:tcPr>
          <w:p w14:paraId="5EA9C77F">
            <w:pPr>
              <w:pStyle w:val="34"/>
              <w:spacing w:line="240" w:lineRule="auto"/>
              <w:ind w:left="0" w:leftChars="0" w:right="0" w:rightChars="0" w:firstLine="0" w:firstLineChars="0"/>
              <w:jc w:val="both"/>
              <w:rPr>
                <w:rFonts w:hAnsi="宋体" w:cs="宋体"/>
                <w:color w:val="auto"/>
                <w:highlight w:val="none"/>
              </w:rPr>
            </w:pPr>
          </w:p>
        </w:tc>
        <w:tc>
          <w:tcPr>
            <w:tcW w:w="1620" w:type="dxa"/>
            <w:tcBorders>
              <w:top w:val="single" w:color="auto" w:sz="4" w:space="0"/>
              <w:left w:val="nil"/>
              <w:bottom w:val="single" w:color="auto" w:sz="4" w:space="0"/>
              <w:right w:val="single" w:color="auto" w:sz="4" w:space="0"/>
            </w:tcBorders>
            <w:tcMar>
              <w:top w:w="15" w:type="dxa"/>
              <w:left w:w="15" w:type="dxa"/>
              <w:bottom w:w="0" w:type="dxa"/>
              <w:right w:w="15" w:type="dxa"/>
            </w:tcMar>
            <w:vAlign w:val="top"/>
          </w:tcPr>
          <w:p w14:paraId="537C21BB">
            <w:pPr>
              <w:pStyle w:val="34"/>
              <w:spacing w:line="240" w:lineRule="auto"/>
              <w:ind w:left="0" w:leftChars="0" w:right="0" w:rightChars="0" w:firstLine="0" w:firstLineChars="0"/>
              <w:jc w:val="both"/>
              <w:rPr>
                <w:rFonts w:hAnsi="宋体" w:cs="宋体"/>
                <w:color w:val="auto"/>
                <w:highlight w:val="none"/>
              </w:rPr>
            </w:pPr>
          </w:p>
        </w:tc>
        <w:tc>
          <w:tcPr>
            <w:tcW w:w="10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bottom"/>
          </w:tcPr>
          <w:p w14:paraId="73D9A9CA">
            <w:pPr>
              <w:pStyle w:val="34"/>
              <w:spacing w:line="240" w:lineRule="auto"/>
              <w:ind w:left="0" w:leftChars="0" w:right="0" w:rightChars="0" w:firstLine="0" w:firstLineChars="0"/>
              <w:jc w:val="both"/>
              <w:rPr>
                <w:rFonts w:hAnsi="宋体" w:cs="宋体"/>
                <w:color w:val="auto"/>
                <w:highlight w:val="none"/>
              </w:rPr>
            </w:pPr>
          </w:p>
        </w:tc>
        <w:tc>
          <w:tcPr>
            <w:tcW w:w="1620" w:type="dxa"/>
            <w:tcBorders>
              <w:top w:val="single" w:color="auto" w:sz="4" w:space="0"/>
              <w:left w:val="nil"/>
              <w:bottom w:val="single" w:color="auto" w:sz="4" w:space="0"/>
              <w:right w:val="single" w:color="auto" w:sz="4" w:space="0"/>
            </w:tcBorders>
            <w:tcMar>
              <w:top w:w="15" w:type="dxa"/>
              <w:left w:w="15" w:type="dxa"/>
              <w:bottom w:w="0" w:type="dxa"/>
              <w:right w:w="15" w:type="dxa"/>
            </w:tcMar>
            <w:vAlign w:val="bottom"/>
          </w:tcPr>
          <w:p w14:paraId="4494991D">
            <w:pPr>
              <w:pStyle w:val="34"/>
              <w:spacing w:line="240" w:lineRule="auto"/>
              <w:ind w:left="0" w:leftChars="0" w:right="0" w:rightChars="0" w:firstLine="0" w:firstLineChars="0"/>
              <w:jc w:val="both"/>
              <w:rPr>
                <w:rFonts w:hAnsi="宋体" w:cs="宋体"/>
                <w:color w:val="auto"/>
                <w:highlight w:val="none"/>
              </w:rPr>
            </w:pPr>
          </w:p>
        </w:tc>
        <w:tc>
          <w:tcPr>
            <w:tcW w:w="10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bottom"/>
          </w:tcPr>
          <w:p w14:paraId="77541F47">
            <w:pPr>
              <w:pStyle w:val="34"/>
              <w:spacing w:line="240" w:lineRule="auto"/>
              <w:ind w:left="0" w:leftChars="0" w:right="0" w:rightChars="0" w:firstLine="0" w:firstLineChars="0"/>
              <w:jc w:val="both"/>
              <w:rPr>
                <w:rFonts w:hAnsi="宋体" w:cs="宋体"/>
                <w:color w:val="auto"/>
                <w:highlight w:val="none"/>
              </w:rPr>
            </w:pPr>
          </w:p>
        </w:tc>
      </w:tr>
      <w:tr w14:paraId="0C0CE2A0">
        <w:tblPrEx>
          <w:tblCellMar>
            <w:top w:w="0" w:type="dxa"/>
            <w:left w:w="0" w:type="dxa"/>
            <w:bottom w:w="0" w:type="dxa"/>
            <w:right w:w="0" w:type="dxa"/>
          </w:tblCellMar>
        </w:tblPrEx>
        <w:trPr>
          <w:trHeight w:val="851" w:hRule="exact"/>
        </w:trPr>
        <w:tc>
          <w:tcPr>
            <w:tcW w:w="561"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bottom"/>
          </w:tcPr>
          <w:p w14:paraId="14F21B5A">
            <w:pPr>
              <w:pStyle w:val="34"/>
              <w:spacing w:line="240" w:lineRule="auto"/>
              <w:ind w:left="0" w:leftChars="0" w:right="0" w:rightChars="0" w:firstLine="0" w:firstLineChars="0"/>
              <w:jc w:val="both"/>
              <w:rPr>
                <w:rFonts w:hAnsi="宋体" w:cs="宋体"/>
                <w:color w:val="auto"/>
                <w:highlight w:val="none"/>
              </w:rPr>
            </w:pPr>
          </w:p>
        </w:tc>
        <w:tc>
          <w:tcPr>
            <w:tcW w:w="562" w:type="dxa"/>
            <w:tcBorders>
              <w:top w:val="single" w:color="auto" w:sz="4" w:space="0"/>
              <w:left w:val="nil"/>
              <w:bottom w:val="single" w:color="auto" w:sz="4" w:space="0"/>
              <w:right w:val="single" w:color="auto" w:sz="4" w:space="0"/>
            </w:tcBorders>
            <w:tcMar>
              <w:top w:w="15" w:type="dxa"/>
              <w:left w:w="15" w:type="dxa"/>
              <w:bottom w:w="0" w:type="dxa"/>
              <w:right w:w="15" w:type="dxa"/>
            </w:tcMar>
            <w:vAlign w:val="bottom"/>
          </w:tcPr>
          <w:p w14:paraId="311FA0B5">
            <w:pPr>
              <w:pStyle w:val="34"/>
              <w:spacing w:line="240" w:lineRule="auto"/>
              <w:ind w:left="0" w:leftChars="0" w:right="0" w:rightChars="0" w:firstLine="0" w:firstLineChars="0"/>
              <w:jc w:val="both"/>
              <w:rPr>
                <w:rFonts w:hAnsi="宋体" w:cs="宋体"/>
                <w:color w:val="auto"/>
                <w:highlight w:val="none"/>
              </w:rPr>
            </w:pPr>
          </w:p>
        </w:tc>
        <w:tc>
          <w:tcPr>
            <w:tcW w:w="562" w:type="dxa"/>
            <w:tcBorders>
              <w:top w:val="single" w:color="auto" w:sz="4" w:space="0"/>
              <w:left w:val="nil"/>
              <w:bottom w:val="single" w:color="auto" w:sz="4" w:space="0"/>
              <w:right w:val="single" w:color="auto" w:sz="4" w:space="0"/>
            </w:tcBorders>
            <w:tcMar>
              <w:top w:w="15" w:type="dxa"/>
              <w:left w:w="15" w:type="dxa"/>
              <w:bottom w:w="0" w:type="dxa"/>
              <w:right w:w="15" w:type="dxa"/>
            </w:tcMar>
            <w:vAlign w:val="bottom"/>
          </w:tcPr>
          <w:p w14:paraId="2C03A7A7">
            <w:pPr>
              <w:pStyle w:val="34"/>
              <w:spacing w:line="240" w:lineRule="auto"/>
              <w:ind w:left="0" w:leftChars="0" w:right="0" w:rightChars="0" w:firstLine="0" w:firstLineChars="0"/>
              <w:jc w:val="both"/>
              <w:rPr>
                <w:rFonts w:hAnsi="宋体" w:cs="宋体"/>
                <w:color w:val="auto"/>
                <w:highlight w:val="none"/>
              </w:rPr>
            </w:pPr>
          </w:p>
        </w:tc>
        <w:tc>
          <w:tcPr>
            <w:tcW w:w="562" w:type="dxa"/>
            <w:tcBorders>
              <w:top w:val="single" w:color="auto" w:sz="4" w:space="0"/>
              <w:left w:val="nil"/>
              <w:bottom w:val="single" w:color="auto" w:sz="4" w:space="0"/>
              <w:right w:val="single" w:color="auto" w:sz="4" w:space="0"/>
            </w:tcBorders>
            <w:tcMar>
              <w:top w:w="15" w:type="dxa"/>
              <w:left w:w="15" w:type="dxa"/>
              <w:bottom w:w="0" w:type="dxa"/>
              <w:right w:w="15" w:type="dxa"/>
            </w:tcMar>
            <w:vAlign w:val="bottom"/>
          </w:tcPr>
          <w:p w14:paraId="4B3B87BB">
            <w:pPr>
              <w:pStyle w:val="34"/>
              <w:spacing w:line="240" w:lineRule="auto"/>
              <w:ind w:left="0" w:leftChars="0" w:right="0" w:rightChars="0" w:firstLine="0" w:firstLineChars="0"/>
              <w:jc w:val="both"/>
              <w:rPr>
                <w:rFonts w:hAnsi="宋体" w:cs="宋体"/>
                <w:color w:val="auto"/>
                <w:highlight w:val="none"/>
              </w:rPr>
            </w:pPr>
          </w:p>
        </w:tc>
        <w:tc>
          <w:tcPr>
            <w:tcW w:w="562" w:type="dxa"/>
            <w:tcBorders>
              <w:top w:val="single" w:color="auto" w:sz="4" w:space="0"/>
              <w:left w:val="nil"/>
              <w:bottom w:val="single" w:color="auto" w:sz="4" w:space="0"/>
              <w:right w:val="single" w:color="auto" w:sz="4" w:space="0"/>
            </w:tcBorders>
            <w:tcMar>
              <w:top w:w="15" w:type="dxa"/>
              <w:left w:w="15" w:type="dxa"/>
              <w:bottom w:w="0" w:type="dxa"/>
              <w:right w:w="15" w:type="dxa"/>
            </w:tcMar>
            <w:vAlign w:val="bottom"/>
          </w:tcPr>
          <w:p w14:paraId="50C858E1">
            <w:pPr>
              <w:pStyle w:val="34"/>
              <w:spacing w:line="240" w:lineRule="auto"/>
              <w:ind w:left="0" w:leftChars="0" w:right="0" w:rightChars="0" w:firstLine="0" w:firstLineChars="0"/>
              <w:jc w:val="both"/>
              <w:rPr>
                <w:rFonts w:hAnsi="宋体" w:cs="宋体"/>
                <w:color w:val="auto"/>
                <w:highlight w:val="none"/>
              </w:rPr>
            </w:pPr>
          </w:p>
        </w:tc>
        <w:tc>
          <w:tcPr>
            <w:tcW w:w="10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bottom"/>
          </w:tcPr>
          <w:p w14:paraId="1353575A">
            <w:pPr>
              <w:pStyle w:val="34"/>
              <w:spacing w:line="240" w:lineRule="auto"/>
              <w:ind w:left="0" w:leftChars="0" w:right="0" w:rightChars="0" w:firstLine="0" w:firstLineChars="0"/>
              <w:jc w:val="both"/>
              <w:rPr>
                <w:rFonts w:hAnsi="宋体" w:cs="宋体"/>
                <w:color w:val="auto"/>
                <w:highlight w:val="none"/>
              </w:rPr>
            </w:pPr>
          </w:p>
        </w:tc>
        <w:tc>
          <w:tcPr>
            <w:tcW w:w="1620" w:type="dxa"/>
            <w:tcBorders>
              <w:top w:val="single" w:color="auto" w:sz="4" w:space="0"/>
              <w:left w:val="nil"/>
              <w:bottom w:val="single" w:color="auto" w:sz="4" w:space="0"/>
              <w:right w:val="single" w:color="auto" w:sz="4" w:space="0"/>
            </w:tcBorders>
            <w:tcMar>
              <w:top w:w="15" w:type="dxa"/>
              <w:left w:w="15" w:type="dxa"/>
              <w:bottom w:w="0" w:type="dxa"/>
              <w:right w:w="15" w:type="dxa"/>
            </w:tcMar>
            <w:vAlign w:val="top"/>
          </w:tcPr>
          <w:p w14:paraId="7148D39D">
            <w:pPr>
              <w:pStyle w:val="34"/>
              <w:spacing w:line="240" w:lineRule="auto"/>
              <w:ind w:left="0" w:leftChars="0" w:right="0" w:rightChars="0" w:firstLine="0" w:firstLineChars="0"/>
              <w:jc w:val="both"/>
              <w:rPr>
                <w:rFonts w:hAnsi="宋体" w:cs="宋体"/>
                <w:color w:val="auto"/>
                <w:highlight w:val="none"/>
              </w:rPr>
            </w:pPr>
          </w:p>
        </w:tc>
        <w:tc>
          <w:tcPr>
            <w:tcW w:w="10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bottom"/>
          </w:tcPr>
          <w:p w14:paraId="566293E7">
            <w:pPr>
              <w:pStyle w:val="34"/>
              <w:spacing w:line="240" w:lineRule="auto"/>
              <w:ind w:left="0" w:leftChars="0" w:right="0" w:rightChars="0" w:firstLine="0" w:firstLineChars="0"/>
              <w:jc w:val="both"/>
              <w:rPr>
                <w:rFonts w:hAnsi="宋体" w:cs="宋体"/>
                <w:color w:val="auto"/>
                <w:highlight w:val="none"/>
              </w:rPr>
            </w:pPr>
          </w:p>
        </w:tc>
        <w:tc>
          <w:tcPr>
            <w:tcW w:w="1620" w:type="dxa"/>
            <w:tcBorders>
              <w:top w:val="single" w:color="auto" w:sz="4" w:space="0"/>
              <w:left w:val="nil"/>
              <w:bottom w:val="single" w:color="auto" w:sz="4" w:space="0"/>
              <w:right w:val="single" w:color="auto" w:sz="4" w:space="0"/>
            </w:tcBorders>
            <w:tcMar>
              <w:top w:w="15" w:type="dxa"/>
              <w:left w:w="15" w:type="dxa"/>
              <w:bottom w:w="0" w:type="dxa"/>
              <w:right w:w="15" w:type="dxa"/>
            </w:tcMar>
            <w:vAlign w:val="bottom"/>
          </w:tcPr>
          <w:p w14:paraId="1853BDFE">
            <w:pPr>
              <w:pStyle w:val="34"/>
              <w:spacing w:line="240" w:lineRule="auto"/>
              <w:ind w:left="0" w:leftChars="0" w:right="0" w:rightChars="0" w:firstLine="0" w:firstLineChars="0"/>
              <w:jc w:val="both"/>
              <w:rPr>
                <w:rFonts w:hAnsi="宋体" w:cs="宋体"/>
                <w:color w:val="auto"/>
                <w:highlight w:val="none"/>
              </w:rPr>
            </w:pPr>
          </w:p>
        </w:tc>
        <w:tc>
          <w:tcPr>
            <w:tcW w:w="10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bottom"/>
          </w:tcPr>
          <w:p w14:paraId="5CA619D3">
            <w:pPr>
              <w:pStyle w:val="34"/>
              <w:spacing w:line="240" w:lineRule="auto"/>
              <w:ind w:left="0" w:leftChars="0" w:right="0" w:rightChars="0" w:firstLine="0" w:firstLineChars="0"/>
              <w:jc w:val="both"/>
              <w:rPr>
                <w:rFonts w:hAnsi="宋体" w:cs="宋体"/>
                <w:color w:val="auto"/>
                <w:highlight w:val="none"/>
              </w:rPr>
            </w:pPr>
          </w:p>
        </w:tc>
      </w:tr>
      <w:tr w14:paraId="1D2C6A98">
        <w:tblPrEx>
          <w:tblCellMar>
            <w:top w:w="0" w:type="dxa"/>
            <w:left w:w="0" w:type="dxa"/>
            <w:bottom w:w="0" w:type="dxa"/>
            <w:right w:w="0" w:type="dxa"/>
          </w:tblCellMar>
        </w:tblPrEx>
        <w:trPr>
          <w:trHeight w:val="851" w:hRule="exact"/>
        </w:trPr>
        <w:tc>
          <w:tcPr>
            <w:tcW w:w="561"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bottom"/>
          </w:tcPr>
          <w:p w14:paraId="5E3035B4">
            <w:pPr>
              <w:pStyle w:val="34"/>
              <w:spacing w:line="240" w:lineRule="auto"/>
              <w:ind w:left="0" w:leftChars="0" w:right="0" w:rightChars="0" w:firstLine="0" w:firstLineChars="0"/>
              <w:jc w:val="both"/>
              <w:rPr>
                <w:rFonts w:hAnsi="宋体" w:cs="宋体"/>
                <w:color w:val="auto"/>
                <w:highlight w:val="none"/>
              </w:rPr>
            </w:pPr>
          </w:p>
        </w:tc>
        <w:tc>
          <w:tcPr>
            <w:tcW w:w="562" w:type="dxa"/>
            <w:tcBorders>
              <w:top w:val="single" w:color="auto" w:sz="4" w:space="0"/>
              <w:left w:val="nil"/>
              <w:bottom w:val="single" w:color="auto" w:sz="4" w:space="0"/>
              <w:right w:val="single" w:color="auto" w:sz="4" w:space="0"/>
            </w:tcBorders>
            <w:tcMar>
              <w:top w:w="15" w:type="dxa"/>
              <w:left w:w="15" w:type="dxa"/>
              <w:bottom w:w="0" w:type="dxa"/>
              <w:right w:w="15" w:type="dxa"/>
            </w:tcMar>
            <w:vAlign w:val="bottom"/>
          </w:tcPr>
          <w:p w14:paraId="5D7A049B">
            <w:pPr>
              <w:pStyle w:val="34"/>
              <w:spacing w:line="240" w:lineRule="auto"/>
              <w:ind w:left="0" w:leftChars="0" w:right="0" w:rightChars="0" w:firstLine="0" w:firstLineChars="0"/>
              <w:jc w:val="both"/>
              <w:rPr>
                <w:rFonts w:hAnsi="宋体" w:cs="宋体"/>
                <w:color w:val="auto"/>
                <w:highlight w:val="none"/>
              </w:rPr>
            </w:pPr>
          </w:p>
        </w:tc>
        <w:tc>
          <w:tcPr>
            <w:tcW w:w="562" w:type="dxa"/>
            <w:tcBorders>
              <w:top w:val="single" w:color="auto" w:sz="4" w:space="0"/>
              <w:left w:val="nil"/>
              <w:bottom w:val="single" w:color="auto" w:sz="4" w:space="0"/>
              <w:right w:val="single" w:color="auto" w:sz="4" w:space="0"/>
            </w:tcBorders>
            <w:tcMar>
              <w:top w:w="15" w:type="dxa"/>
              <w:left w:w="15" w:type="dxa"/>
              <w:bottom w:w="0" w:type="dxa"/>
              <w:right w:w="15" w:type="dxa"/>
            </w:tcMar>
            <w:vAlign w:val="bottom"/>
          </w:tcPr>
          <w:p w14:paraId="6C9DBB07">
            <w:pPr>
              <w:pStyle w:val="34"/>
              <w:spacing w:line="240" w:lineRule="auto"/>
              <w:ind w:left="0" w:leftChars="0" w:right="0" w:rightChars="0" w:firstLine="0" w:firstLineChars="0"/>
              <w:jc w:val="both"/>
              <w:rPr>
                <w:rFonts w:hAnsi="宋体" w:cs="宋体"/>
                <w:color w:val="auto"/>
                <w:highlight w:val="none"/>
              </w:rPr>
            </w:pPr>
          </w:p>
        </w:tc>
        <w:tc>
          <w:tcPr>
            <w:tcW w:w="562" w:type="dxa"/>
            <w:tcBorders>
              <w:top w:val="single" w:color="auto" w:sz="4" w:space="0"/>
              <w:left w:val="nil"/>
              <w:bottom w:val="single" w:color="auto" w:sz="4" w:space="0"/>
              <w:right w:val="single" w:color="auto" w:sz="4" w:space="0"/>
            </w:tcBorders>
            <w:tcMar>
              <w:top w:w="15" w:type="dxa"/>
              <w:left w:w="15" w:type="dxa"/>
              <w:bottom w:w="0" w:type="dxa"/>
              <w:right w:w="15" w:type="dxa"/>
            </w:tcMar>
            <w:vAlign w:val="bottom"/>
          </w:tcPr>
          <w:p w14:paraId="0541BD7A">
            <w:pPr>
              <w:pStyle w:val="34"/>
              <w:spacing w:line="240" w:lineRule="auto"/>
              <w:ind w:left="0" w:leftChars="0" w:right="0" w:rightChars="0" w:firstLine="0" w:firstLineChars="0"/>
              <w:jc w:val="both"/>
              <w:rPr>
                <w:rFonts w:hAnsi="宋体" w:cs="宋体"/>
                <w:color w:val="auto"/>
                <w:highlight w:val="none"/>
              </w:rPr>
            </w:pPr>
          </w:p>
        </w:tc>
        <w:tc>
          <w:tcPr>
            <w:tcW w:w="562" w:type="dxa"/>
            <w:tcBorders>
              <w:top w:val="single" w:color="auto" w:sz="4" w:space="0"/>
              <w:left w:val="nil"/>
              <w:bottom w:val="single" w:color="auto" w:sz="4" w:space="0"/>
              <w:right w:val="single" w:color="auto" w:sz="4" w:space="0"/>
            </w:tcBorders>
            <w:tcMar>
              <w:top w:w="15" w:type="dxa"/>
              <w:left w:w="15" w:type="dxa"/>
              <w:bottom w:w="0" w:type="dxa"/>
              <w:right w:w="15" w:type="dxa"/>
            </w:tcMar>
            <w:vAlign w:val="bottom"/>
          </w:tcPr>
          <w:p w14:paraId="2B6EDD14">
            <w:pPr>
              <w:pStyle w:val="34"/>
              <w:spacing w:line="240" w:lineRule="auto"/>
              <w:ind w:left="0" w:leftChars="0" w:right="0" w:rightChars="0" w:firstLine="0" w:firstLineChars="0"/>
              <w:jc w:val="both"/>
              <w:rPr>
                <w:rFonts w:hAnsi="宋体" w:cs="宋体"/>
                <w:color w:val="auto"/>
                <w:highlight w:val="none"/>
              </w:rPr>
            </w:pPr>
          </w:p>
        </w:tc>
        <w:tc>
          <w:tcPr>
            <w:tcW w:w="10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bottom"/>
          </w:tcPr>
          <w:p w14:paraId="6555AF14">
            <w:pPr>
              <w:pStyle w:val="34"/>
              <w:spacing w:line="240" w:lineRule="auto"/>
              <w:ind w:left="0" w:leftChars="0" w:right="0" w:rightChars="0" w:firstLine="0" w:firstLineChars="0"/>
              <w:jc w:val="both"/>
              <w:rPr>
                <w:rFonts w:hAnsi="宋体" w:cs="宋体"/>
                <w:color w:val="auto"/>
                <w:highlight w:val="none"/>
              </w:rPr>
            </w:pPr>
          </w:p>
        </w:tc>
        <w:tc>
          <w:tcPr>
            <w:tcW w:w="1620" w:type="dxa"/>
            <w:tcBorders>
              <w:top w:val="single" w:color="auto" w:sz="4" w:space="0"/>
              <w:left w:val="nil"/>
              <w:bottom w:val="single" w:color="auto" w:sz="4" w:space="0"/>
              <w:right w:val="single" w:color="auto" w:sz="4" w:space="0"/>
            </w:tcBorders>
            <w:tcMar>
              <w:top w:w="15" w:type="dxa"/>
              <w:left w:w="15" w:type="dxa"/>
              <w:bottom w:w="0" w:type="dxa"/>
              <w:right w:w="15" w:type="dxa"/>
            </w:tcMar>
            <w:vAlign w:val="top"/>
          </w:tcPr>
          <w:p w14:paraId="7BB74262">
            <w:pPr>
              <w:pStyle w:val="34"/>
              <w:spacing w:line="240" w:lineRule="auto"/>
              <w:ind w:left="0" w:leftChars="0" w:right="0" w:rightChars="0" w:firstLine="0" w:firstLineChars="0"/>
              <w:jc w:val="both"/>
              <w:rPr>
                <w:rFonts w:hAnsi="宋体" w:cs="宋体"/>
                <w:color w:val="auto"/>
                <w:highlight w:val="none"/>
              </w:rPr>
            </w:pPr>
          </w:p>
        </w:tc>
        <w:tc>
          <w:tcPr>
            <w:tcW w:w="10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bottom"/>
          </w:tcPr>
          <w:p w14:paraId="74EA71FD">
            <w:pPr>
              <w:pStyle w:val="34"/>
              <w:spacing w:line="240" w:lineRule="auto"/>
              <w:ind w:left="0" w:leftChars="0" w:right="0" w:rightChars="0" w:firstLine="0" w:firstLineChars="0"/>
              <w:jc w:val="both"/>
              <w:rPr>
                <w:rFonts w:hAnsi="宋体" w:cs="宋体"/>
                <w:color w:val="auto"/>
                <w:highlight w:val="none"/>
              </w:rPr>
            </w:pPr>
          </w:p>
        </w:tc>
        <w:tc>
          <w:tcPr>
            <w:tcW w:w="1620" w:type="dxa"/>
            <w:tcBorders>
              <w:top w:val="single" w:color="auto" w:sz="4" w:space="0"/>
              <w:left w:val="nil"/>
              <w:bottom w:val="single" w:color="auto" w:sz="4" w:space="0"/>
              <w:right w:val="single" w:color="auto" w:sz="4" w:space="0"/>
            </w:tcBorders>
            <w:tcMar>
              <w:top w:w="15" w:type="dxa"/>
              <w:left w:w="15" w:type="dxa"/>
              <w:bottom w:w="0" w:type="dxa"/>
              <w:right w:w="15" w:type="dxa"/>
            </w:tcMar>
            <w:vAlign w:val="bottom"/>
          </w:tcPr>
          <w:p w14:paraId="2CC5CA1E">
            <w:pPr>
              <w:pStyle w:val="34"/>
              <w:spacing w:line="240" w:lineRule="auto"/>
              <w:ind w:left="0" w:leftChars="0" w:right="0" w:rightChars="0" w:firstLine="0" w:firstLineChars="0"/>
              <w:jc w:val="both"/>
              <w:rPr>
                <w:rFonts w:hAnsi="宋体" w:cs="宋体"/>
                <w:color w:val="auto"/>
                <w:highlight w:val="none"/>
              </w:rPr>
            </w:pPr>
          </w:p>
        </w:tc>
        <w:tc>
          <w:tcPr>
            <w:tcW w:w="10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bottom"/>
          </w:tcPr>
          <w:p w14:paraId="724F47DB">
            <w:pPr>
              <w:pStyle w:val="34"/>
              <w:spacing w:line="240" w:lineRule="auto"/>
              <w:ind w:left="0" w:leftChars="0" w:right="0" w:rightChars="0" w:firstLine="0" w:firstLineChars="0"/>
              <w:jc w:val="both"/>
              <w:rPr>
                <w:rFonts w:hAnsi="宋体" w:cs="宋体"/>
                <w:color w:val="auto"/>
                <w:highlight w:val="none"/>
              </w:rPr>
            </w:pPr>
          </w:p>
        </w:tc>
      </w:tr>
    </w:tbl>
    <w:p w14:paraId="45CF1278">
      <w:pPr>
        <w:rPr>
          <w:rFonts w:hint="eastAsia" w:hAnsi="宋体" w:cs="宋体"/>
          <w:b/>
          <w:bCs/>
          <w:color w:val="auto"/>
          <w:sz w:val="32"/>
          <w:szCs w:val="32"/>
          <w:highlight w:val="none"/>
        </w:rPr>
      </w:pPr>
    </w:p>
    <w:p w14:paraId="3FB2C864">
      <w:pPr>
        <w:rPr>
          <w:rFonts w:hint="eastAsia" w:hAnsi="宋体" w:cs="宋体"/>
          <w:b/>
          <w:bCs/>
          <w:color w:val="auto"/>
          <w:sz w:val="32"/>
          <w:szCs w:val="32"/>
          <w:highlight w:val="none"/>
        </w:rPr>
      </w:pPr>
      <w:r>
        <w:rPr>
          <w:rFonts w:hint="eastAsia" w:hAnsi="宋体" w:cs="宋体"/>
          <w:b/>
          <w:bCs/>
          <w:color w:val="auto"/>
          <w:sz w:val="32"/>
          <w:szCs w:val="32"/>
          <w:highlight w:val="none"/>
        </w:rPr>
        <w:br w:type="page"/>
      </w:r>
    </w:p>
    <w:p w14:paraId="35A7B2E6">
      <w:pPr>
        <w:ind w:firstLine="161" w:firstLineChars="50"/>
        <w:jc w:val="center"/>
        <w:outlineLvl w:val="1"/>
        <w:rPr>
          <w:rFonts w:hAnsi="宋体" w:cs="宋体"/>
          <w:color w:val="auto"/>
          <w:sz w:val="32"/>
          <w:szCs w:val="32"/>
          <w:highlight w:val="none"/>
        </w:rPr>
      </w:pPr>
      <w:r>
        <w:rPr>
          <w:rFonts w:hint="eastAsia" w:hAnsi="宋体" w:cs="宋体"/>
          <w:b/>
          <w:bCs/>
          <w:color w:val="auto"/>
          <w:sz w:val="32"/>
          <w:szCs w:val="32"/>
          <w:highlight w:val="none"/>
        </w:rPr>
        <w:t>四、</w:t>
      </w:r>
      <w:bookmarkEnd w:id="232"/>
      <w:bookmarkEnd w:id="233"/>
      <w:bookmarkEnd w:id="234"/>
      <w:bookmarkEnd w:id="235"/>
      <w:bookmarkEnd w:id="236"/>
      <w:r>
        <w:rPr>
          <w:rFonts w:hint="eastAsia" w:hAnsi="宋体" w:cs="宋体"/>
          <w:b/>
          <w:bCs/>
          <w:color w:val="auto"/>
          <w:sz w:val="32"/>
          <w:szCs w:val="32"/>
          <w:highlight w:val="none"/>
        </w:rPr>
        <w:t>商务条款偏离表</w:t>
      </w:r>
      <w:bookmarkEnd w:id="237"/>
      <w:bookmarkEnd w:id="238"/>
      <w:bookmarkEnd w:id="239"/>
      <w:bookmarkEnd w:id="240"/>
      <w:bookmarkEnd w:id="241"/>
      <w:bookmarkEnd w:id="242"/>
    </w:p>
    <w:p w14:paraId="17FD89FA">
      <w:pPr>
        <w:pStyle w:val="19"/>
        <w:widowControl w:val="0"/>
        <w:spacing w:before="0" w:beforeAutospacing="0" w:after="0" w:afterAutospacing="0"/>
        <w:jc w:val="both"/>
        <w:rPr>
          <w:rFonts w:cs="宋体"/>
          <w:color w:val="auto"/>
          <w:highlight w:val="none"/>
        </w:rPr>
      </w:pPr>
    </w:p>
    <w:p w14:paraId="259253E2">
      <w:pPr>
        <w:pStyle w:val="19"/>
        <w:widowControl w:val="0"/>
        <w:spacing w:beforeLines="50" w:beforeAutospacing="0" w:afterLines="50" w:afterAutospacing="0"/>
        <w:rPr>
          <w:rFonts w:cs="宋体"/>
          <w:color w:val="auto"/>
          <w:highlight w:val="none"/>
        </w:rPr>
      </w:pPr>
      <w:r>
        <w:rPr>
          <w:rFonts w:hint="eastAsia" w:cs="宋体"/>
          <w:color w:val="auto"/>
          <w:highlight w:val="none"/>
        </w:rPr>
        <w:t>项目编号：</w:t>
      </w:r>
    </w:p>
    <w:p w14:paraId="0E858A60">
      <w:pPr>
        <w:pStyle w:val="19"/>
        <w:widowControl w:val="0"/>
        <w:spacing w:beforeLines="50" w:beforeAutospacing="0" w:afterLines="50" w:afterAutospacing="0"/>
        <w:rPr>
          <w:rFonts w:cs="宋体"/>
          <w:color w:val="auto"/>
          <w:highlight w:val="none"/>
          <w:u w:val="single"/>
        </w:rPr>
      </w:pPr>
      <w:r>
        <w:rPr>
          <w:rFonts w:hint="eastAsia" w:cs="宋体"/>
          <w:color w:val="auto"/>
          <w:highlight w:val="none"/>
        </w:rPr>
        <w:t>项目名称：</w:t>
      </w:r>
    </w:p>
    <w:p w14:paraId="4204F9E9">
      <w:pPr>
        <w:pStyle w:val="19"/>
        <w:widowControl w:val="0"/>
        <w:spacing w:before="0" w:beforeAutospacing="0" w:after="0" w:afterAutospacing="0"/>
        <w:ind w:firstLine="480" w:firstLineChars="200"/>
        <w:jc w:val="center"/>
        <w:rPr>
          <w:rFonts w:cs="宋体"/>
          <w:color w:val="auto"/>
          <w:highlight w:val="none"/>
        </w:rPr>
      </w:pPr>
    </w:p>
    <w:tbl>
      <w:tblPr>
        <w:tblStyle w:val="22"/>
        <w:tblW w:w="951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71"/>
        <w:gridCol w:w="2649"/>
        <w:gridCol w:w="2768"/>
        <w:gridCol w:w="1673"/>
        <w:gridCol w:w="1253"/>
      </w:tblGrid>
      <w:tr w14:paraId="381FF0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1171" w:type="dxa"/>
            <w:tcBorders>
              <w:top w:val="single" w:color="auto" w:sz="4" w:space="0"/>
              <w:left w:val="single" w:color="auto" w:sz="4" w:space="0"/>
              <w:bottom w:val="single" w:color="auto" w:sz="4" w:space="0"/>
              <w:right w:val="single" w:color="auto" w:sz="4" w:space="0"/>
            </w:tcBorders>
            <w:vAlign w:val="center"/>
          </w:tcPr>
          <w:p w14:paraId="2F17E486">
            <w:pPr>
              <w:pStyle w:val="19"/>
              <w:widowControl w:val="0"/>
              <w:spacing w:before="0" w:beforeAutospacing="0" w:after="0" w:afterAutospacing="0"/>
              <w:jc w:val="center"/>
              <w:rPr>
                <w:rFonts w:cs="宋体"/>
                <w:color w:val="auto"/>
                <w:highlight w:val="none"/>
              </w:rPr>
            </w:pPr>
            <w:r>
              <w:rPr>
                <w:rFonts w:hint="eastAsia" w:cs="宋体"/>
                <w:color w:val="auto"/>
                <w:highlight w:val="none"/>
              </w:rPr>
              <w:t>序号</w:t>
            </w:r>
          </w:p>
        </w:tc>
        <w:tc>
          <w:tcPr>
            <w:tcW w:w="2649" w:type="dxa"/>
            <w:tcBorders>
              <w:top w:val="single" w:color="auto" w:sz="4" w:space="0"/>
              <w:left w:val="single" w:color="auto" w:sz="4" w:space="0"/>
              <w:bottom w:val="single" w:color="auto" w:sz="4" w:space="0"/>
              <w:right w:val="single" w:color="auto" w:sz="4" w:space="0"/>
            </w:tcBorders>
            <w:vAlign w:val="center"/>
          </w:tcPr>
          <w:p w14:paraId="416A6E5C">
            <w:pPr>
              <w:pStyle w:val="19"/>
              <w:widowControl w:val="0"/>
              <w:spacing w:before="0" w:beforeAutospacing="0" w:after="0" w:afterAutospacing="0"/>
              <w:jc w:val="center"/>
              <w:rPr>
                <w:rFonts w:cs="宋体"/>
                <w:color w:val="auto"/>
                <w:highlight w:val="none"/>
              </w:rPr>
            </w:pPr>
            <w:r>
              <w:rPr>
                <w:rFonts w:hint="eastAsia" w:cs="宋体"/>
                <w:color w:val="auto"/>
                <w:highlight w:val="none"/>
              </w:rPr>
              <w:t>磋商文件的商务条款</w:t>
            </w:r>
          </w:p>
        </w:tc>
        <w:tc>
          <w:tcPr>
            <w:tcW w:w="2768" w:type="dxa"/>
            <w:tcBorders>
              <w:top w:val="single" w:color="auto" w:sz="4" w:space="0"/>
              <w:left w:val="single" w:color="auto" w:sz="4" w:space="0"/>
              <w:bottom w:val="single" w:color="auto" w:sz="4" w:space="0"/>
              <w:right w:val="single" w:color="auto" w:sz="4" w:space="0"/>
            </w:tcBorders>
            <w:vAlign w:val="center"/>
          </w:tcPr>
          <w:p w14:paraId="54D4E5FB">
            <w:pPr>
              <w:pStyle w:val="19"/>
              <w:widowControl w:val="0"/>
              <w:spacing w:before="0" w:beforeAutospacing="0" w:after="0" w:afterAutospacing="0"/>
              <w:jc w:val="center"/>
              <w:rPr>
                <w:rFonts w:cs="宋体"/>
                <w:color w:val="auto"/>
                <w:highlight w:val="none"/>
              </w:rPr>
            </w:pPr>
            <w:r>
              <w:rPr>
                <w:rFonts w:hint="eastAsia" w:cs="宋体"/>
                <w:color w:val="auto"/>
                <w:highlight w:val="none"/>
              </w:rPr>
              <w:t>磋商响应文件的商务条款</w:t>
            </w:r>
          </w:p>
        </w:tc>
        <w:tc>
          <w:tcPr>
            <w:tcW w:w="1673" w:type="dxa"/>
            <w:tcBorders>
              <w:top w:val="single" w:color="auto" w:sz="4" w:space="0"/>
              <w:left w:val="single" w:color="auto" w:sz="4" w:space="0"/>
              <w:bottom w:val="single" w:color="auto" w:sz="4" w:space="0"/>
              <w:right w:val="single" w:color="auto" w:sz="4" w:space="0"/>
            </w:tcBorders>
            <w:vAlign w:val="center"/>
          </w:tcPr>
          <w:p w14:paraId="2F0E44F7">
            <w:pPr>
              <w:pStyle w:val="19"/>
              <w:widowControl w:val="0"/>
              <w:spacing w:before="0" w:beforeAutospacing="0" w:after="0" w:afterAutospacing="0"/>
              <w:jc w:val="center"/>
              <w:rPr>
                <w:rFonts w:cs="宋体"/>
                <w:color w:val="auto"/>
                <w:highlight w:val="none"/>
              </w:rPr>
            </w:pPr>
            <w:r>
              <w:rPr>
                <w:rFonts w:hint="eastAsia" w:cs="宋体"/>
                <w:color w:val="auto"/>
                <w:highlight w:val="none"/>
              </w:rPr>
              <w:t>偏离</w:t>
            </w:r>
          </w:p>
        </w:tc>
        <w:tc>
          <w:tcPr>
            <w:tcW w:w="1253" w:type="dxa"/>
            <w:tcBorders>
              <w:top w:val="single" w:color="auto" w:sz="4" w:space="0"/>
              <w:left w:val="single" w:color="auto" w:sz="4" w:space="0"/>
              <w:bottom w:val="single" w:color="auto" w:sz="4" w:space="0"/>
              <w:right w:val="single" w:color="auto" w:sz="4" w:space="0"/>
            </w:tcBorders>
            <w:vAlign w:val="center"/>
          </w:tcPr>
          <w:p w14:paraId="66C93609">
            <w:pPr>
              <w:pStyle w:val="19"/>
              <w:widowControl w:val="0"/>
              <w:spacing w:before="0" w:beforeAutospacing="0" w:after="0" w:afterAutospacing="0"/>
              <w:jc w:val="center"/>
              <w:rPr>
                <w:rFonts w:cs="宋体"/>
                <w:color w:val="auto"/>
                <w:highlight w:val="none"/>
              </w:rPr>
            </w:pPr>
            <w:r>
              <w:rPr>
                <w:rFonts w:hint="eastAsia" w:cs="宋体"/>
                <w:color w:val="auto"/>
                <w:highlight w:val="none"/>
              </w:rPr>
              <w:t>说明</w:t>
            </w:r>
          </w:p>
        </w:tc>
      </w:tr>
      <w:tr w14:paraId="52AF90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1171" w:type="dxa"/>
            <w:tcBorders>
              <w:top w:val="single" w:color="auto" w:sz="4" w:space="0"/>
              <w:left w:val="single" w:color="auto" w:sz="4" w:space="0"/>
              <w:bottom w:val="single" w:color="auto" w:sz="4" w:space="0"/>
              <w:right w:val="single" w:color="auto" w:sz="4" w:space="0"/>
            </w:tcBorders>
            <w:vAlign w:val="center"/>
          </w:tcPr>
          <w:p w14:paraId="2141E34D">
            <w:pPr>
              <w:pStyle w:val="19"/>
              <w:widowControl w:val="0"/>
              <w:spacing w:before="0" w:beforeAutospacing="0" w:after="0" w:afterAutospacing="0"/>
              <w:ind w:firstLine="480" w:firstLineChars="200"/>
              <w:jc w:val="center"/>
              <w:rPr>
                <w:rFonts w:cs="宋体"/>
                <w:color w:val="auto"/>
                <w:highlight w:val="none"/>
              </w:rPr>
            </w:pPr>
          </w:p>
        </w:tc>
        <w:tc>
          <w:tcPr>
            <w:tcW w:w="2649" w:type="dxa"/>
            <w:tcBorders>
              <w:top w:val="single" w:color="auto" w:sz="4" w:space="0"/>
              <w:left w:val="single" w:color="auto" w:sz="4" w:space="0"/>
              <w:bottom w:val="single" w:color="auto" w:sz="4" w:space="0"/>
              <w:right w:val="single" w:color="auto" w:sz="4" w:space="0"/>
            </w:tcBorders>
            <w:vAlign w:val="center"/>
          </w:tcPr>
          <w:p w14:paraId="6176D3B5">
            <w:pPr>
              <w:pStyle w:val="19"/>
              <w:widowControl w:val="0"/>
              <w:spacing w:before="0" w:beforeAutospacing="0" w:after="0" w:afterAutospacing="0"/>
              <w:ind w:firstLine="480" w:firstLineChars="200"/>
              <w:jc w:val="center"/>
              <w:rPr>
                <w:rFonts w:cs="宋体"/>
                <w:color w:val="auto"/>
                <w:highlight w:val="none"/>
              </w:rPr>
            </w:pPr>
          </w:p>
        </w:tc>
        <w:tc>
          <w:tcPr>
            <w:tcW w:w="2768" w:type="dxa"/>
            <w:tcBorders>
              <w:top w:val="single" w:color="auto" w:sz="4" w:space="0"/>
              <w:left w:val="single" w:color="auto" w:sz="4" w:space="0"/>
              <w:bottom w:val="single" w:color="auto" w:sz="4" w:space="0"/>
              <w:right w:val="single" w:color="auto" w:sz="4" w:space="0"/>
            </w:tcBorders>
            <w:vAlign w:val="center"/>
          </w:tcPr>
          <w:p w14:paraId="4A8E04D7">
            <w:pPr>
              <w:pStyle w:val="19"/>
              <w:widowControl w:val="0"/>
              <w:spacing w:before="0" w:beforeAutospacing="0" w:after="0" w:afterAutospacing="0"/>
              <w:ind w:firstLine="480" w:firstLineChars="200"/>
              <w:jc w:val="center"/>
              <w:rPr>
                <w:rFonts w:cs="宋体"/>
                <w:color w:val="auto"/>
                <w:highlight w:val="none"/>
              </w:rPr>
            </w:pPr>
          </w:p>
        </w:tc>
        <w:tc>
          <w:tcPr>
            <w:tcW w:w="1673" w:type="dxa"/>
            <w:tcBorders>
              <w:top w:val="single" w:color="auto" w:sz="4" w:space="0"/>
              <w:left w:val="single" w:color="auto" w:sz="4" w:space="0"/>
              <w:bottom w:val="single" w:color="auto" w:sz="4" w:space="0"/>
              <w:right w:val="single" w:color="auto" w:sz="4" w:space="0"/>
            </w:tcBorders>
            <w:vAlign w:val="center"/>
          </w:tcPr>
          <w:p w14:paraId="04B24C01">
            <w:pPr>
              <w:pStyle w:val="19"/>
              <w:widowControl w:val="0"/>
              <w:spacing w:before="0" w:beforeAutospacing="0" w:after="0" w:afterAutospacing="0"/>
              <w:ind w:firstLine="480" w:firstLineChars="200"/>
              <w:jc w:val="center"/>
              <w:rPr>
                <w:rFonts w:cs="宋体"/>
                <w:color w:val="auto"/>
                <w:highlight w:val="none"/>
              </w:rPr>
            </w:pPr>
          </w:p>
        </w:tc>
        <w:tc>
          <w:tcPr>
            <w:tcW w:w="1253" w:type="dxa"/>
            <w:tcBorders>
              <w:top w:val="single" w:color="auto" w:sz="4" w:space="0"/>
              <w:left w:val="single" w:color="auto" w:sz="4" w:space="0"/>
              <w:bottom w:val="single" w:color="auto" w:sz="4" w:space="0"/>
              <w:right w:val="single" w:color="auto" w:sz="4" w:space="0"/>
            </w:tcBorders>
            <w:vAlign w:val="center"/>
          </w:tcPr>
          <w:p w14:paraId="61EB4A18">
            <w:pPr>
              <w:pStyle w:val="19"/>
              <w:widowControl w:val="0"/>
              <w:spacing w:before="0" w:beforeAutospacing="0" w:after="0" w:afterAutospacing="0"/>
              <w:ind w:firstLine="480" w:firstLineChars="200"/>
              <w:jc w:val="center"/>
              <w:rPr>
                <w:rFonts w:cs="宋体"/>
                <w:color w:val="auto"/>
                <w:highlight w:val="none"/>
              </w:rPr>
            </w:pPr>
          </w:p>
        </w:tc>
      </w:tr>
      <w:tr w14:paraId="6C647F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1171" w:type="dxa"/>
            <w:tcBorders>
              <w:top w:val="single" w:color="auto" w:sz="4" w:space="0"/>
              <w:left w:val="single" w:color="auto" w:sz="4" w:space="0"/>
              <w:bottom w:val="single" w:color="auto" w:sz="4" w:space="0"/>
              <w:right w:val="single" w:color="auto" w:sz="4" w:space="0"/>
            </w:tcBorders>
            <w:vAlign w:val="center"/>
          </w:tcPr>
          <w:p w14:paraId="0DD9AF90">
            <w:pPr>
              <w:pStyle w:val="19"/>
              <w:widowControl w:val="0"/>
              <w:spacing w:before="0" w:beforeAutospacing="0" w:after="0" w:afterAutospacing="0"/>
              <w:ind w:firstLine="480" w:firstLineChars="200"/>
              <w:jc w:val="center"/>
              <w:rPr>
                <w:rFonts w:cs="宋体"/>
                <w:color w:val="auto"/>
                <w:highlight w:val="none"/>
              </w:rPr>
            </w:pPr>
          </w:p>
        </w:tc>
        <w:tc>
          <w:tcPr>
            <w:tcW w:w="2649" w:type="dxa"/>
            <w:tcBorders>
              <w:top w:val="single" w:color="auto" w:sz="4" w:space="0"/>
              <w:left w:val="single" w:color="auto" w:sz="4" w:space="0"/>
              <w:bottom w:val="single" w:color="auto" w:sz="4" w:space="0"/>
              <w:right w:val="single" w:color="auto" w:sz="4" w:space="0"/>
            </w:tcBorders>
            <w:vAlign w:val="center"/>
          </w:tcPr>
          <w:p w14:paraId="1E664F29">
            <w:pPr>
              <w:pStyle w:val="19"/>
              <w:widowControl w:val="0"/>
              <w:spacing w:before="0" w:beforeAutospacing="0" w:after="0" w:afterAutospacing="0"/>
              <w:ind w:firstLine="480" w:firstLineChars="200"/>
              <w:jc w:val="center"/>
              <w:rPr>
                <w:rFonts w:cs="宋体"/>
                <w:color w:val="auto"/>
                <w:highlight w:val="none"/>
              </w:rPr>
            </w:pPr>
          </w:p>
        </w:tc>
        <w:tc>
          <w:tcPr>
            <w:tcW w:w="2768" w:type="dxa"/>
            <w:tcBorders>
              <w:top w:val="single" w:color="auto" w:sz="4" w:space="0"/>
              <w:left w:val="single" w:color="auto" w:sz="4" w:space="0"/>
              <w:bottom w:val="single" w:color="auto" w:sz="4" w:space="0"/>
              <w:right w:val="single" w:color="auto" w:sz="4" w:space="0"/>
            </w:tcBorders>
            <w:vAlign w:val="center"/>
          </w:tcPr>
          <w:p w14:paraId="0F7A61E3">
            <w:pPr>
              <w:pStyle w:val="19"/>
              <w:widowControl w:val="0"/>
              <w:spacing w:before="0" w:beforeAutospacing="0" w:after="0" w:afterAutospacing="0"/>
              <w:ind w:firstLine="480" w:firstLineChars="200"/>
              <w:jc w:val="center"/>
              <w:rPr>
                <w:rFonts w:cs="宋体"/>
                <w:color w:val="auto"/>
                <w:highlight w:val="none"/>
              </w:rPr>
            </w:pPr>
          </w:p>
        </w:tc>
        <w:tc>
          <w:tcPr>
            <w:tcW w:w="1673" w:type="dxa"/>
            <w:tcBorders>
              <w:top w:val="single" w:color="auto" w:sz="4" w:space="0"/>
              <w:left w:val="single" w:color="auto" w:sz="4" w:space="0"/>
              <w:bottom w:val="single" w:color="auto" w:sz="4" w:space="0"/>
              <w:right w:val="single" w:color="auto" w:sz="4" w:space="0"/>
            </w:tcBorders>
            <w:vAlign w:val="center"/>
          </w:tcPr>
          <w:p w14:paraId="27E78679">
            <w:pPr>
              <w:pStyle w:val="19"/>
              <w:widowControl w:val="0"/>
              <w:spacing w:before="0" w:beforeAutospacing="0" w:after="0" w:afterAutospacing="0"/>
              <w:ind w:firstLine="480" w:firstLineChars="200"/>
              <w:jc w:val="center"/>
              <w:rPr>
                <w:rFonts w:cs="宋体"/>
                <w:color w:val="auto"/>
                <w:highlight w:val="none"/>
              </w:rPr>
            </w:pPr>
          </w:p>
        </w:tc>
        <w:tc>
          <w:tcPr>
            <w:tcW w:w="1253" w:type="dxa"/>
            <w:tcBorders>
              <w:top w:val="single" w:color="auto" w:sz="4" w:space="0"/>
              <w:left w:val="single" w:color="auto" w:sz="4" w:space="0"/>
              <w:bottom w:val="single" w:color="auto" w:sz="4" w:space="0"/>
              <w:right w:val="single" w:color="auto" w:sz="4" w:space="0"/>
            </w:tcBorders>
            <w:vAlign w:val="center"/>
          </w:tcPr>
          <w:p w14:paraId="7EFC4173">
            <w:pPr>
              <w:pStyle w:val="19"/>
              <w:widowControl w:val="0"/>
              <w:spacing w:before="0" w:beforeAutospacing="0" w:after="0" w:afterAutospacing="0"/>
              <w:ind w:firstLine="480" w:firstLineChars="200"/>
              <w:jc w:val="center"/>
              <w:rPr>
                <w:rFonts w:cs="宋体"/>
                <w:color w:val="auto"/>
                <w:highlight w:val="none"/>
              </w:rPr>
            </w:pPr>
          </w:p>
        </w:tc>
      </w:tr>
      <w:tr w14:paraId="1C9B94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1171" w:type="dxa"/>
            <w:tcBorders>
              <w:top w:val="single" w:color="auto" w:sz="4" w:space="0"/>
              <w:left w:val="single" w:color="auto" w:sz="4" w:space="0"/>
              <w:bottom w:val="single" w:color="auto" w:sz="4" w:space="0"/>
              <w:right w:val="single" w:color="auto" w:sz="4" w:space="0"/>
            </w:tcBorders>
            <w:vAlign w:val="center"/>
          </w:tcPr>
          <w:p w14:paraId="0D90BC62">
            <w:pPr>
              <w:pStyle w:val="19"/>
              <w:widowControl w:val="0"/>
              <w:spacing w:before="0" w:beforeAutospacing="0" w:after="0" w:afterAutospacing="0"/>
              <w:ind w:firstLine="480" w:firstLineChars="200"/>
              <w:jc w:val="center"/>
              <w:rPr>
                <w:rFonts w:cs="宋体"/>
                <w:color w:val="auto"/>
                <w:highlight w:val="none"/>
              </w:rPr>
            </w:pPr>
          </w:p>
        </w:tc>
        <w:tc>
          <w:tcPr>
            <w:tcW w:w="2649" w:type="dxa"/>
            <w:tcBorders>
              <w:top w:val="single" w:color="auto" w:sz="4" w:space="0"/>
              <w:left w:val="single" w:color="auto" w:sz="4" w:space="0"/>
              <w:bottom w:val="single" w:color="auto" w:sz="4" w:space="0"/>
              <w:right w:val="single" w:color="auto" w:sz="4" w:space="0"/>
            </w:tcBorders>
            <w:vAlign w:val="center"/>
          </w:tcPr>
          <w:p w14:paraId="6B6E66D3">
            <w:pPr>
              <w:pStyle w:val="19"/>
              <w:widowControl w:val="0"/>
              <w:spacing w:before="0" w:beforeAutospacing="0" w:after="0" w:afterAutospacing="0"/>
              <w:ind w:firstLine="480" w:firstLineChars="200"/>
              <w:jc w:val="center"/>
              <w:rPr>
                <w:rFonts w:cs="宋体"/>
                <w:color w:val="auto"/>
                <w:highlight w:val="none"/>
              </w:rPr>
            </w:pPr>
          </w:p>
        </w:tc>
        <w:tc>
          <w:tcPr>
            <w:tcW w:w="2768" w:type="dxa"/>
            <w:tcBorders>
              <w:top w:val="single" w:color="auto" w:sz="4" w:space="0"/>
              <w:left w:val="single" w:color="auto" w:sz="4" w:space="0"/>
              <w:bottom w:val="single" w:color="auto" w:sz="4" w:space="0"/>
              <w:right w:val="single" w:color="auto" w:sz="4" w:space="0"/>
            </w:tcBorders>
            <w:vAlign w:val="center"/>
          </w:tcPr>
          <w:p w14:paraId="6DB3C6F0">
            <w:pPr>
              <w:pStyle w:val="19"/>
              <w:widowControl w:val="0"/>
              <w:spacing w:before="0" w:beforeAutospacing="0" w:after="0" w:afterAutospacing="0"/>
              <w:ind w:firstLine="480" w:firstLineChars="200"/>
              <w:jc w:val="center"/>
              <w:rPr>
                <w:rFonts w:cs="宋体"/>
                <w:color w:val="auto"/>
                <w:highlight w:val="none"/>
              </w:rPr>
            </w:pPr>
          </w:p>
        </w:tc>
        <w:tc>
          <w:tcPr>
            <w:tcW w:w="1673" w:type="dxa"/>
            <w:tcBorders>
              <w:top w:val="single" w:color="auto" w:sz="4" w:space="0"/>
              <w:left w:val="single" w:color="auto" w:sz="4" w:space="0"/>
              <w:bottom w:val="single" w:color="auto" w:sz="4" w:space="0"/>
              <w:right w:val="single" w:color="auto" w:sz="4" w:space="0"/>
            </w:tcBorders>
            <w:vAlign w:val="center"/>
          </w:tcPr>
          <w:p w14:paraId="5FE3A5A0">
            <w:pPr>
              <w:pStyle w:val="19"/>
              <w:widowControl w:val="0"/>
              <w:spacing w:before="0" w:beforeAutospacing="0" w:after="0" w:afterAutospacing="0"/>
              <w:ind w:firstLine="480" w:firstLineChars="200"/>
              <w:jc w:val="center"/>
              <w:rPr>
                <w:rFonts w:cs="宋体"/>
                <w:color w:val="auto"/>
                <w:highlight w:val="none"/>
              </w:rPr>
            </w:pPr>
          </w:p>
        </w:tc>
        <w:tc>
          <w:tcPr>
            <w:tcW w:w="1253" w:type="dxa"/>
            <w:tcBorders>
              <w:top w:val="single" w:color="auto" w:sz="4" w:space="0"/>
              <w:left w:val="single" w:color="auto" w:sz="4" w:space="0"/>
              <w:bottom w:val="single" w:color="auto" w:sz="4" w:space="0"/>
              <w:right w:val="single" w:color="auto" w:sz="4" w:space="0"/>
            </w:tcBorders>
            <w:vAlign w:val="center"/>
          </w:tcPr>
          <w:p w14:paraId="06C9D778">
            <w:pPr>
              <w:pStyle w:val="19"/>
              <w:widowControl w:val="0"/>
              <w:spacing w:before="0" w:beforeAutospacing="0" w:after="0" w:afterAutospacing="0"/>
              <w:ind w:firstLine="480" w:firstLineChars="200"/>
              <w:jc w:val="center"/>
              <w:rPr>
                <w:rFonts w:cs="宋体"/>
                <w:color w:val="auto"/>
                <w:highlight w:val="none"/>
              </w:rPr>
            </w:pPr>
          </w:p>
        </w:tc>
      </w:tr>
      <w:tr w14:paraId="41BDE9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1171" w:type="dxa"/>
            <w:tcBorders>
              <w:top w:val="single" w:color="auto" w:sz="4" w:space="0"/>
              <w:left w:val="single" w:color="auto" w:sz="4" w:space="0"/>
              <w:bottom w:val="single" w:color="auto" w:sz="4" w:space="0"/>
              <w:right w:val="single" w:color="auto" w:sz="4" w:space="0"/>
            </w:tcBorders>
            <w:vAlign w:val="center"/>
          </w:tcPr>
          <w:p w14:paraId="521D2D27">
            <w:pPr>
              <w:pStyle w:val="19"/>
              <w:widowControl w:val="0"/>
              <w:spacing w:before="0" w:beforeAutospacing="0" w:after="0" w:afterAutospacing="0"/>
              <w:ind w:firstLine="480" w:firstLineChars="200"/>
              <w:jc w:val="center"/>
              <w:rPr>
                <w:rFonts w:cs="宋体"/>
                <w:color w:val="auto"/>
                <w:highlight w:val="none"/>
              </w:rPr>
            </w:pPr>
          </w:p>
        </w:tc>
        <w:tc>
          <w:tcPr>
            <w:tcW w:w="2649" w:type="dxa"/>
            <w:tcBorders>
              <w:top w:val="single" w:color="auto" w:sz="4" w:space="0"/>
              <w:left w:val="single" w:color="auto" w:sz="4" w:space="0"/>
              <w:bottom w:val="single" w:color="auto" w:sz="4" w:space="0"/>
              <w:right w:val="single" w:color="auto" w:sz="4" w:space="0"/>
            </w:tcBorders>
            <w:vAlign w:val="center"/>
          </w:tcPr>
          <w:p w14:paraId="03A0DE88">
            <w:pPr>
              <w:pStyle w:val="19"/>
              <w:widowControl w:val="0"/>
              <w:spacing w:before="0" w:beforeAutospacing="0" w:after="0" w:afterAutospacing="0"/>
              <w:ind w:firstLine="480" w:firstLineChars="200"/>
              <w:jc w:val="center"/>
              <w:rPr>
                <w:rFonts w:cs="宋体"/>
                <w:color w:val="auto"/>
                <w:highlight w:val="none"/>
              </w:rPr>
            </w:pPr>
          </w:p>
        </w:tc>
        <w:tc>
          <w:tcPr>
            <w:tcW w:w="2768" w:type="dxa"/>
            <w:tcBorders>
              <w:top w:val="single" w:color="auto" w:sz="4" w:space="0"/>
              <w:left w:val="single" w:color="auto" w:sz="4" w:space="0"/>
              <w:bottom w:val="single" w:color="auto" w:sz="4" w:space="0"/>
              <w:right w:val="single" w:color="auto" w:sz="4" w:space="0"/>
            </w:tcBorders>
            <w:vAlign w:val="center"/>
          </w:tcPr>
          <w:p w14:paraId="6D3058BC">
            <w:pPr>
              <w:pStyle w:val="19"/>
              <w:widowControl w:val="0"/>
              <w:spacing w:before="0" w:beforeAutospacing="0" w:after="0" w:afterAutospacing="0"/>
              <w:ind w:firstLine="480" w:firstLineChars="200"/>
              <w:jc w:val="center"/>
              <w:rPr>
                <w:rFonts w:cs="宋体"/>
                <w:color w:val="auto"/>
                <w:highlight w:val="none"/>
              </w:rPr>
            </w:pPr>
          </w:p>
        </w:tc>
        <w:tc>
          <w:tcPr>
            <w:tcW w:w="1673" w:type="dxa"/>
            <w:tcBorders>
              <w:top w:val="single" w:color="auto" w:sz="4" w:space="0"/>
              <w:left w:val="single" w:color="auto" w:sz="4" w:space="0"/>
              <w:bottom w:val="single" w:color="auto" w:sz="4" w:space="0"/>
              <w:right w:val="single" w:color="auto" w:sz="4" w:space="0"/>
            </w:tcBorders>
            <w:vAlign w:val="center"/>
          </w:tcPr>
          <w:p w14:paraId="2905758E">
            <w:pPr>
              <w:pStyle w:val="19"/>
              <w:widowControl w:val="0"/>
              <w:spacing w:before="0" w:beforeAutospacing="0" w:after="0" w:afterAutospacing="0"/>
              <w:ind w:firstLine="480" w:firstLineChars="200"/>
              <w:jc w:val="center"/>
              <w:rPr>
                <w:rFonts w:cs="宋体"/>
                <w:color w:val="auto"/>
                <w:highlight w:val="none"/>
              </w:rPr>
            </w:pPr>
          </w:p>
        </w:tc>
        <w:tc>
          <w:tcPr>
            <w:tcW w:w="1253" w:type="dxa"/>
            <w:tcBorders>
              <w:top w:val="single" w:color="auto" w:sz="4" w:space="0"/>
              <w:left w:val="single" w:color="auto" w:sz="4" w:space="0"/>
              <w:bottom w:val="single" w:color="auto" w:sz="4" w:space="0"/>
              <w:right w:val="single" w:color="auto" w:sz="4" w:space="0"/>
            </w:tcBorders>
            <w:vAlign w:val="center"/>
          </w:tcPr>
          <w:p w14:paraId="62E73862">
            <w:pPr>
              <w:pStyle w:val="19"/>
              <w:widowControl w:val="0"/>
              <w:spacing w:before="0" w:beforeAutospacing="0" w:after="0" w:afterAutospacing="0"/>
              <w:ind w:firstLine="480" w:firstLineChars="200"/>
              <w:jc w:val="center"/>
              <w:rPr>
                <w:rFonts w:cs="宋体"/>
                <w:color w:val="auto"/>
                <w:highlight w:val="none"/>
              </w:rPr>
            </w:pPr>
          </w:p>
        </w:tc>
      </w:tr>
      <w:tr w14:paraId="23EC8F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1171" w:type="dxa"/>
            <w:tcBorders>
              <w:top w:val="single" w:color="auto" w:sz="4" w:space="0"/>
              <w:left w:val="single" w:color="auto" w:sz="4" w:space="0"/>
              <w:bottom w:val="single" w:color="auto" w:sz="4" w:space="0"/>
              <w:right w:val="single" w:color="auto" w:sz="4" w:space="0"/>
            </w:tcBorders>
            <w:vAlign w:val="center"/>
          </w:tcPr>
          <w:p w14:paraId="28407D99">
            <w:pPr>
              <w:pStyle w:val="19"/>
              <w:widowControl w:val="0"/>
              <w:spacing w:before="0" w:beforeAutospacing="0" w:after="0" w:afterAutospacing="0"/>
              <w:ind w:firstLine="480" w:firstLineChars="200"/>
              <w:jc w:val="center"/>
              <w:rPr>
                <w:rFonts w:cs="宋体"/>
                <w:color w:val="auto"/>
                <w:highlight w:val="none"/>
              </w:rPr>
            </w:pPr>
          </w:p>
        </w:tc>
        <w:tc>
          <w:tcPr>
            <w:tcW w:w="2649" w:type="dxa"/>
            <w:tcBorders>
              <w:top w:val="single" w:color="auto" w:sz="4" w:space="0"/>
              <w:left w:val="single" w:color="auto" w:sz="4" w:space="0"/>
              <w:bottom w:val="single" w:color="auto" w:sz="4" w:space="0"/>
              <w:right w:val="single" w:color="auto" w:sz="4" w:space="0"/>
            </w:tcBorders>
            <w:vAlign w:val="center"/>
          </w:tcPr>
          <w:p w14:paraId="5152BD5C">
            <w:pPr>
              <w:pStyle w:val="19"/>
              <w:widowControl w:val="0"/>
              <w:spacing w:before="0" w:beforeAutospacing="0" w:after="0" w:afterAutospacing="0"/>
              <w:ind w:firstLine="480" w:firstLineChars="200"/>
              <w:jc w:val="center"/>
              <w:rPr>
                <w:rFonts w:cs="宋体"/>
                <w:color w:val="auto"/>
                <w:highlight w:val="none"/>
              </w:rPr>
            </w:pPr>
          </w:p>
        </w:tc>
        <w:tc>
          <w:tcPr>
            <w:tcW w:w="2768" w:type="dxa"/>
            <w:tcBorders>
              <w:top w:val="single" w:color="auto" w:sz="4" w:space="0"/>
              <w:left w:val="single" w:color="auto" w:sz="4" w:space="0"/>
              <w:bottom w:val="single" w:color="auto" w:sz="4" w:space="0"/>
              <w:right w:val="single" w:color="auto" w:sz="4" w:space="0"/>
            </w:tcBorders>
            <w:vAlign w:val="center"/>
          </w:tcPr>
          <w:p w14:paraId="713085F5">
            <w:pPr>
              <w:pStyle w:val="19"/>
              <w:widowControl w:val="0"/>
              <w:spacing w:before="0" w:beforeAutospacing="0" w:after="0" w:afterAutospacing="0"/>
              <w:ind w:firstLine="480" w:firstLineChars="200"/>
              <w:jc w:val="center"/>
              <w:rPr>
                <w:rFonts w:cs="宋体"/>
                <w:color w:val="auto"/>
                <w:highlight w:val="none"/>
              </w:rPr>
            </w:pPr>
          </w:p>
        </w:tc>
        <w:tc>
          <w:tcPr>
            <w:tcW w:w="1673" w:type="dxa"/>
            <w:tcBorders>
              <w:top w:val="single" w:color="auto" w:sz="4" w:space="0"/>
              <w:left w:val="single" w:color="auto" w:sz="4" w:space="0"/>
              <w:bottom w:val="single" w:color="auto" w:sz="4" w:space="0"/>
              <w:right w:val="single" w:color="auto" w:sz="4" w:space="0"/>
            </w:tcBorders>
            <w:vAlign w:val="center"/>
          </w:tcPr>
          <w:p w14:paraId="60AD303A">
            <w:pPr>
              <w:pStyle w:val="19"/>
              <w:widowControl w:val="0"/>
              <w:spacing w:before="0" w:beforeAutospacing="0" w:after="0" w:afterAutospacing="0"/>
              <w:ind w:firstLine="480" w:firstLineChars="200"/>
              <w:jc w:val="center"/>
              <w:rPr>
                <w:rFonts w:cs="宋体"/>
                <w:color w:val="auto"/>
                <w:highlight w:val="none"/>
              </w:rPr>
            </w:pPr>
          </w:p>
        </w:tc>
        <w:tc>
          <w:tcPr>
            <w:tcW w:w="1253" w:type="dxa"/>
            <w:tcBorders>
              <w:top w:val="single" w:color="auto" w:sz="4" w:space="0"/>
              <w:left w:val="single" w:color="auto" w:sz="4" w:space="0"/>
              <w:bottom w:val="single" w:color="auto" w:sz="4" w:space="0"/>
              <w:right w:val="single" w:color="auto" w:sz="4" w:space="0"/>
            </w:tcBorders>
            <w:vAlign w:val="center"/>
          </w:tcPr>
          <w:p w14:paraId="2B45B858">
            <w:pPr>
              <w:pStyle w:val="19"/>
              <w:widowControl w:val="0"/>
              <w:spacing w:before="0" w:beforeAutospacing="0" w:after="0" w:afterAutospacing="0"/>
              <w:ind w:firstLine="480" w:firstLineChars="200"/>
              <w:jc w:val="center"/>
              <w:rPr>
                <w:rFonts w:cs="宋体"/>
                <w:color w:val="auto"/>
                <w:highlight w:val="none"/>
              </w:rPr>
            </w:pPr>
          </w:p>
        </w:tc>
      </w:tr>
      <w:tr w14:paraId="47FA93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1171" w:type="dxa"/>
            <w:tcBorders>
              <w:top w:val="single" w:color="auto" w:sz="4" w:space="0"/>
              <w:left w:val="single" w:color="auto" w:sz="4" w:space="0"/>
              <w:bottom w:val="single" w:color="auto" w:sz="4" w:space="0"/>
              <w:right w:val="single" w:color="auto" w:sz="4" w:space="0"/>
            </w:tcBorders>
            <w:vAlign w:val="center"/>
          </w:tcPr>
          <w:p w14:paraId="5BF45B16">
            <w:pPr>
              <w:pStyle w:val="19"/>
              <w:widowControl w:val="0"/>
              <w:spacing w:before="0" w:beforeAutospacing="0" w:after="0" w:afterAutospacing="0"/>
              <w:ind w:firstLine="480" w:firstLineChars="200"/>
              <w:jc w:val="center"/>
              <w:rPr>
                <w:rFonts w:cs="宋体"/>
                <w:color w:val="auto"/>
                <w:highlight w:val="none"/>
              </w:rPr>
            </w:pPr>
          </w:p>
        </w:tc>
        <w:tc>
          <w:tcPr>
            <w:tcW w:w="2649" w:type="dxa"/>
            <w:tcBorders>
              <w:top w:val="single" w:color="auto" w:sz="4" w:space="0"/>
              <w:left w:val="single" w:color="auto" w:sz="4" w:space="0"/>
              <w:bottom w:val="single" w:color="auto" w:sz="4" w:space="0"/>
              <w:right w:val="single" w:color="auto" w:sz="4" w:space="0"/>
            </w:tcBorders>
            <w:vAlign w:val="center"/>
          </w:tcPr>
          <w:p w14:paraId="710418C7">
            <w:pPr>
              <w:pStyle w:val="19"/>
              <w:widowControl w:val="0"/>
              <w:spacing w:before="0" w:beforeAutospacing="0" w:after="0" w:afterAutospacing="0"/>
              <w:ind w:firstLine="480" w:firstLineChars="200"/>
              <w:jc w:val="center"/>
              <w:rPr>
                <w:rFonts w:cs="宋体"/>
                <w:color w:val="auto"/>
                <w:highlight w:val="none"/>
              </w:rPr>
            </w:pPr>
          </w:p>
        </w:tc>
        <w:tc>
          <w:tcPr>
            <w:tcW w:w="2768" w:type="dxa"/>
            <w:tcBorders>
              <w:top w:val="single" w:color="auto" w:sz="4" w:space="0"/>
              <w:left w:val="single" w:color="auto" w:sz="4" w:space="0"/>
              <w:bottom w:val="single" w:color="auto" w:sz="4" w:space="0"/>
              <w:right w:val="single" w:color="auto" w:sz="4" w:space="0"/>
            </w:tcBorders>
            <w:vAlign w:val="center"/>
          </w:tcPr>
          <w:p w14:paraId="2FD947A7">
            <w:pPr>
              <w:pStyle w:val="19"/>
              <w:widowControl w:val="0"/>
              <w:spacing w:before="0" w:beforeAutospacing="0" w:after="0" w:afterAutospacing="0"/>
              <w:ind w:firstLine="480" w:firstLineChars="200"/>
              <w:jc w:val="center"/>
              <w:rPr>
                <w:rFonts w:cs="宋体"/>
                <w:color w:val="auto"/>
                <w:highlight w:val="none"/>
              </w:rPr>
            </w:pPr>
          </w:p>
        </w:tc>
        <w:tc>
          <w:tcPr>
            <w:tcW w:w="1673" w:type="dxa"/>
            <w:tcBorders>
              <w:top w:val="single" w:color="auto" w:sz="4" w:space="0"/>
              <w:left w:val="single" w:color="auto" w:sz="4" w:space="0"/>
              <w:bottom w:val="single" w:color="auto" w:sz="4" w:space="0"/>
              <w:right w:val="single" w:color="auto" w:sz="4" w:space="0"/>
            </w:tcBorders>
            <w:vAlign w:val="center"/>
          </w:tcPr>
          <w:p w14:paraId="1D84EC22">
            <w:pPr>
              <w:pStyle w:val="19"/>
              <w:widowControl w:val="0"/>
              <w:spacing w:before="0" w:beforeAutospacing="0" w:after="0" w:afterAutospacing="0"/>
              <w:ind w:firstLine="480" w:firstLineChars="200"/>
              <w:jc w:val="center"/>
              <w:rPr>
                <w:rFonts w:cs="宋体"/>
                <w:color w:val="auto"/>
                <w:highlight w:val="none"/>
              </w:rPr>
            </w:pPr>
          </w:p>
        </w:tc>
        <w:tc>
          <w:tcPr>
            <w:tcW w:w="1253" w:type="dxa"/>
            <w:tcBorders>
              <w:top w:val="single" w:color="auto" w:sz="4" w:space="0"/>
              <w:left w:val="single" w:color="auto" w:sz="4" w:space="0"/>
              <w:bottom w:val="single" w:color="auto" w:sz="4" w:space="0"/>
              <w:right w:val="single" w:color="auto" w:sz="4" w:space="0"/>
            </w:tcBorders>
            <w:vAlign w:val="center"/>
          </w:tcPr>
          <w:p w14:paraId="70FC5252">
            <w:pPr>
              <w:pStyle w:val="19"/>
              <w:widowControl w:val="0"/>
              <w:spacing w:before="0" w:beforeAutospacing="0" w:after="0" w:afterAutospacing="0"/>
              <w:ind w:firstLine="480" w:firstLineChars="200"/>
              <w:jc w:val="center"/>
              <w:rPr>
                <w:rFonts w:cs="宋体"/>
                <w:color w:val="auto"/>
                <w:highlight w:val="none"/>
              </w:rPr>
            </w:pPr>
          </w:p>
        </w:tc>
      </w:tr>
      <w:tr w14:paraId="10E2BF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1171" w:type="dxa"/>
            <w:tcBorders>
              <w:top w:val="single" w:color="auto" w:sz="4" w:space="0"/>
              <w:left w:val="single" w:color="auto" w:sz="4" w:space="0"/>
              <w:bottom w:val="single" w:color="auto" w:sz="4" w:space="0"/>
              <w:right w:val="single" w:color="auto" w:sz="4" w:space="0"/>
            </w:tcBorders>
            <w:vAlign w:val="center"/>
          </w:tcPr>
          <w:p w14:paraId="7F4C0FF3">
            <w:pPr>
              <w:pStyle w:val="19"/>
              <w:widowControl w:val="0"/>
              <w:spacing w:before="0" w:beforeAutospacing="0" w:after="0" w:afterAutospacing="0"/>
              <w:ind w:firstLine="480" w:firstLineChars="200"/>
              <w:jc w:val="center"/>
              <w:rPr>
                <w:rFonts w:cs="宋体"/>
                <w:color w:val="auto"/>
                <w:highlight w:val="none"/>
              </w:rPr>
            </w:pPr>
          </w:p>
        </w:tc>
        <w:tc>
          <w:tcPr>
            <w:tcW w:w="2649" w:type="dxa"/>
            <w:tcBorders>
              <w:top w:val="single" w:color="auto" w:sz="4" w:space="0"/>
              <w:left w:val="single" w:color="auto" w:sz="4" w:space="0"/>
              <w:bottom w:val="single" w:color="auto" w:sz="4" w:space="0"/>
              <w:right w:val="single" w:color="auto" w:sz="4" w:space="0"/>
            </w:tcBorders>
            <w:vAlign w:val="center"/>
          </w:tcPr>
          <w:p w14:paraId="325E4D2C">
            <w:pPr>
              <w:pStyle w:val="19"/>
              <w:widowControl w:val="0"/>
              <w:spacing w:before="0" w:beforeAutospacing="0" w:after="0" w:afterAutospacing="0"/>
              <w:ind w:firstLine="480" w:firstLineChars="200"/>
              <w:jc w:val="center"/>
              <w:rPr>
                <w:rFonts w:cs="宋体"/>
                <w:color w:val="auto"/>
                <w:highlight w:val="none"/>
              </w:rPr>
            </w:pPr>
          </w:p>
        </w:tc>
        <w:tc>
          <w:tcPr>
            <w:tcW w:w="2768" w:type="dxa"/>
            <w:tcBorders>
              <w:top w:val="single" w:color="auto" w:sz="4" w:space="0"/>
              <w:left w:val="single" w:color="auto" w:sz="4" w:space="0"/>
              <w:bottom w:val="single" w:color="auto" w:sz="4" w:space="0"/>
              <w:right w:val="single" w:color="auto" w:sz="4" w:space="0"/>
            </w:tcBorders>
            <w:vAlign w:val="center"/>
          </w:tcPr>
          <w:p w14:paraId="578AA64D">
            <w:pPr>
              <w:pStyle w:val="19"/>
              <w:widowControl w:val="0"/>
              <w:spacing w:before="0" w:beforeAutospacing="0" w:after="0" w:afterAutospacing="0"/>
              <w:ind w:firstLine="480" w:firstLineChars="200"/>
              <w:jc w:val="center"/>
              <w:rPr>
                <w:rFonts w:cs="宋体"/>
                <w:color w:val="auto"/>
                <w:highlight w:val="none"/>
              </w:rPr>
            </w:pPr>
          </w:p>
        </w:tc>
        <w:tc>
          <w:tcPr>
            <w:tcW w:w="1673" w:type="dxa"/>
            <w:tcBorders>
              <w:top w:val="single" w:color="auto" w:sz="4" w:space="0"/>
              <w:left w:val="single" w:color="auto" w:sz="4" w:space="0"/>
              <w:bottom w:val="single" w:color="auto" w:sz="4" w:space="0"/>
              <w:right w:val="single" w:color="auto" w:sz="4" w:space="0"/>
            </w:tcBorders>
            <w:vAlign w:val="center"/>
          </w:tcPr>
          <w:p w14:paraId="2A1445CB">
            <w:pPr>
              <w:pStyle w:val="19"/>
              <w:widowControl w:val="0"/>
              <w:spacing w:before="0" w:beforeAutospacing="0" w:after="0" w:afterAutospacing="0"/>
              <w:ind w:firstLine="480" w:firstLineChars="200"/>
              <w:jc w:val="center"/>
              <w:rPr>
                <w:rFonts w:cs="宋体"/>
                <w:color w:val="auto"/>
                <w:highlight w:val="none"/>
              </w:rPr>
            </w:pPr>
          </w:p>
        </w:tc>
        <w:tc>
          <w:tcPr>
            <w:tcW w:w="1253" w:type="dxa"/>
            <w:tcBorders>
              <w:top w:val="single" w:color="auto" w:sz="4" w:space="0"/>
              <w:left w:val="single" w:color="auto" w:sz="4" w:space="0"/>
              <w:bottom w:val="single" w:color="auto" w:sz="4" w:space="0"/>
              <w:right w:val="single" w:color="auto" w:sz="4" w:space="0"/>
            </w:tcBorders>
            <w:vAlign w:val="center"/>
          </w:tcPr>
          <w:p w14:paraId="76A3EEAA">
            <w:pPr>
              <w:pStyle w:val="19"/>
              <w:widowControl w:val="0"/>
              <w:spacing w:before="0" w:beforeAutospacing="0" w:after="0" w:afterAutospacing="0"/>
              <w:ind w:firstLine="480" w:firstLineChars="200"/>
              <w:jc w:val="center"/>
              <w:rPr>
                <w:rFonts w:cs="宋体"/>
                <w:color w:val="auto"/>
                <w:highlight w:val="none"/>
              </w:rPr>
            </w:pPr>
          </w:p>
        </w:tc>
      </w:tr>
    </w:tbl>
    <w:p w14:paraId="67CB9EC0">
      <w:pPr>
        <w:pStyle w:val="19"/>
        <w:widowControl w:val="0"/>
        <w:spacing w:before="0" w:beforeAutospacing="0" w:after="0" w:afterAutospacing="0"/>
        <w:rPr>
          <w:rFonts w:cs="宋体"/>
          <w:color w:val="auto"/>
          <w:highlight w:val="none"/>
        </w:rPr>
      </w:pPr>
      <w:r>
        <w:rPr>
          <w:rFonts w:hint="eastAsia" w:cs="宋体"/>
          <w:color w:val="auto"/>
          <w:highlight w:val="none"/>
        </w:rPr>
        <w:t>说明：</w:t>
      </w:r>
    </w:p>
    <w:p w14:paraId="7D34F2DD">
      <w:pPr>
        <w:pStyle w:val="19"/>
        <w:widowControl w:val="0"/>
        <w:spacing w:before="0" w:beforeAutospacing="0" w:after="0" w:afterAutospacing="0"/>
        <w:ind w:firstLine="480" w:firstLineChars="200"/>
        <w:jc w:val="both"/>
        <w:rPr>
          <w:rFonts w:cs="宋体"/>
          <w:color w:val="auto"/>
          <w:highlight w:val="none"/>
        </w:rPr>
      </w:pPr>
      <w:r>
        <w:rPr>
          <w:rFonts w:hint="eastAsia" w:cs="宋体"/>
          <w:color w:val="auto"/>
          <w:highlight w:val="none"/>
        </w:rPr>
        <w:t>1.参照第四章合同条款要求内容进行响应。</w:t>
      </w:r>
    </w:p>
    <w:p w14:paraId="5FE51F6A">
      <w:pPr>
        <w:pStyle w:val="19"/>
        <w:widowControl w:val="0"/>
        <w:spacing w:before="0" w:beforeAutospacing="0" w:after="0" w:afterAutospacing="0"/>
        <w:ind w:firstLine="480" w:firstLineChars="200"/>
        <w:jc w:val="both"/>
        <w:rPr>
          <w:rFonts w:cs="宋体"/>
          <w:color w:val="auto"/>
          <w:highlight w:val="none"/>
        </w:rPr>
      </w:pPr>
      <w:r>
        <w:rPr>
          <w:rFonts w:hint="eastAsia" w:cs="宋体"/>
          <w:color w:val="auto"/>
          <w:highlight w:val="none"/>
        </w:rPr>
        <w:t>2.本表只填写磋商响应文件中与磋商文件有偏离（包括正偏离和负偏离）的内容，磋商响应文件中商务响应与磋商文件要求完全一致的，不用在此表中列出，但必须提交空白表。</w:t>
      </w:r>
    </w:p>
    <w:p w14:paraId="77971569">
      <w:pPr>
        <w:pStyle w:val="19"/>
        <w:widowControl w:val="0"/>
        <w:spacing w:before="0" w:beforeAutospacing="0" w:after="0" w:afterAutospacing="0"/>
        <w:ind w:firstLine="480" w:firstLineChars="200"/>
        <w:rPr>
          <w:rFonts w:cs="宋体"/>
          <w:color w:val="auto"/>
          <w:highlight w:val="none"/>
        </w:rPr>
      </w:pPr>
      <w:r>
        <w:rPr>
          <w:rFonts w:hint="eastAsia" w:cs="宋体"/>
          <w:color w:val="auto"/>
          <w:highlight w:val="none"/>
        </w:rPr>
        <w:t>2.供应商必须据实填写，不得虚假响应，否则将取消其磋商或成交资格，并按有关规定进行处罚。</w:t>
      </w:r>
    </w:p>
    <w:p w14:paraId="7B2ED2EB">
      <w:pPr>
        <w:pStyle w:val="19"/>
        <w:widowControl w:val="0"/>
        <w:spacing w:before="0" w:beforeAutospacing="0" w:after="0" w:afterAutospacing="0"/>
        <w:ind w:firstLine="480" w:firstLineChars="200"/>
        <w:jc w:val="center"/>
        <w:rPr>
          <w:rFonts w:cs="宋体"/>
          <w:color w:val="auto"/>
          <w:highlight w:val="none"/>
        </w:rPr>
      </w:pPr>
    </w:p>
    <w:p w14:paraId="4119F6F8">
      <w:pPr>
        <w:pStyle w:val="19"/>
        <w:widowControl w:val="0"/>
        <w:spacing w:before="0" w:beforeAutospacing="0" w:after="0" w:afterAutospacing="0"/>
        <w:ind w:firstLine="480" w:firstLineChars="200"/>
        <w:rPr>
          <w:rFonts w:cs="宋体"/>
          <w:color w:val="auto"/>
          <w:highlight w:val="none"/>
        </w:rPr>
      </w:pPr>
      <w:r>
        <w:rPr>
          <w:rFonts w:hint="eastAsia" w:cs="宋体"/>
          <w:color w:val="auto"/>
          <w:highlight w:val="none"/>
        </w:rPr>
        <w:t>供应商名称：                          （单位公章）</w:t>
      </w:r>
    </w:p>
    <w:p w14:paraId="619B64B4">
      <w:pPr>
        <w:pStyle w:val="19"/>
        <w:widowControl w:val="0"/>
        <w:spacing w:before="0" w:beforeAutospacing="0" w:after="0" w:afterAutospacing="0"/>
        <w:ind w:firstLine="480" w:firstLineChars="200"/>
        <w:jc w:val="center"/>
        <w:rPr>
          <w:rFonts w:cs="宋体"/>
          <w:color w:val="auto"/>
          <w:highlight w:val="none"/>
        </w:rPr>
      </w:pPr>
    </w:p>
    <w:p w14:paraId="6425EEDF">
      <w:pPr>
        <w:spacing w:line="400" w:lineRule="exact"/>
        <w:ind w:firstLine="480" w:firstLineChars="200"/>
        <w:rPr>
          <w:rFonts w:hAnsi="宋体" w:cs="宋体"/>
          <w:color w:val="auto"/>
          <w:szCs w:val="24"/>
          <w:highlight w:val="none"/>
        </w:rPr>
      </w:pPr>
      <w:r>
        <w:rPr>
          <w:rFonts w:hint="eastAsia" w:hAnsi="宋体" w:cs="宋体"/>
          <w:color w:val="auto"/>
          <w:highlight w:val="none"/>
        </w:rPr>
        <w:t xml:space="preserve">法定代表人或委托代理人：              （签字或盖章） </w:t>
      </w:r>
    </w:p>
    <w:p w14:paraId="78FA27DD">
      <w:pPr>
        <w:spacing w:line="360" w:lineRule="auto"/>
        <w:ind w:left="600" w:leftChars="250"/>
        <w:rPr>
          <w:rFonts w:hAnsi="宋体" w:cs="宋体"/>
          <w:b/>
          <w:bCs/>
          <w:color w:val="auto"/>
          <w:sz w:val="28"/>
          <w:szCs w:val="28"/>
          <w:highlight w:val="none"/>
        </w:rPr>
      </w:pPr>
    </w:p>
    <w:p w14:paraId="5F0F40BD">
      <w:pPr>
        <w:spacing w:line="440" w:lineRule="exact"/>
        <w:ind w:left="3725" w:leftChars="1552"/>
        <w:rPr>
          <w:rFonts w:hAnsi="宋体" w:cs="宋体"/>
          <w:color w:val="auto"/>
          <w:szCs w:val="24"/>
          <w:highlight w:val="none"/>
        </w:rPr>
      </w:pPr>
    </w:p>
    <w:p w14:paraId="795B1E27">
      <w:pPr>
        <w:spacing w:line="440" w:lineRule="exact"/>
        <w:ind w:left="3725" w:leftChars="1552"/>
        <w:rPr>
          <w:rFonts w:hAnsi="宋体" w:cs="宋体"/>
          <w:color w:val="auto"/>
          <w:szCs w:val="24"/>
          <w:highlight w:val="none"/>
        </w:rPr>
      </w:pPr>
    </w:p>
    <w:p w14:paraId="6AC7B55E">
      <w:pPr>
        <w:spacing w:line="440" w:lineRule="exact"/>
        <w:ind w:left="3725" w:leftChars="1552"/>
        <w:rPr>
          <w:rFonts w:hAnsi="宋体" w:cs="宋体"/>
          <w:color w:val="auto"/>
          <w:szCs w:val="24"/>
          <w:highlight w:val="none"/>
        </w:rPr>
      </w:pPr>
    </w:p>
    <w:bookmarkEnd w:id="225"/>
    <w:p w14:paraId="22318EB8">
      <w:pPr>
        <w:spacing w:line="360" w:lineRule="auto"/>
        <w:jc w:val="center"/>
        <w:outlineLvl w:val="1"/>
        <w:rPr>
          <w:rFonts w:hAnsi="宋体" w:cs="宋体"/>
          <w:b/>
          <w:bCs/>
          <w:color w:val="auto"/>
          <w:sz w:val="30"/>
          <w:szCs w:val="30"/>
          <w:highlight w:val="none"/>
        </w:rPr>
      </w:pPr>
      <w:bookmarkStart w:id="243" w:name="_Toc363474033"/>
      <w:bookmarkStart w:id="244" w:name="_Toc403077656"/>
      <w:r>
        <w:rPr>
          <w:rFonts w:hint="eastAsia" w:hAnsi="宋体" w:cs="宋体"/>
          <w:b/>
          <w:bCs/>
          <w:color w:val="auto"/>
          <w:sz w:val="30"/>
          <w:szCs w:val="30"/>
          <w:highlight w:val="none"/>
        </w:rPr>
        <w:br w:type="page"/>
      </w:r>
      <w:bookmarkStart w:id="245" w:name="_Toc3386"/>
      <w:bookmarkStart w:id="246" w:name="_Toc3253"/>
      <w:bookmarkStart w:id="247" w:name="_Toc7544"/>
      <w:bookmarkStart w:id="248" w:name="_Toc27470"/>
      <w:bookmarkStart w:id="249" w:name="_Toc1542"/>
      <w:bookmarkStart w:id="250" w:name="_Toc11212"/>
      <w:r>
        <w:rPr>
          <w:rFonts w:hint="eastAsia" w:hAnsi="宋体" w:cs="宋体"/>
          <w:b/>
          <w:bCs/>
          <w:color w:val="auto"/>
          <w:sz w:val="30"/>
          <w:szCs w:val="30"/>
          <w:highlight w:val="none"/>
        </w:rPr>
        <w:t>五、陕西省政府采购供应商拒绝政府采购领域商业贿赂承诺书</w:t>
      </w:r>
      <w:bookmarkEnd w:id="243"/>
      <w:bookmarkEnd w:id="244"/>
      <w:bookmarkEnd w:id="245"/>
      <w:bookmarkEnd w:id="246"/>
      <w:bookmarkEnd w:id="247"/>
      <w:bookmarkEnd w:id="248"/>
      <w:bookmarkEnd w:id="249"/>
      <w:bookmarkEnd w:id="250"/>
    </w:p>
    <w:p w14:paraId="3D1D6A94">
      <w:pPr>
        <w:spacing w:line="600" w:lineRule="exact"/>
        <w:ind w:firstLine="480" w:firstLineChars="200"/>
        <w:jc w:val="left"/>
        <w:rPr>
          <w:rFonts w:hAnsi="宋体" w:cs="宋体"/>
          <w:color w:val="auto"/>
          <w:szCs w:val="24"/>
          <w:highlight w:val="none"/>
        </w:rPr>
      </w:pPr>
      <w:r>
        <w:rPr>
          <w:rFonts w:hint="eastAsia" w:hAnsi="宋体" w:cs="宋体"/>
          <w:color w:val="auto"/>
          <w:szCs w:val="24"/>
          <w:highlight w:val="none"/>
        </w:rPr>
        <w:t>为响应党中央、国务院关于治理政府采购领域商业贿赂行为的号召，我公司在此庄严承诺：</w:t>
      </w:r>
    </w:p>
    <w:p w14:paraId="3996CE49">
      <w:pPr>
        <w:spacing w:line="600" w:lineRule="exact"/>
        <w:ind w:firstLine="480" w:firstLineChars="200"/>
        <w:jc w:val="left"/>
        <w:rPr>
          <w:rFonts w:hAnsi="宋体" w:cs="宋体"/>
          <w:color w:val="auto"/>
          <w:szCs w:val="24"/>
          <w:highlight w:val="none"/>
        </w:rPr>
      </w:pPr>
      <w:r>
        <w:rPr>
          <w:rFonts w:hint="eastAsia" w:hAnsi="宋体" w:cs="宋体"/>
          <w:color w:val="auto"/>
          <w:szCs w:val="24"/>
          <w:highlight w:val="none"/>
        </w:rPr>
        <w:t>1、在参与政府采购活动中遵纪守法、诚信经营、公平竞标。</w:t>
      </w:r>
    </w:p>
    <w:p w14:paraId="7B2B9CF2">
      <w:pPr>
        <w:spacing w:line="600" w:lineRule="exact"/>
        <w:ind w:firstLine="480" w:firstLineChars="200"/>
        <w:jc w:val="left"/>
        <w:rPr>
          <w:rFonts w:hAnsi="宋体" w:cs="宋体"/>
          <w:color w:val="auto"/>
          <w:szCs w:val="24"/>
          <w:highlight w:val="none"/>
        </w:rPr>
      </w:pPr>
      <w:r>
        <w:rPr>
          <w:rFonts w:hint="eastAsia" w:hAnsi="宋体" w:cs="宋体"/>
          <w:color w:val="auto"/>
          <w:szCs w:val="24"/>
          <w:highlight w:val="none"/>
        </w:rPr>
        <w:t>2、不向政府采购人、采购代理机构和政府采购评审专家进行任何形式的商业贿赂以谋取交易机会。</w:t>
      </w:r>
    </w:p>
    <w:p w14:paraId="2C9669CF">
      <w:pPr>
        <w:spacing w:line="600" w:lineRule="exact"/>
        <w:ind w:firstLine="480" w:firstLineChars="200"/>
        <w:jc w:val="left"/>
        <w:rPr>
          <w:rFonts w:hAnsi="宋体" w:cs="宋体"/>
          <w:color w:val="auto"/>
          <w:szCs w:val="24"/>
          <w:highlight w:val="none"/>
        </w:rPr>
      </w:pPr>
      <w:r>
        <w:rPr>
          <w:rFonts w:hint="eastAsia" w:hAnsi="宋体" w:cs="宋体"/>
          <w:color w:val="auto"/>
          <w:szCs w:val="24"/>
          <w:highlight w:val="none"/>
        </w:rPr>
        <w:t>3、不向政府采购代理机构和采购人提供虚假资质文件或采用虚假应标方式参与政府采购市场竞争并谋取中标、成交。</w:t>
      </w:r>
    </w:p>
    <w:p w14:paraId="04CBDCED">
      <w:pPr>
        <w:spacing w:line="600" w:lineRule="exact"/>
        <w:ind w:firstLine="480" w:firstLineChars="200"/>
        <w:jc w:val="left"/>
        <w:rPr>
          <w:rFonts w:hAnsi="宋体" w:cs="宋体"/>
          <w:color w:val="auto"/>
          <w:szCs w:val="24"/>
          <w:highlight w:val="none"/>
        </w:rPr>
      </w:pPr>
      <w:r>
        <w:rPr>
          <w:rFonts w:hint="eastAsia" w:hAnsi="宋体" w:cs="宋体"/>
          <w:color w:val="auto"/>
          <w:szCs w:val="24"/>
          <w:highlight w:val="none"/>
        </w:rPr>
        <w:t>4、不采取“围标、陪标”等商业欺诈手段获得政府采购订单。</w:t>
      </w:r>
    </w:p>
    <w:p w14:paraId="3770E097">
      <w:pPr>
        <w:spacing w:line="600" w:lineRule="exact"/>
        <w:ind w:firstLine="480" w:firstLineChars="200"/>
        <w:jc w:val="left"/>
        <w:rPr>
          <w:rFonts w:hAnsi="宋体" w:cs="宋体"/>
          <w:color w:val="auto"/>
          <w:szCs w:val="24"/>
          <w:highlight w:val="none"/>
        </w:rPr>
      </w:pPr>
      <w:r>
        <w:rPr>
          <w:rFonts w:hint="eastAsia" w:hAnsi="宋体" w:cs="宋体"/>
          <w:color w:val="auto"/>
          <w:szCs w:val="24"/>
          <w:highlight w:val="none"/>
        </w:rPr>
        <w:t>5、不采取不正当手段诋毁、排挤其他供应商。</w:t>
      </w:r>
    </w:p>
    <w:p w14:paraId="1B0386DB">
      <w:pPr>
        <w:spacing w:line="600" w:lineRule="exact"/>
        <w:ind w:firstLine="480" w:firstLineChars="200"/>
        <w:jc w:val="left"/>
        <w:rPr>
          <w:rFonts w:hAnsi="宋体" w:cs="宋体"/>
          <w:color w:val="auto"/>
          <w:szCs w:val="24"/>
          <w:highlight w:val="none"/>
        </w:rPr>
      </w:pPr>
      <w:r>
        <w:rPr>
          <w:rFonts w:hint="eastAsia" w:hAnsi="宋体" w:cs="宋体"/>
          <w:color w:val="auto"/>
          <w:szCs w:val="24"/>
          <w:highlight w:val="none"/>
        </w:rPr>
        <w:t>6、不在提供商品和服务时“偷梁换柱、以次充好”损害采购人的合法权益。</w:t>
      </w:r>
    </w:p>
    <w:p w14:paraId="49301D8B">
      <w:pPr>
        <w:spacing w:line="600" w:lineRule="exact"/>
        <w:ind w:firstLine="480" w:firstLineChars="200"/>
        <w:jc w:val="left"/>
        <w:rPr>
          <w:rFonts w:hAnsi="宋体" w:cs="宋体"/>
          <w:color w:val="auto"/>
          <w:szCs w:val="24"/>
          <w:highlight w:val="none"/>
        </w:rPr>
      </w:pPr>
      <w:r>
        <w:rPr>
          <w:rFonts w:hint="eastAsia" w:hAnsi="宋体" w:cs="宋体"/>
          <w:color w:val="auto"/>
          <w:szCs w:val="24"/>
          <w:highlight w:val="none"/>
        </w:rPr>
        <w:t>7、不与采购人、采购代理机构政府采购评审专家或其他供应商恶意串通，进行质疑和投诉，维护政府采购市场秩序。</w:t>
      </w:r>
    </w:p>
    <w:p w14:paraId="4D4809B1">
      <w:pPr>
        <w:spacing w:line="600" w:lineRule="exact"/>
        <w:ind w:firstLine="480" w:firstLineChars="200"/>
        <w:jc w:val="left"/>
        <w:rPr>
          <w:rFonts w:hAnsi="宋体" w:cs="宋体"/>
          <w:color w:val="auto"/>
          <w:szCs w:val="24"/>
          <w:highlight w:val="none"/>
        </w:rPr>
      </w:pPr>
      <w:r>
        <w:rPr>
          <w:rFonts w:hint="eastAsia" w:hAnsi="宋体" w:cs="宋体"/>
          <w:color w:val="auto"/>
          <w:szCs w:val="24"/>
          <w:highlight w:val="none"/>
        </w:rPr>
        <w:t>8、尊重和接受政府采购监督管理部门的监督和政府采购代理机构招标采购要求，承担因违约行为给采购人造成的损失。</w:t>
      </w:r>
    </w:p>
    <w:p w14:paraId="4F8A0772">
      <w:pPr>
        <w:spacing w:line="600" w:lineRule="exact"/>
        <w:ind w:firstLine="480" w:firstLineChars="200"/>
        <w:jc w:val="left"/>
        <w:rPr>
          <w:rFonts w:hAnsi="宋体" w:cs="宋体"/>
          <w:color w:val="auto"/>
          <w:szCs w:val="24"/>
          <w:highlight w:val="none"/>
        </w:rPr>
      </w:pPr>
      <w:r>
        <w:rPr>
          <w:rFonts w:hint="eastAsia" w:hAnsi="宋体" w:cs="宋体"/>
          <w:color w:val="auto"/>
          <w:szCs w:val="24"/>
          <w:highlight w:val="none"/>
        </w:rPr>
        <w:t>9、不发生其他有悖于政府采购公开、公平、公正和诚信原则的行为。</w:t>
      </w:r>
    </w:p>
    <w:p w14:paraId="42DB8FB2">
      <w:pPr>
        <w:spacing w:line="600" w:lineRule="exact"/>
        <w:ind w:firstLine="720" w:firstLineChars="300"/>
        <w:jc w:val="left"/>
        <w:rPr>
          <w:rFonts w:hAnsi="宋体" w:cs="宋体"/>
          <w:color w:val="auto"/>
          <w:szCs w:val="24"/>
          <w:highlight w:val="none"/>
        </w:rPr>
      </w:pPr>
      <w:r>
        <w:rPr>
          <w:rFonts w:hint="eastAsia" w:hAnsi="宋体" w:cs="宋体"/>
          <w:color w:val="auto"/>
          <w:szCs w:val="24"/>
          <w:highlight w:val="none"/>
        </w:rPr>
        <w:t>承诺单位（盖章）：</w:t>
      </w:r>
    </w:p>
    <w:p w14:paraId="2BC93B25">
      <w:pPr>
        <w:spacing w:line="600" w:lineRule="exact"/>
        <w:ind w:firstLine="720" w:firstLineChars="300"/>
        <w:jc w:val="left"/>
        <w:rPr>
          <w:rFonts w:hAnsi="宋体" w:cs="宋体"/>
          <w:color w:val="auto"/>
          <w:szCs w:val="24"/>
          <w:highlight w:val="none"/>
        </w:rPr>
      </w:pPr>
      <w:r>
        <w:rPr>
          <w:rFonts w:hint="eastAsia" w:hAnsi="宋体" w:cs="宋体"/>
          <w:color w:val="auto"/>
          <w:szCs w:val="24"/>
          <w:highlight w:val="none"/>
        </w:rPr>
        <w:t>全权代表（签字）：</w:t>
      </w:r>
    </w:p>
    <w:p w14:paraId="20828B6F">
      <w:pPr>
        <w:spacing w:line="600" w:lineRule="exact"/>
        <w:ind w:firstLine="720" w:firstLineChars="300"/>
        <w:rPr>
          <w:rFonts w:hAnsi="宋体" w:cs="宋体"/>
          <w:color w:val="auto"/>
          <w:szCs w:val="24"/>
          <w:highlight w:val="none"/>
        </w:rPr>
      </w:pPr>
      <w:r>
        <w:rPr>
          <w:rFonts w:hint="eastAsia" w:hAnsi="宋体" w:cs="宋体"/>
          <w:color w:val="auto"/>
          <w:szCs w:val="24"/>
          <w:highlight w:val="none"/>
        </w:rPr>
        <w:t xml:space="preserve">地    址：                                                       </w:t>
      </w:r>
    </w:p>
    <w:p w14:paraId="2E89FAE5">
      <w:pPr>
        <w:spacing w:line="600" w:lineRule="exact"/>
        <w:ind w:firstLine="720" w:firstLineChars="300"/>
        <w:rPr>
          <w:rFonts w:hAnsi="宋体" w:cs="宋体"/>
          <w:color w:val="auto"/>
          <w:szCs w:val="24"/>
          <w:highlight w:val="none"/>
        </w:rPr>
      </w:pPr>
      <w:r>
        <w:rPr>
          <w:rFonts w:hint="eastAsia" w:hAnsi="宋体" w:cs="宋体"/>
          <w:color w:val="auto"/>
          <w:szCs w:val="24"/>
          <w:highlight w:val="none"/>
        </w:rPr>
        <w:t xml:space="preserve">邮    编：                                                       </w:t>
      </w:r>
    </w:p>
    <w:p w14:paraId="633CF452">
      <w:pPr>
        <w:spacing w:line="600" w:lineRule="exact"/>
        <w:ind w:left="240" w:leftChars="100" w:firstLine="480" w:firstLineChars="200"/>
        <w:rPr>
          <w:rFonts w:hAnsi="宋体" w:cs="宋体"/>
          <w:color w:val="auto"/>
          <w:szCs w:val="24"/>
          <w:highlight w:val="none"/>
        </w:rPr>
      </w:pPr>
      <w:r>
        <w:rPr>
          <w:rFonts w:hint="eastAsia" w:hAnsi="宋体" w:cs="宋体"/>
          <w:color w:val="auto"/>
          <w:szCs w:val="24"/>
          <w:highlight w:val="none"/>
        </w:rPr>
        <w:t xml:space="preserve">电    话：                                                       </w:t>
      </w:r>
    </w:p>
    <w:p w14:paraId="1DE6BDB4">
      <w:pPr>
        <w:spacing w:line="600" w:lineRule="exact"/>
        <w:ind w:left="754" w:leftChars="314" w:firstLine="5280" w:firstLineChars="2200"/>
        <w:jc w:val="left"/>
        <w:rPr>
          <w:rFonts w:hAnsi="宋体" w:cs="宋体"/>
          <w:color w:val="auto"/>
          <w:szCs w:val="24"/>
          <w:highlight w:val="none"/>
        </w:rPr>
      </w:pPr>
      <w:r>
        <w:rPr>
          <w:rFonts w:hint="eastAsia" w:hAnsi="宋体" w:cs="宋体"/>
          <w:color w:val="auto"/>
          <w:szCs w:val="24"/>
          <w:highlight w:val="none"/>
        </w:rPr>
        <w:t>年    月    日</w:t>
      </w:r>
    </w:p>
    <w:p w14:paraId="0E28AA49">
      <w:pPr>
        <w:jc w:val="center"/>
        <w:outlineLvl w:val="1"/>
        <w:rPr>
          <w:rFonts w:hAnsi="宋体" w:cs="宋体"/>
          <w:color w:val="auto"/>
          <w:highlight w:val="none"/>
          <w:shd w:val="clear" w:color="auto" w:fill="FFFFFF"/>
        </w:rPr>
      </w:pPr>
      <w:bookmarkStart w:id="251" w:name="_Toc363474034"/>
      <w:bookmarkStart w:id="252" w:name="_Toc403077657"/>
      <w:r>
        <w:rPr>
          <w:rFonts w:hint="eastAsia" w:hAnsi="宋体" w:cs="宋体"/>
          <w:b/>
          <w:bCs/>
          <w:color w:val="auto"/>
          <w:sz w:val="30"/>
          <w:szCs w:val="30"/>
          <w:highlight w:val="none"/>
        </w:rPr>
        <w:br w:type="page"/>
      </w:r>
      <w:bookmarkStart w:id="253" w:name="_Toc13983"/>
      <w:bookmarkStart w:id="254" w:name="_Toc6077"/>
      <w:bookmarkStart w:id="255" w:name="_Toc29285"/>
      <w:bookmarkStart w:id="256" w:name="_Toc32016"/>
      <w:bookmarkStart w:id="257" w:name="_Toc7842"/>
      <w:bookmarkStart w:id="258" w:name="_Toc6273"/>
      <w:r>
        <w:rPr>
          <w:rFonts w:hint="eastAsia" w:hAnsi="宋体" w:cs="宋体"/>
          <w:b/>
          <w:bCs/>
          <w:color w:val="auto"/>
          <w:sz w:val="30"/>
          <w:szCs w:val="30"/>
          <w:highlight w:val="none"/>
        </w:rPr>
        <w:t>六、特定资格证明文件</w:t>
      </w:r>
      <w:bookmarkEnd w:id="251"/>
      <w:bookmarkEnd w:id="252"/>
      <w:bookmarkEnd w:id="253"/>
      <w:bookmarkEnd w:id="254"/>
      <w:bookmarkEnd w:id="255"/>
      <w:bookmarkEnd w:id="256"/>
      <w:bookmarkEnd w:id="257"/>
      <w:bookmarkEnd w:id="258"/>
    </w:p>
    <w:p w14:paraId="6D408AA6">
      <w:pPr>
        <w:pStyle w:val="42"/>
        <w:keepNext w:val="0"/>
        <w:keepLines w:val="0"/>
        <w:pageBreakBefore w:val="0"/>
        <w:widowControl/>
        <w:numPr>
          <w:ilvl w:val="0"/>
          <w:numId w:val="0"/>
        </w:numPr>
        <w:kinsoku/>
        <w:wordWrap/>
        <w:overflowPunct/>
        <w:topLinePunct w:val="0"/>
        <w:autoSpaceDE/>
        <w:autoSpaceDN/>
        <w:bidi w:val="0"/>
        <w:adjustRightInd/>
        <w:snapToGrid/>
        <w:spacing w:line="360" w:lineRule="auto"/>
        <w:ind w:left="0" w:leftChars="0"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lang w:val="en-US" w:eastAsia="zh-Hans"/>
        </w:rPr>
        <w:t>(1)</w:t>
      </w:r>
      <w:r>
        <w:rPr>
          <w:rFonts w:hint="eastAsia" w:ascii="宋体" w:hAnsi="宋体" w:eastAsia="宋体" w:cs="宋体"/>
          <w:sz w:val="24"/>
          <w:szCs w:val="24"/>
        </w:rPr>
        <w:t>提供合格有效的法人或者其他组织的营业执照等证明文件，自然人的身份证明；</w:t>
      </w:r>
    </w:p>
    <w:p w14:paraId="5878B00B">
      <w:pPr>
        <w:pStyle w:val="42"/>
        <w:keepNext w:val="0"/>
        <w:keepLines w:val="0"/>
        <w:pageBreakBefore w:val="0"/>
        <w:widowControl/>
        <w:numPr>
          <w:ilvl w:val="0"/>
          <w:numId w:val="0"/>
        </w:numPr>
        <w:kinsoku/>
        <w:wordWrap/>
        <w:overflowPunct/>
        <w:topLinePunct w:val="0"/>
        <w:autoSpaceDE/>
        <w:autoSpaceDN/>
        <w:bidi w:val="0"/>
        <w:adjustRightInd/>
        <w:snapToGrid/>
        <w:spacing w:line="360" w:lineRule="auto"/>
        <w:ind w:left="0" w:leftChars="0"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(2)授权代表参加磋商的，提供法定代表人授权书（附法定代表人、被授权人身份证复印件）；法定代表人直接参加磋商的，须提供法定代表人身份证明及身份证复印件）；</w:t>
      </w:r>
    </w:p>
    <w:p w14:paraId="7A401080">
      <w:pPr>
        <w:pStyle w:val="42"/>
        <w:keepNext w:val="0"/>
        <w:keepLines w:val="0"/>
        <w:pageBreakBefore w:val="0"/>
        <w:widowControl/>
        <w:numPr>
          <w:ilvl w:val="0"/>
          <w:numId w:val="0"/>
        </w:numPr>
        <w:kinsoku/>
        <w:wordWrap/>
        <w:overflowPunct/>
        <w:topLinePunct w:val="0"/>
        <w:autoSpaceDE/>
        <w:autoSpaceDN/>
        <w:bidi w:val="0"/>
        <w:adjustRightInd/>
        <w:snapToGrid/>
        <w:spacing w:line="360" w:lineRule="auto"/>
        <w:ind w:left="0" w:leftChars="0"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(3)提供2025年度经审计的财务报告（包括“四表一注”，即资产负债表、利润表、现金流量表、所有者权益变动表及其附注，符合《中小企业划型标准规定》的小型企业按照《小企业会计准则》执行。成立时间至提交磋商响应文件截止时间不足一年的可提供成立后任意时段的资产负债表），审计报告须具有注册会计师行业统一监管平台（http://acc.mof.gov.cn）赋予的验证码；或提供其开标前三个月内基本开户银行出具的资信证明；</w:t>
      </w:r>
    </w:p>
    <w:p w14:paraId="2D89399C">
      <w:pPr>
        <w:pStyle w:val="42"/>
        <w:keepNext w:val="0"/>
        <w:keepLines w:val="0"/>
        <w:pageBreakBefore w:val="0"/>
        <w:widowControl/>
        <w:numPr>
          <w:ilvl w:val="0"/>
          <w:numId w:val="0"/>
        </w:numPr>
        <w:kinsoku/>
        <w:wordWrap/>
        <w:overflowPunct/>
        <w:topLinePunct w:val="0"/>
        <w:autoSpaceDE/>
        <w:autoSpaceDN/>
        <w:bidi w:val="0"/>
        <w:adjustRightInd/>
        <w:snapToGrid/>
        <w:spacing w:line="360" w:lineRule="auto"/>
        <w:ind w:left="0" w:leftChars="0"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(4)提供磋商响应文件截止日前近</w:t>
      </w:r>
      <w:r>
        <w:rPr>
          <w:rFonts w:hint="eastAsia" w:ascii="宋体" w:hAnsi="宋体" w:eastAsia="宋体" w:cs="宋体"/>
          <w:sz w:val="24"/>
          <w:szCs w:val="24"/>
          <w:lang w:val="en-US" w:eastAsia="zh-CN"/>
        </w:rPr>
        <w:t>一年</w:t>
      </w:r>
      <w:r>
        <w:rPr>
          <w:rFonts w:hint="eastAsia" w:ascii="宋体" w:hAnsi="宋体" w:eastAsia="宋体" w:cs="宋体"/>
          <w:sz w:val="24"/>
          <w:szCs w:val="24"/>
        </w:rPr>
        <w:t>内任意一个月的纳税证明或完税证明（任意税种），依法免税的单位应提供相关证明材料；</w:t>
      </w:r>
    </w:p>
    <w:p w14:paraId="38D0FCD1">
      <w:pPr>
        <w:pStyle w:val="42"/>
        <w:keepNext w:val="0"/>
        <w:keepLines w:val="0"/>
        <w:pageBreakBefore w:val="0"/>
        <w:widowControl/>
        <w:numPr>
          <w:ilvl w:val="0"/>
          <w:numId w:val="0"/>
        </w:numPr>
        <w:kinsoku/>
        <w:wordWrap/>
        <w:overflowPunct/>
        <w:topLinePunct w:val="0"/>
        <w:autoSpaceDE/>
        <w:autoSpaceDN/>
        <w:bidi w:val="0"/>
        <w:adjustRightInd/>
        <w:snapToGrid/>
        <w:spacing w:line="360" w:lineRule="auto"/>
        <w:ind w:left="0" w:leftChars="0"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(5)提供磋商响应文件截止日前近</w:t>
      </w:r>
      <w:r>
        <w:rPr>
          <w:rFonts w:hint="eastAsia" w:ascii="宋体" w:hAnsi="宋体" w:eastAsia="宋体" w:cs="宋体"/>
          <w:sz w:val="24"/>
          <w:szCs w:val="24"/>
          <w:lang w:val="en-US" w:eastAsia="zh-CN"/>
        </w:rPr>
        <w:t>一年</w:t>
      </w:r>
      <w:r>
        <w:rPr>
          <w:rFonts w:hint="eastAsia" w:ascii="宋体" w:hAnsi="宋体" w:eastAsia="宋体" w:cs="宋体"/>
          <w:sz w:val="24"/>
          <w:szCs w:val="24"/>
        </w:rPr>
        <w:t>内任意一个月的社会保障资金缴存单据或社保机构开具的社会保险参保缴费情况证明，依法不需要缴纳社会保障资金的单位应提供相关证明材料；</w:t>
      </w:r>
    </w:p>
    <w:p w14:paraId="7A9C6016">
      <w:pPr>
        <w:pStyle w:val="42"/>
        <w:keepNext w:val="0"/>
        <w:keepLines w:val="0"/>
        <w:pageBreakBefore w:val="0"/>
        <w:widowControl/>
        <w:numPr>
          <w:ilvl w:val="0"/>
          <w:numId w:val="0"/>
        </w:numPr>
        <w:kinsoku/>
        <w:wordWrap/>
        <w:overflowPunct/>
        <w:topLinePunct w:val="0"/>
        <w:autoSpaceDE/>
        <w:autoSpaceDN/>
        <w:bidi w:val="0"/>
        <w:adjustRightInd/>
        <w:snapToGrid/>
        <w:spacing w:line="360" w:lineRule="auto"/>
        <w:ind w:left="0" w:leftChars="0"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(6)提供《供应商信用记录书面声明函》供应商未被列入“信用中国”网站记录的“失信被执行人”或“重大税收违法案件当事人”名单；不处于“中国政府采购网”记录的“政府采购严重违法失信行为信息记录名单”中的禁止参加政府采购活动期间；</w:t>
      </w:r>
    </w:p>
    <w:p w14:paraId="5BC3F2BA">
      <w:pPr>
        <w:pStyle w:val="42"/>
        <w:keepNext w:val="0"/>
        <w:keepLines w:val="0"/>
        <w:pageBreakBefore w:val="0"/>
        <w:widowControl/>
        <w:numPr>
          <w:ilvl w:val="0"/>
          <w:numId w:val="0"/>
        </w:numPr>
        <w:kinsoku/>
        <w:wordWrap/>
        <w:overflowPunct/>
        <w:topLinePunct w:val="0"/>
        <w:autoSpaceDE/>
        <w:autoSpaceDN/>
        <w:bidi w:val="0"/>
        <w:adjustRightInd/>
        <w:snapToGrid/>
        <w:spacing w:line="360" w:lineRule="auto"/>
        <w:ind w:left="0" w:leftChars="0"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(7)参加政府采购活动前3年内，在经营活动中没有重大违法记录的书面声明；</w:t>
      </w:r>
    </w:p>
    <w:p w14:paraId="3AD4C88C">
      <w:pPr>
        <w:pStyle w:val="42"/>
        <w:keepNext w:val="0"/>
        <w:keepLines w:val="0"/>
        <w:pageBreakBefore w:val="0"/>
        <w:widowControl/>
        <w:numPr>
          <w:ilvl w:val="0"/>
          <w:numId w:val="0"/>
        </w:numPr>
        <w:kinsoku/>
        <w:wordWrap/>
        <w:overflowPunct/>
        <w:topLinePunct w:val="0"/>
        <w:autoSpaceDE/>
        <w:autoSpaceDN/>
        <w:bidi w:val="0"/>
        <w:adjustRightInd/>
        <w:snapToGrid/>
        <w:spacing w:line="360" w:lineRule="auto"/>
        <w:ind w:left="0" w:leftChars="0"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(8)提供具有履行合同所必需的设备和专业技术能力的承诺函；</w:t>
      </w:r>
    </w:p>
    <w:p w14:paraId="314D1CC5">
      <w:pPr>
        <w:pStyle w:val="42"/>
        <w:keepNext w:val="0"/>
        <w:keepLines w:val="0"/>
        <w:pageBreakBefore w:val="0"/>
        <w:widowControl/>
        <w:numPr>
          <w:ilvl w:val="0"/>
          <w:numId w:val="0"/>
        </w:numPr>
        <w:kinsoku/>
        <w:wordWrap/>
        <w:overflowPunct/>
        <w:topLinePunct w:val="0"/>
        <w:autoSpaceDE/>
        <w:autoSpaceDN/>
        <w:bidi w:val="0"/>
        <w:adjustRightInd/>
        <w:snapToGrid/>
        <w:spacing w:line="360" w:lineRule="auto"/>
        <w:ind w:left="0" w:leftChars="0"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(9)提供直接控股和管理关系清单。若与其他供应商存在单位负责人为同一人或者存在直接控股、管理关系的，则投标无效；</w:t>
      </w:r>
    </w:p>
    <w:p w14:paraId="3482A200">
      <w:pPr>
        <w:pStyle w:val="42"/>
        <w:keepNext w:val="0"/>
        <w:keepLines w:val="0"/>
        <w:pageBreakBefore w:val="0"/>
        <w:widowControl/>
        <w:numPr>
          <w:ilvl w:val="0"/>
          <w:numId w:val="0"/>
        </w:numPr>
        <w:kinsoku/>
        <w:wordWrap/>
        <w:overflowPunct/>
        <w:topLinePunct w:val="0"/>
        <w:autoSpaceDE/>
        <w:autoSpaceDN/>
        <w:bidi w:val="0"/>
        <w:adjustRightInd/>
        <w:snapToGrid/>
        <w:spacing w:line="360" w:lineRule="auto"/>
        <w:ind w:left="0" w:leftChars="0"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（1</w:t>
      </w:r>
      <w:r>
        <w:rPr>
          <w:rFonts w:hint="eastAsia" w:ascii="宋体" w:hAnsi="宋体" w:eastAsia="宋体" w:cs="宋体"/>
          <w:sz w:val="24"/>
          <w:szCs w:val="24"/>
          <w:lang w:val="en-US" w:eastAsia="zh-CN"/>
        </w:rPr>
        <w:t>0</w:t>
      </w:r>
      <w:r>
        <w:rPr>
          <w:rFonts w:hint="eastAsia" w:ascii="宋体" w:hAnsi="宋体" w:eastAsia="宋体" w:cs="宋体"/>
          <w:sz w:val="24"/>
          <w:szCs w:val="24"/>
        </w:rPr>
        <w:t>）本合同包为专门面向</w:t>
      </w:r>
      <w:r>
        <w:rPr>
          <w:rFonts w:hint="eastAsia" w:ascii="宋体" w:hAnsi="宋体" w:eastAsia="宋体" w:cs="宋体"/>
          <w:sz w:val="24"/>
          <w:szCs w:val="24"/>
          <w:lang w:val="en-US" w:eastAsia="zh-CN"/>
        </w:rPr>
        <w:t>小微</w:t>
      </w:r>
      <w:r>
        <w:rPr>
          <w:rFonts w:hint="eastAsia" w:ascii="宋体" w:hAnsi="宋体" w:eastAsia="宋体" w:cs="宋体"/>
          <w:sz w:val="24"/>
          <w:szCs w:val="24"/>
        </w:rPr>
        <w:t>企业采购：提供中小企业声明函或监狱企业的证明文件或残疾人福利性单位声明函；</w:t>
      </w:r>
    </w:p>
    <w:p w14:paraId="00ED21D0">
      <w:pPr>
        <w:pStyle w:val="42"/>
        <w:keepNext w:val="0"/>
        <w:keepLines w:val="0"/>
        <w:pageBreakBefore w:val="0"/>
        <w:widowControl/>
        <w:numPr>
          <w:ilvl w:val="0"/>
          <w:numId w:val="0"/>
        </w:numPr>
        <w:kinsoku/>
        <w:wordWrap/>
        <w:overflowPunct/>
        <w:topLinePunct w:val="0"/>
        <w:autoSpaceDE/>
        <w:autoSpaceDN/>
        <w:bidi w:val="0"/>
        <w:adjustRightInd/>
        <w:snapToGrid/>
        <w:spacing w:line="360" w:lineRule="auto"/>
        <w:ind w:left="0" w:leftChars="0" w:firstLine="480" w:firstLineChars="200"/>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11</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供应商须具备《</w:t>
      </w:r>
      <w:r>
        <w:rPr>
          <w:rFonts w:hint="eastAsia" w:ascii="宋体" w:hAnsi="宋体" w:eastAsia="宋体" w:cs="宋体"/>
          <w:sz w:val="24"/>
          <w:szCs w:val="24"/>
          <w:lang w:eastAsia="zh-CN"/>
        </w:rPr>
        <w:t>互联网新闻信息服务许可证</w:t>
      </w:r>
      <w:r>
        <w:rPr>
          <w:rFonts w:hint="eastAsia" w:ascii="宋体" w:hAnsi="宋体" w:eastAsia="宋体" w:cs="宋体"/>
          <w:sz w:val="24"/>
          <w:szCs w:val="24"/>
          <w:lang w:val="en-US" w:eastAsia="zh-CN"/>
        </w:rPr>
        <w:t>》；</w:t>
      </w:r>
    </w:p>
    <w:p w14:paraId="36BCB09B">
      <w:pPr>
        <w:pStyle w:val="42"/>
        <w:keepNext w:val="0"/>
        <w:keepLines w:val="0"/>
        <w:pageBreakBefore w:val="0"/>
        <w:widowControl/>
        <w:numPr>
          <w:ilvl w:val="0"/>
          <w:numId w:val="0"/>
        </w:numPr>
        <w:kinsoku/>
        <w:wordWrap/>
        <w:overflowPunct/>
        <w:topLinePunct w:val="0"/>
        <w:autoSpaceDE/>
        <w:autoSpaceDN/>
        <w:bidi w:val="0"/>
        <w:adjustRightInd/>
        <w:snapToGrid/>
        <w:spacing w:line="360" w:lineRule="auto"/>
        <w:ind w:left="0" w:leftChars="0" w:firstLine="480" w:firstLineChars="200"/>
        <w:textAlignment w:val="auto"/>
        <w:outlineLvl w:val="9"/>
        <w:rPr>
          <w:rFonts w:hint="eastAsia" w:ascii="宋体" w:hAnsi="宋体" w:eastAsia="宋体" w:cs="宋体"/>
          <w:sz w:val="24"/>
          <w:szCs w:val="24"/>
          <w:lang w:eastAsia="zh-CN"/>
        </w:rPr>
      </w:pPr>
      <w:r>
        <w:rPr>
          <w:rFonts w:hint="eastAsia" w:ascii="宋体" w:hAnsi="宋体" w:eastAsia="宋体" w:cs="宋体"/>
          <w:sz w:val="24"/>
          <w:szCs w:val="24"/>
          <w:lang w:eastAsia="zh-CN"/>
        </w:rPr>
        <w:t>（</w:t>
      </w:r>
      <w:r>
        <w:rPr>
          <w:rFonts w:hint="eastAsia" w:ascii="宋体" w:hAnsi="宋体" w:eastAsia="宋体" w:cs="宋体"/>
          <w:sz w:val="24"/>
          <w:szCs w:val="24"/>
        </w:rPr>
        <w:t>1</w:t>
      </w:r>
      <w:r>
        <w:rPr>
          <w:rFonts w:hint="eastAsia" w:ascii="宋体" w:hAnsi="宋体" w:eastAsia="宋体" w:cs="宋体"/>
          <w:sz w:val="24"/>
          <w:szCs w:val="24"/>
          <w:lang w:val="en-US" w:eastAsia="zh-CN"/>
        </w:rPr>
        <w:t>2</w:t>
      </w:r>
      <w:r>
        <w:rPr>
          <w:rFonts w:hint="eastAsia" w:ascii="宋体" w:hAnsi="宋体" w:eastAsia="宋体" w:cs="宋体"/>
          <w:sz w:val="24"/>
          <w:szCs w:val="24"/>
          <w:lang w:eastAsia="zh-CN"/>
        </w:rPr>
        <w:t>）</w:t>
      </w:r>
      <w:r>
        <w:rPr>
          <w:rFonts w:hint="eastAsia" w:ascii="宋体" w:hAnsi="宋体" w:eastAsia="宋体" w:cs="宋体"/>
          <w:sz w:val="24"/>
          <w:szCs w:val="24"/>
        </w:rPr>
        <w:t>本项目不接受联合体磋商（需提供承诺书）</w:t>
      </w:r>
      <w:r>
        <w:rPr>
          <w:rFonts w:hint="eastAsia" w:ascii="宋体" w:hAnsi="宋体" w:eastAsia="宋体" w:cs="宋体"/>
          <w:sz w:val="24"/>
          <w:szCs w:val="24"/>
          <w:lang w:eastAsia="zh-CN"/>
        </w:rPr>
        <w:t>。</w:t>
      </w:r>
    </w:p>
    <w:p w14:paraId="4ADEE0EC">
      <w:pPr>
        <w:spacing w:line="600" w:lineRule="exact"/>
        <w:ind w:firstLine="562" w:firstLineChars="200"/>
        <w:jc w:val="left"/>
        <w:rPr>
          <w:rFonts w:hAnsi="宋体" w:cs="宋体"/>
          <w:b/>
          <w:bCs/>
          <w:color w:val="auto"/>
          <w:sz w:val="28"/>
          <w:szCs w:val="28"/>
          <w:highlight w:val="none"/>
        </w:rPr>
      </w:pPr>
      <w:r>
        <w:rPr>
          <w:rFonts w:hint="eastAsia" w:hAnsi="宋体" w:cs="宋体"/>
          <w:b/>
          <w:bCs/>
          <w:color w:val="auto"/>
          <w:sz w:val="28"/>
          <w:szCs w:val="28"/>
          <w:highlight w:val="none"/>
        </w:rPr>
        <w:t>后附相关格式：</w:t>
      </w:r>
    </w:p>
    <w:p w14:paraId="478E8E78">
      <w:pPr>
        <w:jc w:val="center"/>
        <w:outlineLvl w:val="1"/>
        <w:rPr>
          <w:rFonts w:hAnsi="宋体" w:cs="宋体"/>
          <w:b/>
          <w:bCs/>
          <w:color w:val="auto"/>
          <w:sz w:val="30"/>
          <w:szCs w:val="30"/>
          <w:highlight w:val="none"/>
        </w:rPr>
      </w:pPr>
      <w:r>
        <w:rPr>
          <w:rFonts w:hint="eastAsia" w:hAnsi="宋体" w:cs="宋体"/>
          <w:color w:val="auto"/>
          <w:szCs w:val="24"/>
          <w:highlight w:val="none"/>
        </w:rPr>
        <w:br w:type="page"/>
      </w:r>
      <w:bookmarkStart w:id="259" w:name="_Toc23859"/>
      <w:bookmarkStart w:id="260" w:name="_Toc6853"/>
      <w:bookmarkStart w:id="261" w:name="_Toc12717"/>
      <w:bookmarkStart w:id="262" w:name="_Toc19114"/>
      <w:bookmarkStart w:id="263" w:name="_Toc24739"/>
      <w:bookmarkStart w:id="264" w:name="_Toc22315"/>
      <w:r>
        <w:rPr>
          <w:rFonts w:hint="eastAsia" w:hAnsi="宋体" w:cs="宋体"/>
          <w:b/>
          <w:bCs/>
          <w:color w:val="auto"/>
          <w:sz w:val="30"/>
          <w:szCs w:val="30"/>
          <w:highlight w:val="none"/>
        </w:rPr>
        <w:t>七、其它</w:t>
      </w:r>
      <w:bookmarkEnd w:id="259"/>
      <w:bookmarkEnd w:id="260"/>
      <w:bookmarkEnd w:id="261"/>
      <w:bookmarkEnd w:id="262"/>
      <w:bookmarkEnd w:id="263"/>
      <w:bookmarkEnd w:id="264"/>
    </w:p>
    <w:p w14:paraId="6D3283ED">
      <w:pPr>
        <w:pStyle w:val="9"/>
        <w:ind w:left="0" w:leftChars="0" w:firstLine="0" w:firstLineChars="0"/>
        <w:rPr>
          <w:color w:val="auto"/>
          <w:highlight w:val="none"/>
        </w:rPr>
      </w:pPr>
      <w:r>
        <w:rPr>
          <w:rFonts w:hint="eastAsia"/>
          <w:color w:val="auto"/>
          <w:highlight w:val="none"/>
        </w:rPr>
        <w:t>1、依据竞争性磋商文件要求，供应商认为有必要说明的其他内容</w:t>
      </w:r>
    </w:p>
    <w:p w14:paraId="205836E9">
      <w:pPr>
        <w:pStyle w:val="9"/>
        <w:ind w:left="0" w:leftChars="0" w:firstLine="0" w:firstLineChars="0"/>
        <w:rPr>
          <w:color w:val="auto"/>
          <w:highlight w:val="none"/>
        </w:rPr>
      </w:pPr>
      <w:r>
        <w:rPr>
          <w:rFonts w:hint="eastAsia"/>
          <w:color w:val="auto"/>
          <w:highlight w:val="none"/>
        </w:rPr>
        <w:t>2、其他可以证明供应商实力的文件。</w:t>
      </w:r>
    </w:p>
    <w:p w14:paraId="7E68C341">
      <w:pPr>
        <w:spacing w:beforeLines="50" w:afterLines="50" w:line="500" w:lineRule="exact"/>
        <w:outlineLvl w:val="9"/>
        <w:rPr>
          <w:rFonts w:hAnsi="宋体" w:cs="宋体"/>
          <w:b/>
          <w:sz w:val="28"/>
          <w:szCs w:val="28"/>
        </w:rPr>
      </w:pPr>
      <w:r>
        <w:rPr>
          <w:rFonts w:hint="eastAsia" w:hAnsi="宋体" w:cs="宋体"/>
          <w:color w:val="auto"/>
          <w:szCs w:val="24"/>
          <w:highlight w:val="none"/>
        </w:rPr>
        <w:br w:type="page"/>
      </w:r>
      <w:bookmarkStart w:id="265" w:name="_Toc6055"/>
      <w:bookmarkStart w:id="266" w:name="_Toc29387"/>
      <w:bookmarkStart w:id="267" w:name="_Toc17513"/>
      <w:bookmarkStart w:id="268" w:name="_Toc13836"/>
      <w:r>
        <w:rPr>
          <w:rFonts w:hint="eastAsia" w:hAnsi="宋体" w:cs="宋体"/>
          <w:b/>
          <w:sz w:val="28"/>
          <w:szCs w:val="28"/>
        </w:rPr>
        <w:t>附件</w:t>
      </w:r>
      <w:r>
        <w:rPr>
          <w:rFonts w:hint="eastAsia" w:hAnsi="宋体" w:cs="宋体"/>
          <w:b/>
          <w:sz w:val="28"/>
          <w:szCs w:val="28"/>
          <w:lang w:val="en-US" w:eastAsia="zh-CN"/>
        </w:rPr>
        <w:t>1</w:t>
      </w:r>
      <w:r>
        <w:rPr>
          <w:rFonts w:hint="eastAsia" w:hAnsi="宋体" w:cs="宋体"/>
          <w:b/>
          <w:sz w:val="28"/>
          <w:szCs w:val="28"/>
        </w:rPr>
        <w:t>：法定代表人身份证明/法定代表人授权书</w:t>
      </w:r>
      <w:bookmarkEnd w:id="265"/>
      <w:bookmarkEnd w:id="266"/>
      <w:bookmarkEnd w:id="267"/>
    </w:p>
    <w:p w14:paraId="35A5ECC4">
      <w:pPr>
        <w:rPr>
          <w:rFonts w:hAnsi="宋体" w:cs="宋体"/>
          <w:b/>
          <w:bCs/>
          <w:szCs w:val="32"/>
        </w:rPr>
      </w:pPr>
    </w:p>
    <w:p w14:paraId="7784F2C3">
      <w:pPr>
        <w:pStyle w:val="9"/>
        <w:jc w:val="center"/>
        <w:rPr>
          <w:rFonts w:ascii="宋体" w:hAnsi="宋体" w:cs="宋体"/>
          <w:b/>
          <w:bCs/>
          <w:sz w:val="32"/>
          <w:szCs w:val="32"/>
        </w:rPr>
      </w:pPr>
      <w:r>
        <w:rPr>
          <w:rFonts w:hint="eastAsia" w:ascii="宋体" w:hAnsi="宋体" w:cs="宋体"/>
          <w:b/>
          <w:bCs/>
          <w:sz w:val="32"/>
          <w:szCs w:val="32"/>
        </w:rPr>
        <w:t>法定代表人身份证明</w:t>
      </w:r>
    </w:p>
    <w:p w14:paraId="5E81F2AF">
      <w:pPr>
        <w:autoSpaceDE w:val="0"/>
        <w:autoSpaceDN w:val="0"/>
        <w:adjustRightInd w:val="0"/>
        <w:snapToGrid w:val="0"/>
        <w:spacing w:beforeLines="50" w:line="360" w:lineRule="auto"/>
        <w:jc w:val="left"/>
        <w:rPr>
          <w:rFonts w:hint="default" w:hAnsi="宋体" w:eastAsia="宋体" w:cs="宋体"/>
          <w:u w:val="single"/>
          <w:lang w:val="en-US" w:eastAsia="zh-CN"/>
        </w:rPr>
      </w:pPr>
      <w:r>
        <w:rPr>
          <w:rFonts w:hint="eastAsia" w:hAnsi="宋体" w:cs="宋体"/>
        </w:rPr>
        <w:t>供应商名称：</w:t>
      </w:r>
      <w:r>
        <w:rPr>
          <w:rFonts w:hint="eastAsia" w:hAnsi="宋体" w:cs="宋体"/>
          <w:u w:val="single"/>
          <w:lang w:val="en-US" w:eastAsia="zh-CN"/>
        </w:rPr>
        <w:t xml:space="preserve">                             </w:t>
      </w:r>
    </w:p>
    <w:p w14:paraId="3C07A5F9">
      <w:pPr>
        <w:autoSpaceDE w:val="0"/>
        <w:autoSpaceDN w:val="0"/>
        <w:adjustRightInd w:val="0"/>
        <w:snapToGrid w:val="0"/>
        <w:spacing w:beforeLines="50" w:line="360" w:lineRule="auto"/>
        <w:jc w:val="left"/>
        <w:rPr>
          <w:rFonts w:hint="default" w:hAnsi="宋体" w:eastAsia="宋体" w:cs="宋体"/>
          <w:u w:val="single"/>
          <w:lang w:val="en-US" w:eastAsia="zh-CN"/>
        </w:rPr>
      </w:pPr>
      <w:r>
        <w:rPr>
          <w:rFonts w:hint="eastAsia" w:hAnsi="宋体" w:cs="宋体"/>
        </w:rPr>
        <w:t>统一社会信用代码：</w:t>
      </w:r>
      <w:r>
        <w:rPr>
          <w:rFonts w:hint="eastAsia" w:hAnsi="宋体" w:cs="宋体"/>
          <w:u w:val="single"/>
          <w:lang w:val="en-US" w:eastAsia="zh-CN"/>
        </w:rPr>
        <w:t xml:space="preserve">                        </w:t>
      </w:r>
    </w:p>
    <w:p w14:paraId="47CE0FBA">
      <w:pPr>
        <w:autoSpaceDE w:val="0"/>
        <w:autoSpaceDN w:val="0"/>
        <w:adjustRightInd w:val="0"/>
        <w:snapToGrid w:val="0"/>
        <w:spacing w:beforeLines="50" w:line="360" w:lineRule="auto"/>
        <w:jc w:val="left"/>
        <w:rPr>
          <w:rFonts w:hint="default" w:hAnsi="宋体" w:eastAsia="宋体" w:cs="宋体"/>
          <w:u w:val="single"/>
          <w:lang w:val="en-US" w:eastAsia="zh-CN"/>
        </w:rPr>
      </w:pPr>
      <w:r>
        <w:rPr>
          <w:rFonts w:hint="eastAsia" w:hAnsi="宋体" w:cs="宋体"/>
        </w:rPr>
        <w:t>注册地址：</w:t>
      </w:r>
      <w:r>
        <w:rPr>
          <w:rFonts w:hint="eastAsia" w:hAnsi="宋体" w:cs="宋体"/>
          <w:u w:val="single"/>
          <w:lang w:val="en-US" w:eastAsia="zh-CN"/>
        </w:rPr>
        <w:t xml:space="preserve">                     </w:t>
      </w:r>
    </w:p>
    <w:p w14:paraId="39186374">
      <w:pPr>
        <w:autoSpaceDE w:val="0"/>
        <w:autoSpaceDN w:val="0"/>
        <w:adjustRightInd w:val="0"/>
        <w:snapToGrid w:val="0"/>
        <w:spacing w:beforeLines="50" w:line="360" w:lineRule="auto"/>
        <w:jc w:val="left"/>
        <w:rPr>
          <w:rFonts w:hAnsi="宋体" w:cs="宋体"/>
        </w:rPr>
      </w:pPr>
      <w:r>
        <w:rPr>
          <w:rFonts w:hint="eastAsia" w:hAnsi="宋体" w:cs="宋体"/>
        </w:rPr>
        <w:t>成立时间：</w:t>
      </w:r>
      <w:r>
        <w:rPr>
          <w:rFonts w:hint="eastAsia" w:hAnsi="宋体" w:cs="宋体"/>
          <w:u w:val="single"/>
          <w:lang w:val="en-US" w:eastAsia="zh-CN"/>
        </w:rPr>
        <w:t xml:space="preserve">       </w:t>
      </w:r>
      <w:r>
        <w:rPr>
          <w:rFonts w:hint="eastAsia" w:hAnsi="宋体" w:cs="宋体"/>
        </w:rPr>
        <w:t>年</w:t>
      </w:r>
      <w:r>
        <w:rPr>
          <w:rFonts w:hint="eastAsia" w:hAnsi="宋体" w:cs="宋体"/>
          <w:u w:val="single"/>
          <w:lang w:val="en-US" w:eastAsia="zh-CN"/>
        </w:rPr>
        <w:t xml:space="preserve">     </w:t>
      </w:r>
      <w:r>
        <w:rPr>
          <w:rFonts w:hint="eastAsia" w:hAnsi="宋体" w:cs="宋体"/>
        </w:rPr>
        <w:t>月</w:t>
      </w:r>
      <w:r>
        <w:rPr>
          <w:rFonts w:hint="eastAsia" w:hAnsi="宋体" w:cs="宋体"/>
          <w:u w:val="single"/>
          <w:lang w:val="en-US" w:eastAsia="zh-CN"/>
        </w:rPr>
        <w:t xml:space="preserve">    </w:t>
      </w:r>
      <w:r>
        <w:rPr>
          <w:rFonts w:hint="eastAsia" w:hAnsi="宋体" w:cs="宋体"/>
        </w:rPr>
        <w:t>日</w:t>
      </w:r>
    </w:p>
    <w:p w14:paraId="57EF9E74">
      <w:pPr>
        <w:autoSpaceDE w:val="0"/>
        <w:autoSpaceDN w:val="0"/>
        <w:adjustRightInd w:val="0"/>
        <w:snapToGrid w:val="0"/>
        <w:spacing w:beforeLines="50" w:line="360" w:lineRule="auto"/>
        <w:jc w:val="left"/>
        <w:rPr>
          <w:rFonts w:hint="default" w:hAnsi="宋体" w:eastAsia="宋体" w:cs="宋体"/>
          <w:u w:val="single"/>
          <w:lang w:val="en-US" w:eastAsia="zh-CN"/>
        </w:rPr>
      </w:pPr>
      <w:r>
        <w:rPr>
          <w:rFonts w:hint="eastAsia" w:hAnsi="宋体" w:cs="宋体"/>
        </w:rPr>
        <w:t>经营期限：</w:t>
      </w:r>
      <w:r>
        <w:rPr>
          <w:rFonts w:hint="eastAsia" w:hAnsi="宋体" w:cs="宋体"/>
          <w:u w:val="single"/>
          <w:lang w:val="en-US" w:eastAsia="zh-CN"/>
        </w:rPr>
        <w:t xml:space="preserve">             </w:t>
      </w:r>
    </w:p>
    <w:p w14:paraId="424CFE10">
      <w:pPr>
        <w:autoSpaceDE w:val="0"/>
        <w:autoSpaceDN w:val="0"/>
        <w:adjustRightInd w:val="0"/>
        <w:snapToGrid w:val="0"/>
        <w:spacing w:beforeLines="50" w:line="360" w:lineRule="auto"/>
        <w:jc w:val="left"/>
        <w:rPr>
          <w:rFonts w:hAnsi="宋体" w:cs="宋体"/>
        </w:rPr>
      </w:pPr>
      <w:r>
        <w:rPr>
          <w:rFonts w:hint="eastAsia" w:hAnsi="宋体" w:cs="宋体"/>
        </w:rPr>
        <w:t>姓名：</w:t>
      </w:r>
      <w:r>
        <w:rPr>
          <w:rFonts w:hint="eastAsia" w:hAnsi="宋体" w:cs="宋体"/>
          <w:u w:val="single"/>
          <w:lang w:val="en-US" w:eastAsia="zh-CN"/>
        </w:rPr>
        <w:t xml:space="preserve">    </w:t>
      </w:r>
      <w:r>
        <w:rPr>
          <w:rFonts w:hint="eastAsia" w:hAnsi="宋体" w:cs="宋体"/>
        </w:rPr>
        <w:t xml:space="preserve"> 性别：</w:t>
      </w:r>
      <w:r>
        <w:rPr>
          <w:rFonts w:hint="eastAsia" w:hAnsi="宋体" w:cs="宋体"/>
          <w:u w:val="single"/>
          <w:lang w:val="en-US" w:eastAsia="zh-CN"/>
        </w:rPr>
        <w:t xml:space="preserve">    </w:t>
      </w:r>
      <w:r>
        <w:rPr>
          <w:rFonts w:hint="eastAsia" w:hAnsi="宋体" w:cs="宋体"/>
        </w:rPr>
        <w:t xml:space="preserve"> 年龄：</w:t>
      </w:r>
      <w:r>
        <w:rPr>
          <w:rFonts w:hint="eastAsia" w:hAnsi="宋体" w:cs="宋体"/>
          <w:u w:val="single"/>
          <w:lang w:val="en-US" w:eastAsia="zh-CN"/>
        </w:rPr>
        <w:t xml:space="preserve">    </w:t>
      </w:r>
      <w:r>
        <w:rPr>
          <w:rFonts w:hint="eastAsia" w:hAnsi="宋体" w:cs="宋体"/>
        </w:rPr>
        <w:t xml:space="preserve"> 系</w:t>
      </w:r>
      <w:r>
        <w:rPr>
          <w:rFonts w:hint="eastAsia" w:hAnsi="宋体" w:cs="宋体"/>
          <w:u w:val="single"/>
          <w:lang w:val="en-US" w:eastAsia="zh-CN"/>
        </w:rPr>
        <w:t xml:space="preserve">       </w:t>
      </w:r>
      <w:r>
        <w:rPr>
          <w:rFonts w:hint="eastAsia" w:hAnsi="宋体" w:cs="宋体"/>
        </w:rPr>
        <w:t>（供应商名称）的法定代表人。</w:t>
      </w:r>
    </w:p>
    <w:p w14:paraId="262CA27C">
      <w:pPr>
        <w:autoSpaceDE w:val="0"/>
        <w:autoSpaceDN w:val="0"/>
        <w:adjustRightInd w:val="0"/>
        <w:snapToGrid w:val="0"/>
        <w:spacing w:beforeLines="50" w:line="360" w:lineRule="auto"/>
        <w:jc w:val="left"/>
        <w:rPr>
          <w:rFonts w:hAnsi="宋体" w:cs="宋体"/>
        </w:rPr>
      </w:pPr>
      <w:r>
        <w:rPr>
          <w:rFonts w:hint="eastAsia" w:hAnsi="宋体" w:cs="宋体"/>
        </w:rPr>
        <w:t>特此证明。</w:t>
      </w:r>
    </w:p>
    <w:p w14:paraId="01A9F333">
      <w:pPr>
        <w:autoSpaceDE w:val="0"/>
        <w:autoSpaceDN w:val="0"/>
        <w:adjustRightInd w:val="0"/>
        <w:snapToGrid w:val="0"/>
        <w:spacing w:beforeLines="50" w:line="360" w:lineRule="auto"/>
        <w:jc w:val="left"/>
        <w:rPr>
          <w:rFonts w:hAnsi="宋体" w:cs="宋体"/>
          <w:szCs w:val="21"/>
        </w:rPr>
      </w:pPr>
      <w:r>
        <w:rPr>
          <w:rFonts w:hint="eastAsia" w:hAnsi="宋体" w:cs="宋体"/>
          <w:szCs w:val="21"/>
        </w:rPr>
        <w:t>附：法定代表人身份证复印件</w:t>
      </w:r>
    </w:p>
    <w:tbl>
      <w:tblPr>
        <w:tblStyle w:val="22"/>
        <w:tblpPr w:leftFromText="180" w:rightFromText="180" w:vertAnchor="text" w:horzAnchor="margin" w:tblpXSpec="center" w:tblpY="104"/>
        <w:tblW w:w="586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868"/>
      </w:tblGrid>
      <w:tr w14:paraId="38A0CA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55" w:hRule="atLeast"/>
        </w:trPr>
        <w:tc>
          <w:tcPr>
            <w:tcW w:w="5868" w:type="dxa"/>
            <w:vAlign w:val="center"/>
          </w:tcPr>
          <w:p w14:paraId="1AA50CC7">
            <w:pPr>
              <w:snapToGrid w:val="0"/>
              <w:spacing w:line="480" w:lineRule="auto"/>
              <w:jc w:val="center"/>
              <w:rPr>
                <w:rFonts w:hAnsi="宋体" w:cs="宋体"/>
                <w:szCs w:val="21"/>
              </w:rPr>
            </w:pPr>
          </w:p>
          <w:p w14:paraId="5E8F48B9">
            <w:pPr>
              <w:snapToGrid w:val="0"/>
              <w:spacing w:line="480" w:lineRule="auto"/>
              <w:jc w:val="center"/>
              <w:rPr>
                <w:rFonts w:hAnsi="宋体" w:cs="宋体"/>
                <w:szCs w:val="21"/>
              </w:rPr>
            </w:pPr>
          </w:p>
          <w:p w14:paraId="585073E3">
            <w:pPr>
              <w:autoSpaceDE w:val="0"/>
              <w:autoSpaceDN w:val="0"/>
              <w:adjustRightInd w:val="0"/>
              <w:snapToGrid w:val="0"/>
              <w:spacing w:beforeLines="50" w:line="360" w:lineRule="auto"/>
              <w:jc w:val="center"/>
              <w:rPr>
                <w:rFonts w:hAnsi="宋体" w:cs="宋体"/>
                <w:szCs w:val="21"/>
              </w:rPr>
            </w:pPr>
            <w:r>
              <w:rPr>
                <w:rFonts w:hint="eastAsia" w:hAnsi="宋体" w:cs="宋体"/>
                <w:szCs w:val="21"/>
              </w:rPr>
              <w:t>法定代表人身份证复印件粘贴处</w:t>
            </w:r>
          </w:p>
          <w:p w14:paraId="40C04FD3">
            <w:pPr>
              <w:pStyle w:val="9"/>
              <w:jc w:val="center"/>
              <w:rPr>
                <w:rFonts w:ascii="宋体" w:hAnsi="宋体" w:cs="宋体"/>
              </w:rPr>
            </w:pPr>
            <w:r>
              <w:rPr>
                <w:rFonts w:hint="eastAsia" w:ascii="宋体" w:hAnsi="宋体" w:cs="宋体"/>
                <w:szCs w:val="21"/>
              </w:rPr>
              <w:t>（正反面）</w:t>
            </w:r>
          </w:p>
          <w:p w14:paraId="0222779F">
            <w:pPr>
              <w:snapToGrid w:val="0"/>
              <w:spacing w:line="480" w:lineRule="auto"/>
              <w:jc w:val="center"/>
              <w:rPr>
                <w:rFonts w:hAnsi="宋体" w:cs="宋体"/>
                <w:szCs w:val="21"/>
              </w:rPr>
            </w:pPr>
          </w:p>
          <w:p w14:paraId="612C1D15">
            <w:pPr>
              <w:snapToGrid w:val="0"/>
              <w:spacing w:line="480" w:lineRule="auto"/>
              <w:jc w:val="center"/>
              <w:rPr>
                <w:rFonts w:hAnsi="宋体" w:cs="宋体"/>
                <w:szCs w:val="21"/>
              </w:rPr>
            </w:pPr>
          </w:p>
        </w:tc>
      </w:tr>
    </w:tbl>
    <w:p w14:paraId="5C95CCA5">
      <w:pPr>
        <w:snapToGrid w:val="0"/>
        <w:spacing w:line="480" w:lineRule="auto"/>
        <w:rPr>
          <w:rFonts w:hAnsi="宋体" w:cs="宋体"/>
          <w:szCs w:val="21"/>
        </w:rPr>
      </w:pPr>
    </w:p>
    <w:p w14:paraId="19B270AC">
      <w:pPr>
        <w:snapToGrid w:val="0"/>
        <w:rPr>
          <w:rFonts w:hAnsi="宋体" w:cs="宋体"/>
          <w:szCs w:val="21"/>
        </w:rPr>
      </w:pPr>
    </w:p>
    <w:p w14:paraId="04DE392F">
      <w:pPr>
        <w:snapToGrid w:val="0"/>
        <w:rPr>
          <w:rFonts w:hAnsi="宋体" w:cs="宋体"/>
          <w:szCs w:val="21"/>
        </w:rPr>
      </w:pPr>
    </w:p>
    <w:p w14:paraId="0C0CF33A">
      <w:pPr>
        <w:snapToGrid w:val="0"/>
        <w:rPr>
          <w:rFonts w:hAnsi="宋体" w:cs="宋体"/>
          <w:szCs w:val="21"/>
        </w:rPr>
      </w:pPr>
    </w:p>
    <w:p w14:paraId="1B47A5E6">
      <w:pPr>
        <w:snapToGrid w:val="0"/>
        <w:rPr>
          <w:rFonts w:hAnsi="宋体" w:cs="宋体"/>
          <w:szCs w:val="21"/>
        </w:rPr>
      </w:pPr>
    </w:p>
    <w:p w14:paraId="06924864">
      <w:pPr>
        <w:adjustRightInd w:val="0"/>
        <w:snapToGrid w:val="0"/>
        <w:spacing w:line="360" w:lineRule="auto"/>
        <w:rPr>
          <w:rFonts w:hAnsi="宋体" w:cs="宋体"/>
        </w:rPr>
      </w:pPr>
    </w:p>
    <w:p w14:paraId="79A76631">
      <w:pPr>
        <w:adjustRightInd w:val="0"/>
        <w:snapToGrid w:val="0"/>
        <w:spacing w:line="360" w:lineRule="auto"/>
        <w:ind w:right="420"/>
        <w:rPr>
          <w:rFonts w:hAnsi="宋体" w:cs="宋体"/>
        </w:rPr>
      </w:pPr>
    </w:p>
    <w:p w14:paraId="50749EB5">
      <w:pPr>
        <w:adjustRightInd w:val="0"/>
        <w:snapToGrid w:val="0"/>
        <w:spacing w:line="360" w:lineRule="auto"/>
        <w:ind w:right="420"/>
        <w:rPr>
          <w:rFonts w:hAnsi="宋体" w:cs="宋体"/>
        </w:rPr>
      </w:pPr>
    </w:p>
    <w:p w14:paraId="5A20E9E8">
      <w:pPr>
        <w:adjustRightInd w:val="0"/>
        <w:snapToGrid w:val="0"/>
        <w:spacing w:line="360" w:lineRule="auto"/>
        <w:ind w:right="420"/>
        <w:rPr>
          <w:rFonts w:hAnsi="宋体" w:cs="宋体"/>
        </w:rPr>
      </w:pPr>
    </w:p>
    <w:p w14:paraId="5AFDE556">
      <w:pPr>
        <w:adjustRightInd w:val="0"/>
        <w:snapToGrid w:val="0"/>
        <w:spacing w:line="360" w:lineRule="auto"/>
        <w:ind w:right="420"/>
        <w:rPr>
          <w:rFonts w:hAnsi="宋体" w:cs="宋体"/>
        </w:rPr>
      </w:pPr>
    </w:p>
    <w:p w14:paraId="25F98D34">
      <w:pPr>
        <w:adjustRightInd w:val="0"/>
        <w:snapToGrid w:val="0"/>
        <w:spacing w:line="360" w:lineRule="auto"/>
        <w:ind w:right="420"/>
        <w:rPr>
          <w:rFonts w:hAnsi="宋体" w:cs="宋体"/>
        </w:rPr>
      </w:pPr>
      <w:r>
        <w:rPr>
          <w:rFonts w:hint="eastAsia" w:hAnsi="宋体" w:cs="宋体"/>
        </w:rPr>
        <w:t>供应商名称：</w:t>
      </w:r>
      <w:r>
        <w:rPr>
          <w:rFonts w:hint="eastAsia" w:hAnsi="宋体" w:cs="宋体"/>
          <w:u w:val="single"/>
        </w:rPr>
        <w:t xml:space="preserve">      （加盖单位公章）       </w:t>
      </w:r>
    </w:p>
    <w:p w14:paraId="0C0F919B">
      <w:pPr>
        <w:adjustRightInd w:val="0"/>
        <w:snapToGrid w:val="0"/>
        <w:spacing w:line="360" w:lineRule="auto"/>
        <w:ind w:right="420"/>
        <w:rPr>
          <w:rFonts w:hAnsi="宋体" w:cs="宋体"/>
        </w:rPr>
      </w:pPr>
      <w:r>
        <w:rPr>
          <w:rFonts w:hint="eastAsia" w:hAnsi="宋体" w:cs="宋体"/>
        </w:rPr>
        <w:t xml:space="preserve">日期：  </w:t>
      </w:r>
      <w:r>
        <w:rPr>
          <w:rFonts w:hint="eastAsia" w:hAnsi="宋体" w:cs="宋体"/>
          <w:lang w:val="en-US" w:eastAsia="zh-CN"/>
        </w:rPr>
        <w:t xml:space="preserve"> </w:t>
      </w:r>
      <w:r>
        <w:rPr>
          <w:rFonts w:hint="eastAsia" w:hAnsi="宋体" w:cs="宋体"/>
        </w:rPr>
        <w:t xml:space="preserve">  年 </w:t>
      </w:r>
      <w:r>
        <w:rPr>
          <w:rFonts w:hint="eastAsia" w:hAnsi="宋体" w:cs="宋体"/>
          <w:lang w:val="en-US" w:eastAsia="zh-CN"/>
        </w:rPr>
        <w:t xml:space="preserve">  </w:t>
      </w:r>
      <w:r>
        <w:rPr>
          <w:rFonts w:hint="eastAsia" w:hAnsi="宋体" w:cs="宋体"/>
        </w:rPr>
        <w:t xml:space="preserve"> 月 </w:t>
      </w:r>
      <w:r>
        <w:rPr>
          <w:rFonts w:hint="eastAsia" w:hAnsi="宋体" w:cs="宋体"/>
          <w:lang w:val="en-US" w:eastAsia="zh-CN"/>
        </w:rPr>
        <w:t xml:space="preserve">  </w:t>
      </w:r>
      <w:r>
        <w:rPr>
          <w:rFonts w:hint="eastAsia" w:hAnsi="宋体" w:cs="宋体"/>
        </w:rPr>
        <w:t xml:space="preserve"> 日</w:t>
      </w:r>
    </w:p>
    <w:p w14:paraId="3823E333">
      <w:pPr>
        <w:pStyle w:val="9"/>
        <w:rPr>
          <w:rFonts w:ascii="宋体" w:hAnsi="宋体" w:cs="宋体"/>
        </w:rPr>
      </w:pPr>
    </w:p>
    <w:p w14:paraId="50FCB630">
      <w:pPr>
        <w:spacing w:line="360" w:lineRule="auto"/>
        <w:jc w:val="left"/>
        <w:rPr>
          <w:rFonts w:hAnsi="宋体" w:cs="宋体"/>
          <w:b/>
          <w:bCs/>
          <w:spacing w:val="4"/>
          <w:szCs w:val="24"/>
        </w:rPr>
      </w:pPr>
    </w:p>
    <w:p w14:paraId="3CF4006B">
      <w:pPr>
        <w:keepNext/>
        <w:spacing w:beforeLines="100"/>
        <w:jc w:val="center"/>
        <w:rPr>
          <w:rFonts w:hAnsi="宋体" w:cs="宋体"/>
          <w:b/>
          <w:bCs/>
          <w:sz w:val="32"/>
          <w:szCs w:val="32"/>
        </w:rPr>
      </w:pPr>
      <w:r>
        <w:rPr>
          <w:rFonts w:hint="eastAsia" w:hAnsi="宋体" w:cs="宋体"/>
          <w:b/>
          <w:bCs/>
          <w:sz w:val="32"/>
          <w:szCs w:val="32"/>
        </w:rPr>
        <w:t>法定代表人授权书</w:t>
      </w:r>
    </w:p>
    <w:p w14:paraId="2EA5ACE5">
      <w:pPr>
        <w:spacing w:line="500" w:lineRule="exact"/>
        <w:jc w:val="left"/>
        <w:rPr>
          <w:rFonts w:hAnsi="宋体" w:cs="宋体"/>
          <w:spacing w:val="4"/>
          <w:szCs w:val="24"/>
        </w:rPr>
      </w:pPr>
      <w:r>
        <w:rPr>
          <w:rFonts w:hint="eastAsia" w:hAnsi="宋体" w:cs="宋体"/>
          <w:spacing w:val="4"/>
          <w:szCs w:val="24"/>
        </w:rPr>
        <w:t>致：</w:t>
      </w:r>
      <w:r>
        <w:rPr>
          <w:rFonts w:hint="eastAsia" w:hAnsi="宋体" w:cs="宋体"/>
          <w:spacing w:val="4"/>
          <w:szCs w:val="24"/>
          <w:u w:val="single"/>
        </w:rPr>
        <w:t>陕西至诚项目管理集团有限公司</w:t>
      </w:r>
    </w:p>
    <w:p w14:paraId="2413BDDF">
      <w:pPr>
        <w:spacing w:line="500" w:lineRule="exact"/>
        <w:ind w:firstLine="496" w:firstLineChars="200"/>
        <w:jc w:val="left"/>
        <w:rPr>
          <w:rFonts w:hAnsi="宋体" w:cs="宋体"/>
          <w:spacing w:val="4"/>
          <w:szCs w:val="24"/>
        </w:rPr>
      </w:pPr>
      <w:r>
        <w:rPr>
          <w:rFonts w:hint="eastAsia" w:hAnsi="宋体" w:cs="宋体"/>
          <w:spacing w:val="4"/>
          <w:szCs w:val="24"/>
          <w:u w:val="single"/>
        </w:rPr>
        <w:t>(供应商名称)</w:t>
      </w:r>
      <w:r>
        <w:rPr>
          <w:rFonts w:hint="eastAsia" w:hAnsi="宋体" w:cs="宋体"/>
          <w:spacing w:val="4"/>
          <w:szCs w:val="24"/>
        </w:rPr>
        <w:t>按中华人民共和国法律于</w:t>
      </w:r>
      <w:r>
        <w:rPr>
          <w:rFonts w:hint="eastAsia" w:hAnsi="宋体" w:cs="宋体"/>
          <w:spacing w:val="4"/>
          <w:szCs w:val="24"/>
          <w:u w:val="single"/>
        </w:rPr>
        <w:t>（  年  月  日 ）</w:t>
      </w:r>
      <w:r>
        <w:rPr>
          <w:rFonts w:hint="eastAsia" w:hAnsi="宋体" w:cs="宋体"/>
          <w:spacing w:val="4"/>
          <w:szCs w:val="24"/>
        </w:rPr>
        <w:t>成立。</w:t>
      </w:r>
      <w:r>
        <w:rPr>
          <w:rFonts w:hint="eastAsia" w:hAnsi="宋体" w:cs="宋体"/>
          <w:spacing w:val="4"/>
          <w:szCs w:val="24"/>
          <w:u w:val="single"/>
        </w:rPr>
        <w:t>(法定代表人姓名)</w:t>
      </w:r>
      <w:r>
        <w:rPr>
          <w:rFonts w:hint="eastAsia" w:hAnsi="宋体" w:cs="宋体"/>
          <w:spacing w:val="4"/>
          <w:szCs w:val="24"/>
        </w:rPr>
        <w:t>特授权</w:t>
      </w:r>
      <w:r>
        <w:rPr>
          <w:rFonts w:hint="eastAsia" w:hAnsi="宋体" w:cs="宋体"/>
          <w:spacing w:val="4"/>
          <w:szCs w:val="24"/>
          <w:u w:val="single"/>
        </w:rPr>
        <w:t xml:space="preserve">（ </w:t>
      </w:r>
      <w:r>
        <w:rPr>
          <w:rFonts w:hint="eastAsia" w:hAnsi="宋体" w:cs="宋体"/>
          <w:szCs w:val="24"/>
          <w:u w:val="single"/>
        </w:rPr>
        <w:t>授权代表</w:t>
      </w:r>
      <w:r>
        <w:rPr>
          <w:rFonts w:hint="eastAsia" w:hAnsi="宋体" w:cs="宋体"/>
          <w:spacing w:val="4"/>
          <w:szCs w:val="24"/>
          <w:u w:val="single"/>
        </w:rPr>
        <w:t>姓名 ）</w:t>
      </w:r>
      <w:r>
        <w:rPr>
          <w:rFonts w:hint="eastAsia" w:hAnsi="宋体" w:cs="宋体"/>
          <w:spacing w:val="4"/>
          <w:szCs w:val="24"/>
        </w:rPr>
        <w:t xml:space="preserve">代表我公司全权办理针对本次 </w:t>
      </w:r>
      <w:r>
        <w:rPr>
          <w:rFonts w:hint="eastAsia" w:asciiTheme="minorEastAsia" w:hAnsiTheme="minorEastAsia" w:eastAsiaTheme="minorEastAsia" w:cstheme="minorEastAsia"/>
          <w:spacing w:val="4"/>
          <w:szCs w:val="24"/>
          <w:highlight w:val="none"/>
          <w:u w:val="single"/>
        </w:rPr>
        <w:t xml:space="preserve">（项目名称、项目编号） </w:t>
      </w:r>
      <w:r>
        <w:rPr>
          <w:rFonts w:hint="eastAsia" w:hAnsi="宋体" w:cs="宋体"/>
          <w:spacing w:val="4"/>
          <w:szCs w:val="24"/>
        </w:rPr>
        <w:t>项目的磋商、签约等具体工作，并签署全部有关的文件、协议及合同。</w:t>
      </w:r>
    </w:p>
    <w:p w14:paraId="36EC90DF">
      <w:pPr>
        <w:spacing w:line="500" w:lineRule="exact"/>
        <w:ind w:firstLine="496" w:firstLineChars="200"/>
        <w:jc w:val="left"/>
        <w:rPr>
          <w:rFonts w:hAnsi="宋体" w:cs="宋体"/>
          <w:spacing w:val="4"/>
          <w:szCs w:val="24"/>
        </w:rPr>
      </w:pPr>
      <w:r>
        <w:rPr>
          <w:rFonts w:hint="eastAsia" w:hAnsi="宋体" w:cs="宋体"/>
          <w:spacing w:val="4"/>
          <w:szCs w:val="24"/>
        </w:rPr>
        <w:t>我公司对</w:t>
      </w:r>
      <w:r>
        <w:rPr>
          <w:rFonts w:hint="eastAsia" w:hAnsi="宋体" w:cs="宋体"/>
          <w:szCs w:val="24"/>
        </w:rPr>
        <w:t>授权代表</w:t>
      </w:r>
      <w:r>
        <w:rPr>
          <w:rFonts w:hint="eastAsia" w:hAnsi="宋体" w:cs="宋体"/>
          <w:spacing w:val="4"/>
          <w:szCs w:val="24"/>
        </w:rPr>
        <w:t>的签名负全部责任。</w:t>
      </w:r>
    </w:p>
    <w:p w14:paraId="326D113C">
      <w:pPr>
        <w:spacing w:line="500" w:lineRule="exact"/>
        <w:ind w:right="617" w:rightChars="257" w:firstLine="480" w:firstLineChars="200"/>
        <w:jc w:val="left"/>
        <w:rPr>
          <w:rFonts w:hAnsi="宋体" w:cs="宋体"/>
          <w:szCs w:val="24"/>
        </w:rPr>
      </w:pPr>
      <w:r>
        <w:rPr>
          <w:rFonts w:hint="eastAsia" w:hAnsi="宋体" w:cs="宋体"/>
          <w:szCs w:val="24"/>
        </w:rPr>
        <w:t>委托期限：</w:t>
      </w:r>
      <w:r>
        <w:rPr>
          <w:rFonts w:hint="eastAsia" w:hAnsi="宋体" w:cs="宋体"/>
          <w:szCs w:val="24"/>
          <w:lang w:val="zh-CN"/>
        </w:rPr>
        <w:t>自磋商之日起</w:t>
      </w:r>
      <w:r>
        <w:rPr>
          <w:rFonts w:hint="eastAsia" w:hAnsi="宋体" w:cs="宋体"/>
          <w:szCs w:val="24"/>
          <w:u w:val="single"/>
        </w:rPr>
        <w:t>90</w:t>
      </w:r>
      <w:r>
        <w:rPr>
          <w:rFonts w:hint="eastAsia" w:hAnsi="宋体" w:cs="宋体"/>
          <w:szCs w:val="24"/>
          <w:lang w:val="zh-CN"/>
        </w:rPr>
        <w:t>天。</w:t>
      </w:r>
    </w:p>
    <w:p w14:paraId="07ED2D35">
      <w:pPr>
        <w:spacing w:line="500" w:lineRule="exact"/>
        <w:ind w:firstLine="496" w:firstLineChars="200"/>
        <w:jc w:val="left"/>
        <w:rPr>
          <w:rFonts w:hAnsi="宋体" w:cs="宋体"/>
          <w:spacing w:val="4"/>
          <w:szCs w:val="24"/>
        </w:rPr>
      </w:pPr>
      <w:r>
        <w:rPr>
          <w:rFonts w:hint="eastAsia" w:hAnsi="宋体" w:cs="宋体"/>
          <w:spacing w:val="4"/>
          <w:szCs w:val="24"/>
        </w:rPr>
        <w:t>本授权书于</w:t>
      </w:r>
      <w:r>
        <w:rPr>
          <w:rFonts w:hint="eastAsia" w:hAnsi="宋体" w:cs="宋体"/>
          <w:spacing w:val="4"/>
          <w:szCs w:val="24"/>
          <w:u w:val="single"/>
        </w:rPr>
        <w:t xml:space="preserve">      年   月   日</w:t>
      </w:r>
      <w:r>
        <w:rPr>
          <w:rFonts w:hint="eastAsia" w:hAnsi="宋体" w:cs="宋体"/>
          <w:spacing w:val="4"/>
          <w:szCs w:val="24"/>
        </w:rPr>
        <w:t>签字生效，特此证明。</w:t>
      </w:r>
    </w:p>
    <w:p w14:paraId="31CE147C">
      <w:pPr>
        <w:spacing w:line="360" w:lineRule="auto"/>
        <w:ind w:firstLine="496" w:firstLineChars="200"/>
        <w:jc w:val="left"/>
        <w:rPr>
          <w:rFonts w:hAnsi="宋体" w:cs="宋体"/>
          <w:spacing w:val="4"/>
          <w:szCs w:val="24"/>
        </w:rPr>
      </w:pPr>
    </w:p>
    <w:tbl>
      <w:tblPr>
        <w:tblStyle w:val="22"/>
        <w:tblW w:w="8190" w:type="dxa"/>
        <w:tblInd w:w="633" w:type="dxa"/>
        <w:tblLayout w:type="fixed"/>
        <w:tblCellMar>
          <w:top w:w="0" w:type="dxa"/>
          <w:left w:w="108" w:type="dxa"/>
          <w:bottom w:w="0" w:type="dxa"/>
          <w:right w:w="108" w:type="dxa"/>
        </w:tblCellMar>
      </w:tblPr>
      <w:tblGrid>
        <w:gridCol w:w="4200"/>
        <w:gridCol w:w="3990"/>
      </w:tblGrid>
      <w:tr w14:paraId="40D2179A">
        <w:tblPrEx>
          <w:tblCellMar>
            <w:top w:w="0" w:type="dxa"/>
            <w:left w:w="108" w:type="dxa"/>
            <w:bottom w:w="0" w:type="dxa"/>
            <w:right w:w="108" w:type="dxa"/>
          </w:tblCellMar>
        </w:tblPrEx>
        <w:trPr>
          <w:trHeight w:val="600" w:hRule="atLeast"/>
        </w:trPr>
        <w:tc>
          <w:tcPr>
            <w:tcW w:w="4200" w:type="dxa"/>
          </w:tcPr>
          <w:p w14:paraId="2214F308">
            <w:pPr>
              <w:spacing w:line="360" w:lineRule="auto"/>
              <w:jc w:val="left"/>
              <w:rPr>
                <w:rFonts w:hAnsi="宋体" w:cs="宋体"/>
                <w:spacing w:val="4"/>
                <w:szCs w:val="24"/>
              </w:rPr>
            </w:pPr>
            <w:r>
              <w:rPr>
                <w:rFonts w:hint="eastAsia" w:hAnsi="宋体" w:cs="宋体"/>
                <w:spacing w:val="4"/>
                <w:szCs w:val="24"/>
              </w:rPr>
              <w:t>被授权人签字或盖章：</w:t>
            </w:r>
          </w:p>
        </w:tc>
        <w:tc>
          <w:tcPr>
            <w:tcW w:w="3990" w:type="dxa"/>
          </w:tcPr>
          <w:p w14:paraId="5989923D">
            <w:pPr>
              <w:spacing w:line="360" w:lineRule="auto"/>
              <w:jc w:val="left"/>
              <w:rPr>
                <w:rFonts w:hAnsi="宋体" w:cs="宋体"/>
                <w:spacing w:val="4"/>
                <w:szCs w:val="24"/>
              </w:rPr>
            </w:pPr>
            <w:r>
              <w:rPr>
                <w:rFonts w:hint="eastAsia" w:hAnsi="宋体" w:cs="宋体"/>
                <w:spacing w:val="4"/>
                <w:szCs w:val="24"/>
              </w:rPr>
              <w:t>法定代表人签字或盖章：</w:t>
            </w:r>
          </w:p>
        </w:tc>
      </w:tr>
      <w:tr w14:paraId="52A0875D">
        <w:tblPrEx>
          <w:tblCellMar>
            <w:top w:w="0" w:type="dxa"/>
            <w:left w:w="108" w:type="dxa"/>
            <w:bottom w:w="0" w:type="dxa"/>
            <w:right w:w="108" w:type="dxa"/>
          </w:tblCellMar>
        </w:tblPrEx>
        <w:trPr>
          <w:trHeight w:val="600" w:hRule="atLeast"/>
        </w:trPr>
        <w:tc>
          <w:tcPr>
            <w:tcW w:w="4200" w:type="dxa"/>
          </w:tcPr>
          <w:p w14:paraId="2D7EC658">
            <w:pPr>
              <w:spacing w:line="360" w:lineRule="auto"/>
              <w:jc w:val="left"/>
              <w:rPr>
                <w:rFonts w:hAnsi="宋体" w:cs="宋体"/>
                <w:spacing w:val="4"/>
                <w:szCs w:val="24"/>
              </w:rPr>
            </w:pPr>
            <w:r>
              <w:rPr>
                <w:rFonts w:hint="eastAsia" w:hAnsi="宋体" w:cs="宋体"/>
                <w:spacing w:val="4"/>
                <w:szCs w:val="24"/>
              </w:rPr>
              <w:t>职务：</w:t>
            </w:r>
          </w:p>
        </w:tc>
        <w:tc>
          <w:tcPr>
            <w:tcW w:w="3990" w:type="dxa"/>
          </w:tcPr>
          <w:p w14:paraId="7D16808D">
            <w:pPr>
              <w:spacing w:line="360" w:lineRule="auto"/>
              <w:jc w:val="left"/>
              <w:rPr>
                <w:rFonts w:hAnsi="宋体" w:cs="宋体"/>
                <w:spacing w:val="4"/>
                <w:szCs w:val="24"/>
              </w:rPr>
            </w:pPr>
            <w:r>
              <w:rPr>
                <w:rFonts w:hint="eastAsia" w:hAnsi="宋体" w:cs="宋体"/>
                <w:spacing w:val="4"/>
                <w:szCs w:val="24"/>
              </w:rPr>
              <w:t>职务：</w:t>
            </w:r>
          </w:p>
        </w:tc>
      </w:tr>
      <w:tr w14:paraId="5402B9E3">
        <w:tblPrEx>
          <w:tblCellMar>
            <w:top w:w="0" w:type="dxa"/>
            <w:left w:w="108" w:type="dxa"/>
            <w:bottom w:w="0" w:type="dxa"/>
            <w:right w:w="108" w:type="dxa"/>
          </w:tblCellMar>
        </w:tblPrEx>
        <w:trPr>
          <w:trHeight w:val="600" w:hRule="atLeast"/>
        </w:trPr>
        <w:tc>
          <w:tcPr>
            <w:tcW w:w="4200" w:type="dxa"/>
          </w:tcPr>
          <w:p w14:paraId="3A327D90">
            <w:pPr>
              <w:spacing w:line="360" w:lineRule="auto"/>
              <w:jc w:val="left"/>
              <w:rPr>
                <w:rFonts w:hAnsi="宋体" w:cs="宋体"/>
                <w:spacing w:val="4"/>
                <w:szCs w:val="24"/>
              </w:rPr>
            </w:pPr>
            <w:r>
              <w:rPr>
                <w:rFonts w:hint="eastAsia" w:hAnsi="宋体" w:cs="宋体"/>
                <w:spacing w:val="4"/>
                <w:szCs w:val="24"/>
              </w:rPr>
              <w:t>身份证号：</w:t>
            </w:r>
          </w:p>
        </w:tc>
        <w:tc>
          <w:tcPr>
            <w:tcW w:w="3990" w:type="dxa"/>
          </w:tcPr>
          <w:p w14:paraId="2ECB4DF6">
            <w:pPr>
              <w:spacing w:line="360" w:lineRule="auto"/>
              <w:jc w:val="left"/>
              <w:rPr>
                <w:rFonts w:hAnsi="宋体" w:cs="宋体"/>
                <w:spacing w:val="4"/>
                <w:szCs w:val="24"/>
              </w:rPr>
            </w:pPr>
            <w:r>
              <w:rPr>
                <w:rFonts w:hint="eastAsia" w:hAnsi="宋体" w:cs="宋体"/>
                <w:spacing w:val="4"/>
                <w:szCs w:val="24"/>
              </w:rPr>
              <w:t>身份证号：</w:t>
            </w:r>
          </w:p>
        </w:tc>
      </w:tr>
      <w:tr w14:paraId="683A5EFC">
        <w:tblPrEx>
          <w:tblCellMar>
            <w:top w:w="0" w:type="dxa"/>
            <w:left w:w="108" w:type="dxa"/>
            <w:bottom w:w="0" w:type="dxa"/>
            <w:right w:w="108" w:type="dxa"/>
          </w:tblCellMar>
        </w:tblPrEx>
        <w:trPr>
          <w:trHeight w:val="600" w:hRule="atLeast"/>
        </w:trPr>
        <w:tc>
          <w:tcPr>
            <w:tcW w:w="4200" w:type="dxa"/>
          </w:tcPr>
          <w:p w14:paraId="465D11D1">
            <w:pPr>
              <w:spacing w:line="360" w:lineRule="auto"/>
              <w:jc w:val="left"/>
              <w:rPr>
                <w:rFonts w:hAnsi="宋体" w:cs="宋体"/>
                <w:spacing w:val="4"/>
                <w:szCs w:val="24"/>
              </w:rPr>
            </w:pPr>
            <w:r>
              <w:rPr>
                <w:rFonts w:hint="eastAsia" w:hAnsi="宋体" w:cs="宋体"/>
                <w:spacing w:val="4"/>
                <w:szCs w:val="24"/>
              </w:rPr>
              <w:t>所在部门：</w:t>
            </w:r>
          </w:p>
        </w:tc>
        <w:tc>
          <w:tcPr>
            <w:tcW w:w="3990" w:type="dxa"/>
          </w:tcPr>
          <w:p w14:paraId="515883CE">
            <w:pPr>
              <w:spacing w:line="360" w:lineRule="auto"/>
              <w:jc w:val="left"/>
              <w:rPr>
                <w:rFonts w:hAnsi="宋体" w:cs="宋体"/>
                <w:spacing w:val="4"/>
                <w:szCs w:val="24"/>
              </w:rPr>
            </w:pPr>
          </w:p>
        </w:tc>
      </w:tr>
    </w:tbl>
    <w:p w14:paraId="35A42BCE">
      <w:pPr>
        <w:spacing w:line="360" w:lineRule="auto"/>
        <w:ind w:firstLine="505" w:firstLineChars="204"/>
        <w:rPr>
          <w:rFonts w:hAnsi="宋体" w:cs="宋体"/>
          <w:spacing w:val="4"/>
          <w:szCs w:val="24"/>
        </w:rPr>
      </w:pPr>
      <w:r>
        <w:rPr>
          <w:rFonts w:hint="eastAsia" w:hAnsi="宋体" w:cs="宋体"/>
          <w:spacing w:val="4"/>
          <w:szCs w:val="24"/>
        </w:rPr>
        <w:t>附：法定代表人、被授权人身份证复印件</w:t>
      </w:r>
    </w:p>
    <w:p w14:paraId="027F643E">
      <w:pPr>
        <w:spacing w:line="360" w:lineRule="auto"/>
        <w:rPr>
          <w:rFonts w:hAnsi="宋体" w:cs="宋体"/>
          <w:spacing w:val="4"/>
          <w:szCs w:val="24"/>
        </w:rPr>
      </w:pPr>
    </w:p>
    <w:tbl>
      <w:tblPr>
        <w:tblStyle w:val="22"/>
        <w:tblW w:w="8357" w:type="dxa"/>
        <w:tblInd w:w="540" w:type="dxa"/>
        <w:tblLayout w:type="fixed"/>
        <w:tblCellMar>
          <w:top w:w="0" w:type="dxa"/>
          <w:left w:w="108" w:type="dxa"/>
          <w:bottom w:w="0" w:type="dxa"/>
          <w:right w:w="108" w:type="dxa"/>
        </w:tblCellMar>
      </w:tblPr>
      <w:tblGrid>
        <w:gridCol w:w="4246"/>
        <w:gridCol w:w="4111"/>
      </w:tblGrid>
      <w:tr w14:paraId="48CD564B">
        <w:tblPrEx>
          <w:tblCellMar>
            <w:top w:w="0" w:type="dxa"/>
            <w:left w:w="108" w:type="dxa"/>
            <w:bottom w:w="0" w:type="dxa"/>
            <w:right w:w="108" w:type="dxa"/>
          </w:tblCellMar>
        </w:tblPrEx>
        <w:trPr>
          <w:trHeight w:val="2818" w:hRule="atLeast"/>
        </w:trPr>
        <w:tc>
          <w:tcPr>
            <w:tcW w:w="4246" w:type="dxa"/>
            <w:tcBorders>
              <w:top w:val="single" w:color="auto" w:sz="6" w:space="0"/>
              <w:left w:val="single" w:color="auto" w:sz="6" w:space="0"/>
              <w:bottom w:val="single" w:color="auto" w:sz="6" w:space="0"/>
              <w:right w:val="single" w:color="auto" w:sz="6" w:space="0"/>
            </w:tcBorders>
            <w:vAlign w:val="center"/>
          </w:tcPr>
          <w:p w14:paraId="7919090B">
            <w:pPr>
              <w:spacing w:line="360" w:lineRule="auto"/>
              <w:jc w:val="center"/>
              <w:rPr>
                <w:rFonts w:hAnsi="宋体" w:cs="宋体"/>
                <w:szCs w:val="21"/>
                <w:lang w:val="zh-CN"/>
              </w:rPr>
            </w:pPr>
            <w:r>
              <w:rPr>
                <w:rFonts w:hint="eastAsia" w:hAnsi="宋体" w:cs="宋体"/>
                <w:szCs w:val="21"/>
                <w:lang w:val="zh-CN"/>
              </w:rPr>
              <w:t>法定代表人身份证复印件粘贴处</w:t>
            </w:r>
          </w:p>
          <w:p w14:paraId="0568C402">
            <w:pPr>
              <w:spacing w:line="360" w:lineRule="auto"/>
              <w:jc w:val="center"/>
              <w:rPr>
                <w:rFonts w:hAnsi="宋体" w:cs="宋体"/>
                <w:szCs w:val="21"/>
                <w:u w:val="single"/>
              </w:rPr>
            </w:pPr>
            <w:r>
              <w:rPr>
                <w:rFonts w:hint="eastAsia" w:hAnsi="宋体" w:cs="宋体"/>
                <w:szCs w:val="21"/>
                <w:lang w:val="zh-CN"/>
              </w:rPr>
              <w:t>（正反面）</w:t>
            </w:r>
          </w:p>
        </w:tc>
        <w:tc>
          <w:tcPr>
            <w:tcW w:w="4111" w:type="dxa"/>
            <w:tcBorders>
              <w:top w:val="single" w:color="auto" w:sz="6" w:space="0"/>
              <w:left w:val="single" w:color="auto" w:sz="6" w:space="0"/>
              <w:bottom w:val="single" w:color="auto" w:sz="6" w:space="0"/>
              <w:right w:val="single" w:color="auto" w:sz="6" w:space="0"/>
            </w:tcBorders>
            <w:vAlign w:val="center"/>
          </w:tcPr>
          <w:p w14:paraId="7E7DA82A">
            <w:pPr>
              <w:spacing w:line="360" w:lineRule="auto"/>
              <w:jc w:val="center"/>
              <w:rPr>
                <w:rFonts w:hAnsi="宋体" w:cs="宋体"/>
                <w:szCs w:val="21"/>
                <w:lang w:val="zh-CN"/>
              </w:rPr>
            </w:pPr>
            <w:r>
              <w:rPr>
                <w:rFonts w:hint="eastAsia" w:hAnsi="宋体" w:cs="宋体"/>
                <w:szCs w:val="21"/>
                <w:lang w:val="zh-CN"/>
              </w:rPr>
              <w:t>授权代表身份证复印件粘贴处</w:t>
            </w:r>
          </w:p>
          <w:p w14:paraId="6240E08E">
            <w:pPr>
              <w:spacing w:line="360" w:lineRule="auto"/>
              <w:jc w:val="center"/>
              <w:rPr>
                <w:rFonts w:hAnsi="宋体" w:cs="宋体"/>
                <w:u w:val="single"/>
              </w:rPr>
            </w:pPr>
            <w:r>
              <w:rPr>
                <w:rFonts w:hint="eastAsia" w:hAnsi="宋体" w:cs="宋体"/>
                <w:szCs w:val="21"/>
                <w:lang w:val="zh-CN"/>
              </w:rPr>
              <w:t>（正反面）</w:t>
            </w:r>
          </w:p>
        </w:tc>
      </w:tr>
    </w:tbl>
    <w:p w14:paraId="49A9A5ED">
      <w:pPr>
        <w:spacing w:line="360" w:lineRule="auto"/>
        <w:ind w:firstLine="510"/>
        <w:rPr>
          <w:rFonts w:hAnsi="宋体" w:cs="宋体"/>
          <w:spacing w:val="4"/>
          <w:szCs w:val="24"/>
        </w:rPr>
      </w:pPr>
    </w:p>
    <w:p w14:paraId="43B03842">
      <w:pPr>
        <w:spacing w:beforeLines="50" w:afterLines="50" w:line="360" w:lineRule="auto"/>
        <w:rPr>
          <w:rFonts w:hAnsi="宋体" w:cs="宋体"/>
          <w:spacing w:val="4"/>
          <w:szCs w:val="24"/>
        </w:rPr>
      </w:pPr>
      <w:r>
        <w:rPr>
          <w:rFonts w:hint="eastAsia" w:hAnsi="宋体" w:cs="宋体"/>
          <w:spacing w:val="4"/>
          <w:szCs w:val="24"/>
        </w:rPr>
        <w:t>供应商名称：</w:t>
      </w:r>
      <w:r>
        <w:rPr>
          <w:rFonts w:hint="eastAsia" w:hAnsi="宋体" w:cs="宋体"/>
          <w:u w:val="single"/>
        </w:rPr>
        <w:t xml:space="preserve">      （加盖单位公章）       </w:t>
      </w:r>
    </w:p>
    <w:p w14:paraId="25A94D4A">
      <w:pPr>
        <w:spacing w:beforeLines="50" w:afterLines="50" w:line="360" w:lineRule="auto"/>
        <w:rPr>
          <w:rFonts w:hAnsi="宋体" w:cs="宋体"/>
          <w:spacing w:val="4"/>
          <w:szCs w:val="24"/>
        </w:rPr>
      </w:pPr>
      <w:r>
        <w:rPr>
          <w:rFonts w:hint="eastAsia" w:hAnsi="宋体" w:cs="宋体"/>
          <w:spacing w:val="4"/>
          <w:szCs w:val="24"/>
        </w:rPr>
        <w:t>日期：</w:t>
      </w:r>
    </w:p>
    <w:p w14:paraId="2E3CC895">
      <w:pPr>
        <w:rPr>
          <w:rFonts w:hAnsi="宋体" w:cs="宋体"/>
          <w:spacing w:val="4"/>
          <w:szCs w:val="30"/>
        </w:rPr>
      </w:pPr>
      <w:r>
        <w:rPr>
          <w:rFonts w:hint="eastAsia" w:hAnsi="宋体" w:cs="宋体"/>
          <w:b/>
          <w:sz w:val="28"/>
          <w:szCs w:val="28"/>
        </w:rPr>
        <w:br w:type="page"/>
      </w:r>
      <w:bookmarkStart w:id="269" w:name="_Toc11767"/>
      <w:bookmarkStart w:id="270" w:name="_Toc17295"/>
    </w:p>
    <w:p w14:paraId="2747B4EF">
      <w:pPr>
        <w:widowControl/>
        <w:spacing w:line="360" w:lineRule="auto"/>
        <w:rPr>
          <w:rFonts w:hint="default" w:hAnsi="宋体" w:eastAsia="宋体" w:cs="宋体"/>
          <w:b/>
          <w:sz w:val="28"/>
          <w:szCs w:val="28"/>
          <w:lang w:val="en-US" w:eastAsia="zh-CN"/>
        </w:rPr>
      </w:pPr>
      <w:r>
        <w:rPr>
          <w:rFonts w:hint="eastAsia" w:hAnsi="宋体" w:cs="宋体"/>
          <w:b/>
          <w:sz w:val="28"/>
          <w:szCs w:val="28"/>
          <w:lang w:val="en-US" w:eastAsia="zh-CN"/>
        </w:rPr>
        <w:t>附件2：</w:t>
      </w:r>
    </w:p>
    <w:p w14:paraId="5B086E4A">
      <w:pPr>
        <w:widowControl/>
        <w:spacing w:line="360" w:lineRule="auto"/>
        <w:ind w:left="1" w:firstLine="281" w:firstLineChars="100"/>
        <w:jc w:val="center"/>
        <w:rPr>
          <w:rFonts w:hint="eastAsia" w:hAnsi="宋体" w:cs="宋体"/>
          <w:b/>
          <w:sz w:val="28"/>
          <w:szCs w:val="28"/>
        </w:rPr>
      </w:pPr>
    </w:p>
    <w:p w14:paraId="18355D64">
      <w:pPr>
        <w:widowControl/>
        <w:spacing w:line="360" w:lineRule="auto"/>
        <w:ind w:left="1" w:firstLine="281" w:firstLineChars="100"/>
        <w:jc w:val="center"/>
        <w:rPr>
          <w:rFonts w:hAnsi="宋体" w:cs="宋体"/>
          <w:b/>
          <w:sz w:val="28"/>
          <w:szCs w:val="28"/>
        </w:rPr>
      </w:pPr>
      <w:r>
        <w:rPr>
          <w:rFonts w:hint="eastAsia" w:hAnsi="宋体" w:cs="宋体"/>
          <w:b/>
          <w:sz w:val="28"/>
          <w:szCs w:val="28"/>
        </w:rPr>
        <w:t>参加政府采购活动前3年内在经营活动中没有重大违法</w:t>
      </w:r>
      <w:r>
        <w:rPr>
          <w:rFonts w:hint="eastAsia" w:hAnsi="宋体" w:cs="宋体"/>
          <w:b/>
          <w:sz w:val="28"/>
          <w:szCs w:val="28"/>
          <w:lang w:eastAsia="zh-CN"/>
        </w:rPr>
        <w:t>记录</w:t>
      </w:r>
      <w:r>
        <w:rPr>
          <w:rFonts w:hint="eastAsia" w:hAnsi="宋体" w:cs="宋体"/>
          <w:b/>
          <w:sz w:val="28"/>
          <w:szCs w:val="28"/>
        </w:rPr>
        <w:t>的书面声明</w:t>
      </w:r>
    </w:p>
    <w:p w14:paraId="7C9CB2DD">
      <w:pPr>
        <w:widowControl/>
        <w:spacing w:line="360" w:lineRule="auto"/>
        <w:ind w:left="1"/>
        <w:jc w:val="center"/>
        <w:rPr>
          <w:rFonts w:hAnsi="宋体" w:cs="宋体"/>
          <w:b/>
          <w:sz w:val="28"/>
          <w:szCs w:val="28"/>
        </w:rPr>
      </w:pPr>
      <w:r>
        <w:rPr>
          <w:rFonts w:hint="eastAsia" w:hAnsi="宋体" w:cs="宋体"/>
          <w:b/>
          <w:sz w:val="28"/>
          <w:szCs w:val="28"/>
        </w:rPr>
        <w:t>（格式）</w:t>
      </w:r>
    </w:p>
    <w:p w14:paraId="308BC154">
      <w:pPr>
        <w:pStyle w:val="19"/>
        <w:wordWrap w:val="0"/>
        <w:spacing w:beforeAutospacing="0" w:afterAutospacing="0" w:line="560" w:lineRule="exact"/>
        <w:rPr>
          <w:rFonts w:cs="宋体"/>
          <w:u w:val="single"/>
          <w:shd w:val="clear" w:color="auto" w:fill="FFFFFF"/>
        </w:rPr>
      </w:pPr>
      <w:r>
        <w:rPr>
          <w:rFonts w:hint="eastAsia" w:cs="宋体"/>
          <w:u w:val="single"/>
          <w:shd w:val="clear" w:color="auto" w:fill="FFFFFF"/>
        </w:rPr>
        <w:t xml:space="preserve">      （采购人）           ：</w:t>
      </w:r>
    </w:p>
    <w:p w14:paraId="0A7731E8">
      <w:pPr>
        <w:pStyle w:val="19"/>
        <w:keepNext w:val="0"/>
        <w:keepLines w:val="0"/>
        <w:pageBreakBefore w:val="0"/>
        <w:widowControl/>
        <w:kinsoku/>
        <w:wordWrap w:val="0"/>
        <w:overflowPunct/>
        <w:topLinePunct w:val="0"/>
        <w:autoSpaceDE/>
        <w:autoSpaceDN/>
        <w:bidi w:val="0"/>
        <w:adjustRightInd/>
        <w:snapToGrid/>
        <w:spacing w:before="0" w:beforeAutospacing="0" w:after="0" w:afterAutospacing="0" w:line="560" w:lineRule="exact"/>
        <w:ind w:firstLine="480" w:firstLineChars="200"/>
        <w:textAlignment w:val="auto"/>
        <w:rPr>
          <w:rFonts w:cs="宋体"/>
        </w:rPr>
      </w:pPr>
      <w:r>
        <w:rPr>
          <w:rFonts w:hint="eastAsia" w:cs="宋体"/>
          <w:shd w:val="clear" w:color="auto" w:fill="FFFFFF"/>
        </w:rPr>
        <w:t>我方作为项目名称</w:t>
      </w:r>
      <w:r>
        <w:rPr>
          <w:rFonts w:hint="eastAsia" w:cs="宋体"/>
          <w:shd w:val="clear" w:color="auto" w:fill="FFFFFF"/>
          <w:lang w:eastAsia="zh-CN"/>
        </w:rPr>
        <w:t>：</w:t>
      </w:r>
      <w:r>
        <w:rPr>
          <w:rFonts w:hint="eastAsia" w:cs="宋体"/>
          <w:u w:val="single"/>
          <w:shd w:val="clear" w:color="auto" w:fill="FFFFFF"/>
          <w:lang w:val="en-US" w:eastAsia="zh-CN"/>
        </w:rPr>
        <w:t xml:space="preserve">         </w:t>
      </w:r>
      <w:r>
        <w:rPr>
          <w:rFonts w:hint="eastAsia" w:cs="宋体"/>
          <w:shd w:val="clear" w:color="auto" w:fill="FFFFFF"/>
        </w:rPr>
        <w:t>（</w:t>
      </w:r>
      <w:r>
        <w:rPr>
          <w:rFonts w:hint="eastAsia" w:ascii="宋体" w:hAnsi="宋体" w:cs="宋体"/>
          <w:color w:val="auto"/>
          <w:highlight w:val="none"/>
          <w:shd w:val="clear" w:color="auto" w:fill="FFFFFF"/>
        </w:rPr>
        <w:t>项目编号：</w:t>
      </w:r>
      <w:r>
        <w:rPr>
          <w:rFonts w:hint="eastAsia" w:ascii="宋体" w:hAnsi="宋体" w:cs="宋体"/>
          <w:i/>
          <w:iCs/>
          <w:color w:val="auto"/>
          <w:highlight w:val="none"/>
          <w:u w:val="single"/>
          <w:shd w:val="clear" w:color="auto" w:fill="FFFFFF"/>
        </w:rPr>
        <w:t xml:space="preserve">          </w:t>
      </w:r>
      <w:r>
        <w:rPr>
          <w:rFonts w:hint="eastAsia" w:cs="宋体"/>
          <w:shd w:val="clear" w:color="auto" w:fill="FFFFFF"/>
        </w:rPr>
        <w:t>）的供应商，在此郑重声明：</w:t>
      </w:r>
    </w:p>
    <w:p w14:paraId="61CD806C">
      <w:pPr>
        <w:pStyle w:val="19"/>
        <w:keepNext w:val="0"/>
        <w:keepLines w:val="0"/>
        <w:pageBreakBefore w:val="0"/>
        <w:widowControl/>
        <w:kinsoku/>
        <w:wordWrap w:val="0"/>
        <w:overflowPunct/>
        <w:topLinePunct w:val="0"/>
        <w:autoSpaceDE/>
        <w:autoSpaceDN/>
        <w:bidi w:val="0"/>
        <w:adjustRightInd/>
        <w:snapToGrid/>
        <w:spacing w:before="0" w:beforeAutospacing="0" w:after="0" w:afterAutospacing="0" w:line="560" w:lineRule="exact"/>
        <w:ind w:firstLine="480" w:firstLineChars="200"/>
        <w:textAlignment w:val="auto"/>
        <w:rPr>
          <w:rFonts w:cs="宋体"/>
        </w:rPr>
      </w:pPr>
      <w:r>
        <w:rPr>
          <w:rFonts w:hint="eastAsia" w:cs="宋体"/>
          <w:shd w:val="clear" w:color="auto" w:fill="FFFFFF"/>
        </w:rPr>
        <w:t xml:space="preserve">在参加本次政府采购活动前3年内的经营活动中（填“没有”或“有”）重大违法记录。供应商在参加政府采购活动前3年内因违法经营被禁止在一定期限内参加政府采购活动，期限届满的，可以参加政府采购活动，但应提供期限届满的证明材料。 </w:t>
      </w:r>
    </w:p>
    <w:p w14:paraId="1B202298">
      <w:pPr>
        <w:pStyle w:val="19"/>
        <w:keepNext w:val="0"/>
        <w:keepLines w:val="0"/>
        <w:pageBreakBefore w:val="0"/>
        <w:widowControl/>
        <w:kinsoku/>
        <w:wordWrap w:val="0"/>
        <w:overflowPunct/>
        <w:topLinePunct w:val="0"/>
        <w:autoSpaceDE/>
        <w:autoSpaceDN/>
        <w:bidi w:val="0"/>
        <w:adjustRightInd/>
        <w:snapToGrid/>
        <w:spacing w:before="0" w:beforeAutospacing="0" w:after="0" w:afterAutospacing="0" w:line="560" w:lineRule="exact"/>
        <w:ind w:firstLine="480" w:firstLineChars="200"/>
        <w:textAlignment w:val="auto"/>
        <w:rPr>
          <w:rFonts w:cs="宋体"/>
        </w:rPr>
      </w:pPr>
      <w:r>
        <w:rPr>
          <w:rFonts w:hint="eastAsia" w:cs="宋体"/>
          <w:shd w:val="clear" w:color="auto" w:fill="FFFFFF"/>
        </w:rPr>
        <w:t>如有不实，我方将无条件地退出本项目的采购活动，并遵照《</w:t>
      </w:r>
      <w:r>
        <w:rPr>
          <w:rFonts w:hint="eastAsia" w:hAnsi="宋体" w:cs="宋体"/>
          <w:szCs w:val="24"/>
          <w:highlight w:val="none"/>
          <w:lang w:val="en-US" w:eastAsia="zh-CN"/>
        </w:rPr>
        <w:t>中华人民共和国</w:t>
      </w:r>
      <w:r>
        <w:rPr>
          <w:rFonts w:hint="eastAsia" w:cs="宋体"/>
          <w:shd w:val="clear" w:color="auto" w:fill="FFFFFF"/>
        </w:rPr>
        <w:t xml:space="preserve">政府采购法》有关“提供虚假材料的规定”接受处罚。 </w:t>
      </w:r>
    </w:p>
    <w:p w14:paraId="333571E4">
      <w:pPr>
        <w:pStyle w:val="19"/>
        <w:keepNext w:val="0"/>
        <w:keepLines w:val="0"/>
        <w:pageBreakBefore w:val="0"/>
        <w:widowControl/>
        <w:kinsoku/>
        <w:wordWrap w:val="0"/>
        <w:overflowPunct/>
        <w:topLinePunct w:val="0"/>
        <w:autoSpaceDE/>
        <w:autoSpaceDN/>
        <w:bidi w:val="0"/>
        <w:adjustRightInd/>
        <w:snapToGrid/>
        <w:spacing w:before="0" w:beforeAutospacing="0" w:after="0" w:afterAutospacing="0" w:line="560" w:lineRule="exact"/>
        <w:ind w:firstLine="480" w:firstLineChars="200"/>
        <w:textAlignment w:val="auto"/>
        <w:rPr>
          <w:rFonts w:cs="宋体"/>
          <w:shd w:val="clear" w:color="auto" w:fill="FFFFFF"/>
        </w:rPr>
      </w:pPr>
      <w:r>
        <w:rPr>
          <w:rFonts w:hint="eastAsia" w:cs="宋体"/>
          <w:shd w:val="clear" w:color="auto" w:fill="FFFFFF"/>
        </w:rPr>
        <w:t>特此声明！</w:t>
      </w:r>
    </w:p>
    <w:p w14:paraId="7C60038A">
      <w:pPr>
        <w:pStyle w:val="19"/>
        <w:wordWrap w:val="0"/>
        <w:spacing w:beforeAutospacing="0" w:afterAutospacing="0" w:line="560" w:lineRule="exact"/>
        <w:ind w:firstLine="420"/>
        <w:rPr>
          <w:rFonts w:cs="宋体"/>
          <w:shd w:val="clear" w:color="auto" w:fill="FFFFFF"/>
        </w:rPr>
      </w:pPr>
    </w:p>
    <w:p w14:paraId="023D9DC0">
      <w:pPr>
        <w:spacing w:line="480" w:lineRule="auto"/>
        <w:ind w:firstLine="3360" w:firstLineChars="1400"/>
        <w:rPr>
          <w:rFonts w:hAnsi="宋体" w:cs="宋体"/>
        </w:rPr>
      </w:pPr>
      <w:r>
        <w:rPr>
          <w:rFonts w:hint="eastAsia" w:hAnsi="宋体" w:cs="宋体"/>
        </w:rPr>
        <w:t>供应商名称：</w:t>
      </w:r>
      <w:r>
        <w:rPr>
          <w:rFonts w:hint="eastAsia" w:hAnsi="宋体" w:cs="宋体"/>
          <w:u w:val="single"/>
          <w:lang w:val="en-US" w:eastAsia="zh-CN"/>
        </w:rPr>
        <w:t xml:space="preserve">                 </w:t>
      </w:r>
      <w:r>
        <w:rPr>
          <w:rFonts w:hint="eastAsia" w:hAnsi="宋体" w:cs="宋体"/>
        </w:rPr>
        <w:t>（盖章）</w:t>
      </w:r>
    </w:p>
    <w:p w14:paraId="2BBEBDEF">
      <w:pPr>
        <w:pStyle w:val="36"/>
        <w:spacing w:beforeLines="50"/>
        <w:ind w:firstLine="3360" w:firstLineChars="1400"/>
        <w:rPr>
          <w:rFonts w:hAnsi="宋体" w:cs="宋体"/>
          <w:b/>
          <w:bCs/>
          <w:spacing w:val="4"/>
          <w:szCs w:val="24"/>
        </w:rPr>
      </w:pPr>
      <w:r>
        <w:rPr>
          <w:rFonts w:hint="eastAsia" w:ascii="宋体" w:hAnsi="宋体" w:cs="宋体"/>
          <w:szCs w:val="24"/>
        </w:rPr>
        <w:t>日        期：</w:t>
      </w:r>
      <w:r>
        <w:rPr>
          <w:rFonts w:hint="eastAsia" w:ascii="宋体" w:hAnsi="宋体" w:cs="宋体"/>
          <w:szCs w:val="24"/>
          <w:u w:val="single"/>
          <w:lang w:val="en-US" w:eastAsia="zh-CN"/>
        </w:rPr>
        <w:t xml:space="preserve">     </w:t>
      </w:r>
      <w:r>
        <w:rPr>
          <w:rFonts w:hint="eastAsia" w:ascii="宋体" w:hAnsi="宋体" w:cs="宋体"/>
          <w:szCs w:val="24"/>
        </w:rPr>
        <w:t>年</w:t>
      </w:r>
      <w:r>
        <w:rPr>
          <w:rFonts w:hint="eastAsia" w:ascii="宋体" w:hAnsi="宋体" w:cs="宋体"/>
          <w:szCs w:val="24"/>
          <w:u w:val="single"/>
          <w:lang w:val="en-US" w:eastAsia="zh-CN"/>
        </w:rPr>
        <w:t xml:space="preserve">     </w:t>
      </w:r>
      <w:r>
        <w:rPr>
          <w:rFonts w:hint="eastAsia" w:ascii="宋体" w:hAnsi="宋体" w:cs="宋体"/>
          <w:szCs w:val="24"/>
        </w:rPr>
        <w:t>月</w:t>
      </w:r>
      <w:r>
        <w:rPr>
          <w:rFonts w:hint="eastAsia" w:ascii="宋体" w:hAnsi="宋体" w:cs="宋体"/>
          <w:szCs w:val="24"/>
          <w:u w:val="single"/>
          <w:lang w:val="en-US" w:eastAsia="zh-CN"/>
        </w:rPr>
        <w:t xml:space="preserve">     </w:t>
      </w:r>
      <w:r>
        <w:rPr>
          <w:rFonts w:hint="eastAsia" w:ascii="宋体" w:hAnsi="宋体" w:cs="宋体"/>
          <w:szCs w:val="24"/>
        </w:rPr>
        <w:t>日</w:t>
      </w:r>
    </w:p>
    <w:p w14:paraId="0D6C1922">
      <w:pPr>
        <w:rPr>
          <w:rFonts w:asciiTheme="minorEastAsia" w:hAnsiTheme="minorEastAsia" w:eastAsiaTheme="minorEastAsia" w:cstheme="minorEastAsia"/>
          <w:b/>
          <w:sz w:val="28"/>
          <w:szCs w:val="28"/>
        </w:rPr>
      </w:pPr>
      <w:r>
        <w:rPr>
          <w:rFonts w:hint="eastAsia" w:asciiTheme="minorEastAsia" w:hAnsiTheme="minorEastAsia" w:eastAsiaTheme="minorEastAsia" w:cstheme="minorEastAsia"/>
          <w:b/>
          <w:sz w:val="28"/>
          <w:szCs w:val="28"/>
        </w:rPr>
        <w:br w:type="page"/>
      </w:r>
    </w:p>
    <w:p w14:paraId="7D9E9DB7">
      <w:pPr>
        <w:widowControl/>
        <w:spacing w:line="360" w:lineRule="auto"/>
        <w:rPr>
          <w:rFonts w:hint="default" w:hAnsi="宋体" w:eastAsia="宋体" w:cs="宋体"/>
          <w:b/>
          <w:sz w:val="28"/>
          <w:szCs w:val="28"/>
          <w:lang w:val="en-US" w:eastAsia="zh-CN"/>
        </w:rPr>
      </w:pPr>
      <w:r>
        <w:rPr>
          <w:rFonts w:hint="eastAsia" w:hAnsi="宋体" w:cs="宋体"/>
          <w:b/>
          <w:sz w:val="28"/>
          <w:szCs w:val="28"/>
          <w:lang w:val="en-US" w:eastAsia="zh-CN"/>
        </w:rPr>
        <w:t>附件3：</w:t>
      </w:r>
    </w:p>
    <w:p w14:paraId="7CDBE23A">
      <w:pPr>
        <w:adjustRightInd w:val="0"/>
        <w:snapToGrid w:val="0"/>
        <w:spacing w:line="360" w:lineRule="auto"/>
        <w:jc w:val="center"/>
        <w:rPr>
          <w:rFonts w:hint="eastAsia" w:hAnsi="宋体" w:cs="宋体"/>
          <w:b/>
          <w:sz w:val="28"/>
          <w:szCs w:val="28"/>
        </w:rPr>
      </w:pPr>
    </w:p>
    <w:p w14:paraId="315AF2D0">
      <w:pPr>
        <w:adjustRightInd w:val="0"/>
        <w:snapToGrid w:val="0"/>
        <w:spacing w:line="360" w:lineRule="auto"/>
        <w:jc w:val="center"/>
        <w:rPr>
          <w:rFonts w:hAnsi="宋体" w:cs="宋体"/>
          <w:b/>
          <w:sz w:val="28"/>
          <w:szCs w:val="28"/>
        </w:rPr>
      </w:pPr>
      <w:r>
        <w:rPr>
          <w:rFonts w:hint="eastAsia" w:hAnsi="宋体" w:cs="宋体"/>
          <w:b/>
          <w:sz w:val="28"/>
          <w:szCs w:val="28"/>
        </w:rPr>
        <w:t>具有履行本合同所必需的设备和专业技术能力的书面声明</w:t>
      </w:r>
    </w:p>
    <w:p w14:paraId="02C44ABB">
      <w:pPr>
        <w:widowControl/>
        <w:spacing w:line="360" w:lineRule="auto"/>
        <w:ind w:left="1"/>
        <w:jc w:val="center"/>
        <w:rPr>
          <w:rFonts w:hAnsi="宋体" w:cs="宋体"/>
          <w:b/>
          <w:sz w:val="28"/>
          <w:szCs w:val="28"/>
        </w:rPr>
      </w:pPr>
      <w:r>
        <w:rPr>
          <w:rFonts w:hint="eastAsia" w:hAnsi="宋体" w:cs="宋体"/>
          <w:b/>
          <w:sz w:val="28"/>
          <w:szCs w:val="28"/>
        </w:rPr>
        <w:t>（格式）</w:t>
      </w:r>
    </w:p>
    <w:p w14:paraId="07D789AD"/>
    <w:p w14:paraId="5C7B5CC8">
      <w:pPr>
        <w:pStyle w:val="12"/>
        <w:adjustRightInd w:val="0"/>
        <w:snapToGrid w:val="0"/>
        <w:spacing w:line="720" w:lineRule="exact"/>
        <w:jc w:val="center"/>
        <w:rPr>
          <w:rFonts w:hAnsi="宋体" w:cs="宋体"/>
          <w:b/>
          <w:sz w:val="28"/>
          <w:szCs w:val="28"/>
        </w:rPr>
      </w:pPr>
    </w:p>
    <w:p w14:paraId="0801D110">
      <w:pPr>
        <w:spacing w:line="720" w:lineRule="exact"/>
        <w:rPr>
          <w:rFonts w:hAnsi="宋体" w:cs="宋体"/>
          <w:spacing w:val="4"/>
          <w:u w:val="single"/>
        </w:rPr>
      </w:pPr>
      <w:r>
        <w:rPr>
          <w:rFonts w:hint="eastAsia" w:hAnsi="宋体" w:cs="宋体"/>
          <w:spacing w:val="4"/>
          <w:u w:val="single"/>
        </w:rPr>
        <w:t xml:space="preserve">     （采购人）    ：</w:t>
      </w:r>
    </w:p>
    <w:p w14:paraId="3FACBF3D">
      <w:pPr>
        <w:pStyle w:val="12"/>
        <w:adjustRightInd w:val="0"/>
        <w:snapToGrid w:val="0"/>
        <w:spacing w:line="720" w:lineRule="exact"/>
        <w:ind w:firstLine="496" w:firstLineChars="200"/>
        <w:rPr>
          <w:rFonts w:hAnsi="宋体" w:cs="宋体"/>
          <w:spacing w:val="4"/>
          <w:sz w:val="24"/>
          <w:szCs w:val="24"/>
        </w:rPr>
      </w:pPr>
      <w:r>
        <w:rPr>
          <w:rFonts w:hint="eastAsia" w:hAnsi="宋体" w:cs="宋体"/>
          <w:spacing w:val="4"/>
          <w:sz w:val="24"/>
          <w:szCs w:val="24"/>
          <w:u w:val="single"/>
        </w:rPr>
        <w:t xml:space="preserve">      （供应商名称）    </w:t>
      </w:r>
      <w:r>
        <w:rPr>
          <w:rFonts w:hint="eastAsia" w:hAnsi="宋体" w:cs="宋体"/>
          <w:spacing w:val="4"/>
          <w:sz w:val="24"/>
          <w:szCs w:val="24"/>
        </w:rPr>
        <w:t xml:space="preserve"> 于年月日在中华人民共和国境内</w:t>
      </w:r>
      <w:r>
        <w:rPr>
          <w:rFonts w:hint="eastAsia" w:hAnsi="宋体" w:cs="宋体"/>
          <w:spacing w:val="4"/>
          <w:sz w:val="24"/>
          <w:szCs w:val="24"/>
          <w:u w:val="single"/>
        </w:rPr>
        <w:t xml:space="preserve">               （详细注册地址）     </w:t>
      </w:r>
      <w:r>
        <w:rPr>
          <w:rFonts w:hint="eastAsia" w:hAnsi="宋体" w:cs="宋体"/>
          <w:spacing w:val="4"/>
          <w:sz w:val="24"/>
          <w:szCs w:val="24"/>
        </w:rPr>
        <w:t>合法注册并经营，公司主营业务为</w:t>
      </w:r>
      <w:r>
        <w:rPr>
          <w:rFonts w:hint="eastAsia" w:hAnsi="宋体" w:cs="宋体"/>
          <w:spacing w:val="4"/>
          <w:sz w:val="24"/>
          <w:szCs w:val="24"/>
          <w:u w:val="single"/>
          <w:lang w:val="en-US" w:eastAsia="zh-CN"/>
        </w:rPr>
        <w:t xml:space="preserve">                  </w:t>
      </w:r>
      <w:r>
        <w:rPr>
          <w:rFonts w:hint="eastAsia" w:hAnsi="宋体" w:cs="宋体"/>
          <w:spacing w:val="4"/>
          <w:sz w:val="24"/>
          <w:szCs w:val="24"/>
        </w:rPr>
        <w:t>。</w:t>
      </w:r>
    </w:p>
    <w:p w14:paraId="3ECA3818">
      <w:pPr>
        <w:pStyle w:val="12"/>
        <w:adjustRightInd w:val="0"/>
        <w:snapToGrid w:val="0"/>
        <w:spacing w:line="720" w:lineRule="exact"/>
        <w:ind w:firstLine="550" w:firstLineChars="222"/>
        <w:rPr>
          <w:rFonts w:hAnsi="宋体" w:cs="宋体"/>
          <w:spacing w:val="4"/>
          <w:sz w:val="24"/>
          <w:szCs w:val="24"/>
        </w:rPr>
      </w:pPr>
      <w:r>
        <w:rPr>
          <w:rFonts w:hint="eastAsia" w:hAnsi="宋体" w:cs="宋体"/>
          <w:spacing w:val="4"/>
          <w:sz w:val="24"/>
          <w:szCs w:val="24"/>
        </w:rPr>
        <w:t>我公司郑重承诺，我公司具有履行本合同所必需的设备和专业技术能力，合同履约中将无条件增加相关设备、人员，直至满足项目需求。</w:t>
      </w:r>
    </w:p>
    <w:p w14:paraId="0079ACE6">
      <w:pPr>
        <w:pStyle w:val="12"/>
        <w:adjustRightInd w:val="0"/>
        <w:snapToGrid w:val="0"/>
        <w:spacing w:line="720" w:lineRule="exact"/>
        <w:rPr>
          <w:rFonts w:hAnsi="宋体" w:cs="宋体"/>
          <w:spacing w:val="4"/>
          <w:sz w:val="24"/>
          <w:szCs w:val="24"/>
        </w:rPr>
      </w:pPr>
    </w:p>
    <w:p w14:paraId="750AE941">
      <w:pPr>
        <w:pStyle w:val="12"/>
        <w:adjustRightInd w:val="0"/>
        <w:snapToGrid w:val="0"/>
        <w:spacing w:line="720" w:lineRule="exact"/>
        <w:rPr>
          <w:rFonts w:hAnsi="宋体" w:cs="宋体"/>
          <w:spacing w:val="4"/>
          <w:sz w:val="24"/>
          <w:szCs w:val="24"/>
        </w:rPr>
      </w:pPr>
    </w:p>
    <w:p w14:paraId="638C91FB">
      <w:pPr>
        <w:pStyle w:val="12"/>
        <w:adjustRightInd w:val="0"/>
        <w:snapToGrid w:val="0"/>
        <w:spacing w:line="720" w:lineRule="exact"/>
        <w:rPr>
          <w:rFonts w:hAnsi="宋体" w:cs="宋体"/>
          <w:spacing w:val="4"/>
          <w:sz w:val="24"/>
          <w:szCs w:val="24"/>
        </w:rPr>
      </w:pPr>
    </w:p>
    <w:p w14:paraId="3C9A522B">
      <w:pPr>
        <w:spacing w:line="480" w:lineRule="auto"/>
        <w:ind w:firstLine="3360" w:firstLineChars="1400"/>
        <w:rPr>
          <w:rFonts w:hAnsi="宋体" w:cs="宋体"/>
        </w:rPr>
      </w:pPr>
      <w:r>
        <w:rPr>
          <w:rFonts w:hint="eastAsia" w:hAnsi="宋体" w:cs="宋体"/>
        </w:rPr>
        <w:t>供应商名称：</w:t>
      </w:r>
      <w:r>
        <w:rPr>
          <w:rFonts w:hint="eastAsia" w:hAnsi="宋体" w:cs="宋体"/>
          <w:u w:val="single"/>
          <w:lang w:val="en-US" w:eastAsia="zh-CN"/>
        </w:rPr>
        <w:t xml:space="preserve">               </w:t>
      </w:r>
      <w:r>
        <w:rPr>
          <w:rFonts w:hint="eastAsia" w:hAnsi="宋体" w:cs="宋体"/>
        </w:rPr>
        <w:t>（盖章）</w:t>
      </w:r>
    </w:p>
    <w:p w14:paraId="30200358">
      <w:pPr>
        <w:pStyle w:val="36"/>
        <w:spacing w:beforeLines="50"/>
        <w:ind w:firstLine="3360" w:firstLineChars="1400"/>
        <w:rPr>
          <w:rFonts w:ascii="宋体" w:hAnsi="宋体" w:cs="宋体"/>
          <w:szCs w:val="24"/>
        </w:rPr>
      </w:pPr>
      <w:r>
        <w:rPr>
          <w:rFonts w:hint="eastAsia" w:ascii="宋体" w:hAnsi="宋体" w:cs="宋体"/>
          <w:szCs w:val="24"/>
        </w:rPr>
        <w:t>日        期：</w:t>
      </w:r>
      <w:r>
        <w:rPr>
          <w:rFonts w:hint="eastAsia" w:ascii="宋体" w:hAnsi="宋体" w:cs="宋体"/>
          <w:szCs w:val="24"/>
          <w:u w:val="single"/>
          <w:lang w:val="en-US" w:eastAsia="zh-CN"/>
        </w:rPr>
        <w:t xml:space="preserve">      </w:t>
      </w:r>
      <w:r>
        <w:rPr>
          <w:rFonts w:hint="eastAsia" w:ascii="宋体" w:hAnsi="宋体" w:cs="宋体"/>
          <w:szCs w:val="24"/>
        </w:rPr>
        <w:t>年</w:t>
      </w:r>
      <w:r>
        <w:rPr>
          <w:rFonts w:hint="eastAsia" w:ascii="宋体" w:hAnsi="宋体" w:cs="宋体"/>
          <w:szCs w:val="24"/>
          <w:u w:val="single"/>
          <w:lang w:val="en-US" w:eastAsia="zh-CN"/>
        </w:rPr>
        <w:t xml:space="preserve">     </w:t>
      </w:r>
      <w:r>
        <w:rPr>
          <w:rFonts w:hint="eastAsia" w:ascii="宋体" w:hAnsi="宋体" w:cs="宋体"/>
          <w:szCs w:val="24"/>
        </w:rPr>
        <w:t>月</w:t>
      </w:r>
      <w:r>
        <w:rPr>
          <w:rFonts w:hint="eastAsia" w:ascii="宋体" w:hAnsi="宋体" w:cs="宋体"/>
          <w:szCs w:val="24"/>
          <w:u w:val="single"/>
          <w:lang w:val="en-US" w:eastAsia="zh-CN"/>
        </w:rPr>
        <w:t xml:space="preserve">     </w:t>
      </w:r>
      <w:r>
        <w:rPr>
          <w:rFonts w:hint="eastAsia" w:ascii="宋体" w:hAnsi="宋体" w:cs="宋体"/>
          <w:szCs w:val="24"/>
        </w:rPr>
        <w:t>日</w:t>
      </w:r>
    </w:p>
    <w:p w14:paraId="4C4127D6">
      <w:pPr>
        <w:rPr>
          <w:rFonts w:hint="eastAsia" w:hAnsi="宋体" w:cs="宋体"/>
          <w:spacing w:val="4"/>
          <w:szCs w:val="30"/>
        </w:rPr>
      </w:pPr>
      <w:r>
        <w:rPr>
          <w:rFonts w:hint="eastAsia" w:hAnsi="宋体" w:cs="宋体"/>
          <w:spacing w:val="4"/>
          <w:szCs w:val="30"/>
        </w:rPr>
        <w:br w:type="page"/>
      </w:r>
    </w:p>
    <w:p w14:paraId="7B8FEB92">
      <w:pPr>
        <w:widowControl/>
        <w:spacing w:line="360" w:lineRule="auto"/>
        <w:rPr>
          <w:rFonts w:hint="default" w:hAnsi="宋体" w:eastAsia="宋体" w:cs="宋体"/>
          <w:b/>
          <w:sz w:val="28"/>
          <w:szCs w:val="28"/>
          <w:lang w:val="en-US" w:eastAsia="zh-CN"/>
        </w:rPr>
      </w:pPr>
      <w:r>
        <w:rPr>
          <w:rFonts w:hint="eastAsia" w:hAnsi="宋体" w:cs="宋体"/>
          <w:b/>
          <w:sz w:val="28"/>
          <w:szCs w:val="28"/>
          <w:lang w:val="en-US" w:eastAsia="zh-CN"/>
        </w:rPr>
        <w:t>附件4：</w:t>
      </w:r>
    </w:p>
    <w:p w14:paraId="02089298">
      <w:pPr>
        <w:rPr>
          <w:rFonts w:hint="eastAsia" w:hAnsi="宋体" w:cs="宋体"/>
          <w:color w:val="auto"/>
          <w:spacing w:val="4"/>
          <w:szCs w:val="30"/>
          <w:highlight w:val="none"/>
        </w:rPr>
      </w:pPr>
    </w:p>
    <w:p w14:paraId="17FEB6C8">
      <w:pPr>
        <w:keepNext w:val="0"/>
        <w:keepLines w:val="0"/>
        <w:widowControl/>
        <w:suppressLineNumbers w:val="0"/>
        <w:jc w:val="center"/>
        <w:rPr>
          <w:rFonts w:hint="eastAsia" w:ascii="宋体" w:hAnsi="宋体" w:eastAsia="宋体" w:cs="宋体"/>
          <w:sz w:val="28"/>
          <w:szCs w:val="28"/>
          <w:highlight w:val="none"/>
        </w:rPr>
      </w:pPr>
      <w:r>
        <w:rPr>
          <w:rFonts w:hint="eastAsia" w:hAnsi="宋体" w:cs="宋体"/>
          <w:b/>
          <w:bCs/>
          <w:color w:val="000000"/>
          <w:kern w:val="0"/>
          <w:sz w:val="28"/>
          <w:szCs w:val="28"/>
          <w:highlight w:val="none"/>
          <w:lang w:val="en-US" w:eastAsia="zh-CN" w:bidi="ar"/>
        </w:rPr>
        <w:t>供应商</w:t>
      </w:r>
      <w:r>
        <w:rPr>
          <w:rFonts w:hint="eastAsia" w:ascii="宋体" w:hAnsi="宋体" w:eastAsia="宋体" w:cs="宋体"/>
          <w:b/>
          <w:bCs/>
          <w:color w:val="000000"/>
          <w:kern w:val="0"/>
          <w:sz w:val="28"/>
          <w:szCs w:val="28"/>
          <w:highlight w:val="none"/>
          <w:lang w:val="en-US" w:eastAsia="zh-CN" w:bidi="ar"/>
        </w:rPr>
        <w:t>信用记录书面声明函（格式）</w:t>
      </w:r>
    </w:p>
    <w:p w14:paraId="33ACE931">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kern w:val="0"/>
          <w:sz w:val="24"/>
          <w:szCs w:val="24"/>
          <w:highlight w:val="none"/>
          <w:lang w:val="en-US" w:eastAsia="zh-CN" w:bidi="ar"/>
        </w:rPr>
      </w:pPr>
    </w:p>
    <w:p w14:paraId="628E752B">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宋体" w:hAnsi="宋体" w:eastAsia="宋体" w:cs="宋体"/>
          <w:sz w:val="24"/>
          <w:szCs w:val="24"/>
          <w:highlight w:val="none"/>
        </w:rPr>
      </w:pPr>
      <w:r>
        <w:rPr>
          <w:rFonts w:hint="eastAsia" w:ascii="宋体" w:hAnsi="宋体" w:eastAsia="宋体" w:cs="宋体"/>
          <w:color w:val="000000"/>
          <w:kern w:val="0"/>
          <w:sz w:val="24"/>
          <w:szCs w:val="24"/>
          <w:highlight w:val="none"/>
          <w:lang w:val="en-US" w:eastAsia="zh-CN" w:bidi="ar"/>
        </w:rPr>
        <w:t xml:space="preserve">陕西至诚项目管理集团有限公司： </w:t>
      </w:r>
    </w:p>
    <w:p w14:paraId="2D4A8502">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color w:val="000000"/>
          <w:kern w:val="0"/>
          <w:sz w:val="24"/>
          <w:szCs w:val="24"/>
          <w:highlight w:val="none"/>
          <w:lang w:val="en-US" w:eastAsia="zh-CN" w:bidi="ar"/>
        </w:rPr>
        <w:t>我方作为《项目名称</w:t>
      </w:r>
      <w:r>
        <w:rPr>
          <w:rFonts w:hint="eastAsia" w:hAnsi="宋体" w:cs="宋体"/>
          <w:color w:val="000000"/>
          <w:kern w:val="0"/>
          <w:sz w:val="24"/>
          <w:szCs w:val="24"/>
          <w:highlight w:val="none"/>
          <w:lang w:val="en-US" w:eastAsia="zh-CN" w:bidi="ar"/>
        </w:rPr>
        <w:t>:</w:t>
      </w:r>
      <w:r>
        <w:rPr>
          <w:rFonts w:hint="eastAsia" w:hAnsi="宋体" w:cs="宋体"/>
          <w:color w:val="000000"/>
          <w:kern w:val="0"/>
          <w:sz w:val="24"/>
          <w:szCs w:val="24"/>
          <w:highlight w:val="none"/>
          <w:u w:val="single"/>
          <w:lang w:val="en-US" w:eastAsia="zh-CN" w:bidi="ar"/>
        </w:rPr>
        <w:t xml:space="preserve">           </w:t>
      </w:r>
      <w:r>
        <w:rPr>
          <w:rFonts w:hint="eastAsia" w:ascii="宋体" w:hAnsi="宋体" w:eastAsia="宋体" w:cs="宋体"/>
          <w:color w:val="000000"/>
          <w:kern w:val="0"/>
          <w:sz w:val="24"/>
          <w:szCs w:val="24"/>
          <w:highlight w:val="none"/>
          <w:lang w:val="en-US" w:eastAsia="zh-CN" w:bidi="ar"/>
        </w:rPr>
        <w:t>》（项目编号：</w:t>
      </w:r>
      <w:r>
        <w:rPr>
          <w:rFonts w:hint="eastAsia" w:ascii="宋体" w:hAnsi="宋体" w:eastAsia="宋体" w:cs="宋体"/>
          <w:color w:val="000000"/>
          <w:kern w:val="0"/>
          <w:sz w:val="24"/>
          <w:szCs w:val="24"/>
          <w:highlight w:val="none"/>
          <w:u w:val="single"/>
          <w:lang w:val="en-US" w:eastAsia="zh-CN" w:bidi="ar"/>
        </w:rPr>
        <w:t xml:space="preserve">    </w:t>
      </w:r>
      <w:r>
        <w:rPr>
          <w:rFonts w:hint="eastAsia" w:ascii="宋体" w:hAnsi="宋体" w:eastAsia="宋体" w:cs="宋体"/>
          <w:color w:val="000000"/>
          <w:kern w:val="0"/>
          <w:sz w:val="24"/>
          <w:szCs w:val="24"/>
          <w:highlight w:val="none"/>
          <w:lang w:val="en-US" w:eastAsia="zh-CN" w:bidi="ar"/>
        </w:rPr>
        <w:t>）第</w:t>
      </w:r>
      <w:r>
        <w:rPr>
          <w:rFonts w:hint="eastAsia" w:ascii="宋体" w:hAnsi="宋体" w:eastAsia="宋体" w:cs="宋体"/>
          <w:color w:val="000000"/>
          <w:kern w:val="0"/>
          <w:sz w:val="24"/>
          <w:szCs w:val="24"/>
          <w:highlight w:val="none"/>
          <w:u w:val="single"/>
          <w:lang w:val="en-US" w:eastAsia="zh-CN" w:bidi="ar"/>
        </w:rPr>
        <w:t xml:space="preserve">    </w:t>
      </w:r>
      <w:r>
        <w:rPr>
          <w:rFonts w:hint="eastAsia" w:ascii="宋体" w:hAnsi="宋体" w:eastAsia="宋体" w:cs="宋体"/>
          <w:color w:val="000000"/>
          <w:kern w:val="0"/>
          <w:sz w:val="24"/>
          <w:szCs w:val="24"/>
          <w:highlight w:val="none"/>
          <w:lang w:val="en-US" w:eastAsia="zh-CN" w:bidi="ar"/>
        </w:rPr>
        <w:t xml:space="preserve">标段的投标人，在此郑重声明： </w:t>
      </w:r>
    </w:p>
    <w:p w14:paraId="0A0D7B6D">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color w:val="000000"/>
          <w:kern w:val="0"/>
          <w:sz w:val="24"/>
          <w:szCs w:val="24"/>
          <w:highlight w:val="none"/>
          <w:lang w:val="en-US" w:eastAsia="zh-CN" w:bidi="ar"/>
        </w:rPr>
        <w:t>1、在参加本次政府采购活动前 3 年内的经营活动中____（填“没有”或“有”）重大违法记录。</w:t>
      </w:r>
      <w:r>
        <w:rPr>
          <w:rFonts w:hint="eastAsia" w:ascii="宋体" w:hAnsi="宋体" w:eastAsia="宋体" w:cs="宋体"/>
          <w:b/>
          <w:bCs/>
          <w:color w:val="000000"/>
          <w:kern w:val="0"/>
          <w:sz w:val="24"/>
          <w:szCs w:val="24"/>
          <w:highlight w:val="none"/>
          <w:lang w:val="en-US" w:eastAsia="zh-CN" w:bidi="ar"/>
        </w:rPr>
        <w:t>投标人在参加政府采购活动前 3 年内因违法经营被禁止在一定期限内参加政府采购活动，期限届满的，可以参加政府采购活动，但应提供期限届满的证明材料。</w:t>
      </w:r>
    </w:p>
    <w:p w14:paraId="22035D5F">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highlight w:val="none"/>
        </w:rPr>
      </w:pPr>
      <w:r>
        <w:rPr>
          <w:rFonts w:hint="eastAsia" w:hAnsi="宋体" w:cs="宋体"/>
          <w:color w:val="000000"/>
          <w:kern w:val="0"/>
          <w:sz w:val="24"/>
          <w:szCs w:val="24"/>
          <w:highlight w:val="none"/>
          <w:lang w:val="en-US" w:eastAsia="zh-CN" w:bidi="ar"/>
        </w:rPr>
        <w:t>2</w:t>
      </w:r>
      <w:r>
        <w:rPr>
          <w:rFonts w:hint="eastAsia" w:ascii="宋体" w:hAnsi="宋体" w:eastAsia="宋体" w:cs="宋体"/>
          <w:color w:val="000000"/>
          <w:kern w:val="0"/>
          <w:sz w:val="24"/>
          <w:szCs w:val="24"/>
          <w:highlight w:val="none"/>
          <w:lang w:val="en-US" w:eastAsia="zh-CN" w:bidi="ar"/>
        </w:rPr>
        <w:t xml:space="preserve">、我方______（填“未被列入”或“被列入”）失信被执行人名单。 </w:t>
      </w:r>
    </w:p>
    <w:p w14:paraId="3FEAC37A">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highlight w:val="none"/>
        </w:rPr>
      </w:pPr>
      <w:r>
        <w:rPr>
          <w:rFonts w:hint="eastAsia" w:hAnsi="宋体" w:cs="宋体"/>
          <w:color w:val="000000"/>
          <w:kern w:val="0"/>
          <w:sz w:val="24"/>
          <w:szCs w:val="24"/>
          <w:highlight w:val="none"/>
          <w:lang w:val="en-US" w:eastAsia="zh-CN" w:bidi="ar"/>
        </w:rPr>
        <w:t>3</w:t>
      </w:r>
      <w:r>
        <w:rPr>
          <w:rFonts w:hint="eastAsia" w:ascii="宋体" w:hAnsi="宋体" w:eastAsia="宋体" w:cs="宋体"/>
          <w:color w:val="000000"/>
          <w:kern w:val="0"/>
          <w:sz w:val="24"/>
          <w:szCs w:val="24"/>
          <w:highlight w:val="none"/>
          <w:lang w:val="en-US" w:eastAsia="zh-CN" w:bidi="ar"/>
        </w:rPr>
        <w:t xml:space="preserve">、我方______（填“未被列入”或“被列入”）重大税收违法案件当事人名单。 </w:t>
      </w:r>
    </w:p>
    <w:p w14:paraId="4797F490">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000000"/>
          <w:kern w:val="0"/>
          <w:sz w:val="24"/>
          <w:szCs w:val="24"/>
          <w:highlight w:val="none"/>
          <w:lang w:val="en-US" w:eastAsia="zh-CN" w:bidi="ar"/>
        </w:rPr>
      </w:pPr>
      <w:r>
        <w:rPr>
          <w:rFonts w:hint="eastAsia" w:ascii="宋体" w:hAnsi="宋体" w:eastAsia="宋体" w:cs="宋体"/>
          <w:color w:val="000000"/>
          <w:kern w:val="0"/>
          <w:sz w:val="24"/>
          <w:szCs w:val="24"/>
          <w:highlight w:val="none"/>
          <w:lang w:val="en-US" w:eastAsia="zh-CN" w:bidi="ar"/>
        </w:rPr>
        <w:t>4、我方______（填“未被列入”或“被列入”）政府采购严重违法失信行为记录名单。</w:t>
      </w:r>
    </w:p>
    <w:p w14:paraId="5DED863A">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color w:val="000000"/>
          <w:kern w:val="0"/>
          <w:sz w:val="24"/>
          <w:szCs w:val="24"/>
          <w:highlight w:val="none"/>
          <w:lang w:val="en-US" w:eastAsia="zh-CN" w:bidi="ar"/>
        </w:rPr>
        <w:t>如有不实，我方将无条件地退出本项目的采购活动，并遵照《中华人民共和国</w:t>
      </w:r>
      <w:r>
        <w:rPr>
          <w:rFonts w:hint="eastAsia" w:hAnsi="宋体" w:cs="宋体"/>
          <w:color w:val="000000"/>
          <w:kern w:val="0"/>
          <w:sz w:val="24"/>
          <w:szCs w:val="24"/>
          <w:highlight w:val="none"/>
          <w:lang w:val="en-US" w:eastAsia="zh-CN" w:bidi="ar"/>
        </w:rPr>
        <w:t>政府采购法</w:t>
      </w:r>
      <w:r>
        <w:rPr>
          <w:rFonts w:hint="eastAsia" w:ascii="宋体" w:hAnsi="宋体" w:eastAsia="宋体" w:cs="宋体"/>
          <w:color w:val="000000"/>
          <w:kern w:val="0"/>
          <w:sz w:val="24"/>
          <w:szCs w:val="24"/>
          <w:highlight w:val="none"/>
          <w:lang w:val="en-US" w:eastAsia="zh-CN" w:bidi="ar"/>
        </w:rPr>
        <w:t xml:space="preserve">》有关“提供虚假材料的规定”接受处罚。 </w:t>
      </w:r>
    </w:p>
    <w:p w14:paraId="0FAADD30">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color w:val="000000"/>
          <w:kern w:val="0"/>
          <w:sz w:val="24"/>
          <w:szCs w:val="24"/>
          <w:highlight w:val="none"/>
          <w:lang w:val="en-US" w:eastAsia="zh-CN" w:bidi="ar"/>
        </w:rPr>
        <w:t xml:space="preserve">特此声明。 </w:t>
      </w:r>
    </w:p>
    <w:p w14:paraId="781E7E51">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kern w:val="0"/>
          <w:sz w:val="24"/>
          <w:szCs w:val="24"/>
          <w:highlight w:val="none"/>
          <w:lang w:val="en-US" w:eastAsia="zh-CN" w:bidi="ar"/>
        </w:rPr>
      </w:pPr>
    </w:p>
    <w:p w14:paraId="02F48A64">
      <w:pPr>
        <w:keepNext w:val="0"/>
        <w:keepLines w:val="0"/>
        <w:pageBreakBefore w:val="0"/>
        <w:widowControl/>
        <w:suppressLineNumbers w:val="0"/>
        <w:kinsoku/>
        <w:wordWrap/>
        <w:overflowPunct/>
        <w:topLinePunct w:val="0"/>
        <w:autoSpaceDE/>
        <w:autoSpaceDN/>
        <w:bidi w:val="0"/>
        <w:adjustRightInd/>
        <w:snapToGrid/>
        <w:spacing w:line="360" w:lineRule="auto"/>
        <w:jc w:val="right"/>
        <w:textAlignment w:val="auto"/>
        <w:rPr>
          <w:rFonts w:hint="eastAsia" w:ascii="宋体" w:hAnsi="宋体" w:eastAsia="宋体" w:cs="宋体"/>
          <w:sz w:val="24"/>
          <w:szCs w:val="24"/>
          <w:highlight w:val="none"/>
        </w:rPr>
      </w:pPr>
      <w:r>
        <w:rPr>
          <w:rFonts w:hint="eastAsia" w:ascii="宋体" w:hAnsi="宋体" w:eastAsia="宋体" w:cs="宋体"/>
          <w:color w:val="000000"/>
          <w:kern w:val="0"/>
          <w:sz w:val="24"/>
          <w:szCs w:val="24"/>
          <w:highlight w:val="none"/>
          <w:lang w:val="en-US" w:eastAsia="zh-CN" w:bidi="ar"/>
        </w:rPr>
        <w:t>投标人名称：</w:t>
      </w:r>
      <w:r>
        <w:rPr>
          <w:rFonts w:hint="eastAsia" w:ascii="宋体" w:hAnsi="宋体" w:eastAsia="宋体" w:cs="宋体"/>
          <w:color w:val="000000"/>
          <w:kern w:val="0"/>
          <w:sz w:val="24"/>
          <w:szCs w:val="24"/>
          <w:highlight w:val="none"/>
          <w:u w:val="single"/>
          <w:lang w:val="en-US" w:eastAsia="zh-CN" w:bidi="ar"/>
        </w:rPr>
        <w:t xml:space="preserve">           </w:t>
      </w:r>
      <w:r>
        <w:rPr>
          <w:rFonts w:hint="eastAsia" w:ascii="宋体" w:hAnsi="宋体" w:eastAsia="宋体" w:cs="宋体"/>
          <w:color w:val="000000"/>
          <w:kern w:val="0"/>
          <w:sz w:val="24"/>
          <w:szCs w:val="24"/>
          <w:highlight w:val="none"/>
          <w:lang w:val="en-US" w:eastAsia="zh-CN" w:bidi="ar"/>
        </w:rPr>
        <w:t>（加盖公章）</w:t>
      </w:r>
    </w:p>
    <w:p w14:paraId="0897745F">
      <w:pPr>
        <w:keepNext w:val="0"/>
        <w:keepLines w:val="0"/>
        <w:pageBreakBefore w:val="0"/>
        <w:widowControl/>
        <w:suppressLineNumbers w:val="0"/>
        <w:kinsoku/>
        <w:wordWrap/>
        <w:overflowPunct/>
        <w:topLinePunct w:val="0"/>
        <w:autoSpaceDE/>
        <w:autoSpaceDN/>
        <w:bidi w:val="0"/>
        <w:adjustRightInd/>
        <w:snapToGrid/>
        <w:spacing w:line="360" w:lineRule="auto"/>
        <w:jc w:val="right"/>
        <w:textAlignment w:val="auto"/>
        <w:rPr>
          <w:rFonts w:hint="eastAsia" w:ascii="宋体" w:hAnsi="宋体" w:eastAsia="宋体" w:cs="宋体"/>
          <w:sz w:val="24"/>
          <w:szCs w:val="24"/>
          <w:highlight w:val="none"/>
        </w:rPr>
      </w:pPr>
      <w:r>
        <w:rPr>
          <w:rFonts w:hint="eastAsia" w:ascii="宋体" w:hAnsi="宋体" w:eastAsia="宋体" w:cs="宋体"/>
          <w:color w:val="000000"/>
          <w:kern w:val="0"/>
          <w:sz w:val="24"/>
          <w:szCs w:val="24"/>
          <w:highlight w:val="none"/>
          <w:lang w:val="en-US" w:eastAsia="zh-CN" w:bidi="ar"/>
        </w:rPr>
        <w:t>日期：</w:t>
      </w:r>
      <w:r>
        <w:rPr>
          <w:rFonts w:hint="eastAsia" w:ascii="宋体" w:hAnsi="宋体" w:eastAsia="宋体" w:cs="宋体"/>
          <w:color w:val="000000"/>
          <w:kern w:val="0"/>
          <w:sz w:val="24"/>
          <w:szCs w:val="24"/>
          <w:highlight w:val="none"/>
          <w:u w:val="single"/>
          <w:lang w:val="en-US" w:eastAsia="zh-CN" w:bidi="ar"/>
        </w:rPr>
        <w:t xml:space="preserve">     </w:t>
      </w:r>
      <w:r>
        <w:rPr>
          <w:rFonts w:hint="eastAsia" w:ascii="宋体" w:hAnsi="宋体" w:eastAsia="宋体" w:cs="宋体"/>
          <w:color w:val="000000"/>
          <w:kern w:val="0"/>
          <w:sz w:val="24"/>
          <w:szCs w:val="24"/>
          <w:highlight w:val="none"/>
          <w:lang w:val="en-US" w:eastAsia="zh-CN" w:bidi="ar"/>
        </w:rPr>
        <w:t>年</w:t>
      </w:r>
      <w:r>
        <w:rPr>
          <w:rFonts w:hint="eastAsia" w:ascii="宋体" w:hAnsi="宋体" w:eastAsia="宋体" w:cs="宋体"/>
          <w:color w:val="000000"/>
          <w:kern w:val="0"/>
          <w:sz w:val="24"/>
          <w:szCs w:val="24"/>
          <w:highlight w:val="none"/>
          <w:u w:val="single"/>
          <w:lang w:val="en-US" w:eastAsia="zh-CN" w:bidi="ar"/>
        </w:rPr>
        <w:t xml:space="preserve">    </w:t>
      </w:r>
      <w:r>
        <w:rPr>
          <w:rFonts w:hint="eastAsia" w:ascii="宋体" w:hAnsi="宋体" w:eastAsia="宋体" w:cs="宋体"/>
          <w:color w:val="000000"/>
          <w:kern w:val="0"/>
          <w:sz w:val="24"/>
          <w:szCs w:val="24"/>
          <w:highlight w:val="none"/>
          <w:lang w:val="en-US" w:eastAsia="zh-CN" w:bidi="ar"/>
        </w:rPr>
        <w:t>月</w:t>
      </w:r>
      <w:r>
        <w:rPr>
          <w:rFonts w:hint="eastAsia" w:ascii="宋体" w:hAnsi="宋体" w:eastAsia="宋体" w:cs="宋体"/>
          <w:color w:val="000000"/>
          <w:kern w:val="0"/>
          <w:sz w:val="24"/>
          <w:szCs w:val="24"/>
          <w:highlight w:val="none"/>
          <w:u w:val="single"/>
          <w:lang w:val="en-US" w:eastAsia="zh-CN" w:bidi="ar"/>
        </w:rPr>
        <w:t xml:space="preserve">    </w:t>
      </w:r>
      <w:r>
        <w:rPr>
          <w:rFonts w:hint="eastAsia" w:ascii="宋体" w:hAnsi="宋体" w:eastAsia="宋体" w:cs="宋体"/>
          <w:color w:val="000000"/>
          <w:kern w:val="0"/>
          <w:sz w:val="24"/>
          <w:szCs w:val="24"/>
          <w:highlight w:val="none"/>
          <w:lang w:val="en-US" w:eastAsia="zh-CN" w:bidi="ar"/>
        </w:rPr>
        <w:t>日</w:t>
      </w:r>
    </w:p>
    <w:p w14:paraId="559C8EEF">
      <w:pPr>
        <w:keepNext w:val="0"/>
        <w:keepLines w:val="0"/>
        <w:widowControl/>
        <w:suppressLineNumbers w:val="0"/>
        <w:jc w:val="left"/>
        <w:rPr>
          <w:rFonts w:hint="eastAsia" w:ascii="宋体" w:hAnsi="宋体" w:eastAsia="宋体" w:cs="宋体"/>
          <w:color w:val="000000"/>
          <w:kern w:val="0"/>
          <w:sz w:val="24"/>
          <w:szCs w:val="24"/>
          <w:highlight w:val="none"/>
          <w:lang w:val="en-US" w:eastAsia="zh-CN" w:bidi="ar"/>
        </w:rPr>
      </w:pPr>
    </w:p>
    <w:p w14:paraId="750F478E">
      <w:pPr>
        <w:keepNext w:val="0"/>
        <w:keepLines w:val="0"/>
        <w:widowControl/>
        <w:suppressLineNumbers w:val="0"/>
        <w:jc w:val="left"/>
        <w:rPr>
          <w:rFonts w:hint="eastAsia" w:ascii="宋体" w:hAnsi="宋体" w:eastAsia="宋体" w:cs="宋体"/>
          <w:color w:val="000000"/>
          <w:kern w:val="0"/>
          <w:sz w:val="24"/>
          <w:szCs w:val="24"/>
          <w:highlight w:val="none"/>
          <w:lang w:val="en-US" w:eastAsia="zh-CN" w:bidi="ar"/>
        </w:rPr>
      </w:pPr>
    </w:p>
    <w:p w14:paraId="7307251D">
      <w:pPr>
        <w:keepNext w:val="0"/>
        <w:keepLines w:val="0"/>
        <w:widowControl/>
        <w:suppressLineNumbers w:val="0"/>
        <w:jc w:val="left"/>
        <w:rPr>
          <w:rFonts w:hint="eastAsia" w:hAnsi="宋体" w:cs="宋体"/>
          <w:b/>
          <w:color w:val="auto"/>
          <w:sz w:val="28"/>
          <w:szCs w:val="28"/>
          <w:highlight w:val="none"/>
        </w:rPr>
      </w:pPr>
      <w:r>
        <w:rPr>
          <w:rFonts w:hint="eastAsia" w:ascii="宋体" w:hAnsi="宋体" w:eastAsia="宋体" w:cs="宋体"/>
          <w:color w:val="000000"/>
          <w:kern w:val="0"/>
          <w:sz w:val="24"/>
          <w:szCs w:val="24"/>
          <w:highlight w:val="none"/>
          <w:lang w:val="en-US" w:eastAsia="zh-CN" w:bidi="ar"/>
        </w:rPr>
        <w:t>备注：项目不分标段的，第___标段空白处填写“/”。</w:t>
      </w:r>
    </w:p>
    <w:p w14:paraId="334BEEB7">
      <w:pPr>
        <w:rPr>
          <w:rFonts w:hint="eastAsia" w:hAnsi="宋体" w:cs="宋体"/>
          <w:b/>
          <w:color w:val="auto"/>
          <w:sz w:val="28"/>
          <w:szCs w:val="28"/>
          <w:highlight w:val="none"/>
        </w:rPr>
      </w:pPr>
      <w:r>
        <w:rPr>
          <w:rFonts w:hint="eastAsia" w:hAnsi="宋体" w:cs="宋体"/>
          <w:b/>
          <w:color w:val="auto"/>
          <w:sz w:val="28"/>
          <w:szCs w:val="28"/>
          <w:highlight w:val="none"/>
        </w:rPr>
        <w:br w:type="page"/>
      </w:r>
    </w:p>
    <w:p w14:paraId="6B281E9C">
      <w:pPr>
        <w:widowControl/>
        <w:spacing w:line="360" w:lineRule="auto"/>
        <w:rPr>
          <w:rFonts w:hint="default" w:hAnsi="宋体" w:eastAsia="宋体" w:cs="宋体"/>
          <w:b/>
          <w:sz w:val="28"/>
          <w:szCs w:val="28"/>
          <w:lang w:val="en-US" w:eastAsia="zh-CN"/>
        </w:rPr>
      </w:pPr>
      <w:r>
        <w:rPr>
          <w:rFonts w:hint="eastAsia" w:hAnsi="宋体" w:cs="宋体"/>
          <w:b/>
          <w:sz w:val="28"/>
          <w:szCs w:val="28"/>
          <w:lang w:val="en-US" w:eastAsia="zh-CN"/>
        </w:rPr>
        <w:t>附件5：</w:t>
      </w:r>
    </w:p>
    <w:p w14:paraId="72BBC14D">
      <w:pPr>
        <w:keepNext w:val="0"/>
        <w:keepLines w:val="0"/>
        <w:widowControl/>
        <w:suppressLineNumbers w:val="0"/>
        <w:jc w:val="center"/>
        <w:rPr>
          <w:rFonts w:hint="eastAsia" w:ascii="宋体" w:hAnsi="宋体" w:eastAsia="宋体" w:cs="宋体"/>
          <w:sz w:val="28"/>
          <w:szCs w:val="28"/>
          <w:highlight w:val="none"/>
        </w:rPr>
      </w:pPr>
      <w:r>
        <w:rPr>
          <w:rFonts w:hint="eastAsia" w:ascii="宋体" w:hAnsi="宋体" w:eastAsia="宋体" w:cs="宋体"/>
          <w:b/>
          <w:bCs/>
          <w:color w:val="000000"/>
          <w:kern w:val="0"/>
          <w:sz w:val="28"/>
          <w:szCs w:val="28"/>
          <w:highlight w:val="none"/>
          <w:lang w:val="en-US" w:eastAsia="zh-CN" w:bidi="ar"/>
        </w:rPr>
        <w:t>投标人提供直接控股和管理关系清单，格式不限。</w:t>
      </w:r>
    </w:p>
    <w:p w14:paraId="19D655F3">
      <w:pPr>
        <w:keepNext w:val="0"/>
        <w:keepLines w:val="0"/>
        <w:widowControl/>
        <w:suppressLineNumbers w:val="0"/>
        <w:jc w:val="center"/>
        <w:rPr>
          <w:rFonts w:hint="eastAsia" w:ascii="宋体" w:hAnsi="宋体" w:eastAsia="宋体" w:cs="宋体"/>
          <w:sz w:val="28"/>
          <w:szCs w:val="28"/>
          <w:highlight w:val="none"/>
        </w:rPr>
      </w:pPr>
      <w:r>
        <w:rPr>
          <w:rFonts w:hint="eastAsia" w:ascii="宋体" w:hAnsi="宋体" w:eastAsia="宋体" w:cs="宋体"/>
          <w:b/>
          <w:bCs/>
          <w:color w:val="000000"/>
          <w:kern w:val="0"/>
          <w:sz w:val="28"/>
          <w:szCs w:val="28"/>
          <w:highlight w:val="none"/>
          <w:lang w:val="en-US" w:eastAsia="zh-CN" w:bidi="ar"/>
        </w:rPr>
        <w:t>控股管理关系（样表）</w:t>
      </w:r>
    </w:p>
    <w:p w14:paraId="0184A335">
      <w:pPr>
        <w:keepNext w:val="0"/>
        <w:keepLines w:val="0"/>
        <w:widowControl/>
        <w:suppressLineNumbers w:val="0"/>
        <w:jc w:val="left"/>
        <w:rPr>
          <w:rFonts w:hint="eastAsia" w:ascii="宋体" w:hAnsi="宋体" w:eastAsia="宋体" w:cs="宋体"/>
          <w:color w:val="000000"/>
          <w:kern w:val="0"/>
          <w:sz w:val="28"/>
          <w:szCs w:val="28"/>
          <w:highlight w:val="none"/>
          <w:lang w:val="en-US" w:eastAsia="zh-CN" w:bidi="ar"/>
        </w:rPr>
      </w:pPr>
    </w:p>
    <w:p w14:paraId="1BCA0E76">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宋体" w:hAnsi="宋体" w:eastAsia="宋体" w:cs="宋体"/>
          <w:sz w:val="24"/>
          <w:szCs w:val="24"/>
          <w:highlight w:val="none"/>
        </w:rPr>
      </w:pPr>
      <w:r>
        <w:rPr>
          <w:rFonts w:hint="eastAsia" w:ascii="宋体" w:hAnsi="宋体" w:eastAsia="宋体" w:cs="宋体"/>
          <w:color w:val="000000"/>
          <w:kern w:val="0"/>
          <w:sz w:val="24"/>
          <w:szCs w:val="24"/>
          <w:highlight w:val="none"/>
          <w:lang w:val="en-US" w:eastAsia="zh-CN" w:bidi="ar"/>
        </w:rPr>
        <w:t>陕西至诚项目管理集团有限公司：</w:t>
      </w:r>
    </w:p>
    <w:p w14:paraId="398666DA">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color w:val="000000"/>
          <w:kern w:val="0"/>
          <w:sz w:val="24"/>
          <w:szCs w:val="24"/>
          <w:highlight w:val="none"/>
          <w:lang w:val="en-US" w:eastAsia="zh-CN" w:bidi="ar"/>
        </w:rPr>
        <w:t>我方与以下投标人存在直接控股、管理关系：</w:t>
      </w:r>
    </w:p>
    <w:tbl>
      <w:tblPr>
        <w:tblStyle w:val="23"/>
        <w:tblW w:w="951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21"/>
        <w:gridCol w:w="3977"/>
        <w:gridCol w:w="3129"/>
        <w:gridCol w:w="1387"/>
      </w:tblGrid>
      <w:tr w14:paraId="6BE107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514" w:type="dxa"/>
            <w:gridSpan w:val="4"/>
            <w:vAlign w:val="center"/>
          </w:tcPr>
          <w:p w14:paraId="15F25937">
            <w:pPr>
              <w:jc w:val="center"/>
              <w:rPr>
                <w:rFonts w:hint="default" w:hAnsi="宋体" w:cs="宋体"/>
                <w:b/>
                <w:bCs/>
                <w:color w:val="auto"/>
                <w:sz w:val="24"/>
                <w:szCs w:val="24"/>
                <w:highlight w:val="none"/>
                <w:shd w:val="clear" w:color="auto" w:fill="FFFFFF"/>
                <w:vertAlign w:val="baseline"/>
                <w:lang w:val="en-US" w:eastAsia="zh-CN"/>
              </w:rPr>
            </w:pPr>
            <w:r>
              <w:rPr>
                <w:rFonts w:hint="default" w:hAnsi="宋体" w:cs="宋体"/>
                <w:b/>
                <w:bCs/>
                <w:color w:val="auto"/>
                <w:sz w:val="24"/>
                <w:szCs w:val="24"/>
                <w:highlight w:val="none"/>
                <w:shd w:val="clear" w:color="auto" w:fill="FFFFFF"/>
                <w:vertAlign w:val="baseline"/>
                <w:lang w:val="en-US" w:eastAsia="zh-CN"/>
              </w:rPr>
              <w:t>存在直接控股、管理关系的相关投标人</w:t>
            </w:r>
          </w:p>
        </w:tc>
      </w:tr>
      <w:tr w14:paraId="2B27FD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21" w:type="dxa"/>
            <w:vAlign w:val="center"/>
          </w:tcPr>
          <w:p w14:paraId="3087C26B">
            <w:pPr>
              <w:jc w:val="center"/>
              <w:rPr>
                <w:rFonts w:hint="default" w:hAnsi="宋体" w:cs="宋体"/>
                <w:b/>
                <w:bCs/>
                <w:color w:val="auto"/>
                <w:sz w:val="24"/>
                <w:szCs w:val="24"/>
                <w:highlight w:val="none"/>
                <w:shd w:val="clear" w:color="auto" w:fill="FFFFFF"/>
                <w:vertAlign w:val="baseline"/>
                <w:lang w:val="en-US" w:eastAsia="zh-CN"/>
              </w:rPr>
            </w:pPr>
            <w:r>
              <w:rPr>
                <w:rFonts w:hint="eastAsia" w:hAnsi="宋体" w:cs="宋体"/>
                <w:b/>
                <w:bCs/>
                <w:color w:val="auto"/>
                <w:sz w:val="24"/>
                <w:szCs w:val="24"/>
                <w:highlight w:val="none"/>
                <w:shd w:val="clear" w:color="auto" w:fill="FFFFFF"/>
                <w:vertAlign w:val="baseline"/>
                <w:lang w:val="en-US" w:eastAsia="zh-CN"/>
              </w:rPr>
              <w:t>序号</w:t>
            </w:r>
          </w:p>
        </w:tc>
        <w:tc>
          <w:tcPr>
            <w:tcW w:w="3977" w:type="dxa"/>
            <w:vAlign w:val="center"/>
          </w:tcPr>
          <w:p w14:paraId="35EF2404">
            <w:pPr>
              <w:jc w:val="center"/>
              <w:rPr>
                <w:rFonts w:hint="default" w:hAnsi="宋体" w:cs="宋体"/>
                <w:b/>
                <w:bCs/>
                <w:color w:val="auto"/>
                <w:sz w:val="24"/>
                <w:szCs w:val="24"/>
                <w:highlight w:val="none"/>
                <w:shd w:val="clear" w:color="auto" w:fill="FFFFFF"/>
                <w:vertAlign w:val="baseline"/>
                <w:lang w:val="en-US" w:eastAsia="zh-CN"/>
              </w:rPr>
            </w:pPr>
            <w:r>
              <w:rPr>
                <w:rFonts w:hint="default" w:hAnsi="宋体" w:cs="宋体"/>
                <w:b/>
                <w:bCs/>
                <w:color w:val="auto"/>
                <w:sz w:val="24"/>
                <w:szCs w:val="24"/>
                <w:highlight w:val="none"/>
                <w:shd w:val="clear" w:color="auto" w:fill="FFFFFF"/>
                <w:vertAlign w:val="baseline"/>
                <w:lang w:val="en-US" w:eastAsia="zh-CN"/>
              </w:rPr>
              <w:t>直接控股股东名称及出资比例</w:t>
            </w:r>
          </w:p>
        </w:tc>
        <w:tc>
          <w:tcPr>
            <w:tcW w:w="3129" w:type="dxa"/>
            <w:vAlign w:val="center"/>
          </w:tcPr>
          <w:p w14:paraId="7722A0FE">
            <w:pPr>
              <w:jc w:val="center"/>
              <w:rPr>
                <w:rFonts w:hint="default" w:hAnsi="宋体" w:cs="宋体"/>
                <w:b/>
                <w:bCs/>
                <w:color w:val="auto"/>
                <w:sz w:val="24"/>
                <w:szCs w:val="24"/>
                <w:highlight w:val="none"/>
                <w:shd w:val="clear" w:color="auto" w:fill="FFFFFF"/>
                <w:vertAlign w:val="baseline"/>
                <w:lang w:val="en-US" w:eastAsia="zh-CN"/>
              </w:rPr>
            </w:pPr>
            <w:r>
              <w:rPr>
                <w:rFonts w:hint="default" w:hAnsi="宋体" w:cs="宋体"/>
                <w:b/>
                <w:bCs/>
                <w:color w:val="auto"/>
                <w:sz w:val="24"/>
                <w:szCs w:val="24"/>
                <w:highlight w:val="none"/>
                <w:shd w:val="clear" w:color="auto" w:fill="FFFFFF"/>
                <w:vertAlign w:val="baseline"/>
                <w:lang w:val="en-US" w:eastAsia="zh-CN"/>
              </w:rPr>
              <w:t>直接管理关系单位名称</w:t>
            </w:r>
          </w:p>
        </w:tc>
        <w:tc>
          <w:tcPr>
            <w:tcW w:w="1387" w:type="dxa"/>
            <w:vAlign w:val="center"/>
          </w:tcPr>
          <w:p w14:paraId="0DBB262E">
            <w:pPr>
              <w:jc w:val="center"/>
              <w:rPr>
                <w:rFonts w:hint="default" w:hAnsi="宋体" w:cs="宋体"/>
                <w:b/>
                <w:bCs/>
                <w:color w:val="auto"/>
                <w:sz w:val="24"/>
                <w:szCs w:val="24"/>
                <w:highlight w:val="none"/>
                <w:shd w:val="clear" w:color="auto" w:fill="FFFFFF"/>
                <w:vertAlign w:val="baseline"/>
                <w:lang w:val="en-US" w:eastAsia="zh-CN"/>
              </w:rPr>
            </w:pPr>
            <w:r>
              <w:rPr>
                <w:rFonts w:hint="eastAsia" w:hAnsi="宋体" w:cs="宋体"/>
                <w:b/>
                <w:bCs/>
                <w:color w:val="auto"/>
                <w:sz w:val="24"/>
                <w:szCs w:val="24"/>
                <w:highlight w:val="none"/>
                <w:shd w:val="clear" w:color="auto" w:fill="FFFFFF"/>
                <w:vertAlign w:val="baseline"/>
                <w:lang w:val="en-US" w:eastAsia="zh-CN"/>
              </w:rPr>
              <w:t>备注</w:t>
            </w:r>
          </w:p>
        </w:tc>
      </w:tr>
      <w:tr w14:paraId="601257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21" w:type="dxa"/>
            <w:vAlign w:val="center"/>
          </w:tcPr>
          <w:p w14:paraId="2FF70D7C">
            <w:pPr>
              <w:jc w:val="center"/>
              <w:rPr>
                <w:rFonts w:hint="default" w:hAnsi="宋体" w:cs="宋体"/>
                <w:b/>
                <w:bCs/>
                <w:color w:val="auto"/>
                <w:sz w:val="24"/>
                <w:szCs w:val="24"/>
                <w:highlight w:val="none"/>
                <w:shd w:val="clear" w:color="auto" w:fill="FFFFFF"/>
                <w:vertAlign w:val="baseline"/>
                <w:lang w:val="en-US" w:eastAsia="zh-CN"/>
              </w:rPr>
            </w:pPr>
            <w:r>
              <w:rPr>
                <w:rFonts w:hint="eastAsia" w:hAnsi="宋体" w:cs="宋体"/>
                <w:b/>
                <w:bCs/>
                <w:color w:val="auto"/>
                <w:sz w:val="24"/>
                <w:szCs w:val="24"/>
                <w:highlight w:val="none"/>
                <w:shd w:val="clear" w:color="auto" w:fill="FFFFFF"/>
                <w:vertAlign w:val="baseline"/>
                <w:lang w:val="en-US" w:eastAsia="zh-CN"/>
              </w:rPr>
              <w:t>1</w:t>
            </w:r>
          </w:p>
        </w:tc>
        <w:tc>
          <w:tcPr>
            <w:tcW w:w="3977" w:type="dxa"/>
            <w:vAlign w:val="top"/>
          </w:tcPr>
          <w:p w14:paraId="6929F5DB">
            <w:pPr>
              <w:rPr>
                <w:rFonts w:hint="default" w:hAnsi="宋体" w:cs="宋体"/>
                <w:b/>
                <w:bCs/>
                <w:color w:val="auto"/>
                <w:sz w:val="24"/>
                <w:szCs w:val="24"/>
                <w:highlight w:val="none"/>
                <w:shd w:val="clear" w:color="auto" w:fill="FFFFFF"/>
                <w:vertAlign w:val="baseline"/>
                <w:lang w:val="en-US" w:eastAsia="zh-CN"/>
              </w:rPr>
            </w:pPr>
          </w:p>
        </w:tc>
        <w:tc>
          <w:tcPr>
            <w:tcW w:w="3129" w:type="dxa"/>
            <w:vAlign w:val="top"/>
          </w:tcPr>
          <w:p w14:paraId="42A2A96E">
            <w:pPr>
              <w:rPr>
                <w:rFonts w:hint="default" w:hAnsi="宋体" w:cs="宋体"/>
                <w:b/>
                <w:bCs/>
                <w:color w:val="auto"/>
                <w:sz w:val="24"/>
                <w:szCs w:val="24"/>
                <w:highlight w:val="none"/>
                <w:shd w:val="clear" w:color="auto" w:fill="FFFFFF"/>
                <w:vertAlign w:val="baseline"/>
                <w:lang w:val="en-US" w:eastAsia="zh-CN"/>
              </w:rPr>
            </w:pPr>
          </w:p>
        </w:tc>
        <w:tc>
          <w:tcPr>
            <w:tcW w:w="1387" w:type="dxa"/>
            <w:vAlign w:val="top"/>
          </w:tcPr>
          <w:p w14:paraId="740C9C49">
            <w:pPr>
              <w:rPr>
                <w:rFonts w:hint="default" w:hAnsi="宋体" w:cs="宋体"/>
                <w:b/>
                <w:bCs/>
                <w:color w:val="auto"/>
                <w:sz w:val="24"/>
                <w:szCs w:val="24"/>
                <w:highlight w:val="none"/>
                <w:shd w:val="clear" w:color="auto" w:fill="FFFFFF"/>
                <w:vertAlign w:val="baseline"/>
                <w:lang w:val="en-US" w:eastAsia="zh-CN"/>
              </w:rPr>
            </w:pPr>
          </w:p>
        </w:tc>
      </w:tr>
      <w:tr w14:paraId="14C458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21" w:type="dxa"/>
            <w:vAlign w:val="center"/>
          </w:tcPr>
          <w:p w14:paraId="1B022FD9">
            <w:pPr>
              <w:jc w:val="center"/>
              <w:rPr>
                <w:rFonts w:hint="default" w:hAnsi="宋体" w:cs="宋体"/>
                <w:b/>
                <w:bCs/>
                <w:color w:val="auto"/>
                <w:sz w:val="24"/>
                <w:szCs w:val="24"/>
                <w:highlight w:val="none"/>
                <w:shd w:val="clear" w:color="auto" w:fill="FFFFFF"/>
                <w:vertAlign w:val="baseline"/>
                <w:lang w:val="en-US" w:eastAsia="zh-CN"/>
              </w:rPr>
            </w:pPr>
            <w:r>
              <w:rPr>
                <w:rFonts w:hint="eastAsia" w:hAnsi="宋体" w:cs="宋体"/>
                <w:b/>
                <w:bCs/>
                <w:color w:val="auto"/>
                <w:sz w:val="24"/>
                <w:szCs w:val="24"/>
                <w:highlight w:val="none"/>
                <w:shd w:val="clear" w:color="auto" w:fill="FFFFFF"/>
                <w:vertAlign w:val="baseline"/>
                <w:lang w:val="en-US" w:eastAsia="zh-CN"/>
              </w:rPr>
              <w:t>2</w:t>
            </w:r>
          </w:p>
        </w:tc>
        <w:tc>
          <w:tcPr>
            <w:tcW w:w="3977" w:type="dxa"/>
            <w:vAlign w:val="top"/>
          </w:tcPr>
          <w:p w14:paraId="75B5099D">
            <w:pPr>
              <w:rPr>
                <w:rFonts w:hint="default" w:hAnsi="宋体" w:cs="宋体"/>
                <w:b/>
                <w:bCs/>
                <w:color w:val="auto"/>
                <w:sz w:val="24"/>
                <w:szCs w:val="24"/>
                <w:highlight w:val="none"/>
                <w:shd w:val="clear" w:color="auto" w:fill="FFFFFF"/>
                <w:vertAlign w:val="baseline"/>
                <w:lang w:val="en-US" w:eastAsia="zh-CN"/>
              </w:rPr>
            </w:pPr>
          </w:p>
        </w:tc>
        <w:tc>
          <w:tcPr>
            <w:tcW w:w="3129" w:type="dxa"/>
            <w:vAlign w:val="top"/>
          </w:tcPr>
          <w:p w14:paraId="3120C30B">
            <w:pPr>
              <w:rPr>
                <w:rFonts w:hint="default" w:hAnsi="宋体" w:cs="宋体"/>
                <w:b/>
                <w:bCs/>
                <w:color w:val="auto"/>
                <w:sz w:val="24"/>
                <w:szCs w:val="24"/>
                <w:highlight w:val="none"/>
                <w:shd w:val="clear" w:color="auto" w:fill="FFFFFF"/>
                <w:vertAlign w:val="baseline"/>
                <w:lang w:val="en-US" w:eastAsia="zh-CN"/>
              </w:rPr>
            </w:pPr>
          </w:p>
        </w:tc>
        <w:tc>
          <w:tcPr>
            <w:tcW w:w="1387" w:type="dxa"/>
            <w:vAlign w:val="top"/>
          </w:tcPr>
          <w:p w14:paraId="456E6EEF">
            <w:pPr>
              <w:rPr>
                <w:rFonts w:hint="default" w:hAnsi="宋体" w:cs="宋体"/>
                <w:b/>
                <w:bCs/>
                <w:color w:val="auto"/>
                <w:sz w:val="24"/>
                <w:szCs w:val="24"/>
                <w:highlight w:val="none"/>
                <w:shd w:val="clear" w:color="auto" w:fill="FFFFFF"/>
                <w:vertAlign w:val="baseline"/>
                <w:lang w:val="en-US" w:eastAsia="zh-CN"/>
              </w:rPr>
            </w:pPr>
          </w:p>
        </w:tc>
      </w:tr>
      <w:tr w14:paraId="4AD250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21" w:type="dxa"/>
            <w:vAlign w:val="center"/>
          </w:tcPr>
          <w:p w14:paraId="0D7E87C1">
            <w:pPr>
              <w:jc w:val="center"/>
              <w:rPr>
                <w:rFonts w:hint="default" w:hAnsi="宋体" w:cs="宋体"/>
                <w:b/>
                <w:bCs/>
                <w:color w:val="auto"/>
                <w:sz w:val="24"/>
                <w:szCs w:val="24"/>
                <w:highlight w:val="none"/>
                <w:shd w:val="clear" w:color="auto" w:fill="FFFFFF"/>
                <w:vertAlign w:val="baseline"/>
                <w:lang w:val="en-US" w:eastAsia="zh-CN"/>
              </w:rPr>
            </w:pPr>
            <w:r>
              <w:rPr>
                <w:rFonts w:hint="eastAsia" w:hAnsi="宋体" w:cs="宋体"/>
                <w:b/>
                <w:bCs/>
                <w:color w:val="auto"/>
                <w:sz w:val="24"/>
                <w:szCs w:val="24"/>
                <w:highlight w:val="none"/>
                <w:shd w:val="clear" w:color="auto" w:fill="FFFFFF"/>
                <w:vertAlign w:val="baseline"/>
                <w:lang w:val="en-US" w:eastAsia="zh-CN"/>
              </w:rPr>
              <w:t>3</w:t>
            </w:r>
          </w:p>
        </w:tc>
        <w:tc>
          <w:tcPr>
            <w:tcW w:w="3977" w:type="dxa"/>
            <w:vAlign w:val="top"/>
          </w:tcPr>
          <w:p w14:paraId="15D6CE3D">
            <w:pPr>
              <w:rPr>
                <w:rFonts w:hint="default" w:hAnsi="宋体" w:cs="宋体"/>
                <w:b/>
                <w:bCs/>
                <w:color w:val="auto"/>
                <w:sz w:val="24"/>
                <w:szCs w:val="24"/>
                <w:highlight w:val="none"/>
                <w:shd w:val="clear" w:color="auto" w:fill="FFFFFF"/>
                <w:vertAlign w:val="baseline"/>
                <w:lang w:val="en-US" w:eastAsia="zh-CN"/>
              </w:rPr>
            </w:pPr>
          </w:p>
        </w:tc>
        <w:tc>
          <w:tcPr>
            <w:tcW w:w="3129" w:type="dxa"/>
            <w:vAlign w:val="top"/>
          </w:tcPr>
          <w:p w14:paraId="47B7E662">
            <w:pPr>
              <w:rPr>
                <w:rFonts w:hint="default" w:hAnsi="宋体" w:cs="宋体"/>
                <w:b/>
                <w:bCs/>
                <w:color w:val="auto"/>
                <w:sz w:val="24"/>
                <w:szCs w:val="24"/>
                <w:highlight w:val="none"/>
                <w:shd w:val="clear" w:color="auto" w:fill="FFFFFF"/>
                <w:vertAlign w:val="baseline"/>
                <w:lang w:val="en-US" w:eastAsia="zh-CN"/>
              </w:rPr>
            </w:pPr>
          </w:p>
        </w:tc>
        <w:tc>
          <w:tcPr>
            <w:tcW w:w="1387" w:type="dxa"/>
            <w:vAlign w:val="top"/>
          </w:tcPr>
          <w:p w14:paraId="0A20A36D">
            <w:pPr>
              <w:rPr>
                <w:rFonts w:hint="default" w:hAnsi="宋体" w:cs="宋体"/>
                <w:b/>
                <w:bCs/>
                <w:color w:val="auto"/>
                <w:sz w:val="24"/>
                <w:szCs w:val="24"/>
                <w:highlight w:val="none"/>
                <w:shd w:val="clear" w:color="auto" w:fill="FFFFFF"/>
                <w:vertAlign w:val="baseline"/>
                <w:lang w:val="en-US" w:eastAsia="zh-CN"/>
              </w:rPr>
            </w:pPr>
          </w:p>
        </w:tc>
      </w:tr>
      <w:tr w14:paraId="7ABD0A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21" w:type="dxa"/>
            <w:vAlign w:val="center"/>
          </w:tcPr>
          <w:p w14:paraId="02B7AA96">
            <w:pPr>
              <w:jc w:val="center"/>
              <w:rPr>
                <w:rFonts w:hint="default" w:hAnsi="宋体" w:cs="宋体"/>
                <w:b/>
                <w:bCs/>
                <w:color w:val="auto"/>
                <w:sz w:val="24"/>
                <w:szCs w:val="24"/>
                <w:highlight w:val="none"/>
                <w:shd w:val="clear" w:color="auto" w:fill="FFFFFF"/>
                <w:vertAlign w:val="baseline"/>
                <w:lang w:val="en-US" w:eastAsia="zh-CN"/>
              </w:rPr>
            </w:pPr>
            <w:r>
              <w:rPr>
                <w:rFonts w:hint="eastAsia" w:hAnsi="宋体" w:cs="宋体"/>
                <w:b/>
                <w:bCs/>
                <w:color w:val="auto"/>
                <w:sz w:val="24"/>
                <w:szCs w:val="24"/>
                <w:highlight w:val="none"/>
                <w:shd w:val="clear" w:color="auto" w:fill="FFFFFF"/>
                <w:vertAlign w:val="baseline"/>
                <w:lang w:val="en-US" w:eastAsia="zh-CN"/>
              </w:rPr>
              <w:t>......</w:t>
            </w:r>
          </w:p>
        </w:tc>
        <w:tc>
          <w:tcPr>
            <w:tcW w:w="3977" w:type="dxa"/>
            <w:vAlign w:val="top"/>
          </w:tcPr>
          <w:p w14:paraId="4611CFB3">
            <w:pPr>
              <w:rPr>
                <w:rFonts w:hint="default" w:hAnsi="宋体" w:cs="宋体"/>
                <w:b/>
                <w:bCs/>
                <w:color w:val="auto"/>
                <w:sz w:val="24"/>
                <w:szCs w:val="24"/>
                <w:highlight w:val="none"/>
                <w:shd w:val="clear" w:color="auto" w:fill="FFFFFF"/>
                <w:vertAlign w:val="baseline"/>
                <w:lang w:val="en-US" w:eastAsia="zh-CN"/>
              </w:rPr>
            </w:pPr>
          </w:p>
        </w:tc>
        <w:tc>
          <w:tcPr>
            <w:tcW w:w="3129" w:type="dxa"/>
            <w:vAlign w:val="top"/>
          </w:tcPr>
          <w:p w14:paraId="1BE482F2">
            <w:pPr>
              <w:rPr>
                <w:rFonts w:hint="default" w:hAnsi="宋体" w:cs="宋体"/>
                <w:b/>
                <w:bCs/>
                <w:color w:val="auto"/>
                <w:sz w:val="24"/>
                <w:szCs w:val="24"/>
                <w:highlight w:val="none"/>
                <w:shd w:val="clear" w:color="auto" w:fill="FFFFFF"/>
                <w:vertAlign w:val="baseline"/>
                <w:lang w:val="en-US" w:eastAsia="zh-CN"/>
              </w:rPr>
            </w:pPr>
          </w:p>
        </w:tc>
        <w:tc>
          <w:tcPr>
            <w:tcW w:w="1387" w:type="dxa"/>
            <w:vAlign w:val="top"/>
          </w:tcPr>
          <w:p w14:paraId="5D5ED47B">
            <w:pPr>
              <w:rPr>
                <w:rFonts w:hint="default" w:hAnsi="宋体" w:cs="宋体"/>
                <w:b/>
                <w:bCs/>
                <w:color w:val="auto"/>
                <w:sz w:val="24"/>
                <w:szCs w:val="24"/>
                <w:highlight w:val="none"/>
                <w:shd w:val="clear" w:color="auto" w:fill="FFFFFF"/>
                <w:vertAlign w:val="baseline"/>
                <w:lang w:val="en-US" w:eastAsia="zh-CN"/>
              </w:rPr>
            </w:pPr>
          </w:p>
        </w:tc>
      </w:tr>
    </w:tbl>
    <w:p w14:paraId="4E14CAF2">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kern w:val="0"/>
          <w:sz w:val="24"/>
          <w:szCs w:val="24"/>
          <w:highlight w:val="none"/>
          <w:lang w:val="en-US" w:eastAsia="zh-CN" w:bidi="ar"/>
        </w:rPr>
      </w:pPr>
    </w:p>
    <w:p w14:paraId="07F83AA6">
      <w:pPr>
        <w:keepNext w:val="0"/>
        <w:keepLines w:val="0"/>
        <w:pageBreakBefore w:val="0"/>
        <w:widowControl/>
        <w:suppressLineNumbers w:val="0"/>
        <w:kinsoku/>
        <w:wordWrap/>
        <w:overflowPunct/>
        <w:topLinePunct w:val="0"/>
        <w:autoSpaceDE/>
        <w:autoSpaceDN/>
        <w:bidi w:val="0"/>
        <w:adjustRightInd/>
        <w:snapToGrid/>
        <w:spacing w:line="360" w:lineRule="auto"/>
        <w:jc w:val="right"/>
        <w:textAlignment w:val="auto"/>
        <w:rPr>
          <w:rFonts w:hint="eastAsia" w:ascii="宋体" w:hAnsi="宋体" w:eastAsia="宋体" w:cs="宋体"/>
          <w:sz w:val="24"/>
          <w:szCs w:val="24"/>
          <w:highlight w:val="none"/>
        </w:rPr>
      </w:pPr>
      <w:r>
        <w:rPr>
          <w:rFonts w:hint="eastAsia" w:ascii="宋体" w:hAnsi="宋体" w:eastAsia="宋体" w:cs="宋体"/>
          <w:color w:val="000000"/>
          <w:kern w:val="0"/>
          <w:sz w:val="24"/>
          <w:szCs w:val="24"/>
          <w:highlight w:val="none"/>
          <w:lang w:val="en-US" w:eastAsia="zh-CN" w:bidi="ar"/>
        </w:rPr>
        <w:t>投标人名称：</w:t>
      </w:r>
      <w:r>
        <w:rPr>
          <w:rFonts w:hint="eastAsia" w:ascii="宋体" w:hAnsi="宋体" w:eastAsia="宋体" w:cs="宋体"/>
          <w:color w:val="000000"/>
          <w:kern w:val="0"/>
          <w:sz w:val="24"/>
          <w:szCs w:val="24"/>
          <w:highlight w:val="none"/>
          <w:u w:val="single"/>
          <w:lang w:val="en-US" w:eastAsia="zh-CN" w:bidi="ar"/>
        </w:rPr>
        <w:t xml:space="preserve">           </w:t>
      </w:r>
      <w:r>
        <w:rPr>
          <w:rFonts w:hint="eastAsia" w:ascii="宋体" w:hAnsi="宋体" w:eastAsia="宋体" w:cs="宋体"/>
          <w:color w:val="000000"/>
          <w:kern w:val="0"/>
          <w:sz w:val="24"/>
          <w:szCs w:val="24"/>
          <w:highlight w:val="none"/>
          <w:lang w:val="en-US" w:eastAsia="zh-CN" w:bidi="ar"/>
        </w:rPr>
        <w:t>（加盖公章）</w:t>
      </w:r>
    </w:p>
    <w:p w14:paraId="369E406C">
      <w:pPr>
        <w:keepNext w:val="0"/>
        <w:keepLines w:val="0"/>
        <w:pageBreakBefore w:val="0"/>
        <w:widowControl/>
        <w:suppressLineNumbers w:val="0"/>
        <w:kinsoku/>
        <w:wordWrap/>
        <w:overflowPunct/>
        <w:topLinePunct w:val="0"/>
        <w:autoSpaceDE/>
        <w:autoSpaceDN/>
        <w:bidi w:val="0"/>
        <w:adjustRightInd/>
        <w:snapToGrid/>
        <w:spacing w:line="360" w:lineRule="auto"/>
        <w:jc w:val="right"/>
        <w:textAlignment w:val="auto"/>
        <w:rPr>
          <w:rFonts w:hint="eastAsia" w:ascii="宋体" w:hAnsi="宋体" w:eastAsia="宋体" w:cs="宋体"/>
          <w:sz w:val="24"/>
          <w:szCs w:val="24"/>
          <w:highlight w:val="none"/>
        </w:rPr>
      </w:pPr>
      <w:r>
        <w:rPr>
          <w:rFonts w:hint="eastAsia" w:ascii="宋体" w:hAnsi="宋体" w:eastAsia="宋体" w:cs="宋体"/>
          <w:color w:val="000000"/>
          <w:kern w:val="0"/>
          <w:sz w:val="24"/>
          <w:szCs w:val="24"/>
          <w:highlight w:val="none"/>
          <w:lang w:val="en-US" w:eastAsia="zh-CN" w:bidi="ar"/>
        </w:rPr>
        <w:t>日期：</w:t>
      </w:r>
      <w:r>
        <w:rPr>
          <w:rFonts w:hint="eastAsia" w:ascii="宋体" w:hAnsi="宋体" w:eastAsia="宋体" w:cs="宋体"/>
          <w:color w:val="000000"/>
          <w:kern w:val="0"/>
          <w:sz w:val="24"/>
          <w:szCs w:val="24"/>
          <w:highlight w:val="none"/>
          <w:u w:val="single"/>
          <w:lang w:val="en-US" w:eastAsia="zh-CN" w:bidi="ar"/>
        </w:rPr>
        <w:t xml:space="preserve">     </w:t>
      </w:r>
      <w:r>
        <w:rPr>
          <w:rFonts w:hint="eastAsia" w:ascii="宋体" w:hAnsi="宋体" w:eastAsia="宋体" w:cs="宋体"/>
          <w:color w:val="000000"/>
          <w:kern w:val="0"/>
          <w:sz w:val="24"/>
          <w:szCs w:val="24"/>
          <w:highlight w:val="none"/>
          <w:lang w:val="en-US" w:eastAsia="zh-CN" w:bidi="ar"/>
        </w:rPr>
        <w:t>年</w:t>
      </w:r>
      <w:r>
        <w:rPr>
          <w:rFonts w:hint="eastAsia" w:ascii="宋体" w:hAnsi="宋体" w:eastAsia="宋体" w:cs="宋体"/>
          <w:color w:val="000000"/>
          <w:kern w:val="0"/>
          <w:sz w:val="24"/>
          <w:szCs w:val="24"/>
          <w:highlight w:val="none"/>
          <w:u w:val="single"/>
          <w:lang w:val="en-US" w:eastAsia="zh-CN" w:bidi="ar"/>
        </w:rPr>
        <w:t xml:space="preserve">    </w:t>
      </w:r>
      <w:r>
        <w:rPr>
          <w:rFonts w:hint="eastAsia" w:ascii="宋体" w:hAnsi="宋体" w:eastAsia="宋体" w:cs="宋体"/>
          <w:color w:val="000000"/>
          <w:kern w:val="0"/>
          <w:sz w:val="24"/>
          <w:szCs w:val="24"/>
          <w:highlight w:val="none"/>
          <w:lang w:val="en-US" w:eastAsia="zh-CN" w:bidi="ar"/>
        </w:rPr>
        <w:t>月</w:t>
      </w:r>
      <w:r>
        <w:rPr>
          <w:rFonts w:hint="eastAsia" w:ascii="宋体" w:hAnsi="宋体" w:eastAsia="宋体" w:cs="宋体"/>
          <w:color w:val="000000"/>
          <w:kern w:val="0"/>
          <w:sz w:val="24"/>
          <w:szCs w:val="24"/>
          <w:highlight w:val="none"/>
          <w:u w:val="single"/>
          <w:lang w:val="en-US" w:eastAsia="zh-CN" w:bidi="ar"/>
        </w:rPr>
        <w:t xml:space="preserve">    </w:t>
      </w:r>
      <w:r>
        <w:rPr>
          <w:rFonts w:hint="eastAsia" w:ascii="宋体" w:hAnsi="宋体" w:eastAsia="宋体" w:cs="宋体"/>
          <w:color w:val="000000"/>
          <w:kern w:val="0"/>
          <w:sz w:val="24"/>
          <w:szCs w:val="24"/>
          <w:highlight w:val="none"/>
          <w:lang w:val="en-US" w:eastAsia="zh-CN" w:bidi="ar"/>
        </w:rPr>
        <w:t>日</w:t>
      </w:r>
    </w:p>
    <w:p w14:paraId="21BA0AF5">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sz w:val="21"/>
          <w:szCs w:val="21"/>
          <w:highlight w:val="none"/>
        </w:rPr>
      </w:pPr>
      <w:r>
        <w:rPr>
          <w:rFonts w:hint="eastAsia" w:ascii="宋体" w:hAnsi="宋体" w:eastAsia="宋体" w:cs="宋体"/>
          <w:color w:val="000000"/>
          <w:kern w:val="0"/>
          <w:sz w:val="21"/>
          <w:szCs w:val="21"/>
          <w:highlight w:val="none"/>
          <w:lang w:val="en-US" w:eastAsia="zh-CN" w:bidi="ar"/>
        </w:rPr>
        <w:t xml:space="preserve">备注： </w:t>
      </w:r>
    </w:p>
    <w:p w14:paraId="7FE3FBBD">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sz w:val="21"/>
          <w:szCs w:val="21"/>
          <w:highlight w:val="none"/>
        </w:rPr>
      </w:pPr>
      <w:r>
        <w:rPr>
          <w:rFonts w:hint="eastAsia" w:ascii="宋体" w:hAnsi="宋体" w:eastAsia="宋体" w:cs="宋体"/>
          <w:color w:val="000000"/>
          <w:kern w:val="0"/>
          <w:sz w:val="21"/>
          <w:szCs w:val="21"/>
          <w:highlight w:val="none"/>
          <w:lang w:val="en-US" w:eastAsia="zh-CN" w:bidi="ar"/>
        </w:rPr>
        <w:t>1.直接控股股东：是指其出资额占有限责任公司资本总额百分之五十以上或者其持有的股份占股份有限公司股份总额百分之五十以上的股东；出资额或者持有股份的比例虽然不足百分之五十，但依其出资额或者持有的股份所享有的表决权已足以对股东会、股东大会的决议产生重大影响的股东。</w:t>
      </w:r>
    </w:p>
    <w:p w14:paraId="7FAC95EA">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sz w:val="21"/>
          <w:szCs w:val="21"/>
          <w:highlight w:val="none"/>
        </w:rPr>
      </w:pPr>
      <w:r>
        <w:rPr>
          <w:rFonts w:hint="eastAsia" w:ascii="宋体" w:hAnsi="宋体" w:eastAsia="宋体" w:cs="宋体"/>
          <w:color w:val="000000"/>
          <w:kern w:val="0"/>
          <w:sz w:val="21"/>
          <w:szCs w:val="21"/>
          <w:highlight w:val="none"/>
          <w:lang w:val="en-US" w:eastAsia="zh-CN" w:bidi="ar"/>
        </w:rPr>
        <w:t>2.管理关系：是指不具有出资持股关系的其他单位之间存在的管理与被管理关系，如一些上下级关系的事业单位和团体组织。</w:t>
      </w:r>
    </w:p>
    <w:p w14:paraId="5E088B0C">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sz w:val="21"/>
          <w:szCs w:val="21"/>
          <w:highlight w:val="none"/>
        </w:rPr>
      </w:pPr>
      <w:r>
        <w:rPr>
          <w:rFonts w:hint="eastAsia" w:ascii="宋体" w:hAnsi="宋体" w:eastAsia="宋体" w:cs="宋体"/>
          <w:color w:val="000000"/>
          <w:kern w:val="0"/>
          <w:sz w:val="21"/>
          <w:szCs w:val="21"/>
          <w:highlight w:val="none"/>
          <w:lang w:val="en-US" w:eastAsia="zh-CN" w:bidi="ar"/>
        </w:rPr>
        <w:t>3.本表所指的控股、管理关系仅限于直接控股、直接管理关系，不包括间接的控股或管理关系。公司实际控制人与公司之间的关系不属于本表所指的直接控股关系。</w:t>
      </w:r>
    </w:p>
    <w:p w14:paraId="7271E1F5">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000000"/>
          <w:kern w:val="0"/>
          <w:sz w:val="21"/>
          <w:szCs w:val="21"/>
          <w:highlight w:val="none"/>
          <w:lang w:val="en-US" w:eastAsia="zh-CN" w:bidi="ar"/>
        </w:rPr>
      </w:pPr>
      <w:r>
        <w:rPr>
          <w:rFonts w:hint="eastAsia" w:ascii="宋体" w:hAnsi="宋体" w:eastAsia="宋体" w:cs="宋体"/>
          <w:color w:val="000000"/>
          <w:kern w:val="0"/>
          <w:sz w:val="21"/>
          <w:szCs w:val="21"/>
          <w:highlight w:val="none"/>
          <w:lang w:val="en-US" w:eastAsia="zh-CN" w:bidi="ar"/>
        </w:rPr>
        <w:t>4.投标人如不存在直接控股股东的，则在“直接控股股东名称及出资比例”处填写“无”或“/”。投标人不存在直接管理关系的，则在“直接管理关系单位名称”中填“无”或“/”。</w:t>
      </w:r>
    </w:p>
    <w:p w14:paraId="4E22C68C">
      <w:pPr>
        <w:rPr>
          <w:rFonts w:hint="eastAsia" w:hAnsi="宋体" w:cs="宋体"/>
          <w:color w:val="auto"/>
          <w:spacing w:val="4"/>
          <w:szCs w:val="30"/>
          <w:highlight w:val="none"/>
        </w:rPr>
      </w:pPr>
    </w:p>
    <w:p w14:paraId="58B4A3E7">
      <w:pPr>
        <w:rPr>
          <w:rFonts w:hint="eastAsia" w:hAnsi="宋体" w:cs="宋体"/>
          <w:color w:val="auto"/>
          <w:spacing w:val="4"/>
          <w:szCs w:val="30"/>
          <w:highlight w:val="none"/>
        </w:rPr>
      </w:pPr>
      <w:r>
        <w:rPr>
          <w:rFonts w:hint="eastAsia" w:hAnsi="宋体" w:cs="宋体"/>
          <w:color w:val="auto"/>
          <w:spacing w:val="4"/>
          <w:szCs w:val="30"/>
          <w:highlight w:val="none"/>
        </w:rPr>
        <w:br w:type="page"/>
      </w:r>
    </w:p>
    <w:p w14:paraId="417AFDFD">
      <w:pPr>
        <w:widowControl/>
        <w:spacing w:line="360" w:lineRule="auto"/>
        <w:rPr>
          <w:rFonts w:hint="default" w:hAnsi="宋体" w:eastAsia="宋体" w:cs="宋体"/>
          <w:b/>
          <w:sz w:val="28"/>
          <w:szCs w:val="28"/>
          <w:lang w:val="en-US" w:eastAsia="zh-CN"/>
        </w:rPr>
      </w:pPr>
      <w:r>
        <w:rPr>
          <w:rFonts w:hint="eastAsia" w:hAnsi="宋体" w:cs="宋体"/>
          <w:b/>
          <w:sz w:val="28"/>
          <w:szCs w:val="28"/>
          <w:lang w:val="en-US" w:eastAsia="zh-CN"/>
        </w:rPr>
        <w:t>附件6：</w:t>
      </w:r>
    </w:p>
    <w:p w14:paraId="5C3CA9F2">
      <w:pPr>
        <w:rPr>
          <w:rFonts w:hint="eastAsia" w:hAnsi="宋体" w:cs="宋体"/>
          <w:spacing w:val="4"/>
          <w:szCs w:val="30"/>
        </w:rPr>
      </w:pPr>
    </w:p>
    <w:p w14:paraId="039BB953">
      <w:pPr>
        <w:adjustRightInd w:val="0"/>
        <w:snapToGrid w:val="0"/>
        <w:spacing w:line="360" w:lineRule="auto"/>
        <w:jc w:val="center"/>
        <w:rPr>
          <w:rFonts w:asciiTheme="minorEastAsia" w:hAnsiTheme="minorEastAsia" w:eastAsiaTheme="minorEastAsia" w:cstheme="minorEastAsia"/>
          <w:b/>
          <w:sz w:val="28"/>
          <w:szCs w:val="28"/>
          <w:highlight w:val="none"/>
        </w:rPr>
      </w:pPr>
      <w:bookmarkStart w:id="271" w:name="_Toc29482"/>
    </w:p>
    <w:p w14:paraId="1DAF53C2">
      <w:pPr>
        <w:adjustRightInd w:val="0"/>
        <w:snapToGrid w:val="0"/>
        <w:spacing w:line="360" w:lineRule="auto"/>
        <w:jc w:val="center"/>
        <w:rPr>
          <w:rFonts w:hint="default" w:ascii="宋体" w:hAnsi="宋体" w:eastAsia="宋体" w:cs="宋体"/>
          <w:b/>
          <w:sz w:val="28"/>
          <w:szCs w:val="28"/>
          <w:highlight w:val="none"/>
          <w:lang w:val="en-US" w:eastAsia="zh-CN"/>
        </w:rPr>
      </w:pPr>
      <w:r>
        <w:rPr>
          <w:rFonts w:hint="eastAsia" w:ascii="宋体" w:hAnsi="宋体" w:cs="宋体"/>
          <w:b/>
          <w:sz w:val="28"/>
          <w:szCs w:val="28"/>
          <w:highlight w:val="none"/>
          <w:lang w:val="en-US" w:eastAsia="zh-CN"/>
        </w:rPr>
        <w:t>非联合体</w:t>
      </w:r>
      <w:r>
        <w:rPr>
          <w:rFonts w:hint="eastAsia" w:hAnsi="宋体" w:cs="宋体"/>
          <w:b/>
          <w:sz w:val="28"/>
          <w:szCs w:val="28"/>
          <w:highlight w:val="none"/>
          <w:lang w:val="en-US" w:eastAsia="zh-CN"/>
        </w:rPr>
        <w:t>磋商</w:t>
      </w:r>
      <w:r>
        <w:rPr>
          <w:rFonts w:hint="eastAsia" w:ascii="宋体" w:hAnsi="宋体" w:cs="宋体"/>
          <w:b/>
          <w:sz w:val="28"/>
          <w:szCs w:val="28"/>
          <w:highlight w:val="none"/>
          <w:lang w:val="en-US" w:eastAsia="zh-CN"/>
        </w:rPr>
        <w:t>承诺书</w:t>
      </w:r>
    </w:p>
    <w:p w14:paraId="78679CF6">
      <w:pPr>
        <w:widowControl/>
        <w:spacing w:line="360" w:lineRule="auto"/>
        <w:ind w:left="1"/>
        <w:jc w:val="center"/>
        <w:rPr>
          <w:rFonts w:ascii="宋体" w:hAnsi="宋体" w:cs="宋体"/>
          <w:b/>
          <w:kern w:val="0"/>
          <w:sz w:val="28"/>
          <w:szCs w:val="28"/>
          <w:highlight w:val="none"/>
        </w:rPr>
      </w:pPr>
      <w:r>
        <w:rPr>
          <w:rFonts w:hint="eastAsia" w:ascii="宋体" w:hAnsi="宋体" w:cs="宋体"/>
          <w:b/>
          <w:kern w:val="0"/>
          <w:sz w:val="28"/>
          <w:szCs w:val="28"/>
          <w:highlight w:val="none"/>
        </w:rPr>
        <w:t>（格式）</w:t>
      </w:r>
    </w:p>
    <w:p w14:paraId="2CBB7310">
      <w:pPr>
        <w:rPr>
          <w:rFonts w:hint="eastAsia" w:asciiTheme="minorEastAsia" w:hAnsiTheme="minorEastAsia" w:eastAsiaTheme="minorEastAsia" w:cstheme="minorEastAsia"/>
          <w:b/>
          <w:sz w:val="28"/>
          <w:szCs w:val="28"/>
          <w:highlight w:val="none"/>
        </w:rPr>
      </w:pPr>
    </w:p>
    <w:p w14:paraId="2B31CD4B">
      <w:pPr>
        <w:bidi w:val="0"/>
        <w:rPr>
          <w:rFonts w:hint="eastAsia"/>
        </w:rPr>
      </w:pPr>
    </w:p>
    <w:p w14:paraId="3FA961FC">
      <w:pPr>
        <w:keepNext w:val="0"/>
        <w:keepLines w:val="0"/>
        <w:pageBreakBefore w:val="0"/>
        <w:widowControl w:val="0"/>
        <w:kinsoku/>
        <w:wordWrap/>
        <w:overflowPunct/>
        <w:topLinePunct w:val="0"/>
        <w:autoSpaceDE/>
        <w:autoSpaceDN/>
        <w:bidi w:val="0"/>
        <w:spacing w:line="720" w:lineRule="exact"/>
        <w:textAlignment w:val="auto"/>
        <w:rPr>
          <w:rFonts w:ascii="宋体" w:hAnsi="宋体" w:cs="宋体"/>
          <w:spacing w:val="4"/>
          <w:sz w:val="24"/>
          <w:highlight w:val="none"/>
          <w:u w:val="single"/>
        </w:rPr>
      </w:pPr>
      <w:r>
        <w:rPr>
          <w:rFonts w:hint="eastAsia" w:ascii="宋体" w:hAnsi="宋体" w:cs="宋体"/>
          <w:spacing w:val="4"/>
          <w:sz w:val="24"/>
          <w:highlight w:val="none"/>
          <w:u w:val="single"/>
        </w:rPr>
        <w:t xml:space="preserve">     （采购人）    ：</w:t>
      </w:r>
    </w:p>
    <w:p w14:paraId="54F6B1A6">
      <w:pPr>
        <w:pStyle w:val="12"/>
        <w:keepNext w:val="0"/>
        <w:keepLines w:val="0"/>
        <w:pageBreakBefore w:val="0"/>
        <w:widowControl w:val="0"/>
        <w:kinsoku/>
        <w:wordWrap/>
        <w:overflowPunct/>
        <w:topLinePunct w:val="0"/>
        <w:autoSpaceDE/>
        <w:autoSpaceDN/>
        <w:bidi w:val="0"/>
        <w:adjustRightInd w:val="0"/>
        <w:snapToGrid w:val="0"/>
        <w:spacing w:line="720" w:lineRule="exact"/>
        <w:ind w:firstLine="496" w:firstLineChars="200"/>
        <w:textAlignment w:val="auto"/>
        <w:rPr>
          <w:rFonts w:hint="eastAsia" w:hAnsi="宋体"/>
          <w:spacing w:val="4"/>
          <w:sz w:val="24"/>
          <w:szCs w:val="24"/>
          <w:highlight w:val="none"/>
        </w:rPr>
      </w:pPr>
      <w:r>
        <w:rPr>
          <w:rFonts w:hint="eastAsia" w:hAnsi="宋体"/>
          <w:spacing w:val="4"/>
          <w:sz w:val="24"/>
          <w:szCs w:val="24"/>
          <w:highlight w:val="none"/>
        </w:rPr>
        <w:t>我公司郑重承诺，我公司</w:t>
      </w:r>
      <w:r>
        <w:rPr>
          <w:rFonts w:hint="eastAsia" w:hAnsi="宋体"/>
          <w:spacing w:val="4"/>
          <w:sz w:val="24"/>
          <w:szCs w:val="24"/>
          <w:highlight w:val="none"/>
          <w:lang w:val="en-US" w:eastAsia="zh-CN"/>
        </w:rPr>
        <w:t>在本项目磋商中非联合体磋商</w:t>
      </w:r>
      <w:r>
        <w:rPr>
          <w:rFonts w:hint="eastAsia" w:hAnsi="宋体"/>
          <w:spacing w:val="4"/>
          <w:sz w:val="24"/>
          <w:szCs w:val="24"/>
          <w:highlight w:val="none"/>
        </w:rPr>
        <w:t>。</w:t>
      </w:r>
    </w:p>
    <w:p w14:paraId="260EB14C">
      <w:pPr>
        <w:pStyle w:val="12"/>
        <w:keepNext w:val="0"/>
        <w:keepLines w:val="0"/>
        <w:pageBreakBefore w:val="0"/>
        <w:widowControl w:val="0"/>
        <w:kinsoku/>
        <w:wordWrap/>
        <w:overflowPunct/>
        <w:topLinePunct w:val="0"/>
        <w:autoSpaceDE/>
        <w:autoSpaceDN/>
        <w:bidi w:val="0"/>
        <w:adjustRightInd w:val="0"/>
        <w:snapToGrid w:val="0"/>
        <w:spacing w:line="720" w:lineRule="exact"/>
        <w:ind w:firstLine="480" w:firstLineChars="200"/>
        <w:textAlignment w:val="auto"/>
        <w:rPr>
          <w:rFonts w:hint="eastAsia" w:hAnsi="宋体"/>
          <w:spacing w:val="4"/>
          <w:sz w:val="24"/>
          <w:szCs w:val="24"/>
          <w:highlight w:val="none"/>
        </w:rPr>
      </w:pPr>
      <w:r>
        <w:rPr>
          <w:rFonts w:hint="eastAsia" w:ascii="宋体" w:hAnsi="宋体" w:cs="宋体"/>
          <w:color w:val="auto"/>
          <w:sz w:val="24"/>
          <w:szCs w:val="24"/>
          <w:highlight w:val="none"/>
          <w:shd w:val="clear" w:color="auto" w:fill="FFFFFF"/>
        </w:rPr>
        <w:t>如有不实，我方将无条件地退出本项目的采购活动，并遵照《</w:t>
      </w:r>
      <w:r>
        <w:rPr>
          <w:rFonts w:hint="eastAsia" w:hAnsi="宋体" w:cs="宋体"/>
          <w:color w:val="auto"/>
          <w:sz w:val="24"/>
          <w:szCs w:val="24"/>
          <w:highlight w:val="none"/>
          <w:shd w:val="clear" w:color="auto" w:fill="FFFFFF"/>
          <w:lang w:val="en-US" w:eastAsia="zh-CN"/>
        </w:rPr>
        <w:t>中华人民共和国</w:t>
      </w:r>
      <w:r>
        <w:rPr>
          <w:rFonts w:hint="eastAsia" w:ascii="宋体" w:hAnsi="宋体" w:cs="宋体"/>
          <w:color w:val="auto"/>
          <w:sz w:val="24"/>
          <w:szCs w:val="24"/>
          <w:highlight w:val="none"/>
          <w:shd w:val="clear" w:color="auto" w:fill="FFFFFF"/>
        </w:rPr>
        <w:t>政府采购法》有关“提供虚假材料的规定”接受处罚。</w:t>
      </w:r>
    </w:p>
    <w:p w14:paraId="26889156">
      <w:pPr>
        <w:pStyle w:val="12"/>
        <w:adjustRightInd w:val="0"/>
        <w:snapToGrid w:val="0"/>
        <w:spacing w:line="720" w:lineRule="exact"/>
        <w:rPr>
          <w:rFonts w:hAnsi="宋体"/>
          <w:spacing w:val="4"/>
          <w:sz w:val="24"/>
          <w:szCs w:val="24"/>
          <w:highlight w:val="none"/>
        </w:rPr>
      </w:pPr>
    </w:p>
    <w:p w14:paraId="0C9698E5">
      <w:pPr>
        <w:pStyle w:val="12"/>
        <w:adjustRightInd w:val="0"/>
        <w:snapToGrid w:val="0"/>
        <w:spacing w:line="720" w:lineRule="exact"/>
        <w:rPr>
          <w:rFonts w:hAnsi="宋体"/>
          <w:spacing w:val="4"/>
          <w:sz w:val="24"/>
          <w:szCs w:val="24"/>
          <w:highlight w:val="none"/>
        </w:rPr>
      </w:pPr>
    </w:p>
    <w:p w14:paraId="5A062379">
      <w:pPr>
        <w:spacing w:line="480" w:lineRule="auto"/>
        <w:ind w:firstLine="3360" w:firstLineChars="1400"/>
        <w:jc w:val="right"/>
        <w:rPr>
          <w:rFonts w:ascii="宋体" w:hAnsi="宋体" w:cs="宋体"/>
          <w:sz w:val="24"/>
          <w:highlight w:val="none"/>
        </w:rPr>
      </w:pPr>
      <w:r>
        <w:rPr>
          <w:rFonts w:hint="eastAsia" w:ascii="宋体" w:hAnsi="宋体" w:cs="宋体"/>
          <w:sz w:val="24"/>
          <w:highlight w:val="none"/>
        </w:rPr>
        <w:t>供应商名称：</w:t>
      </w:r>
      <w:r>
        <w:rPr>
          <w:rFonts w:hint="eastAsia" w:ascii="宋体" w:hAnsi="宋体" w:cs="宋体"/>
          <w:sz w:val="24"/>
          <w:highlight w:val="none"/>
          <w:u w:val="single"/>
        </w:rPr>
        <w:t xml:space="preserve">               </w:t>
      </w:r>
      <w:r>
        <w:rPr>
          <w:rFonts w:hint="eastAsia" w:ascii="宋体" w:hAnsi="宋体" w:cs="宋体"/>
          <w:sz w:val="24"/>
          <w:highlight w:val="none"/>
        </w:rPr>
        <w:t>（盖章）</w:t>
      </w:r>
    </w:p>
    <w:p w14:paraId="5C6C534A">
      <w:pPr>
        <w:pStyle w:val="36"/>
        <w:spacing w:beforeLines="50"/>
        <w:ind w:firstLine="3360" w:firstLineChars="1400"/>
        <w:jc w:val="right"/>
        <w:rPr>
          <w:rFonts w:ascii="宋体" w:hAnsi="宋体" w:cs="宋体"/>
          <w:sz w:val="24"/>
          <w:szCs w:val="24"/>
          <w:highlight w:val="none"/>
        </w:rPr>
      </w:pPr>
      <w:r>
        <w:rPr>
          <w:rFonts w:hint="eastAsia" w:ascii="宋体" w:hAnsi="宋体" w:cs="宋体"/>
          <w:sz w:val="24"/>
          <w:szCs w:val="24"/>
          <w:highlight w:val="none"/>
        </w:rPr>
        <w:t>日       期：</w:t>
      </w:r>
      <w:r>
        <w:rPr>
          <w:rFonts w:hint="eastAsia" w:ascii="宋体" w:hAnsi="宋体" w:cs="宋体"/>
          <w:sz w:val="24"/>
          <w:szCs w:val="24"/>
          <w:highlight w:val="none"/>
          <w:u w:val="single"/>
        </w:rPr>
        <w:t xml:space="preserve">      </w:t>
      </w:r>
      <w:r>
        <w:rPr>
          <w:rFonts w:hint="eastAsia" w:ascii="宋体" w:hAnsi="宋体" w:cs="宋体"/>
          <w:sz w:val="24"/>
          <w:szCs w:val="24"/>
          <w:highlight w:val="none"/>
        </w:rPr>
        <w:t>年</w:t>
      </w:r>
      <w:r>
        <w:rPr>
          <w:rFonts w:hint="eastAsia" w:ascii="宋体" w:hAnsi="宋体" w:cs="宋体"/>
          <w:sz w:val="24"/>
          <w:szCs w:val="24"/>
          <w:highlight w:val="none"/>
          <w:u w:val="single"/>
        </w:rPr>
        <w:t xml:space="preserve">     </w:t>
      </w:r>
      <w:r>
        <w:rPr>
          <w:rFonts w:hint="eastAsia" w:ascii="宋体" w:hAnsi="宋体" w:cs="宋体"/>
          <w:sz w:val="24"/>
          <w:szCs w:val="24"/>
          <w:highlight w:val="none"/>
        </w:rPr>
        <w:t>月</w:t>
      </w:r>
      <w:r>
        <w:rPr>
          <w:rFonts w:hint="eastAsia" w:ascii="宋体" w:hAnsi="宋体" w:cs="宋体"/>
          <w:sz w:val="24"/>
          <w:szCs w:val="24"/>
          <w:highlight w:val="none"/>
          <w:u w:val="single"/>
        </w:rPr>
        <w:t xml:space="preserve">     </w:t>
      </w:r>
      <w:r>
        <w:rPr>
          <w:rFonts w:hint="eastAsia" w:ascii="宋体" w:hAnsi="宋体" w:cs="宋体"/>
          <w:sz w:val="24"/>
          <w:szCs w:val="24"/>
          <w:highlight w:val="none"/>
        </w:rPr>
        <w:t>日</w:t>
      </w:r>
    </w:p>
    <w:p w14:paraId="64C66E3D">
      <w:pPr>
        <w:rPr>
          <w:rFonts w:hint="eastAsia" w:hAnsi="宋体" w:cs="宋体"/>
          <w:b/>
          <w:bCs/>
          <w:spacing w:val="6"/>
          <w:sz w:val="30"/>
          <w:szCs w:val="30"/>
        </w:rPr>
      </w:pPr>
    </w:p>
    <w:p w14:paraId="106588EE">
      <w:pPr>
        <w:rPr>
          <w:rFonts w:hint="eastAsia" w:hAnsi="宋体" w:cs="宋体"/>
          <w:b/>
          <w:bCs/>
          <w:spacing w:val="6"/>
          <w:sz w:val="30"/>
          <w:szCs w:val="30"/>
        </w:rPr>
      </w:pPr>
      <w:r>
        <w:rPr>
          <w:rFonts w:hint="eastAsia" w:hAnsi="宋体" w:cs="宋体"/>
          <w:b/>
          <w:bCs/>
          <w:spacing w:val="6"/>
          <w:sz w:val="30"/>
          <w:szCs w:val="30"/>
        </w:rPr>
        <w:br w:type="page"/>
      </w:r>
    </w:p>
    <w:p w14:paraId="33017F2E">
      <w:pPr>
        <w:spacing w:before="100" w:beforeAutospacing="1" w:afterLines="50" w:line="360" w:lineRule="auto"/>
        <w:outlineLvl w:val="9"/>
        <w:rPr>
          <w:rFonts w:hAnsi="宋体" w:cs="宋体"/>
          <w:b/>
          <w:bCs/>
          <w:color w:val="auto"/>
          <w:spacing w:val="6"/>
          <w:sz w:val="30"/>
          <w:szCs w:val="30"/>
          <w:highlight w:val="none"/>
        </w:rPr>
      </w:pPr>
      <w:r>
        <w:rPr>
          <w:rFonts w:hint="eastAsia" w:hAnsi="宋体" w:cs="宋体"/>
          <w:b/>
          <w:bCs/>
          <w:spacing w:val="6"/>
          <w:sz w:val="30"/>
          <w:szCs w:val="30"/>
        </w:rPr>
        <w:t>附件</w:t>
      </w:r>
      <w:r>
        <w:rPr>
          <w:rFonts w:hint="eastAsia" w:hAnsi="宋体" w:cs="宋体"/>
          <w:b/>
          <w:bCs/>
          <w:spacing w:val="6"/>
          <w:sz w:val="30"/>
          <w:szCs w:val="30"/>
          <w:lang w:val="en-US" w:eastAsia="zh-CN"/>
        </w:rPr>
        <w:t>7</w:t>
      </w:r>
      <w:r>
        <w:rPr>
          <w:rFonts w:hint="eastAsia" w:hAnsi="宋体" w:cs="宋体"/>
          <w:b/>
          <w:bCs/>
          <w:spacing w:val="6"/>
          <w:sz w:val="30"/>
          <w:szCs w:val="30"/>
        </w:rPr>
        <w:t>：中小企业声明函</w:t>
      </w:r>
      <w:bookmarkEnd w:id="269"/>
      <w:bookmarkEnd w:id="270"/>
      <w:bookmarkEnd w:id="271"/>
    </w:p>
    <w:p w14:paraId="213D2FCB">
      <w:pPr>
        <w:spacing w:beforeLines="50" w:afterLines="50" w:line="360" w:lineRule="auto"/>
        <w:jc w:val="center"/>
        <w:rPr>
          <w:rFonts w:hint="eastAsia" w:hAnsi="宋体" w:cs="宋体"/>
          <w:b/>
          <w:sz w:val="28"/>
          <w:szCs w:val="28"/>
        </w:rPr>
      </w:pPr>
    </w:p>
    <w:p w14:paraId="61E222A7">
      <w:pPr>
        <w:spacing w:beforeLines="50" w:afterLines="50" w:line="360" w:lineRule="auto"/>
        <w:jc w:val="center"/>
        <w:rPr>
          <w:rFonts w:hAnsi="宋体" w:cs="宋体"/>
          <w:szCs w:val="24"/>
        </w:rPr>
      </w:pPr>
      <w:r>
        <w:rPr>
          <w:rFonts w:hint="eastAsia" w:hAnsi="宋体" w:cs="宋体"/>
          <w:b/>
          <w:sz w:val="28"/>
          <w:szCs w:val="28"/>
        </w:rPr>
        <w:t>中小企业声明函</w:t>
      </w:r>
    </w:p>
    <w:p w14:paraId="3604C952">
      <w:pPr>
        <w:tabs>
          <w:tab w:val="left" w:pos="1620"/>
          <w:tab w:val="left" w:pos="1800"/>
        </w:tabs>
        <w:spacing w:line="500" w:lineRule="exact"/>
        <w:ind w:firstLine="480" w:firstLineChars="200"/>
        <w:rPr>
          <w:rFonts w:hAnsi="宋体" w:cs="宋体"/>
          <w:szCs w:val="24"/>
        </w:rPr>
      </w:pPr>
      <w:r>
        <w:rPr>
          <w:rFonts w:hint="eastAsia" w:hAnsi="宋体" w:cs="宋体"/>
          <w:szCs w:val="24"/>
        </w:rPr>
        <w:t>本公司郑重声明，根据《政府采购促进中小企业发展管理办法》（财库﹝2020﹞46 号）的规定，本公司参加</w:t>
      </w:r>
      <w:r>
        <w:rPr>
          <w:rFonts w:hint="eastAsia" w:hAnsi="宋体" w:cs="宋体"/>
          <w:szCs w:val="24"/>
          <w:u w:val="single"/>
        </w:rPr>
        <w:t>（单位名称）</w:t>
      </w:r>
      <w:r>
        <w:rPr>
          <w:rFonts w:hint="eastAsia" w:hAnsi="宋体" w:cs="宋体"/>
          <w:szCs w:val="24"/>
        </w:rPr>
        <w:t>的</w:t>
      </w:r>
      <w:r>
        <w:rPr>
          <w:rFonts w:hint="eastAsia" w:hAnsi="宋体" w:cs="宋体"/>
          <w:szCs w:val="24"/>
          <w:u w:val="single"/>
        </w:rPr>
        <w:t>（项目名称）</w:t>
      </w:r>
      <w:r>
        <w:rPr>
          <w:rFonts w:hint="eastAsia" w:hAnsi="宋体" w:cs="宋体"/>
          <w:szCs w:val="24"/>
        </w:rPr>
        <w:t>采购活动，工程的施工单位全部为符合政策要求的中小企业（或者：服务全部由符合政策要求的中小企业承接）。相关企业的具体情况如下：</w:t>
      </w:r>
    </w:p>
    <w:p w14:paraId="4E6B861F">
      <w:pPr>
        <w:tabs>
          <w:tab w:val="left" w:pos="1620"/>
          <w:tab w:val="left" w:pos="1800"/>
        </w:tabs>
        <w:spacing w:line="500" w:lineRule="exact"/>
        <w:ind w:firstLine="480" w:firstLineChars="200"/>
        <w:rPr>
          <w:rFonts w:hAnsi="宋体" w:cs="宋体"/>
          <w:szCs w:val="24"/>
        </w:rPr>
      </w:pPr>
      <w:r>
        <w:rPr>
          <w:rFonts w:hint="eastAsia" w:hAnsi="宋体" w:cs="宋体"/>
          <w:szCs w:val="24"/>
        </w:rPr>
        <w:t>1.</w:t>
      </w:r>
      <w:r>
        <w:rPr>
          <w:rFonts w:hint="eastAsia" w:hAnsi="宋体" w:cs="宋体"/>
          <w:szCs w:val="24"/>
          <w:u w:val="single"/>
        </w:rPr>
        <w:t>（标的名称）</w:t>
      </w:r>
      <w:r>
        <w:rPr>
          <w:rFonts w:hint="eastAsia" w:hAnsi="宋体" w:cs="宋体"/>
          <w:szCs w:val="24"/>
        </w:rPr>
        <w:t>，属于</w:t>
      </w:r>
      <w:r>
        <w:rPr>
          <w:rFonts w:hint="eastAsia" w:hAnsi="宋体" w:cs="宋体"/>
          <w:szCs w:val="24"/>
          <w:u w:val="single"/>
        </w:rPr>
        <w:t>（采购文件中明确的所属行业）</w:t>
      </w:r>
      <w:r>
        <w:rPr>
          <w:rFonts w:hint="eastAsia" w:hAnsi="宋体" w:cs="宋体"/>
          <w:szCs w:val="24"/>
        </w:rPr>
        <w:t>；承建（承接）企业为</w:t>
      </w:r>
      <w:r>
        <w:rPr>
          <w:rFonts w:hint="eastAsia" w:hAnsi="宋体" w:cs="宋体"/>
          <w:szCs w:val="24"/>
          <w:u w:val="single"/>
        </w:rPr>
        <w:t>（企业名称）</w:t>
      </w:r>
      <w:r>
        <w:rPr>
          <w:rFonts w:hint="eastAsia" w:hAnsi="宋体" w:cs="宋体"/>
          <w:szCs w:val="24"/>
        </w:rPr>
        <w:t>，从业人员</w:t>
      </w:r>
      <w:r>
        <w:rPr>
          <w:rFonts w:hint="eastAsia" w:hAnsi="宋体" w:cs="宋体"/>
          <w:szCs w:val="24"/>
          <w:u w:val="single"/>
        </w:rPr>
        <w:tab/>
      </w:r>
      <w:r>
        <w:rPr>
          <w:rFonts w:hint="eastAsia" w:hAnsi="宋体" w:cs="宋体"/>
          <w:szCs w:val="24"/>
        </w:rPr>
        <w:t>人，营业收入</w:t>
      </w:r>
      <w:r>
        <w:rPr>
          <w:rFonts w:hint="eastAsia" w:hAnsi="宋体" w:cs="宋体"/>
          <w:szCs w:val="24"/>
          <w:u w:val="single"/>
        </w:rPr>
        <w:t xml:space="preserve">为 </w:t>
      </w:r>
      <w:r>
        <w:rPr>
          <w:rFonts w:hint="eastAsia" w:hAnsi="宋体" w:cs="宋体"/>
          <w:szCs w:val="24"/>
          <w:u w:val="single"/>
        </w:rPr>
        <w:tab/>
      </w:r>
      <w:r>
        <w:rPr>
          <w:rFonts w:hint="eastAsia" w:hAnsi="宋体" w:cs="宋体"/>
          <w:szCs w:val="24"/>
        </w:rPr>
        <w:t>万元，资产总额为万元，属于</w:t>
      </w:r>
      <w:r>
        <w:rPr>
          <w:rFonts w:hint="eastAsia" w:hAnsi="宋体" w:cs="宋体"/>
          <w:szCs w:val="24"/>
          <w:u w:val="single"/>
        </w:rPr>
        <w:t>（中型企业、小型企业、微型企业）</w:t>
      </w:r>
      <w:r>
        <w:rPr>
          <w:rFonts w:hint="eastAsia" w:hAnsi="宋体" w:cs="宋体"/>
          <w:szCs w:val="24"/>
        </w:rPr>
        <w:t>；</w:t>
      </w:r>
    </w:p>
    <w:p w14:paraId="69D7867A">
      <w:pPr>
        <w:tabs>
          <w:tab w:val="left" w:pos="1620"/>
          <w:tab w:val="left" w:pos="1800"/>
        </w:tabs>
        <w:spacing w:line="500" w:lineRule="exact"/>
        <w:ind w:firstLine="480" w:firstLineChars="200"/>
        <w:rPr>
          <w:rFonts w:hAnsi="宋体" w:cs="宋体"/>
          <w:szCs w:val="24"/>
        </w:rPr>
      </w:pPr>
      <w:r>
        <w:rPr>
          <w:rFonts w:hint="eastAsia" w:hAnsi="宋体" w:cs="宋体"/>
          <w:szCs w:val="24"/>
        </w:rPr>
        <w:t>2.</w:t>
      </w:r>
      <w:r>
        <w:rPr>
          <w:rFonts w:hint="eastAsia" w:hAnsi="宋体" w:cs="宋体"/>
          <w:szCs w:val="24"/>
          <w:u w:val="single"/>
        </w:rPr>
        <w:t>（标的名称）</w:t>
      </w:r>
      <w:r>
        <w:rPr>
          <w:rFonts w:hint="eastAsia" w:hAnsi="宋体" w:cs="宋体"/>
          <w:szCs w:val="24"/>
        </w:rPr>
        <w:t>，属于</w:t>
      </w:r>
      <w:r>
        <w:rPr>
          <w:rFonts w:hint="eastAsia" w:hAnsi="宋体" w:cs="宋体"/>
          <w:szCs w:val="24"/>
          <w:u w:val="single"/>
        </w:rPr>
        <w:t>（采购文件中明确的所属行业</w:t>
      </w:r>
      <w:r>
        <w:rPr>
          <w:rFonts w:hint="eastAsia" w:hAnsi="宋体" w:cs="宋体"/>
          <w:szCs w:val="24"/>
        </w:rPr>
        <w:t>）；承建（承接）企业为</w:t>
      </w:r>
      <w:r>
        <w:rPr>
          <w:rFonts w:hint="eastAsia" w:hAnsi="宋体" w:cs="宋体"/>
          <w:szCs w:val="24"/>
          <w:u w:val="single"/>
        </w:rPr>
        <w:t>（企业名称）</w:t>
      </w:r>
      <w:r>
        <w:rPr>
          <w:rFonts w:hint="eastAsia" w:hAnsi="宋体" w:cs="宋体"/>
          <w:szCs w:val="24"/>
        </w:rPr>
        <w:t>，从业人员</w:t>
      </w:r>
      <w:r>
        <w:rPr>
          <w:rFonts w:hint="eastAsia" w:hAnsi="宋体" w:cs="宋体"/>
          <w:szCs w:val="24"/>
          <w:u w:val="single"/>
        </w:rPr>
        <w:tab/>
      </w:r>
      <w:r>
        <w:rPr>
          <w:rFonts w:hint="eastAsia" w:hAnsi="宋体" w:cs="宋体"/>
          <w:szCs w:val="24"/>
        </w:rPr>
        <w:t>人，营业收入为</w:t>
      </w:r>
      <w:r>
        <w:rPr>
          <w:rFonts w:hint="eastAsia" w:hAnsi="宋体" w:cs="宋体"/>
          <w:szCs w:val="24"/>
          <w:u w:val="single"/>
        </w:rPr>
        <w:tab/>
      </w:r>
      <w:r>
        <w:rPr>
          <w:rFonts w:hint="eastAsia" w:hAnsi="宋体" w:cs="宋体"/>
          <w:szCs w:val="24"/>
        </w:rPr>
        <w:t>万元，资产总额为</w:t>
      </w:r>
      <w:r>
        <w:rPr>
          <w:rFonts w:hint="eastAsia" w:hAnsi="宋体" w:cs="宋体"/>
          <w:szCs w:val="24"/>
          <w:u w:val="single"/>
        </w:rPr>
        <w:tab/>
      </w:r>
      <w:r>
        <w:rPr>
          <w:rFonts w:hint="eastAsia" w:hAnsi="宋体" w:cs="宋体"/>
          <w:szCs w:val="24"/>
        </w:rPr>
        <w:t>万元，属于</w:t>
      </w:r>
      <w:r>
        <w:rPr>
          <w:rFonts w:hint="eastAsia" w:hAnsi="宋体" w:cs="宋体"/>
          <w:szCs w:val="24"/>
          <w:u w:val="single"/>
        </w:rPr>
        <w:t>（中型企业、小型企业、微型企业）</w:t>
      </w:r>
      <w:r>
        <w:rPr>
          <w:rFonts w:hint="eastAsia" w:hAnsi="宋体" w:cs="宋体"/>
          <w:szCs w:val="24"/>
        </w:rPr>
        <w:t>；</w:t>
      </w:r>
    </w:p>
    <w:p w14:paraId="3FCE110A">
      <w:pPr>
        <w:tabs>
          <w:tab w:val="left" w:pos="1620"/>
          <w:tab w:val="left" w:pos="1800"/>
        </w:tabs>
        <w:spacing w:line="500" w:lineRule="exact"/>
        <w:rPr>
          <w:rFonts w:hAnsi="宋体" w:cs="宋体"/>
          <w:szCs w:val="24"/>
        </w:rPr>
      </w:pPr>
      <w:r>
        <w:rPr>
          <w:rFonts w:hint="eastAsia" w:hAnsi="宋体" w:cs="宋体"/>
          <w:szCs w:val="24"/>
        </w:rPr>
        <w:t>……</w:t>
      </w:r>
    </w:p>
    <w:p w14:paraId="7C672CEC">
      <w:pPr>
        <w:tabs>
          <w:tab w:val="left" w:pos="1620"/>
          <w:tab w:val="left" w:pos="1800"/>
        </w:tabs>
        <w:spacing w:line="500" w:lineRule="exact"/>
        <w:ind w:firstLine="480" w:firstLineChars="200"/>
        <w:rPr>
          <w:rFonts w:hAnsi="宋体" w:cs="宋体"/>
          <w:szCs w:val="24"/>
        </w:rPr>
      </w:pPr>
      <w:r>
        <w:rPr>
          <w:rFonts w:hint="eastAsia" w:hAnsi="宋体" w:cs="宋体"/>
          <w:szCs w:val="24"/>
        </w:rPr>
        <w:t>以上企业，不属于大企业的分支机构，不存在控股股东为大企业的情形，也不存在与大企业的负责人为同一人的情形。</w:t>
      </w:r>
    </w:p>
    <w:p w14:paraId="1CD26E00">
      <w:pPr>
        <w:tabs>
          <w:tab w:val="left" w:pos="1620"/>
          <w:tab w:val="left" w:pos="1800"/>
        </w:tabs>
        <w:spacing w:line="500" w:lineRule="exact"/>
        <w:ind w:firstLine="480" w:firstLineChars="200"/>
        <w:rPr>
          <w:rFonts w:hAnsi="宋体" w:cs="宋体"/>
          <w:szCs w:val="24"/>
        </w:rPr>
      </w:pPr>
      <w:r>
        <w:rPr>
          <w:rFonts w:hint="eastAsia" w:hAnsi="宋体" w:cs="宋体"/>
          <w:szCs w:val="24"/>
        </w:rPr>
        <w:t>本企业对上述声明内容的真实性负责。如有虚假，将依法承担相应责任。</w:t>
      </w:r>
    </w:p>
    <w:p w14:paraId="1D2AA6D6">
      <w:pPr>
        <w:tabs>
          <w:tab w:val="left" w:pos="1620"/>
          <w:tab w:val="left" w:pos="1800"/>
        </w:tabs>
        <w:spacing w:line="500" w:lineRule="exact"/>
        <w:rPr>
          <w:rFonts w:hAnsi="宋体" w:cs="宋体"/>
          <w:szCs w:val="24"/>
        </w:rPr>
      </w:pPr>
    </w:p>
    <w:p w14:paraId="474E6AA5">
      <w:pPr>
        <w:tabs>
          <w:tab w:val="left" w:pos="1620"/>
          <w:tab w:val="left" w:pos="1800"/>
        </w:tabs>
        <w:spacing w:line="500" w:lineRule="exact"/>
        <w:rPr>
          <w:rFonts w:hAnsi="宋体" w:cs="宋体"/>
          <w:szCs w:val="24"/>
        </w:rPr>
      </w:pPr>
    </w:p>
    <w:p w14:paraId="52FD04F0">
      <w:pPr>
        <w:tabs>
          <w:tab w:val="left" w:pos="1620"/>
          <w:tab w:val="left" w:pos="1800"/>
        </w:tabs>
        <w:spacing w:line="500" w:lineRule="exact"/>
        <w:ind w:firstLine="4800" w:firstLineChars="2000"/>
        <w:rPr>
          <w:rFonts w:hAnsi="宋体" w:cs="宋体"/>
          <w:szCs w:val="24"/>
        </w:rPr>
      </w:pPr>
      <w:r>
        <w:rPr>
          <w:rFonts w:hint="eastAsia" w:hAnsi="宋体" w:cs="宋体"/>
          <w:szCs w:val="24"/>
        </w:rPr>
        <w:t>企业名称（盖章）：</w:t>
      </w:r>
    </w:p>
    <w:p w14:paraId="71FBB691">
      <w:pPr>
        <w:tabs>
          <w:tab w:val="left" w:pos="1620"/>
          <w:tab w:val="left" w:pos="1800"/>
        </w:tabs>
        <w:spacing w:line="500" w:lineRule="exact"/>
        <w:ind w:firstLine="4800" w:firstLineChars="2000"/>
        <w:rPr>
          <w:rFonts w:hAnsi="宋体" w:cs="宋体"/>
          <w:szCs w:val="24"/>
        </w:rPr>
      </w:pPr>
      <w:r>
        <w:rPr>
          <w:rFonts w:hint="eastAsia" w:hAnsi="宋体" w:cs="宋体"/>
          <w:szCs w:val="24"/>
        </w:rPr>
        <w:t>日期：</w:t>
      </w:r>
    </w:p>
    <w:p w14:paraId="20103583">
      <w:pPr>
        <w:jc w:val="left"/>
        <w:rPr>
          <w:rFonts w:hAnsi="宋体" w:cs="宋体"/>
          <w:b/>
          <w:bCs/>
          <w:spacing w:val="4"/>
          <w:szCs w:val="24"/>
        </w:rPr>
      </w:pPr>
    </w:p>
    <w:p w14:paraId="59908F25">
      <w:pPr>
        <w:rPr>
          <w:rFonts w:hAnsi="宋体" w:cs="宋体"/>
          <w:b/>
          <w:color w:val="auto"/>
          <w:sz w:val="28"/>
          <w:szCs w:val="28"/>
          <w:highlight w:val="none"/>
        </w:rPr>
      </w:pPr>
    </w:p>
    <w:p w14:paraId="2ACAE6A9">
      <w:pPr>
        <w:rPr>
          <w:rFonts w:hint="eastAsia" w:hAnsi="宋体" w:cs="宋体"/>
          <w:b/>
          <w:color w:val="auto"/>
          <w:sz w:val="28"/>
          <w:szCs w:val="28"/>
          <w:highlight w:val="none"/>
        </w:rPr>
      </w:pPr>
      <w:bookmarkStart w:id="272" w:name="_Toc12704"/>
      <w:bookmarkStart w:id="273" w:name="_Toc10758"/>
      <w:bookmarkStart w:id="274" w:name="_Toc5964"/>
      <w:bookmarkStart w:id="275" w:name="_Toc8863"/>
      <w:bookmarkStart w:id="276" w:name="_Toc13530"/>
      <w:r>
        <w:rPr>
          <w:rFonts w:hint="eastAsia" w:hAnsi="宋体" w:cs="宋体"/>
          <w:b/>
          <w:color w:val="auto"/>
          <w:sz w:val="28"/>
          <w:szCs w:val="28"/>
          <w:highlight w:val="none"/>
        </w:rPr>
        <w:br w:type="page"/>
      </w:r>
    </w:p>
    <w:p w14:paraId="09628D81">
      <w:pPr>
        <w:spacing w:beforeLines="100" w:afterLines="50"/>
        <w:outlineLvl w:val="9"/>
        <w:rPr>
          <w:rFonts w:hAnsi="宋体" w:cs="宋体"/>
          <w:b/>
          <w:color w:val="auto"/>
          <w:sz w:val="28"/>
          <w:szCs w:val="28"/>
          <w:highlight w:val="none"/>
        </w:rPr>
      </w:pPr>
      <w:r>
        <w:rPr>
          <w:rFonts w:hint="eastAsia" w:hAnsi="宋体" w:cs="宋体"/>
          <w:b/>
          <w:color w:val="auto"/>
          <w:sz w:val="28"/>
          <w:szCs w:val="28"/>
          <w:highlight w:val="none"/>
        </w:rPr>
        <w:t>附件</w:t>
      </w:r>
      <w:r>
        <w:rPr>
          <w:rFonts w:hint="eastAsia" w:hAnsi="宋体" w:cs="宋体"/>
          <w:b/>
          <w:color w:val="auto"/>
          <w:sz w:val="28"/>
          <w:szCs w:val="28"/>
          <w:highlight w:val="none"/>
          <w:lang w:val="en-US" w:eastAsia="zh-CN"/>
        </w:rPr>
        <w:t>8</w:t>
      </w:r>
      <w:r>
        <w:rPr>
          <w:rFonts w:hint="eastAsia" w:hAnsi="宋体" w:cs="宋体"/>
          <w:b/>
          <w:color w:val="auto"/>
          <w:sz w:val="28"/>
          <w:szCs w:val="28"/>
          <w:highlight w:val="none"/>
        </w:rPr>
        <w:t>：磋商产品属节能、环境标志产品列表（如有）</w:t>
      </w:r>
      <w:bookmarkEnd w:id="272"/>
      <w:bookmarkEnd w:id="273"/>
      <w:bookmarkEnd w:id="274"/>
      <w:bookmarkEnd w:id="275"/>
      <w:bookmarkEnd w:id="276"/>
    </w:p>
    <w:p w14:paraId="54195E4E">
      <w:pPr>
        <w:spacing w:beforeLines="100" w:afterLines="50"/>
        <w:jc w:val="center"/>
        <w:rPr>
          <w:rFonts w:hAnsi="宋体" w:cs="宋体"/>
          <w:b/>
          <w:color w:val="auto"/>
          <w:sz w:val="28"/>
          <w:szCs w:val="28"/>
          <w:highlight w:val="none"/>
        </w:rPr>
      </w:pPr>
      <w:r>
        <w:rPr>
          <w:rFonts w:hint="eastAsia" w:hAnsi="宋体" w:cs="宋体"/>
          <w:b/>
          <w:color w:val="auto"/>
          <w:sz w:val="28"/>
          <w:szCs w:val="28"/>
          <w:highlight w:val="none"/>
        </w:rPr>
        <w:t>磋商产品属节能、环境标志产品列表</w:t>
      </w:r>
      <w:bookmarkEnd w:id="268"/>
    </w:p>
    <w:p w14:paraId="5DB6DF1C">
      <w:pPr>
        <w:spacing w:line="360" w:lineRule="auto"/>
        <w:rPr>
          <w:rFonts w:hAnsi="宋体" w:cs="宋体"/>
          <w:bCs/>
          <w:color w:val="auto"/>
          <w:szCs w:val="24"/>
          <w:highlight w:val="none"/>
        </w:rPr>
      </w:pPr>
      <w:r>
        <w:rPr>
          <w:rFonts w:hint="eastAsia" w:hAnsi="宋体" w:cs="宋体"/>
          <w:bCs/>
          <w:color w:val="auto"/>
          <w:szCs w:val="24"/>
          <w:highlight w:val="none"/>
        </w:rPr>
        <w:t>项目名称：</w:t>
      </w:r>
    </w:p>
    <w:p w14:paraId="7AA9FA00">
      <w:pPr>
        <w:spacing w:line="360" w:lineRule="auto"/>
        <w:rPr>
          <w:rFonts w:hAnsi="宋体" w:cs="宋体"/>
          <w:bCs/>
          <w:color w:val="auto"/>
          <w:szCs w:val="24"/>
          <w:highlight w:val="none"/>
        </w:rPr>
      </w:pPr>
      <w:r>
        <w:rPr>
          <w:rFonts w:hint="eastAsia" w:hAnsi="宋体" w:cs="宋体"/>
          <w:bCs/>
          <w:color w:val="auto"/>
          <w:szCs w:val="24"/>
          <w:highlight w:val="none"/>
        </w:rPr>
        <w:t>项目编号：</w:t>
      </w:r>
    </w:p>
    <w:tbl>
      <w:tblPr>
        <w:tblStyle w:val="22"/>
        <w:tblW w:w="8930" w:type="dxa"/>
        <w:tblInd w:w="0" w:type="dxa"/>
        <w:tblLayout w:type="fixed"/>
        <w:tblCellMar>
          <w:top w:w="0" w:type="dxa"/>
          <w:left w:w="28" w:type="dxa"/>
          <w:bottom w:w="0" w:type="dxa"/>
          <w:right w:w="28" w:type="dxa"/>
        </w:tblCellMar>
      </w:tblPr>
      <w:tblGrid>
        <w:gridCol w:w="886"/>
        <w:gridCol w:w="1863"/>
        <w:gridCol w:w="2250"/>
        <w:gridCol w:w="1311"/>
        <w:gridCol w:w="1307"/>
        <w:gridCol w:w="1313"/>
      </w:tblGrid>
      <w:tr w14:paraId="1DD20354">
        <w:tblPrEx>
          <w:tblCellMar>
            <w:top w:w="0" w:type="dxa"/>
            <w:left w:w="28" w:type="dxa"/>
            <w:bottom w:w="0" w:type="dxa"/>
            <w:right w:w="28" w:type="dxa"/>
          </w:tblCellMar>
        </w:tblPrEx>
        <w:trPr>
          <w:trHeight w:val="911" w:hRule="atLeast"/>
        </w:trPr>
        <w:tc>
          <w:tcPr>
            <w:tcW w:w="886" w:type="dxa"/>
            <w:tcBorders>
              <w:top w:val="single" w:color="auto" w:sz="6" w:space="0"/>
              <w:left w:val="single" w:color="auto" w:sz="4" w:space="0"/>
              <w:bottom w:val="single" w:color="auto" w:sz="6" w:space="0"/>
            </w:tcBorders>
            <w:vAlign w:val="center"/>
          </w:tcPr>
          <w:p w14:paraId="31A1FF15">
            <w:pPr>
              <w:spacing w:after="120"/>
              <w:jc w:val="center"/>
              <w:rPr>
                <w:rFonts w:hAnsi="宋体" w:cs="宋体"/>
                <w:color w:val="auto"/>
                <w:highlight w:val="none"/>
              </w:rPr>
            </w:pPr>
            <w:r>
              <w:rPr>
                <w:rFonts w:hint="eastAsia" w:hAnsi="宋体" w:cs="宋体"/>
                <w:color w:val="auto"/>
                <w:highlight w:val="none"/>
              </w:rPr>
              <w:t>序号</w:t>
            </w:r>
          </w:p>
        </w:tc>
        <w:tc>
          <w:tcPr>
            <w:tcW w:w="1863" w:type="dxa"/>
            <w:tcBorders>
              <w:top w:val="single" w:color="auto" w:sz="6" w:space="0"/>
              <w:left w:val="single" w:color="auto" w:sz="6" w:space="0"/>
              <w:bottom w:val="single" w:color="auto" w:sz="6" w:space="0"/>
              <w:right w:val="single" w:color="auto" w:sz="6" w:space="0"/>
            </w:tcBorders>
            <w:vAlign w:val="center"/>
          </w:tcPr>
          <w:p w14:paraId="2AB1E772">
            <w:pPr>
              <w:spacing w:after="120"/>
              <w:jc w:val="center"/>
              <w:rPr>
                <w:rFonts w:hAnsi="宋体" w:cs="宋体"/>
                <w:color w:val="auto"/>
                <w:highlight w:val="none"/>
              </w:rPr>
            </w:pPr>
            <w:r>
              <w:rPr>
                <w:rFonts w:hint="eastAsia" w:hAnsi="宋体" w:cs="宋体"/>
                <w:color w:val="auto"/>
                <w:highlight w:val="none"/>
              </w:rPr>
              <w:t>名称</w:t>
            </w:r>
          </w:p>
        </w:tc>
        <w:tc>
          <w:tcPr>
            <w:tcW w:w="2250" w:type="dxa"/>
            <w:tcBorders>
              <w:top w:val="single" w:color="auto" w:sz="6" w:space="0"/>
              <w:left w:val="single" w:color="auto" w:sz="6" w:space="0"/>
              <w:bottom w:val="single" w:color="auto" w:sz="6" w:space="0"/>
              <w:right w:val="single" w:color="auto" w:sz="6" w:space="0"/>
            </w:tcBorders>
            <w:vAlign w:val="center"/>
          </w:tcPr>
          <w:p w14:paraId="52E2E285">
            <w:pPr>
              <w:spacing w:beforeLines="50" w:after="120"/>
              <w:jc w:val="center"/>
              <w:rPr>
                <w:rFonts w:hAnsi="宋体" w:cs="宋体"/>
                <w:color w:val="auto"/>
                <w:highlight w:val="none"/>
              </w:rPr>
            </w:pPr>
            <w:r>
              <w:rPr>
                <w:rFonts w:hint="eastAsia" w:hAnsi="宋体" w:cs="宋体"/>
                <w:color w:val="auto"/>
                <w:highlight w:val="none"/>
              </w:rPr>
              <w:t>型号和规格</w:t>
            </w:r>
          </w:p>
        </w:tc>
        <w:tc>
          <w:tcPr>
            <w:tcW w:w="1311" w:type="dxa"/>
            <w:tcBorders>
              <w:top w:val="single" w:color="auto" w:sz="6" w:space="0"/>
              <w:left w:val="single" w:color="auto" w:sz="6" w:space="0"/>
              <w:bottom w:val="single" w:color="auto" w:sz="6" w:space="0"/>
              <w:right w:val="single" w:color="auto" w:sz="6" w:space="0"/>
            </w:tcBorders>
            <w:vAlign w:val="center"/>
          </w:tcPr>
          <w:p w14:paraId="2EAA2760">
            <w:pPr>
              <w:spacing w:after="120"/>
              <w:jc w:val="center"/>
              <w:rPr>
                <w:rFonts w:hAnsi="宋体" w:cs="宋体"/>
                <w:color w:val="auto"/>
                <w:highlight w:val="none"/>
              </w:rPr>
            </w:pPr>
            <w:r>
              <w:rPr>
                <w:rFonts w:hint="eastAsia" w:hAnsi="宋体" w:cs="宋体"/>
                <w:color w:val="auto"/>
                <w:highlight w:val="none"/>
              </w:rPr>
              <w:t>数量</w:t>
            </w:r>
          </w:p>
        </w:tc>
        <w:tc>
          <w:tcPr>
            <w:tcW w:w="1307" w:type="dxa"/>
            <w:tcBorders>
              <w:top w:val="single" w:color="auto" w:sz="6" w:space="0"/>
              <w:left w:val="single" w:color="auto" w:sz="6" w:space="0"/>
              <w:bottom w:val="single" w:color="auto" w:sz="6" w:space="0"/>
              <w:right w:val="single" w:color="auto" w:sz="6" w:space="0"/>
            </w:tcBorders>
            <w:vAlign w:val="center"/>
          </w:tcPr>
          <w:p w14:paraId="22045BBF">
            <w:pPr>
              <w:spacing w:after="120"/>
              <w:jc w:val="center"/>
              <w:rPr>
                <w:rFonts w:hAnsi="宋体" w:cs="宋体"/>
                <w:color w:val="auto"/>
                <w:highlight w:val="none"/>
              </w:rPr>
            </w:pPr>
            <w:r>
              <w:rPr>
                <w:rFonts w:hint="eastAsia" w:hAnsi="宋体" w:cs="宋体"/>
                <w:color w:val="auto"/>
                <w:highlight w:val="none"/>
              </w:rPr>
              <w:t>单价</w:t>
            </w:r>
          </w:p>
          <w:p w14:paraId="23DFF552">
            <w:pPr>
              <w:spacing w:after="120"/>
              <w:jc w:val="center"/>
              <w:rPr>
                <w:rFonts w:hAnsi="宋体" w:cs="宋体"/>
                <w:bCs/>
                <w:color w:val="auto"/>
                <w:highlight w:val="none"/>
              </w:rPr>
            </w:pPr>
            <w:r>
              <w:rPr>
                <w:rFonts w:hint="eastAsia" w:hAnsi="宋体" w:cs="宋体"/>
                <w:color w:val="auto"/>
                <w:highlight w:val="none"/>
              </w:rPr>
              <w:t>（元）</w:t>
            </w:r>
          </w:p>
        </w:tc>
        <w:tc>
          <w:tcPr>
            <w:tcW w:w="1313" w:type="dxa"/>
            <w:tcBorders>
              <w:top w:val="single" w:color="auto" w:sz="6" w:space="0"/>
              <w:left w:val="single" w:color="auto" w:sz="6" w:space="0"/>
              <w:bottom w:val="single" w:color="auto" w:sz="6" w:space="0"/>
              <w:right w:val="single" w:color="auto" w:sz="6" w:space="0"/>
            </w:tcBorders>
            <w:vAlign w:val="center"/>
          </w:tcPr>
          <w:p w14:paraId="36910C62">
            <w:pPr>
              <w:spacing w:after="120"/>
              <w:jc w:val="center"/>
              <w:rPr>
                <w:rFonts w:hAnsi="宋体" w:cs="宋体"/>
                <w:bCs/>
                <w:color w:val="auto"/>
                <w:highlight w:val="none"/>
              </w:rPr>
            </w:pPr>
            <w:r>
              <w:rPr>
                <w:rFonts w:hint="eastAsia" w:hAnsi="宋体" w:cs="宋体"/>
                <w:bCs/>
                <w:color w:val="auto"/>
                <w:highlight w:val="none"/>
              </w:rPr>
              <w:t>总价</w:t>
            </w:r>
          </w:p>
          <w:p w14:paraId="63110A1E">
            <w:pPr>
              <w:spacing w:after="120"/>
              <w:jc w:val="center"/>
              <w:rPr>
                <w:rFonts w:hAnsi="宋体" w:cs="宋体"/>
                <w:bCs/>
                <w:color w:val="auto"/>
                <w:highlight w:val="none"/>
              </w:rPr>
            </w:pPr>
            <w:r>
              <w:rPr>
                <w:rFonts w:hint="eastAsia" w:hAnsi="宋体" w:cs="宋体"/>
                <w:bCs/>
                <w:color w:val="auto"/>
                <w:highlight w:val="none"/>
              </w:rPr>
              <w:t>（元）</w:t>
            </w:r>
          </w:p>
        </w:tc>
      </w:tr>
      <w:tr w14:paraId="778A0BDB">
        <w:tblPrEx>
          <w:tblCellMar>
            <w:top w:w="0" w:type="dxa"/>
            <w:left w:w="28" w:type="dxa"/>
            <w:bottom w:w="0" w:type="dxa"/>
            <w:right w:w="28" w:type="dxa"/>
          </w:tblCellMar>
        </w:tblPrEx>
        <w:trPr>
          <w:trHeight w:val="808" w:hRule="atLeast"/>
        </w:trPr>
        <w:tc>
          <w:tcPr>
            <w:tcW w:w="886" w:type="dxa"/>
            <w:tcBorders>
              <w:top w:val="single" w:color="auto" w:sz="6" w:space="0"/>
              <w:left w:val="single" w:color="auto" w:sz="4" w:space="0"/>
              <w:bottom w:val="single" w:color="auto" w:sz="4" w:space="0"/>
            </w:tcBorders>
            <w:vAlign w:val="center"/>
          </w:tcPr>
          <w:p w14:paraId="24225E90">
            <w:pPr>
              <w:spacing w:beforeLines="100"/>
              <w:jc w:val="center"/>
              <w:rPr>
                <w:rFonts w:hAnsi="宋体" w:cs="宋体"/>
                <w:color w:val="auto"/>
                <w:highlight w:val="none"/>
              </w:rPr>
            </w:pPr>
            <w:r>
              <w:rPr>
                <w:rFonts w:hint="eastAsia" w:hAnsi="宋体" w:cs="宋体"/>
                <w:color w:val="auto"/>
                <w:highlight w:val="none"/>
              </w:rPr>
              <w:t>1</w:t>
            </w:r>
          </w:p>
        </w:tc>
        <w:tc>
          <w:tcPr>
            <w:tcW w:w="1863" w:type="dxa"/>
            <w:tcBorders>
              <w:top w:val="single" w:color="auto" w:sz="6" w:space="0"/>
              <w:left w:val="single" w:color="auto" w:sz="6" w:space="0"/>
              <w:bottom w:val="single" w:color="auto" w:sz="4" w:space="0"/>
              <w:right w:val="single" w:color="auto" w:sz="6" w:space="0"/>
            </w:tcBorders>
            <w:vAlign w:val="center"/>
          </w:tcPr>
          <w:p w14:paraId="5AC83101">
            <w:pPr>
              <w:spacing w:beforeLines="50"/>
              <w:jc w:val="center"/>
              <w:rPr>
                <w:rFonts w:hAnsi="宋体" w:cs="宋体"/>
                <w:color w:val="auto"/>
                <w:highlight w:val="none"/>
              </w:rPr>
            </w:pPr>
          </w:p>
        </w:tc>
        <w:tc>
          <w:tcPr>
            <w:tcW w:w="2250" w:type="dxa"/>
            <w:tcBorders>
              <w:top w:val="single" w:color="auto" w:sz="6" w:space="0"/>
              <w:left w:val="single" w:color="auto" w:sz="6" w:space="0"/>
              <w:bottom w:val="single" w:color="auto" w:sz="4" w:space="0"/>
              <w:right w:val="single" w:color="auto" w:sz="6" w:space="0"/>
            </w:tcBorders>
            <w:vAlign w:val="center"/>
          </w:tcPr>
          <w:p w14:paraId="46A70129">
            <w:pPr>
              <w:spacing w:beforeLines="50"/>
              <w:jc w:val="center"/>
              <w:rPr>
                <w:rFonts w:hAnsi="宋体" w:cs="宋体"/>
                <w:color w:val="auto"/>
                <w:highlight w:val="none"/>
              </w:rPr>
            </w:pPr>
          </w:p>
        </w:tc>
        <w:tc>
          <w:tcPr>
            <w:tcW w:w="1311" w:type="dxa"/>
            <w:tcBorders>
              <w:top w:val="single" w:color="auto" w:sz="6" w:space="0"/>
              <w:left w:val="single" w:color="auto" w:sz="6" w:space="0"/>
              <w:bottom w:val="single" w:color="auto" w:sz="4" w:space="0"/>
              <w:right w:val="single" w:color="auto" w:sz="6" w:space="0"/>
            </w:tcBorders>
            <w:vAlign w:val="center"/>
          </w:tcPr>
          <w:p w14:paraId="28A02260">
            <w:pPr>
              <w:spacing w:beforeLines="50"/>
              <w:jc w:val="center"/>
              <w:rPr>
                <w:rFonts w:hAnsi="宋体" w:cs="宋体"/>
                <w:color w:val="auto"/>
                <w:highlight w:val="none"/>
              </w:rPr>
            </w:pPr>
          </w:p>
        </w:tc>
        <w:tc>
          <w:tcPr>
            <w:tcW w:w="1307" w:type="dxa"/>
            <w:tcBorders>
              <w:top w:val="single" w:color="auto" w:sz="6" w:space="0"/>
              <w:left w:val="single" w:color="auto" w:sz="6" w:space="0"/>
              <w:bottom w:val="single" w:color="auto" w:sz="4" w:space="0"/>
              <w:right w:val="single" w:color="auto" w:sz="6" w:space="0"/>
            </w:tcBorders>
            <w:vAlign w:val="center"/>
          </w:tcPr>
          <w:p w14:paraId="797F5A3D">
            <w:pPr>
              <w:spacing w:beforeLines="50"/>
              <w:jc w:val="center"/>
              <w:rPr>
                <w:rFonts w:hAnsi="宋体" w:cs="宋体"/>
                <w:color w:val="auto"/>
                <w:highlight w:val="none"/>
              </w:rPr>
            </w:pPr>
          </w:p>
        </w:tc>
        <w:tc>
          <w:tcPr>
            <w:tcW w:w="1313" w:type="dxa"/>
            <w:tcBorders>
              <w:top w:val="single" w:color="auto" w:sz="6" w:space="0"/>
              <w:left w:val="single" w:color="auto" w:sz="6" w:space="0"/>
              <w:bottom w:val="single" w:color="auto" w:sz="4" w:space="0"/>
              <w:right w:val="single" w:color="auto" w:sz="6" w:space="0"/>
            </w:tcBorders>
            <w:vAlign w:val="center"/>
          </w:tcPr>
          <w:p w14:paraId="43A04D9A">
            <w:pPr>
              <w:spacing w:beforeLines="50"/>
              <w:jc w:val="center"/>
              <w:rPr>
                <w:rFonts w:hAnsi="宋体" w:cs="宋体"/>
                <w:color w:val="auto"/>
                <w:highlight w:val="none"/>
              </w:rPr>
            </w:pPr>
          </w:p>
        </w:tc>
      </w:tr>
      <w:tr w14:paraId="66D074A4">
        <w:tblPrEx>
          <w:tblCellMar>
            <w:top w:w="0" w:type="dxa"/>
            <w:left w:w="28" w:type="dxa"/>
            <w:bottom w:w="0" w:type="dxa"/>
            <w:right w:w="28" w:type="dxa"/>
          </w:tblCellMar>
        </w:tblPrEx>
        <w:trPr>
          <w:trHeight w:val="808" w:hRule="atLeast"/>
        </w:trPr>
        <w:tc>
          <w:tcPr>
            <w:tcW w:w="886" w:type="dxa"/>
            <w:tcBorders>
              <w:top w:val="single" w:color="auto" w:sz="4" w:space="0"/>
              <w:left w:val="single" w:color="auto" w:sz="4" w:space="0"/>
              <w:bottom w:val="single" w:color="auto" w:sz="6" w:space="0"/>
            </w:tcBorders>
            <w:vAlign w:val="center"/>
          </w:tcPr>
          <w:p w14:paraId="7F6155F8">
            <w:pPr>
              <w:spacing w:beforeLines="100"/>
              <w:jc w:val="center"/>
              <w:rPr>
                <w:rFonts w:hAnsi="宋体" w:cs="宋体"/>
                <w:color w:val="auto"/>
                <w:highlight w:val="none"/>
              </w:rPr>
            </w:pPr>
            <w:r>
              <w:rPr>
                <w:rFonts w:hint="eastAsia" w:hAnsi="宋体" w:cs="宋体"/>
                <w:color w:val="auto"/>
                <w:highlight w:val="none"/>
              </w:rPr>
              <w:t>2</w:t>
            </w:r>
          </w:p>
        </w:tc>
        <w:tc>
          <w:tcPr>
            <w:tcW w:w="1863" w:type="dxa"/>
            <w:tcBorders>
              <w:top w:val="single" w:color="auto" w:sz="4" w:space="0"/>
              <w:left w:val="single" w:color="auto" w:sz="6" w:space="0"/>
              <w:bottom w:val="single" w:color="auto" w:sz="6" w:space="0"/>
              <w:right w:val="single" w:color="auto" w:sz="6" w:space="0"/>
            </w:tcBorders>
            <w:vAlign w:val="center"/>
          </w:tcPr>
          <w:p w14:paraId="6FEC80A7">
            <w:pPr>
              <w:spacing w:beforeLines="100"/>
              <w:jc w:val="center"/>
              <w:rPr>
                <w:rFonts w:hAnsi="宋体" w:cs="宋体"/>
                <w:color w:val="auto"/>
                <w:highlight w:val="none"/>
              </w:rPr>
            </w:pPr>
          </w:p>
        </w:tc>
        <w:tc>
          <w:tcPr>
            <w:tcW w:w="2250" w:type="dxa"/>
            <w:tcBorders>
              <w:top w:val="single" w:color="auto" w:sz="4" w:space="0"/>
              <w:left w:val="single" w:color="auto" w:sz="6" w:space="0"/>
              <w:bottom w:val="single" w:color="auto" w:sz="6" w:space="0"/>
              <w:right w:val="single" w:color="auto" w:sz="6" w:space="0"/>
            </w:tcBorders>
            <w:vAlign w:val="center"/>
          </w:tcPr>
          <w:p w14:paraId="0D1C5728">
            <w:pPr>
              <w:spacing w:beforeLines="50"/>
              <w:jc w:val="center"/>
              <w:rPr>
                <w:rFonts w:hAnsi="宋体" w:cs="宋体"/>
                <w:color w:val="auto"/>
                <w:highlight w:val="none"/>
              </w:rPr>
            </w:pPr>
          </w:p>
        </w:tc>
        <w:tc>
          <w:tcPr>
            <w:tcW w:w="1311" w:type="dxa"/>
            <w:tcBorders>
              <w:top w:val="single" w:color="auto" w:sz="4" w:space="0"/>
              <w:left w:val="single" w:color="auto" w:sz="6" w:space="0"/>
              <w:bottom w:val="single" w:color="auto" w:sz="6" w:space="0"/>
              <w:right w:val="single" w:color="auto" w:sz="6" w:space="0"/>
            </w:tcBorders>
            <w:vAlign w:val="center"/>
          </w:tcPr>
          <w:p w14:paraId="1F1AC396">
            <w:pPr>
              <w:spacing w:beforeLines="50"/>
              <w:jc w:val="center"/>
              <w:rPr>
                <w:rFonts w:hAnsi="宋体" w:cs="宋体"/>
                <w:color w:val="auto"/>
                <w:highlight w:val="none"/>
              </w:rPr>
            </w:pPr>
          </w:p>
        </w:tc>
        <w:tc>
          <w:tcPr>
            <w:tcW w:w="1307" w:type="dxa"/>
            <w:tcBorders>
              <w:top w:val="single" w:color="auto" w:sz="4" w:space="0"/>
              <w:left w:val="single" w:color="auto" w:sz="6" w:space="0"/>
              <w:bottom w:val="single" w:color="auto" w:sz="6" w:space="0"/>
              <w:right w:val="single" w:color="auto" w:sz="6" w:space="0"/>
            </w:tcBorders>
            <w:vAlign w:val="center"/>
          </w:tcPr>
          <w:p w14:paraId="026FA6EF">
            <w:pPr>
              <w:spacing w:beforeLines="50"/>
              <w:jc w:val="center"/>
              <w:rPr>
                <w:rFonts w:hAnsi="宋体" w:cs="宋体"/>
                <w:color w:val="auto"/>
                <w:highlight w:val="none"/>
              </w:rPr>
            </w:pPr>
          </w:p>
        </w:tc>
        <w:tc>
          <w:tcPr>
            <w:tcW w:w="1313" w:type="dxa"/>
            <w:tcBorders>
              <w:top w:val="single" w:color="auto" w:sz="4" w:space="0"/>
              <w:left w:val="single" w:color="auto" w:sz="6" w:space="0"/>
              <w:bottom w:val="single" w:color="auto" w:sz="6" w:space="0"/>
              <w:right w:val="single" w:color="auto" w:sz="6" w:space="0"/>
            </w:tcBorders>
            <w:vAlign w:val="center"/>
          </w:tcPr>
          <w:p w14:paraId="685660BE">
            <w:pPr>
              <w:spacing w:beforeLines="50"/>
              <w:jc w:val="center"/>
              <w:rPr>
                <w:rFonts w:hAnsi="宋体" w:cs="宋体"/>
                <w:color w:val="auto"/>
                <w:highlight w:val="none"/>
              </w:rPr>
            </w:pPr>
          </w:p>
        </w:tc>
      </w:tr>
      <w:tr w14:paraId="36EDF493">
        <w:tblPrEx>
          <w:tblCellMar>
            <w:top w:w="0" w:type="dxa"/>
            <w:left w:w="28" w:type="dxa"/>
            <w:bottom w:w="0" w:type="dxa"/>
            <w:right w:w="28" w:type="dxa"/>
          </w:tblCellMar>
        </w:tblPrEx>
        <w:trPr>
          <w:trHeight w:val="808" w:hRule="atLeast"/>
        </w:trPr>
        <w:tc>
          <w:tcPr>
            <w:tcW w:w="886" w:type="dxa"/>
            <w:tcBorders>
              <w:top w:val="single" w:color="auto" w:sz="4" w:space="0"/>
              <w:left w:val="single" w:color="auto" w:sz="4" w:space="0"/>
              <w:bottom w:val="single" w:color="auto" w:sz="6" w:space="0"/>
            </w:tcBorders>
            <w:vAlign w:val="center"/>
          </w:tcPr>
          <w:p w14:paraId="6962EB28">
            <w:pPr>
              <w:spacing w:beforeLines="100"/>
              <w:jc w:val="center"/>
              <w:rPr>
                <w:rFonts w:hAnsi="宋体" w:cs="宋体"/>
                <w:color w:val="auto"/>
                <w:highlight w:val="none"/>
              </w:rPr>
            </w:pPr>
            <w:r>
              <w:rPr>
                <w:rFonts w:hint="eastAsia" w:hAnsi="宋体" w:cs="宋体"/>
                <w:color w:val="auto"/>
                <w:highlight w:val="none"/>
              </w:rPr>
              <w:t>3</w:t>
            </w:r>
          </w:p>
        </w:tc>
        <w:tc>
          <w:tcPr>
            <w:tcW w:w="1863" w:type="dxa"/>
            <w:tcBorders>
              <w:top w:val="single" w:color="auto" w:sz="4" w:space="0"/>
              <w:left w:val="single" w:color="auto" w:sz="6" w:space="0"/>
              <w:bottom w:val="single" w:color="auto" w:sz="6" w:space="0"/>
              <w:right w:val="single" w:color="auto" w:sz="6" w:space="0"/>
            </w:tcBorders>
            <w:vAlign w:val="center"/>
          </w:tcPr>
          <w:p w14:paraId="2E082E5F">
            <w:pPr>
              <w:spacing w:beforeLines="100"/>
              <w:jc w:val="center"/>
              <w:rPr>
                <w:rFonts w:hAnsi="宋体" w:cs="宋体"/>
                <w:color w:val="auto"/>
                <w:highlight w:val="none"/>
              </w:rPr>
            </w:pPr>
          </w:p>
        </w:tc>
        <w:tc>
          <w:tcPr>
            <w:tcW w:w="2250" w:type="dxa"/>
            <w:tcBorders>
              <w:top w:val="single" w:color="auto" w:sz="4" w:space="0"/>
              <w:left w:val="single" w:color="auto" w:sz="6" w:space="0"/>
              <w:bottom w:val="single" w:color="auto" w:sz="6" w:space="0"/>
              <w:right w:val="single" w:color="auto" w:sz="6" w:space="0"/>
            </w:tcBorders>
            <w:vAlign w:val="center"/>
          </w:tcPr>
          <w:p w14:paraId="5BD24392">
            <w:pPr>
              <w:spacing w:beforeLines="50"/>
              <w:jc w:val="center"/>
              <w:rPr>
                <w:rFonts w:hAnsi="宋体" w:cs="宋体"/>
                <w:color w:val="auto"/>
                <w:highlight w:val="none"/>
              </w:rPr>
            </w:pPr>
          </w:p>
        </w:tc>
        <w:tc>
          <w:tcPr>
            <w:tcW w:w="1311" w:type="dxa"/>
            <w:tcBorders>
              <w:top w:val="single" w:color="auto" w:sz="4" w:space="0"/>
              <w:left w:val="single" w:color="auto" w:sz="6" w:space="0"/>
              <w:bottom w:val="single" w:color="auto" w:sz="6" w:space="0"/>
              <w:right w:val="single" w:color="auto" w:sz="6" w:space="0"/>
            </w:tcBorders>
            <w:vAlign w:val="center"/>
          </w:tcPr>
          <w:p w14:paraId="747C8613">
            <w:pPr>
              <w:spacing w:beforeLines="50"/>
              <w:jc w:val="center"/>
              <w:rPr>
                <w:rFonts w:hAnsi="宋体" w:cs="宋体"/>
                <w:color w:val="auto"/>
                <w:highlight w:val="none"/>
              </w:rPr>
            </w:pPr>
          </w:p>
        </w:tc>
        <w:tc>
          <w:tcPr>
            <w:tcW w:w="1307" w:type="dxa"/>
            <w:tcBorders>
              <w:top w:val="single" w:color="auto" w:sz="4" w:space="0"/>
              <w:left w:val="single" w:color="auto" w:sz="6" w:space="0"/>
              <w:bottom w:val="single" w:color="auto" w:sz="6" w:space="0"/>
              <w:right w:val="single" w:color="auto" w:sz="6" w:space="0"/>
            </w:tcBorders>
            <w:vAlign w:val="center"/>
          </w:tcPr>
          <w:p w14:paraId="54E8148A">
            <w:pPr>
              <w:spacing w:beforeLines="50"/>
              <w:jc w:val="center"/>
              <w:rPr>
                <w:rFonts w:hAnsi="宋体" w:cs="宋体"/>
                <w:color w:val="auto"/>
                <w:highlight w:val="none"/>
              </w:rPr>
            </w:pPr>
          </w:p>
        </w:tc>
        <w:tc>
          <w:tcPr>
            <w:tcW w:w="1313" w:type="dxa"/>
            <w:tcBorders>
              <w:top w:val="single" w:color="auto" w:sz="4" w:space="0"/>
              <w:left w:val="single" w:color="auto" w:sz="6" w:space="0"/>
              <w:bottom w:val="single" w:color="auto" w:sz="6" w:space="0"/>
              <w:right w:val="single" w:color="auto" w:sz="6" w:space="0"/>
            </w:tcBorders>
            <w:vAlign w:val="center"/>
          </w:tcPr>
          <w:p w14:paraId="05ED480B">
            <w:pPr>
              <w:spacing w:beforeLines="50"/>
              <w:jc w:val="center"/>
              <w:rPr>
                <w:rFonts w:hAnsi="宋体" w:cs="宋体"/>
                <w:color w:val="auto"/>
                <w:highlight w:val="none"/>
              </w:rPr>
            </w:pPr>
          </w:p>
        </w:tc>
      </w:tr>
      <w:tr w14:paraId="7FC70D01">
        <w:tblPrEx>
          <w:tblCellMar>
            <w:top w:w="0" w:type="dxa"/>
            <w:left w:w="28" w:type="dxa"/>
            <w:bottom w:w="0" w:type="dxa"/>
            <w:right w:w="28" w:type="dxa"/>
          </w:tblCellMar>
        </w:tblPrEx>
        <w:trPr>
          <w:trHeight w:val="808" w:hRule="atLeast"/>
        </w:trPr>
        <w:tc>
          <w:tcPr>
            <w:tcW w:w="886" w:type="dxa"/>
            <w:tcBorders>
              <w:top w:val="single" w:color="auto" w:sz="4" w:space="0"/>
              <w:left w:val="single" w:color="auto" w:sz="4" w:space="0"/>
              <w:bottom w:val="single" w:color="auto" w:sz="6" w:space="0"/>
            </w:tcBorders>
            <w:vAlign w:val="center"/>
          </w:tcPr>
          <w:p w14:paraId="72AE0596">
            <w:pPr>
              <w:spacing w:beforeLines="100"/>
              <w:jc w:val="center"/>
              <w:rPr>
                <w:rFonts w:hAnsi="宋体" w:cs="宋体"/>
                <w:color w:val="auto"/>
                <w:highlight w:val="none"/>
              </w:rPr>
            </w:pPr>
            <w:r>
              <w:rPr>
                <w:rFonts w:hint="eastAsia" w:hAnsi="宋体" w:cs="宋体"/>
                <w:color w:val="auto"/>
                <w:szCs w:val="24"/>
                <w:highlight w:val="none"/>
              </w:rPr>
              <w:t>……</w:t>
            </w:r>
          </w:p>
        </w:tc>
        <w:tc>
          <w:tcPr>
            <w:tcW w:w="1863" w:type="dxa"/>
            <w:tcBorders>
              <w:top w:val="single" w:color="auto" w:sz="4" w:space="0"/>
              <w:left w:val="single" w:color="auto" w:sz="6" w:space="0"/>
              <w:bottom w:val="single" w:color="auto" w:sz="6" w:space="0"/>
              <w:right w:val="single" w:color="auto" w:sz="6" w:space="0"/>
            </w:tcBorders>
            <w:vAlign w:val="center"/>
          </w:tcPr>
          <w:p w14:paraId="4D78D97B">
            <w:pPr>
              <w:spacing w:beforeLines="50"/>
              <w:jc w:val="center"/>
              <w:rPr>
                <w:rFonts w:hAnsi="宋体" w:cs="宋体"/>
                <w:color w:val="auto"/>
                <w:highlight w:val="none"/>
              </w:rPr>
            </w:pPr>
          </w:p>
        </w:tc>
        <w:tc>
          <w:tcPr>
            <w:tcW w:w="2250" w:type="dxa"/>
            <w:tcBorders>
              <w:top w:val="single" w:color="auto" w:sz="4" w:space="0"/>
              <w:left w:val="single" w:color="auto" w:sz="6" w:space="0"/>
              <w:bottom w:val="single" w:color="auto" w:sz="6" w:space="0"/>
              <w:right w:val="single" w:color="auto" w:sz="6" w:space="0"/>
            </w:tcBorders>
            <w:vAlign w:val="center"/>
          </w:tcPr>
          <w:p w14:paraId="463A0C8B">
            <w:pPr>
              <w:spacing w:beforeLines="50"/>
              <w:jc w:val="center"/>
              <w:rPr>
                <w:rFonts w:hAnsi="宋体" w:cs="宋体"/>
                <w:color w:val="auto"/>
                <w:highlight w:val="none"/>
              </w:rPr>
            </w:pPr>
          </w:p>
        </w:tc>
        <w:tc>
          <w:tcPr>
            <w:tcW w:w="1311" w:type="dxa"/>
            <w:tcBorders>
              <w:top w:val="single" w:color="auto" w:sz="4" w:space="0"/>
              <w:left w:val="single" w:color="auto" w:sz="6" w:space="0"/>
              <w:bottom w:val="single" w:color="auto" w:sz="6" w:space="0"/>
              <w:right w:val="single" w:color="auto" w:sz="6" w:space="0"/>
            </w:tcBorders>
            <w:vAlign w:val="center"/>
          </w:tcPr>
          <w:p w14:paraId="08D820D0">
            <w:pPr>
              <w:spacing w:beforeLines="50"/>
              <w:jc w:val="center"/>
              <w:rPr>
                <w:rFonts w:hAnsi="宋体" w:cs="宋体"/>
                <w:color w:val="auto"/>
                <w:highlight w:val="none"/>
              </w:rPr>
            </w:pPr>
          </w:p>
        </w:tc>
        <w:tc>
          <w:tcPr>
            <w:tcW w:w="1307" w:type="dxa"/>
            <w:tcBorders>
              <w:top w:val="single" w:color="auto" w:sz="4" w:space="0"/>
              <w:left w:val="single" w:color="auto" w:sz="6" w:space="0"/>
              <w:bottom w:val="single" w:color="auto" w:sz="6" w:space="0"/>
              <w:right w:val="single" w:color="auto" w:sz="6" w:space="0"/>
            </w:tcBorders>
            <w:vAlign w:val="center"/>
          </w:tcPr>
          <w:p w14:paraId="393B8CAA">
            <w:pPr>
              <w:spacing w:beforeLines="50"/>
              <w:jc w:val="center"/>
              <w:rPr>
                <w:rFonts w:hAnsi="宋体" w:cs="宋体"/>
                <w:color w:val="auto"/>
                <w:highlight w:val="none"/>
              </w:rPr>
            </w:pPr>
          </w:p>
        </w:tc>
        <w:tc>
          <w:tcPr>
            <w:tcW w:w="1313" w:type="dxa"/>
            <w:tcBorders>
              <w:top w:val="single" w:color="auto" w:sz="4" w:space="0"/>
              <w:left w:val="single" w:color="auto" w:sz="6" w:space="0"/>
              <w:bottom w:val="single" w:color="auto" w:sz="6" w:space="0"/>
              <w:right w:val="single" w:color="auto" w:sz="6" w:space="0"/>
            </w:tcBorders>
            <w:vAlign w:val="center"/>
          </w:tcPr>
          <w:p w14:paraId="3AE83764">
            <w:pPr>
              <w:spacing w:beforeLines="50"/>
              <w:jc w:val="center"/>
              <w:rPr>
                <w:rFonts w:hAnsi="宋体" w:cs="宋体"/>
                <w:color w:val="auto"/>
                <w:highlight w:val="none"/>
              </w:rPr>
            </w:pPr>
          </w:p>
        </w:tc>
      </w:tr>
      <w:tr w14:paraId="48272793">
        <w:tblPrEx>
          <w:tblCellMar>
            <w:top w:w="0" w:type="dxa"/>
            <w:left w:w="28" w:type="dxa"/>
            <w:bottom w:w="0" w:type="dxa"/>
            <w:right w:w="28" w:type="dxa"/>
          </w:tblCellMar>
        </w:tblPrEx>
        <w:trPr>
          <w:trHeight w:val="808" w:hRule="atLeast"/>
        </w:trPr>
        <w:tc>
          <w:tcPr>
            <w:tcW w:w="886" w:type="dxa"/>
            <w:tcBorders>
              <w:top w:val="single" w:color="auto" w:sz="4" w:space="0"/>
              <w:left w:val="single" w:color="auto" w:sz="4" w:space="0"/>
              <w:bottom w:val="single" w:color="auto" w:sz="6" w:space="0"/>
            </w:tcBorders>
            <w:vAlign w:val="center"/>
          </w:tcPr>
          <w:p w14:paraId="522FE0A6">
            <w:pPr>
              <w:spacing w:beforeLines="100"/>
              <w:jc w:val="center"/>
              <w:rPr>
                <w:rFonts w:hAnsi="宋体" w:cs="宋体"/>
                <w:b/>
                <w:color w:val="auto"/>
                <w:highlight w:val="none"/>
              </w:rPr>
            </w:pPr>
            <w:r>
              <w:rPr>
                <w:rFonts w:hint="eastAsia" w:hAnsi="宋体" w:cs="宋体"/>
                <w:color w:val="auto"/>
                <w:szCs w:val="24"/>
                <w:highlight w:val="none"/>
              </w:rPr>
              <w:t>……</w:t>
            </w:r>
          </w:p>
        </w:tc>
        <w:tc>
          <w:tcPr>
            <w:tcW w:w="1863" w:type="dxa"/>
            <w:tcBorders>
              <w:top w:val="single" w:color="auto" w:sz="4" w:space="0"/>
              <w:left w:val="single" w:color="auto" w:sz="6" w:space="0"/>
              <w:bottom w:val="single" w:color="auto" w:sz="6" w:space="0"/>
              <w:right w:val="single" w:color="auto" w:sz="6" w:space="0"/>
            </w:tcBorders>
            <w:vAlign w:val="center"/>
          </w:tcPr>
          <w:p w14:paraId="07CC43F7">
            <w:pPr>
              <w:spacing w:beforeLines="50"/>
              <w:jc w:val="center"/>
              <w:rPr>
                <w:rFonts w:hAnsi="宋体" w:cs="宋体"/>
                <w:color w:val="auto"/>
                <w:highlight w:val="none"/>
              </w:rPr>
            </w:pPr>
          </w:p>
        </w:tc>
        <w:tc>
          <w:tcPr>
            <w:tcW w:w="2250" w:type="dxa"/>
            <w:tcBorders>
              <w:top w:val="single" w:color="auto" w:sz="4" w:space="0"/>
              <w:left w:val="single" w:color="auto" w:sz="6" w:space="0"/>
              <w:bottom w:val="single" w:color="auto" w:sz="6" w:space="0"/>
              <w:right w:val="single" w:color="auto" w:sz="6" w:space="0"/>
            </w:tcBorders>
            <w:vAlign w:val="center"/>
          </w:tcPr>
          <w:p w14:paraId="7F6AC84F">
            <w:pPr>
              <w:spacing w:beforeLines="50"/>
              <w:jc w:val="center"/>
              <w:rPr>
                <w:rFonts w:hAnsi="宋体" w:cs="宋体"/>
                <w:color w:val="auto"/>
                <w:highlight w:val="none"/>
              </w:rPr>
            </w:pPr>
          </w:p>
        </w:tc>
        <w:tc>
          <w:tcPr>
            <w:tcW w:w="1311" w:type="dxa"/>
            <w:tcBorders>
              <w:top w:val="single" w:color="auto" w:sz="4" w:space="0"/>
              <w:left w:val="single" w:color="auto" w:sz="6" w:space="0"/>
              <w:bottom w:val="single" w:color="auto" w:sz="6" w:space="0"/>
              <w:right w:val="single" w:color="auto" w:sz="6" w:space="0"/>
            </w:tcBorders>
            <w:vAlign w:val="center"/>
          </w:tcPr>
          <w:p w14:paraId="5645C324">
            <w:pPr>
              <w:spacing w:beforeLines="50"/>
              <w:jc w:val="center"/>
              <w:rPr>
                <w:rFonts w:hAnsi="宋体" w:cs="宋体"/>
                <w:color w:val="auto"/>
                <w:highlight w:val="none"/>
              </w:rPr>
            </w:pPr>
          </w:p>
        </w:tc>
        <w:tc>
          <w:tcPr>
            <w:tcW w:w="1307" w:type="dxa"/>
            <w:tcBorders>
              <w:top w:val="single" w:color="auto" w:sz="4" w:space="0"/>
              <w:left w:val="single" w:color="auto" w:sz="6" w:space="0"/>
              <w:bottom w:val="single" w:color="auto" w:sz="6" w:space="0"/>
              <w:right w:val="single" w:color="auto" w:sz="6" w:space="0"/>
            </w:tcBorders>
            <w:vAlign w:val="center"/>
          </w:tcPr>
          <w:p w14:paraId="66DD62D1">
            <w:pPr>
              <w:spacing w:beforeLines="50"/>
              <w:jc w:val="center"/>
              <w:rPr>
                <w:rFonts w:hAnsi="宋体" w:cs="宋体"/>
                <w:color w:val="auto"/>
                <w:highlight w:val="none"/>
              </w:rPr>
            </w:pPr>
          </w:p>
        </w:tc>
        <w:tc>
          <w:tcPr>
            <w:tcW w:w="1313" w:type="dxa"/>
            <w:tcBorders>
              <w:top w:val="single" w:color="auto" w:sz="4" w:space="0"/>
              <w:left w:val="single" w:color="auto" w:sz="6" w:space="0"/>
              <w:bottom w:val="single" w:color="auto" w:sz="6" w:space="0"/>
              <w:right w:val="single" w:color="auto" w:sz="6" w:space="0"/>
            </w:tcBorders>
            <w:vAlign w:val="center"/>
          </w:tcPr>
          <w:p w14:paraId="694685B3">
            <w:pPr>
              <w:spacing w:beforeLines="50"/>
              <w:jc w:val="center"/>
              <w:rPr>
                <w:rFonts w:hAnsi="宋体" w:cs="宋体"/>
                <w:color w:val="auto"/>
                <w:highlight w:val="none"/>
              </w:rPr>
            </w:pPr>
          </w:p>
        </w:tc>
      </w:tr>
      <w:tr w14:paraId="22CA8CA3">
        <w:tblPrEx>
          <w:tblCellMar>
            <w:top w:w="0" w:type="dxa"/>
            <w:left w:w="28" w:type="dxa"/>
            <w:bottom w:w="0" w:type="dxa"/>
            <w:right w:w="28" w:type="dxa"/>
          </w:tblCellMar>
        </w:tblPrEx>
        <w:trPr>
          <w:trHeight w:val="808" w:hRule="atLeast"/>
        </w:trPr>
        <w:tc>
          <w:tcPr>
            <w:tcW w:w="886" w:type="dxa"/>
            <w:tcBorders>
              <w:top w:val="single" w:color="auto" w:sz="4" w:space="0"/>
              <w:left w:val="single" w:color="auto" w:sz="6" w:space="0"/>
              <w:bottom w:val="single" w:color="auto" w:sz="6" w:space="0"/>
            </w:tcBorders>
            <w:vAlign w:val="center"/>
          </w:tcPr>
          <w:p w14:paraId="5B64E8BD">
            <w:pPr>
              <w:jc w:val="center"/>
              <w:rPr>
                <w:rFonts w:hAnsi="宋体" w:cs="宋体"/>
                <w:color w:val="auto"/>
                <w:highlight w:val="none"/>
              </w:rPr>
            </w:pPr>
            <w:r>
              <w:rPr>
                <w:rFonts w:hint="eastAsia" w:hAnsi="宋体" w:cs="宋体"/>
                <w:color w:val="auto"/>
                <w:highlight w:val="none"/>
              </w:rPr>
              <w:t>合计：</w:t>
            </w:r>
          </w:p>
        </w:tc>
        <w:tc>
          <w:tcPr>
            <w:tcW w:w="8044" w:type="dxa"/>
            <w:gridSpan w:val="5"/>
            <w:tcBorders>
              <w:top w:val="single" w:color="auto" w:sz="4" w:space="0"/>
              <w:left w:val="single" w:color="auto" w:sz="6" w:space="0"/>
              <w:bottom w:val="single" w:color="auto" w:sz="6" w:space="0"/>
              <w:right w:val="single" w:color="auto" w:sz="6" w:space="0"/>
            </w:tcBorders>
            <w:vAlign w:val="center"/>
          </w:tcPr>
          <w:p w14:paraId="41F9B605">
            <w:pPr>
              <w:spacing w:beforeLines="50"/>
              <w:jc w:val="left"/>
              <w:rPr>
                <w:rFonts w:hAnsi="宋体" w:cs="宋体"/>
                <w:color w:val="auto"/>
                <w:highlight w:val="none"/>
              </w:rPr>
            </w:pPr>
            <w:r>
              <w:rPr>
                <w:rFonts w:hint="eastAsia" w:hAnsi="宋体" w:cs="宋体"/>
                <w:color w:val="auto"/>
                <w:highlight w:val="none"/>
              </w:rPr>
              <w:t>大写：                                小写：</w:t>
            </w:r>
          </w:p>
        </w:tc>
      </w:tr>
      <w:tr w14:paraId="35853C0F">
        <w:tblPrEx>
          <w:tblCellMar>
            <w:top w:w="0" w:type="dxa"/>
            <w:left w:w="28" w:type="dxa"/>
            <w:bottom w:w="0" w:type="dxa"/>
            <w:right w:w="28" w:type="dxa"/>
          </w:tblCellMar>
        </w:tblPrEx>
        <w:trPr>
          <w:trHeight w:val="808" w:hRule="atLeast"/>
        </w:trPr>
        <w:tc>
          <w:tcPr>
            <w:tcW w:w="886" w:type="dxa"/>
            <w:tcBorders>
              <w:top w:val="single" w:color="auto" w:sz="4" w:space="0"/>
              <w:left w:val="single" w:color="auto" w:sz="6" w:space="0"/>
              <w:bottom w:val="single" w:color="auto" w:sz="6" w:space="0"/>
            </w:tcBorders>
            <w:vAlign w:val="center"/>
          </w:tcPr>
          <w:p w14:paraId="2E2D95EB">
            <w:pPr>
              <w:jc w:val="center"/>
              <w:rPr>
                <w:rFonts w:hAnsi="宋体" w:cs="宋体"/>
                <w:color w:val="auto"/>
                <w:highlight w:val="none"/>
              </w:rPr>
            </w:pPr>
            <w:r>
              <w:rPr>
                <w:rFonts w:hint="eastAsia" w:hAnsi="宋体" w:cs="宋体"/>
                <w:color w:val="auto"/>
                <w:highlight w:val="none"/>
              </w:rPr>
              <w:t>备注</w:t>
            </w:r>
          </w:p>
        </w:tc>
        <w:tc>
          <w:tcPr>
            <w:tcW w:w="8044" w:type="dxa"/>
            <w:gridSpan w:val="5"/>
            <w:tcBorders>
              <w:top w:val="single" w:color="auto" w:sz="4" w:space="0"/>
              <w:left w:val="single" w:color="auto" w:sz="6" w:space="0"/>
              <w:bottom w:val="single" w:color="auto" w:sz="6" w:space="0"/>
              <w:right w:val="single" w:color="auto" w:sz="6" w:space="0"/>
            </w:tcBorders>
            <w:vAlign w:val="center"/>
          </w:tcPr>
          <w:p w14:paraId="3DC7C6DE">
            <w:pPr>
              <w:spacing w:beforeLines="50"/>
              <w:jc w:val="center"/>
              <w:rPr>
                <w:rFonts w:hAnsi="宋体" w:cs="宋体"/>
                <w:color w:val="auto"/>
                <w:highlight w:val="none"/>
              </w:rPr>
            </w:pPr>
            <w:r>
              <w:rPr>
                <w:rFonts w:hint="eastAsia" w:hAnsi="宋体" w:cs="宋体"/>
                <w:color w:val="auto"/>
                <w:spacing w:val="-6"/>
                <w:highlight w:val="none"/>
              </w:rPr>
              <w:t>保留小数点后两位。</w:t>
            </w:r>
          </w:p>
        </w:tc>
      </w:tr>
    </w:tbl>
    <w:p w14:paraId="5AEF4959">
      <w:pPr>
        <w:adjustRightInd w:val="0"/>
        <w:snapToGrid w:val="0"/>
        <w:spacing w:line="360" w:lineRule="auto"/>
        <w:rPr>
          <w:rFonts w:hAnsi="宋体" w:cs="宋体"/>
          <w:color w:val="auto"/>
          <w:szCs w:val="21"/>
          <w:highlight w:val="none"/>
        </w:rPr>
      </w:pPr>
    </w:p>
    <w:p w14:paraId="4640A1C3">
      <w:pPr>
        <w:adjustRightInd w:val="0"/>
        <w:snapToGrid w:val="0"/>
        <w:spacing w:line="360" w:lineRule="auto"/>
        <w:rPr>
          <w:rFonts w:hAnsi="宋体" w:cs="宋体"/>
          <w:bCs/>
          <w:color w:val="auto"/>
          <w:szCs w:val="21"/>
          <w:highlight w:val="none"/>
        </w:rPr>
      </w:pPr>
      <w:r>
        <w:rPr>
          <w:rFonts w:hint="eastAsia" w:hAnsi="宋体" w:cs="宋体"/>
          <w:color w:val="auto"/>
          <w:szCs w:val="21"/>
          <w:highlight w:val="none"/>
        </w:rPr>
        <w:t>说明：</w:t>
      </w:r>
      <w:r>
        <w:rPr>
          <w:rFonts w:hint="eastAsia" w:hAnsi="宋体" w:cs="宋体"/>
          <w:bCs/>
          <w:color w:val="auto"/>
          <w:szCs w:val="21"/>
          <w:highlight w:val="none"/>
        </w:rPr>
        <w:t>1、</w:t>
      </w:r>
      <w:r>
        <w:rPr>
          <w:rFonts w:hint="eastAsia" w:hAnsi="宋体" w:cs="宋体"/>
          <w:color w:val="auto"/>
          <w:szCs w:val="21"/>
          <w:highlight w:val="none"/>
        </w:rPr>
        <w:t>供应商提供的属于节能、环境标志产品品目清单中优先采购的产品，须按磋商文件要求提供相关证明材料。</w:t>
      </w:r>
    </w:p>
    <w:p w14:paraId="3CEF19E9">
      <w:pPr>
        <w:pStyle w:val="35"/>
        <w:spacing w:line="400" w:lineRule="exact"/>
        <w:ind w:left="480" w:leftChars="200" w:firstLine="240" w:firstLineChars="100"/>
        <w:rPr>
          <w:rFonts w:hAnsi="宋体" w:cs="宋体"/>
          <w:color w:val="auto"/>
          <w:sz w:val="28"/>
          <w:szCs w:val="28"/>
          <w:highlight w:val="none"/>
        </w:rPr>
      </w:pPr>
      <w:r>
        <w:rPr>
          <w:rFonts w:hint="eastAsia" w:hAnsi="宋体" w:cs="宋体"/>
          <w:bCs/>
          <w:color w:val="auto"/>
          <w:highlight w:val="none"/>
        </w:rPr>
        <w:t>2、未按上述要求提供、</w:t>
      </w:r>
      <w:r>
        <w:rPr>
          <w:rFonts w:hint="eastAsia" w:hAnsi="宋体" w:cs="宋体"/>
          <w:color w:val="auto"/>
          <w:highlight w:val="none"/>
        </w:rPr>
        <w:t>填写</w:t>
      </w:r>
      <w:r>
        <w:rPr>
          <w:rFonts w:hint="eastAsia" w:hAnsi="宋体" w:cs="宋体"/>
          <w:bCs/>
          <w:color w:val="auto"/>
          <w:highlight w:val="none"/>
        </w:rPr>
        <w:t>的，评审时不予以考虑。</w:t>
      </w:r>
    </w:p>
    <w:p w14:paraId="5D66B56B">
      <w:pPr>
        <w:spacing w:before="100" w:beforeAutospacing="1" w:afterLines="50" w:line="360" w:lineRule="auto"/>
        <w:outlineLvl w:val="9"/>
        <w:rPr>
          <w:rFonts w:hAnsi="宋体" w:cs="宋体"/>
          <w:b/>
          <w:bCs/>
          <w:color w:val="auto"/>
          <w:spacing w:val="6"/>
          <w:sz w:val="30"/>
          <w:szCs w:val="30"/>
          <w:highlight w:val="none"/>
        </w:rPr>
      </w:pPr>
      <w:r>
        <w:rPr>
          <w:rFonts w:hint="eastAsia" w:hAnsi="宋体" w:cs="宋体"/>
          <w:color w:val="auto"/>
          <w:szCs w:val="24"/>
          <w:highlight w:val="none"/>
        </w:rPr>
        <w:br w:type="page"/>
      </w:r>
      <w:bookmarkStart w:id="277" w:name="_Toc29025"/>
      <w:bookmarkStart w:id="278" w:name="_Toc27124"/>
      <w:bookmarkStart w:id="279" w:name="_Toc11235"/>
      <w:bookmarkStart w:id="280" w:name="_Toc11066"/>
      <w:bookmarkStart w:id="281" w:name="_Toc22425"/>
      <w:r>
        <w:rPr>
          <w:rFonts w:hint="eastAsia" w:hAnsi="宋体" w:cs="宋体"/>
          <w:b/>
          <w:bCs/>
          <w:color w:val="auto"/>
          <w:spacing w:val="6"/>
          <w:sz w:val="30"/>
          <w:szCs w:val="30"/>
          <w:highlight w:val="none"/>
        </w:rPr>
        <w:t>附件</w:t>
      </w:r>
      <w:r>
        <w:rPr>
          <w:rFonts w:hint="eastAsia" w:hAnsi="宋体" w:cs="宋体"/>
          <w:b/>
          <w:bCs/>
          <w:color w:val="auto"/>
          <w:spacing w:val="6"/>
          <w:sz w:val="30"/>
          <w:szCs w:val="30"/>
          <w:highlight w:val="none"/>
          <w:lang w:val="en-US" w:eastAsia="zh-CN"/>
        </w:rPr>
        <w:t>9</w:t>
      </w:r>
      <w:r>
        <w:rPr>
          <w:rFonts w:hint="eastAsia" w:hAnsi="宋体" w:cs="宋体"/>
          <w:b/>
          <w:bCs/>
          <w:color w:val="auto"/>
          <w:spacing w:val="6"/>
          <w:sz w:val="30"/>
          <w:szCs w:val="30"/>
          <w:highlight w:val="none"/>
        </w:rPr>
        <w:t>：残疾人福利性单位声明函（如有）</w:t>
      </w:r>
      <w:bookmarkEnd w:id="277"/>
      <w:bookmarkEnd w:id="278"/>
      <w:bookmarkEnd w:id="279"/>
      <w:bookmarkEnd w:id="280"/>
      <w:bookmarkEnd w:id="281"/>
    </w:p>
    <w:p w14:paraId="0B46234E">
      <w:pPr>
        <w:spacing w:line="588" w:lineRule="exact"/>
        <w:jc w:val="center"/>
        <w:rPr>
          <w:rFonts w:hAnsi="宋体" w:cs="宋体"/>
          <w:b/>
          <w:color w:val="auto"/>
          <w:spacing w:val="6"/>
          <w:sz w:val="32"/>
          <w:szCs w:val="32"/>
          <w:highlight w:val="none"/>
        </w:rPr>
      </w:pPr>
      <w:bookmarkStart w:id="282" w:name="OLE_LINK13"/>
      <w:bookmarkStart w:id="283" w:name="OLE_LINK14"/>
      <w:r>
        <w:rPr>
          <w:rFonts w:hint="eastAsia" w:hAnsi="宋体" w:cs="宋体"/>
          <w:b/>
          <w:color w:val="auto"/>
          <w:spacing w:val="6"/>
          <w:sz w:val="32"/>
          <w:szCs w:val="32"/>
          <w:highlight w:val="none"/>
        </w:rPr>
        <w:t>残疾人福利性单位声明函</w:t>
      </w:r>
    </w:p>
    <w:bookmarkEnd w:id="282"/>
    <w:bookmarkEnd w:id="283"/>
    <w:p w14:paraId="07FA1A34">
      <w:pPr>
        <w:spacing w:line="588" w:lineRule="exact"/>
        <w:rPr>
          <w:rFonts w:hAnsi="宋体" w:cs="宋体"/>
          <w:b/>
          <w:color w:val="auto"/>
          <w:spacing w:val="6"/>
          <w:sz w:val="30"/>
          <w:szCs w:val="30"/>
          <w:highlight w:val="none"/>
        </w:rPr>
      </w:pPr>
    </w:p>
    <w:p w14:paraId="4AE5B0D7">
      <w:pPr>
        <w:spacing w:line="588" w:lineRule="exact"/>
        <w:ind w:firstLine="504" w:firstLineChars="200"/>
        <w:rPr>
          <w:rFonts w:hAnsi="宋体" w:cs="宋体"/>
          <w:color w:val="auto"/>
          <w:spacing w:val="6"/>
          <w:szCs w:val="24"/>
          <w:highlight w:val="none"/>
        </w:rPr>
      </w:pPr>
      <w:r>
        <w:rPr>
          <w:rFonts w:hint="eastAsia" w:hAnsi="宋体" w:cs="宋体"/>
          <w:color w:val="auto"/>
          <w:spacing w:val="6"/>
          <w:szCs w:val="24"/>
          <w:highlight w:val="none"/>
        </w:rPr>
        <w:t>本单位郑重声明，根据《财政部 民政部 中国残疾人联合会关于促进残疾人就业政府采购政策的通知》（财库</w:t>
      </w:r>
      <w:r>
        <w:rPr>
          <w:rFonts w:hint="eastAsia" w:hAnsi="宋体" w:cs="宋体"/>
          <w:color w:val="auto"/>
          <w:szCs w:val="24"/>
          <w:highlight w:val="none"/>
        </w:rPr>
        <w:t>〔2017〕 141</w:t>
      </w:r>
      <w:r>
        <w:rPr>
          <w:rFonts w:hint="eastAsia" w:hAnsi="宋体" w:cs="宋体"/>
          <w:color w:val="auto"/>
          <w:spacing w:val="6"/>
          <w:szCs w:val="24"/>
          <w:highlight w:val="none"/>
        </w:rPr>
        <w:t>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5C615CC1">
      <w:pPr>
        <w:spacing w:line="588" w:lineRule="exact"/>
        <w:ind w:firstLine="504" w:firstLineChars="200"/>
        <w:rPr>
          <w:rFonts w:hAnsi="宋体" w:cs="宋体"/>
          <w:color w:val="auto"/>
          <w:spacing w:val="6"/>
          <w:szCs w:val="24"/>
          <w:highlight w:val="none"/>
        </w:rPr>
      </w:pPr>
      <w:r>
        <w:rPr>
          <w:rFonts w:hint="eastAsia" w:hAnsi="宋体" w:cs="宋体"/>
          <w:color w:val="auto"/>
          <w:spacing w:val="6"/>
          <w:szCs w:val="24"/>
          <w:highlight w:val="none"/>
        </w:rPr>
        <w:t>本单位对上述声明的真实性负责。如有虚假，将依法承担相应责任。</w:t>
      </w:r>
    </w:p>
    <w:p w14:paraId="6D400714">
      <w:pPr>
        <w:spacing w:line="588" w:lineRule="exact"/>
        <w:ind w:firstLine="504" w:firstLineChars="200"/>
        <w:rPr>
          <w:rFonts w:hAnsi="宋体" w:cs="宋体"/>
          <w:color w:val="auto"/>
          <w:spacing w:val="6"/>
          <w:szCs w:val="24"/>
          <w:highlight w:val="none"/>
        </w:rPr>
      </w:pPr>
    </w:p>
    <w:p w14:paraId="33B2A955">
      <w:pPr>
        <w:spacing w:line="588" w:lineRule="exact"/>
        <w:ind w:firstLine="504" w:firstLineChars="200"/>
        <w:rPr>
          <w:rFonts w:hAnsi="宋体" w:cs="宋体"/>
          <w:color w:val="auto"/>
          <w:spacing w:val="6"/>
          <w:szCs w:val="24"/>
          <w:highlight w:val="none"/>
        </w:rPr>
      </w:pPr>
    </w:p>
    <w:p w14:paraId="61E0DDC0">
      <w:pPr>
        <w:spacing w:line="588" w:lineRule="exact"/>
        <w:ind w:firstLine="504" w:firstLineChars="200"/>
        <w:rPr>
          <w:rFonts w:hAnsi="宋体" w:cs="宋体"/>
          <w:color w:val="auto"/>
          <w:spacing w:val="6"/>
          <w:szCs w:val="24"/>
          <w:highlight w:val="none"/>
        </w:rPr>
      </w:pPr>
    </w:p>
    <w:p w14:paraId="6F9938AE">
      <w:pPr>
        <w:spacing w:line="588" w:lineRule="exact"/>
        <w:ind w:firstLine="504" w:firstLineChars="200"/>
        <w:rPr>
          <w:rFonts w:hAnsi="宋体" w:cs="宋体"/>
          <w:color w:val="auto"/>
          <w:spacing w:val="6"/>
          <w:szCs w:val="24"/>
          <w:highlight w:val="none"/>
        </w:rPr>
      </w:pPr>
    </w:p>
    <w:p w14:paraId="3DF9B406">
      <w:pPr>
        <w:tabs>
          <w:tab w:val="left" w:pos="4860"/>
        </w:tabs>
        <w:spacing w:line="588" w:lineRule="exact"/>
        <w:ind w:right="1560" w:firstLine="504" w:firstLineChars="200"/>
        <w:jc w:val="center"/>
        <w:rPr>
          <w:rFonts w:hAnsi="宋体" w:cs="宋体"/>
          <w:color w:val="auto"/>
          <w:spacing w:val="6"/>
          <w:szCs w:val="24"/>
          <w:highlight w:val="none"/>
        </w:rPr>
      </w:pPr>
      <w:r>
        <w:rPr>
          <w:rFonts w:hint="eastAsia" w:hAnsi="宋体" w:cs="宋体"/>
          <w:color w:val="auto"/>
          <w:spacing w:val="6"/>
          <w:szCs w:val="24"/>
          <w:highlight w:val="none"/>
        </w:rPr>
        <w:t xml:space="preserve">               单位名称（盖章）：</w:t>
      </w:r>
    </w:p>
    <w:p w14:paraId="2FF3F493">
      <w:pPr>
        <w:tabs>
          <w:tab w:val="left" w:pos="4860"/>
        </w:tabs>
        <w:spacing w:line="588" w:lineRule="exact"/>
        <w:ind w:right="1560" w:firstLine="504" w:firstLineChars="200"/>
        <w:jc w:val="center"/>
        <w:rPr>
          <w:rFonts w:hAnsi="宋体" w:cs="宋体"/>
          <w:color w:val="auto"/>
          <w:spacing w:val="6"/>
          <w:szCs w:val="24"/>
          <w:highlight w:val="none"/>
        </w:rPr>
      </w:pPr>
      <w:r>
        <w:rPr>
          <w:rFonts w:hint="eastAsia" w:hAnsi="宋体" w:cs="宋体"/>
          <w:color w:val="auto"/>
          <w:spacing w:val="6"/>
          <w:szCs w:val="24"/>
          <w:highlight w:val="none"/>
        </w:rPr>
        <w:t xml:space="preserve">       日    期：</w:t>
      </w:r>
    </w:p>
    <w:p w14:paraId="12A3864D">
      <w:pPr>
        <w:spacing w:line="360" w:lineRule="auto"/>
        <w:outlineLvl w:val="9"/>
        <w:rPr>
          <w:rFonts w:hAnsi="宋体" w:cs="宋体"/>
          <w:b/>
          <w:color w:val="auto"/>
          <w:sz w:val="28"/>
          <w:szCs w:val="28"/>
          <w:highlight w:val="none"/>
        </w:rPr>
      </w:pPr>
      <w:r>
        <w:rPr>
          <w:rFonts w:hint="eastAsia" w:hAnsi="宋体" w:cs="宋体"/>
          <w:color w:val="auto"/>
          <w:highlight w:val="none"/>
        </w:rPr>
        <w:br w:type="page"/>
      </w:r>
      <w:bookmarkStart w:id="284" w:name="_Toc2119"/>
      <w:bookmarkStart w:id="285" w:name="_Toc2139"/>
      <w:bookmarkStart w:id="286" w:name="_Toc19526"/>
      <w:bookmarkStart w:id="287" w:name="_Toc23160"/>
      <w:bookmarkStart w:id="288" w:name="_Toc29109"/>
      <w:r>
        <w:rPr>
          <w:rFonts w:hint="eastAsia" w:hAnsi="宋体" w:cs="宋体"/>
          <w:b/>
          <w:color w:val="auto"/>
          <w:sz w:val="28"/>
          <w:szCs w:val="28"/>
          <w:highlight w:val="none"/>
        </w:rPr>
        <w:t>附件</w:t>
      </w:r>
      <w:r>
        <w:rPr>
          <w:rFonts w:hint="eastAsia" w:hAnsi="宋体" w:cs="宋体"/>
          <w:b/>
          <w:color w:val="auto"/>
          <w:sz w:val="28"/>
          <w:szCs w:val="28"/>
          <w:highlight w:val="none"/>
          <w:lang w:val="en-US" w:eastAsia="zh-CN"/>
        </w:rPr>
        <w:t>10</w:t>
      </w:r>
      <w:r>
        <w:rPr>
          <w:rFonts w:hint="eastAsia" w:hAnsi="宋体" w:cs="宋体"/>
          <w:b/>
          <w:color w:val="auto"/>
          <w:sz w:val="28"/>
          <w:szCs w:val="28"/>
          <w:highlight w:val="none"/>
        </w:rPr>
        <w:t>：质疑函范本</w:t>
      </w:r>
      <w:bookmarkEnd w:id="284"/>
      <w:bookmarkEnd w:id="285"/>
      <w:bookmarkEnd w:id="286"/>
      <w:bookmarkEnd w:id="287"/>
      <w:bookmarkEnd w:id="288"/>
    </w:p>
    <w:p w14:paraId="2E11AD68">
      <w:pPr>
        <w:jc w:val="center"/>
        <w:rPr>
          <w:rFonts w:hAnsi="宋体" w:cs="宋体"/>
          <w:b/>
          <w:bCs/>
          <w:color w:val="auto"/>
          <w:sz w:val="44"/>
          <w:szCs w:val="44"/>
          <w:highlight w:val="none"/>
        </w:rPr>
      </w:pPr>
      <w:r>
        <w:rPr>
          <w:rFonts w:hint="eastAsia" w:hAnsi="宋体" w:cs="宋体"/>
          <w:b/>
          <w:bCs/>
          <w:color w:val="auto"/>
          <w:sz w:val="44"/>
          <w:szCs w:val="44"/>
          <w:highlight w:val="none"/>
        </w:rPr>
        <w:t>质疑函范本</w:t>
      </w:r>
    </w:p>
    <w:p w14:paraId="0502D455">
      <w:pPr>
        <w:adjustRightInd w:val="0"/>
        <w:snapToGrid w:val="0"/>
        <w:spacing w:beforeLines="100" w:line="360" w:lineRule="auto"/>
        <w:rPr>
          <w:rFonts w:hAnsi="宋体" w:cs="宋体"/>
          <w:bCs/>
          <w:color w:val="auto"/>
          <w:szCs w:val="24"/>
          <w:highlight w:val="none"/>
        </w:rPr>
      </w:pPr>
      <w:r>
        <w:rPr>
          <w:rFonts w:hint="eastAsia" w:hAnsi="宋体" w:cs="宋体"/>
          <w:bCs/>
          <w:color w:val="auto"/>
          <w:szCs w:val="24"/>
          <w:highlight w:val="none"/>
        </w:rPr>
        <w:t>一、质疑供应商基本信息</w:t>
      </w:r>
    </w:p>
    <w:p w14:paraId="0FE1787F">
      <w:pPr>
        <w:adjustRightInd w:val="0"/>
        <w:snapToGrid w:val="0"/>
        <w:spacing w:line="360" w:lineRule="auto"/>
        <w:rPr>
          <w:rFonts w:hAnsi="宋体" w:cs="宋体"/>
          <w:color w:val="auto"/>
          <w:szCs w:val="24"/>
          <w:highlight w:val="none"/>
          <w:u w:val="dotted"/>
        </w:rPr>
      </w:pPr>
      <w:r>
        <w:rPr>
          <w:rFonts w:hint="eastAsia" w:hAnsi="宋体" w:cs="宋体"/>
          <w:color w:val="auto"/>
          <w:szCs w:val="24"/>
          <w:highlight w:val="none"/>
        </w:rPr>
        <w:t>质疑供应商：</w:t>
      </w:r>
      <w:r>
        <w:rPr>
          <w:rFonts w:hint="eastAsia" w:hAnsi="宋体" w:cs="宋体"/>
          <w:color w:val="auto"/>
          <w:szCs w:val="24"/>
          <w:highlight w:val="none"/>
          <w:u w:val="dotted"/>
        </w:rPr>
        <w:t xml:space="preserve">                                        </w:t>
      </w:r>
    </w:p>
    <w:p w14:paraId="26E31765">
      <w:pPr>
        <w:adjustRightInd w:val="0"/>
        <w:snapToGrid w:val="0"/>
        <w:spacing w:line="360" w:lineRule="auto"/>
        <w:rPr>
          <w:rFonts w:hAnsi="宋体" w:cs="宋体"/>
          <w:color w:val="auto"/>
          <w:szCs w:val="24"/>
          <w:highlight w:val="none"/>
        </w:rPr>
      </w:pPr>
      <w:r>
        <w:rPr>
          <w:rFonts w:hint="eastAsia" w:hAnsi="宋体" w:cs="宋体"/>
          <w:color w:val="auto"/>
          <w:szCs w:val="24"/>
          <w:highlight w:val="none"/>
        </w:rPr>
        <w:t>地址：</w:t>
      </w:r>
      <w:r>
        <w:rPr>
          <w:rFonts w:hint="eastAsia" w:hAnsi="宋体" w:cs="宋体"/>
          <w:color w:val="auto"/>
          <w:szCs w:val="24"/>
          <w:highlight w:val="none"/>
          <w:u w:val="dotted"/>
        </w:rPr>
        <w:t xml:space="preserve">                          </w:t>
      </w:r>
      <w:r>
        <w:rPr>
          <w:rFonts w:hint="eastAsia" w:hAnsi="宋体" w:cs="宋体"/>
          <w:color w:val="auto"/>
          <w:szCs w:val="24"/>
          <w:highlight w:val="none"/>
        </w:rPr>
        <w:t>邮编：</w:t>
      </w:r>
      <w:r>
        <w:rPr>
          <w:rFonts w:hint="eastAsia" w:hAnsi="宋体" w:cs="宋体"/>
          <w:color w:val="auto"/>
          <w:szCs w:val="24"/>
          <w:highlight w:val="none"/>
          <w:u w:val="dotted"/>
        </w:rPr>
        <w:t xml:space="preserve">                                                   </w:t>
      </w:r>
    </w:p>
    <w:p w14:paraId="2647B047">
      <w:pPr>
        <w:adjustRightInd w:val="0"/>
        <w:snapToGrid w:val="0"/>
        <w:spacing w:line="360" w:lineRule="auto"/>
        <w:rPr>
          <w:rFonts w:hAnsi="宋体" w:cs="宋体"/>
          <w:color w:val="auto"/>
          <w:szCs w:val="24"/>
          <w:highlight w:val="none"/>
        </w:rPr>
      </w:pPr>
      <w:r>
        <w:rPr>
          <w:rFonts w:hint="eastAsia" w:hAnsi="宋体" w:cs="宋体"/>
          <w:color w:val="auto"/>
          <w:szCs w:val="24"/>
          <w:highlight w:val="none"/>
        </w:rPr>
        <w:t>联系人：</w:t>
      </w:r>
      <w:r>
        <w:rPr>
          <w:rFonts w:hint="eastAsia" w:hAnsi="宋体" w:cs="宋体"/>
          <w:color w:val="auto"/>
          <w:szCs w:val="24"/>
          <w:highlight w:val="none"/>
          <w:u w:val="dotted"/>
        </w:rPr>
        <w:t xml:space="preserve">                      </w:t>
      </w:r>
      <w:r>
        <w:rPr>
          <w:rFonts w:hint="eastAsia" w:hAnsi="宋体" w:cs="宋体"/>
          <w:color w:val="auto"/>
          <w:szCs w:val="24"/>
          <w:highlight w:val="none"/>
        </w:rPr>
        <w:t>联系电话：</w:t>
      </w:r>
      <w:r>
        <w:rPr>
          <w:rFonts w:hint="eastAsia" w:hAnsi="宋体" w:cs="宋体"/>
          <w:color w:val="auto"/>
          <w:szCs w:val="24"/>
          <w:highlight w:val="none"/>
          <w:u w:val="dotted"/>
        </w:rPr>
        <w:t xml:space="preserve">                              </w:t>
      </w:r>
    </w:p>
    <w:p w14:paraId="2C743C71">
      <w:pPr>
        <w:adjustRightInd w:val="0"/>
        <w:snapToGrid w:val="0"/>
        <w:spacing w:line="360" w:lineRule="auto"/>
        <w:rPr>
          <w:rFonts w:hAnsi="宋体" w:cs="宋体"/>
          <w:color w:val="auto"/>
          <w:szCs w:val="24"/>
          <w:highlight w:val="none"/>
          <w:u w:val="dotted"/>
        </w:rPr>
      </w:pPr>
      <w:r>
        <w:rPr>
          <w:rFonts w:hint="eastAsia" w:hAnsi="宋体" w:cs="宋体"/>
          <w:color w:val="auto"/>
          <w:szCs w:val="24"/>
          <w:highlight w:val="none"/>
        </w:rPr>
        <w:t>授权代表：</w:t>
      </w:r>
      <w:r>
        <w:rPr>
          <w:rFonts w:hint="eastAsia" w:hAnsi="宋体" w:cs="宋体"/>
          <w:color w:val="auto"/>
          <w:szCs w:val="24"/>
          <w:highlight w:val="none"/>
          <w:u w:val="dotted"/>
        </w:rPr>
        <w:t xml:space="preserve">                                          </w:t>
      </w:r>
    </w:p>
    <w:p w14:paraId="468DB474">
      <w:pPr>
        <w:adjustRightInd w:val="0"/>
        <w:snapToGrid w:val="0"/>
        <w:spacing w:line="360" w:lineRule="auto"/>
        <w:rPr>
          <w:rFonts w:hAnsi="宋体" w:cs="宋体"/>
          <w:color w:val="auto"/>
          <w:szCs w:val="24"/>
          <w:highlight w:val="none"/>
        </w:rPr>
      </w:pPr>
      <w:r>
        <w:rPr>
          <w:rFonts w:hint="eastAsia" w:hAnsi="宋体" w:cs="宋体"/>
          <w:color w:val="auto"/>
          <w:szCs w:val="24"/>
          <w:highlight w:val="none"/>
        </w:rPr>
        <w:t>联系电话：</w:t>
      </w:r>
      <w:r>
        <w:rPr>
          <w:rFonts w:hint="eastAsia" w:hAnsi="宋体" w:cs="宋体"/>
          <w:color w:val="auto"/>
          <w:szCs w:val="24"/>
          <w:highlight w:val="none"/>
          <w:u w:val="dotted"/>
        </w:rPr>
        <w:t xml:space="preserve">                                           </w:t>
      </w:r>
      <w:r>
        <w:rPr>
          <w:rFonts w:hint="eastAsia" w:hAnsi="宋体" w:cs="宋体"/>
          <w:color w:val="auto"/>
          <w:szCs w:val="24"/>
          <w:highlight w:val="none"/>
        </w:rPr>
        <w:t xml:space="preserve"> </w:t>
      </w:r>
    </w:p>
    <w:p w14:paraId="2C4039EE">
      <w:pPr>
        <w:adjustRightInd w:val="0"/>
        <w:snapToGrid w:val="0"/>
        <w:spacing w:line="360" w:lineRule="auto"/>
        <w:rPr>
          <w:rFonts w:hAnsi="宋体" w:cs="宋体"/>
          <w:color w:val="auto"/>
          <w:szCs w:val="24"/>
          <w:highlight w:val="none"/>
        </w:rPr>
      </w:pPr>
      <w:r>
        <w:rPr>
          <w:rFonts w:hint="eastAsia" w:hAnsi="宋体" w:cs="宋体"/>
          <w:color w:val="auto"/>
          <w:szCs w:val="24"/>
          <w:highlight w:val="none"/>
        </w:rPr>
        <w:t xml:space="preserve">地址： </w:t>
      </w:r>
      <w:r>
        <w:rPr>
          <w:rFonts w:hint="eastAsia" w:hAnsi="宋体" w:cs="宋体"/>
          <w:color w:val="auto"/>
          <w:szCs w:val="24"/>
          <w:highlight w:val="none"/>
          <w:u w:val="dotted"/>
        </w:rPr>
        <w:t xml:space="preserve">                        </w:t>
      </w:r>
      <w:r>
        <w:rPr>
          <w:rFonts w:hint="eastAsia" w:hAnsi="宋体" w:cs="宋体"/>
          <w:color w:val="auto"/>
          <w:szCs w:val="24"/>
          <w:highlight w:val="none"/>
        </w:rPr>
        <w:t>邮编：</w:t>
      </w:r>
      <w:r>
        <w:rPr>
          <w:rFonts w:hint="eastAsia" w:hAnsi="宋体" w:cs="宋体"/>
          <w:color w:val="auto"/>
          <w:szCs w:val="24"/>
          <w:highlight w:val="none"/>
          <w:u w:val="dotted"/>
        </w:rPr>
        <w:t xml:space="preserve">                                                </w:t>
      </w:r>
    </w:p>
    <w:p w14:paraId="0B651615">
      <w:pPr>
        <w:adjustRightInd w:val="0"/>
        <w:snapToGrid w:val="0"/>
        <w:spacing w:line="360" w:lineRule="auto"/>
        <w:rPr>
          <w:rFonts w:hAnsi="宋体" w:cs="宋体"/>
          <w:bCs/>
          <w:color w:val="auto"/>
          <w:szCs w:val="24"/>
          <w:highlight w:val="none"/>
        </w:rPr>
      </w:pPr>
      <w:r>
        <w:rPr>
          <w:rFonts w:hint="eastAsia" w:hAnsi="宋体" w:cs="宋体"/>
          <w:bCs/>
          <w:color w:val="auto"/>
          <w:szCs w:val="24"/>
          <w:highlight w:val="none"/>
        </w:rPr>
        <w:t>二、质疑项目基本情况</w:t>
      </w:r>
    </w:p>
    <w:p w14:paraId="73215573">
      <w:pPr>
        <w:adjustRightInd w:val="0"/>
        <w:snapToGrid w:val="0"/>
        <w:spacing w:line="360" w:lineRule="auto"/>
        <w:rPr>
          <w:rFonts w:hAnsi="宋体" w:cs="宋体"/>
          <w:color w:val="auto"/>
          <w:szCs w:val="24"/>
          <w:highlight w:val="none"/>
        </w:rPr>
      </w:pPr>
      <w:r>
        <w:rPr>
          <w:rFonts w:hint="eastAsia" w:hAnsi="宋体" w:cs="宋体"/>
          <w:color w:val="auto"/>
          <w:szCs w:val="24"/>
          <w:highlight w:val="none"/>
        </w:rPr>
        <w:t>质疑项目的名称：</w:t>
      </w:r>
      <w:r>
        <w:rPr>
          <w:rFonts w:hint="eastAsia" w:hAnsi="宋体" w:cs="宋体"/>
          <w:color w:val="auto"/>
          <w:szCs w:val="24"/>
          <w:highlight w:val="none"/>
          <w:u w:val="dotted"/>
        </w:rPr>
        <w:t xml:space="preserve">                                      </w:t>
      </w:r>
    </w:p>
    <w:p w14:paraId="4B4A8A3F">
      <w:pPr>
        <w:adjustRightInd w:val="0"/>
        <w:snapToGrid w:val="0"/>
        <w:spacing w:line="360" w:lineRule="auto"/>
        <w:rPr>
          <w:rFonts w:hAnsi="宋体" w:cs="宋体"/>
          <w:color w:val="auto"/>
          <w:szCs w:val="24"/>
          <w:highlight w:val="none"/>
        </w:rPr>
      </w:pPr>
      <w:r>
        <w:rPr>
          <w:rFonts w:hint="eastAsia" w:hAnsi="宋体" w:cs="宋体"/>
          <w:color w:val="auto"/>
          <w:szCs w:val="24"/>
          <w:highlight w:val="none"/>
        </w:rPr>
        <w:t>质疑项目的编号：</w:t>
      </w:r>
      <w:r>
        <w:rPr>
          <w:rFonts w:hint="eastAsia" w:hAnsi="宋体" w:cs="宋体"/>
          <w:color w:val="auto"/>
          <w:szCs w:val="24"/>
          <w:highlight w:val="none"/>
          <w:u w:val="dotted"/>
        </w:rPr>
        <w:t xml:space="preserve">               </w:t>
      </w:r>
      <w:r>
        <w:rPr>
          <w:rFonts w:hint="eastAsia" w:hAnsi="宋体" w:cs="宋体"/>
          <w:color w:val="auto"/>
          <w:szCs w:val="24"/>
          <w:highlight w:val="none"/>
        </w:rPr>
        <w:t>包号：</w:t>
      </w:r>
      <w:r>
        <w:rPr>
          <w:rFonts w:hint="eastAsia" w:hAnsi="宋体" w:cs="宋体"/>
          <w:color w:val="auto"/>
          <w:szCs w:val="24"/>
          <w:highlight w:val="none"/>
          <w:u w:val="dotted"/>
        </w:rPr>
        <w:t xml:space="preserve">                 </w:t>
      </w:r>
    </w:p>
    <w:p w14:paraId="1AAFAAAD">
      <w:pPr>
        <w:adjustRightInd w:val="0"/>
        <w:snapToGrid w:val="0"/>
        <w:spacing w:line="360" w:lineRule="auto"/>
        <w:rPr>
          <w:rFonts w:hAnsi="宋体" w:cs="宋体"/>
          <w:color w:val="auto"/>
          <w:szCs w:val="24"/>
          <w:highlight w:val="none"/>
          <w:u w:val="dotted"/>
        </w:rPr>
      </w:pPr>
      <w:r>
        <w:rPr>
          <w:rFonts w:hint="eastAsia" w:hAnsi="宋体" w:cs="宋体"/>
          <w:color w:val="auto"/>
          <w:szCs w:val="24"/>
          <w:highlight w:val="none"/>
        </w:rPr>
        <w:t>采购人名称：</w:t>
      </w:r>
      <w:r>
        <w:rPr>
          <w:rFonts w:hint="eastAsia" w:hAnsi="宋体" w:cs="宋体"/>
          <w:color w:val="auto"/>
          <w:szCs w:val="24"/>
          <w:highlight w:val="none"/>
          <w:u w:val="dotted"/>
        </w:rPr>
        <w:t xml:space="preserve">                                         </w:t>
      </w:r>
    </w:p>
    <w:p w14:paraId="36670C1B">
      <w:pPr>
        <w:adjustRightInd w:val="0"/>
        <w:snapToGrid w:val="0"/>
        <w:spacing w:line="360" w:lineRule="auto"/>
        <w:rPr>
          <w:rFonts w:hAnsi="宋体" w:cs="宋体"/>
          <w:color w:val="auto"/>
          <w:szCs w:val="24"/>
          <w:highlight w:val="none"/>
        </w:rPr>
      </w:pPr>
      <w:r>
        <w:rPr>
          <w:rFonts w:hint="eastAsia" w:hAnsi="宋体" w:cs="宋体"/>
          <w:color w:val="auto"/>
          <w:szCs w:val="24"/>
          <w:highlight w:val="none"/>
        </w:rPr>
        <w:t>采购文件获取日期：</w:t>
      </w:r>
      <w:r>
        <w:rPr>
          <w:rFonts w:hint="eastAsia" w:hAnsi="宋体" w:cs="宋体"/>
          <w:color w:val="auto"/>
          <w:szCs w:val="24"/>
          <w:highlight w:val="none"/>
          <w:u w:val="dotted"/>
        </w:rPr>
        <w:t xml:space="preserve">                                           </w:t>
      </w:r>
    </w:p>
    <w:p w14:paraId="1D188A43">
      <w:pPr>
        <w:adjustRightInd w:val="0"/>
        <w:snapToGrid w:val="0"/>
        <w:spacing w:line="360" w:lineRule="auto"/>
        <w:rPr>
          <w:rFonts w:hAnsi="宋体" w:cs="宋体"/>
          <w:bCs/>
          <w:color w:val="auto"/>
          <w:szCs w:val="24"/>
          <w:highlight w:val="none"/>
        </w:rPr>
      </w:pPr>
      <w:r>
        <w:rPr>
          <w:rFonts w:hint="eastAsia" w:hAnsi="宋体" w:cs="宋体"/>
          <w:bCs/>
          <w:color w:val="auto"/>
          <w:szCs w:val="24"/>
          <w:highlight w:val="none"/>
        </w:rPr>
        <w:t>三、质疑事项具体内容</w:t>
      </w:r>
    </w:p>
    <w:p w14:paraId="20B15399">
      <w:pPr>
        <w:adjustRightInd w:val="0"/>
        <w:snapToGrid w:val="0"/>
        <w:spacing w:line="360" w:lineRule="auto"/>
        <w:rPr>
          <w:rFonts w:hAnsi="宋体" w:cs="宋体"/>
          <w:color w:val="auto"/>
          <w:szCs w:val="24"/>
          <w:highlight w:val="none"/>
          <w:u w:val="dotted"/>
        </w:rPr>
      </w:pPr>
      <w:r>
        <w:rPr>
          <w:rFonts w:hint="eastAsia" w:hAnsi="宋体" w:cs="宋体"/>
          <w:color w:val="auto"/>
          <w:szCs w:val="24"/>
          <w:highlight w:val="none"/>
        </w:rPr>
        <w:t>质疑事项1：</w:t>
      </w:r>
      <w:r>
        <w:rPr>
          <w:rFonts w:hint="eastAsia" w:hAnsi="宋体" w:cs="宋体"/>
          <w:color w:val="auto"/>
          <w:szCs w:val="24"/>
          <w:highlight w:val="none"/>
          <w:u w:val="dotted"/>
        </w:rPr>
        <w:t xml:space="preserve">                                         </w:t>
      </w:r>
    </w:p>
    <w:p w14:paraId="7E11901C">
      <w:pPr>
        <w:adjustRightInd w:val="0"/>
        <w:snapToGrid w:val="0"/>
        <w:spacing w:line="360" w:lineRule="auto"/>
        <w:rPr>
          <w:rFonts w:hAnsi="宋体" w:cs="宋体"/>
          <w:color w:val="auto"/>
          <w:szCs w:val="24"/>
          <w:highlight w:val="none"/>
          <w:u w:val="dotted"/>
        </w:rPr>
      </w:pPr>
      <w:r>
        <w:rPr>
          <w:rFonts w:hint="eastAsia" w:hAnsi="宋体" w:cs="宋体"/>
          <w:color w:val="auto"/>
          <w:szCs w:val="24"/>
          <w:highlight w:val="none"/>
        </w:rPr>
        <w:t>事实依据：</w:t>
      </w:r>
      <w:r>
        <w:rPr>
          <w:rFonts w:hint="eastAsia" w:hAnsi="宋体" w:cs="宋体"/>
          <w:color w:val="auto"/>
          <w:szCs w:val="24"/>
          <w:highlight w:val="none"/>
          <w:u w:val="dotted"/>
        </w:rPr>
        <w:t xml:space="preserve">                                          </w:t>
      </w:r>
    </w:p>
    <w:p w14:paraId="0F5E3609">
      <w:pPr>
        <w:adjustRightInd w:val="0"/>
        <w:snapToGrid w:val="0"/>
        <w:spacing w:line="360" w:lineRule="auto"/>
        <w:rPr>
          <w:rFonts w:hAnsi="宋体" w:cs="宋体"/>
          <w:color w:val="auto"/>
          <w:szCs w:val="24"/>
          <w:highlight w:val="none"/>
        </w:rPr>
      </w:pPr>
      <w:r>
        <w:rPr>
          <w:rFonts w:hint="eastAsia" w:hAnsi="宋体" w:cs="宋体"/>
          <w:color w:val="auto"/>
          <w:szCs w:val="24"/>
          <w:highlight w:val="none"/>
          <w:u w:val="dotted"/>
        </w:rPr>
        <w:t xml:space="preserve">                                                       </w:t>
      </w:r>
    </w:p>
    <w:p w14:paraId="1E0E2220">
      <w:pPr>
        <w:adjustRightInd w:val="0"/>
        <w:snapToGrid w:val="0"/>
        <w:spacing w:line="360" w:lineRule="auto"/>
        <w:rPr>
          <w:rFonts w:hAnsi="宋体" w:cs="宋体"/>
          <w:color w:val="auto"/>
          <w:szCs w:val="24"/>
          <w:highlight w:val="none"/>
          <w:u w:val="dotted"/>
        </w:rPr>
      </w:pPr>
      <w:r>
        <w:rPr>
          <w:rFonts w:hint="eastAsia" w:hAnsi="宋体" w:cs="宋体"/>
          <w:color w:val="auto"/>
          <w:szCs w:val="24"/>
          <w:highlight w:val="none"/>
        </w:rPr>
        <w:t>法律依据：</w:t>
      </w:r>
      <w:r>
        <w:rPr>
          <w:rFonts w:hint="eastAsia" w:hAnsi="宋体" w:cs="宋体"/>
          <w:color w:val="auto"/>
          <w:szCs w:val="24"/>
          <w:highlight w:val="none"/>
          <w:u w:val="dotted"/>
        </w:rPr>
        <w:t xml:space="preserve">                                          </w:t>
      </w:r>
    </w:p>
    <w:p w14:paraId="0014B4A8">
      <w:pPr>
        <w:adjustRightInd w:val="0"/>
        <w:snapToGrid w:val="0"/>
        <w:spacing w:line="360" w:lineRule="auto"/>
        <w:rPr>
          <w:rFonts w:hAnsi="宋体" w:cs="宋体"/>
          <w:color w:val="auto"/>
          <w:szCs w:val="24"/>
          <w:highlight w:val="none"/>
          <w:u w:val="dotted"/>
        </w:rPr>
      </w:pPr>
      <w:r>
        <w:rPr>
          <w:rFonts w:hint="eastAsia" w:hAnsi="宋体" w:cs="宋体"/>
          <w:color w:val="auto"/>
          <w:szCs w:val="24"/>
          <w:highlight w:val="none"/>
          <w:u w:val="dotted"/>
        </w:rPr>
        <w:t xml:space="preserve">                                                     </w:t>
      </w:r>
    </w:p>
    <w:p w14:paraId="3A9D15A2">
      <w:pPr>
        <w:adjustRightInd w:val="0"/>
        <w:snapToGrid w:val="0"/>
        <w:spacing w:line="360" w:lineRule="auto"/>
        <w:rPr>
          <w:rFonts w:hAnsi="宋体" w:cs="宋体"/>
          <w:color w:val="auto"/>
          <w:szCs w:val="24"/>
          <w:highlight w:val="none"/>
          <w:u w:val="dotted"/>
        </w:rPr>
      </w:pPr>
      <w:r>
        <w:rPr>
          <w:rFonts w:hint="eastAsia" w:hAnsi="宋体" w:cs="宋体"/>
          <w:color w:val="auto"/>
          <w:szCs w:val="24"/>
          <w:highlight w:val="none"/>
        </w:rPr>
        <w:t>质疑事项2</w:t>
      </w:r>
    </w:p>
    <w:p w14:paraId="538DA5A5">
      <w:pPr>
        <w:adjustRightInd w:val="0"/>
        <w:snapToGrid w:val="0"/>
        <w:spacing w:line="360" w:lineRule="auto"/>
        <w:rPr>
          <w:rFonts w:hAnsi="宋体" w:cs="宋体"/>
          <w:color w:val="auto"/>
          <w:szCs w:val="24"/>
          <w:highlight w:val="none"/>
        </w:rPr>
      </w:pPr>
      <w:r>
        <w:rPr>
          <w:rFonts w:hint="eastAsia" w:hAnsi="宋体" w:cs="宋体"/>
          <w:color w:val="auto"/>
          <w:szCs w:val="24"/>
          <w:highlight w:val="none"/>
        </w:rPr>
        <w:t>……</w:t>
      </w:r>
    </w:p>
    <w:p w14:paraId="30245A6A">
      <w:pPr>
        <w:adjustRightInd w:val="0"/>
        <w:snapToGrid w:val="0"/>
        <w:spacing w:line="360" w:lineRule="auto"/>
        <w:rPr>
          <w:rFonts w:hAnsi="宋体" w:cs="宋体"/>
          <w:bCs/>
          <w:color w:val="auto"/>
          <w:szCs w:val="24"/>
          <w:highlight w:val="none"/>
        </w:rPr>
      </w:pPr>
      <w:r>
        <w:rPr>
          <w:rFonts w:hint="eastAsia" w:hAnsi="宋体" w:cs="宋体"/>
          <w:bCs/>
          <w:color w:val="auto"/>
          <w:szCs w:val="24"/>
          <w:highlight w:val="none"/>
        </w:rPr>
        <w:t>四、与质疑事项相关的质疑请求</w:t>
      </w:r>
    </w:p>
    <w:p w14:paraId="073B3B57">
      <w:pPr>
        <w:adjustRightInd w:val="0"/>
        <w:snapToGrid w:val="0"/>
        <w:spacing w:line="360" w:lineRule="auto"/>
        <w:rPr>
          <w:rFonts w:hAnsi="宋体" w:cs="宋体"/>
          <w:color w:val="auto"/>
          <w:szCs w:val="24"/>
          <w:highlight w:val="none"/>
          <w:u w:val="dotted"/>
        </w:rPr>
      </w:pPr>
      <w:r>
        <w:rPr>
          <w:rFonts w:hint="eastAsia" w:hAnsi="宋体" w:cs="宋体"/>
          <w:color w:val="auto"/>
          <w:szCs w:val="24"/>
          <w:highlight w:val="none"/>
        </w:rPr>
        <w:t>请求：</w:t>
      </w:r>
      <w:r>
        <w:rPr>
          <w:rFonts w:hint="eastAsia" w:hAnsi="宋体" w:cs="宋体"/>
          <w:color w:val="auto"/>
          <w:szCs w:val="24"/>
          <w:highlight w:val="none"/>
          <w:u w:val="dotted"/>
        </w:rPr>
        <w:t xml:space="preserve">                                               </w:t>
      </w:r>
    </w:p>
    <w:p w14:paraId="2B1A5378">
      <w:pPr>
        <w:rPr>
          <w:rFonts w:hAnsi="宋体" w:cs="宋体"/>
          <w:color w:val="auto"/>
          <w:szCs w:val="24"/>
          <w:highlight w:val="none"/>
        </w:rPr>
      </w:pPr>
      <w:r>
        <w:rPr>
          <w:rFonts w:hint="eastAsia" w:hAnsi="宋体" w:cs="宋体"/>
          <w:color w:val="auto"/>
          <w:szCs w:val="24"/>
          <w:highlight w:val="none"/>
        </w:rPr>
        <w:t xml:space="preserve">签字(签章)：                   公章：                      </w:t>
      </w:r>
    </w:p>
    <w:p w14:paraId="3F8745D3">
      <w:pPr>
        <w:rPr>
          <w:rFonts w:hAnsi="宋体" w:cs="宋体"/>
          <w:color w:val="auto"/>
          <w:szCs w:val="24"/>
          <w:highlight w:val="none"/>
        </w:rPr>
      </w:pPr>
      <w:r>
        <w:rPr>
          <w:rFonts w:hint="eastAsia" w:hAnsi="宋体" w:cs="宋体"/>
          <w:color w:val="auto"/>
          <w:szCs w:val="24"/>
          <w:highlight w:val="none"/>
        </w:rPr>
        <w:t xml:space="preserve">日期：    </w:t>
      </w:r>
    </w:p>
    <w:p w14:paraId="657159D7">
      <w:pPr>
        <w:jc w:val="center"/>
        <w:rPr>
          <w:rFonts w:hAnsi="宋体" w:cs="宋体"/>
          <w:b/>
          <w:color w:val="auto"/>
          <w:sz w:val="44"/>
          <w:szCs w:val="44"/>
          <w:highlight w:val="none"/>
        </w:rPr>
      </w:pPr>
    </w:p>
    <w:p w14:paraId="35FDE837">
      <w:pPr>
        <w:jc w:val="center"/>
        <w:rPr>
          <w:rFonts w:hAnsi="宋体" w:cs="宋体"/>
          <w:b/>
          <w:color w:val="auto"/>
          <w:sz w:val="44"/>
          <w:szCs w:val="44"/>
          <w:highlight w:val="none"/>
        </w:rPr>
      </w:pPr>
    </w:p>
    <w:p w14:paraId="3E3D8746">
      <w:pPr>
        <w:jc w:val="center"/>
        <w:rPr>
          <w:rFonts w:hAnsi="宋体" w:cs="宋体"/>
          <w:b/>
          <w:color w:val="auto"/>
          <w:sz w:val="44"/>
          <w:szCs w:val="44"/>
          <w:highlight w:val="none"/>
        </w:rPr>
      </w:pPr>
      <w:r>
        <w:rPr>
          <w:rFonts w:hint="eastAsia" w:hAnsi="宋体" w:cs="宋体"/>
          <w:b/>
          <w:color w:val="auto"/>
          <w:sz w:val="44"/>
          <w:szCs w:val="44"/>
          <w:highlight w:val="none"/>
        </w:rPr>
        <w:t>投诉书范本</w:t>
      </w:r>
    </w:p>
    <w:p w14:paraId="6FDF509A">
      <w:pPr>
        <w:rPr>
          <w:rFonts w:hAnsi="宋体" w:cs="宋体"/>
          <w:color w:val="auto"/>
          <w:szCs w:val="24"/>
          <w:highlight w:val="none"/>
        </w:rPr>
      </w:pPr>
      <w:r>
        <w:rPr>
          <w:rFonts w:hint="eastAsia" w:hAnsi="宋体" w:cs="宋体"/>
          <w:color w:val="auto"/>
          <w:szCs w:val="24"/>
          <w:highlight w:val="none"/>
        </w:rPr>
        <w:t>一、投诉相关主体基本情况</w:t>
      </w:r>
    </w:p>
    <w:p w14:paraId="083B1D60">
      <w:pPr>
        <w:rPr>
          <w:rFonts w:hAnsi="宋体" w:cs="宋体"/>
          <w:color w:val="auto"/>
          <w:szCs w:val="24"/>
          <w:highlight w:val="none"/>
          <w:u w:val="dotted"/>
        </w:rPr>
      </w:pPr>
      <w:r>
        <w:rPr>
          <w:rFonts w:hint="eastAsia" w:hAnsi="宋体" w:cs="宋体"/>
          <w:color w:val="auto"/>
          <w:szCs w:val="24"/>
          <w:highlight w:val="none"/>
        </w:rPr>
        <w:t>投诉人：</w:t>
      </w:r>
      <w:r>
        <w:rPr>
          <w:rFonts w:hint="eastAsia" w:hAnsi="宋体" w:cs="宋体"/>
          <w:color w:val="auto"/>
          <w:szCs w:val="24"/>
          <w:highlight w:val="none"/>
          <w:u w:val="dotted"/>
        </w:rPr>
        <w:t xml:space="preserve">                                               </w:t>
      </w:r>
    </w:p>
    <w:p w14:paraId="2C7F720F">
      <w:pPr>
        <w:rPr>
          <w:rFonts w:hAnsi="宋体" w:cs="宋体"/>
          <w:color w:val="auto"/>
          <w:szCs w:val="24"/>
          <w:highlight w:val="none"/>
          <w:u w:val="single"/>
        </w:rPr>
      </w:pPr>
      <w:r>
        <w:rPr>
          <w:rFonts w:hint="eastAsia" w:hAnsi="宋体" w:cs="宋体"/>
          <w:color w:val="auto"/>
          <w:szCs w:val="24"/>
          <w:highlight w:val="none"/>
        </w:rPr>
        <w:t>地     址：</w:t>
      </w:r>
      <w:r>
        <w:rPr>
          <w:rFonts w:hint="eastAsia" w:hAnsi="宋体" w:cs="宋体"/>
          <w:color w:val="auto"/>
          <w:szCs w:val="24"/>
          <w:highlight w:val="none"/>
          <w:u w:val="dotted"/>
        </w:rPr>
        <w:t xml:space="preserve">                             </w:t>
      </w:r>
      <w:r>
        <w:rPr>
          <w:rFonts w:hint="eastAsia" w:hAnsi="宋体" w:cs="宋体"/>
          <w:color w:val="auto"/>
          <w:szCs w:val="24"/>
          <w:highlight w:val="none"/>
        </w:rPr>
        <w:t>邮编：</w:t>
      </w:r>
      <w:r>
        <w:rPr>
          <w:rFonts w:hint="eastAsia" w:hAnsi="宋体" w:cs="宋体"/>
          <w:color w:val="auto"/>
          <w:szCs w:val="24"/>
          <w:highlight w:val="none"/>
          <w:u w:val="dotted"/>
        </w:rPr>
        <w:t xml:space="preserve">         </w:t>
      </w:r>
      <w:r>
        <w:rPr>
          <w:rFonts w:hint="eastAsia" w:hAnsi="宋体" w:cs="宋体"/>
          <w:color w:val="auto"/>
          <w:szCs w:val="24"/>
          <w:highlight w:val="none"/>
          <w:u w:val="single"/>
        </w:rPr>
        <w:t xml:space="preserve">   </w:t>
      </w:r>
    </w:p>
    <w:p w14:paraId="201FAAEF">
      <w:pPr>
        <w:tabs>
          <w:tab w:val="left" w:pos="6510"/>
        </w:tabs>
        <w:jc w:val="left"/>
        <w:rPr>
          <w:rFonts w:hAnsi="宋体" w:cs="宋体"/>
          <w:color w:val="auto"/>
          <w:szCs w:val="24"/>
          <w:highlight w:val="none"/>
        </w:rPr>
      </w:pPr>
      <w:r>
        <w:rPr>
          <w:rFonts w:hint="eastAsia" w:hAnsi="宋体" w:cs="宋体"/>
          <w:color w:val="auto"/>
          <w:szCs w:val="24"/>
          <w:highlight w:val="none"/>
        </w:rPr>
        <w:t>法定代表人/主要负责人：</w:t>
      </w:r>
      <w:r>
        <w:rPr>
          <w:rFonts w:hint="eastAsia" w:hAnsi="宋体" w:cs="宋体"/>
          <w:color w:val="auto"/>
          <w:szCs w:val="24"/>
          <w:highlight w:val="none"/>
          <w:u w:val="dotted"/>
        </w:rPr>
        <w:t xml:space="preserve">                                   </w:t>
      </w:r>
      <w:r>
        <w:rPr>
          <w:rFonts w:hint="eastAsia" w:hAnsi="宋体" w:cs="宋体"/>
          <w:color w:val="auto"/>
          <w:szCs w:val="24"/>
          <w:highlight w:val="none"/>
        </w:rPr>
        <w:t xml:space="preserve">  </w:t>
      </w:r>
    </w:p>
    <w:p w14:paraId="424BBEA1">
      <w:pPr>
        <w:tabs>
          <w:tab w:val="left" w:pos="6510"/>
        </w:tabs>
        <w:rPr>
          <w:rFonts w:hAnsi="宋体" w:cs="宋体"/>
          <w:color w:val="auto"/>
          <w:szCs w:val="24"/>
          <w:highlight w:val="none"/>
          <w:u w:val="dotted"/>
        </w:rPr>
      </w:pPr>
      <w:r>
        <w:rPr>
          <w:rFonts w:hint="eastAsia" w:hAnsi="宋体" w:cs="宋体"/>
          <w:color w:val="auto"/>
          <w:szCs w:val="24"/>
          <w:highlight w:val="none"/>
        </w:rPr>
        <w:t>联系电话：</w:t>
      </w:r>
      <w:r>
        <w:rPr>
          <w:rFonts w:hint="eastAsia" w:hAnsi="宋体" w:cs="宋体"/>
          <w:color w:val="auto"/>
          <w:szCs w:val="24"/>
          <w:highlight w:val="none"/>
          <w:u w:val="dotted"/>
        </w:rPr>
        <w:t xml:space="preserve">                                             </w:t>
      </w:r>
    </w:p>
    <w:p w14:paraId="04953303">
      <w:pPr>
        <w:rPr>
          <w:rFonts w:hAnsi="宋体" w:cs="宋体"/>
          <w:color w:val="auto"/>
          <w:szCs w:val="24"/>
          <w:highlight w:val="none"/>
          <w:u w:val="dotted"/>
        </w:rPr>
      </w:pPr>
      <w:r>
        <w:rPr>
          <w:rFonts w:hint="eastAsia" w:hAnsi="宋体" w:cs="宋体"/>
          <w:color w:val="auto"/>
          <w:szCs w:val="24"/>
          <w:highlight w:val="none"/>
        </w:rPr>
        <w:t>授权代表：</w:t>
      </w:r>
      <w:r>
        <w:rPr>
          <w:rFonts w:hint="eastAsia" w:hAnsi="宋体" w:cs="宋体"/>
          <w:color w:val="auto"/>
          <w:szCs w:val="24"/>
          <w:highlight w:val="none"/>
          <w:u w:val="dotted"/>
        </w:rPr>
        <w:t xml:space="preserve">             </w:t>
      </w:r>
      <w:r>
        <w:rPr>
          <w:rFonts w:hint="eastAsia" w:hAnsi="宋体" w:cs="宋体"/>
          <w:color w:val="auto"/>
          <w:szCs w:val="24"/>
          <w:highlight w:val="none"/>
        </w:rPr>
        <w:t>联系电话</w:t>
      </w:r>
      <w:r>
        <w:rPr>
          <w:rFonts w:hint="eastAsia" w:hAnsi="宋体" w:cs="宋体"/>
          <w:color w:val="auto"/>
          <w:szCs w:val="24"/>
          <w:highlight w:val="none"/>
          <w:u w:val="dotted"/>
        </w:rPr>
        <w:t xml:space="preserve">：                  </w:t>
      </w:r>
    </w:p>
    <w:p w14:paraId="55577D7D">
      <w:pPr>
        <w:rPr>
          <w:rFonts w:hAnsi="宋体" w:cs="宋体"/>
          <w:color w:val="auto"/>
          <w:szCs w:val="24"/>
          <w:highlight w:val="none"/>
          <w:u w:val="dotted"/>
        </w:rPr>
      </w:pPr>
      <w:r>
        <w:rPr>
          <w:rFonts w:hint="eastAsia" w:hAnsi="宋体" w:cs="宋体"/>
          <w:color w:val="auto"/>
          <w:szCs w:val="24"/>
          <w:highlight w:val="none"/>
        </w:rPr>
        <w:t>地     址：</w:t>
      </w:r>
      <w:r>
        <w:rPr>
          <w:rFonts w:hint="eastAsia" w:hAnsi="宋体" w:cs="宋体"/>
          <w:color w:val="auto"/>
          <w:szCs w:val="24"/>
          <w:highlight w:val="none"/>
          <w:u w:val="dotted"/>
        </w:rPr>
        <w:t xml:space="preserve">                             </w:t>
      </w:r>
      <w:r>
        <w:rPr>
          <w:rFonts w:hint="eastAsia" w:hAnsi="宋体" w:cs="宋体"/>
          <w:color w:val="auto"/>
          <w:szCs w:val="24"/>
          <w:highlight w:val="none"/>
        </w:rPr>
        <w:t>邮编：</w:t>
      </w:r>
      <w:r>
        <w:rPr>
          <w:rFonts w:hint="eastAsia" w:hAnsi="宋体" w:cs="宋体"/>
          <w:color w:val="auto"/>
          <w:szCs w:val="24"/>
          <w:highlight w:val="none"/>
          <w:u w:val="dotted"/>
        </w:rPr>
        <w:t xml:space="preserve">         </w:t>
      </w:r>
      <w:r>
        <w:rPr>
          <w:rFonts w:hint="eastAsia" w:hAnsi="宋体" w:cs="宋体"/>
          <w:color w:val="auto"/>
          <w:szCs w:val="24"/>
          <w:highlight w:val="none"/>
          <w:u w:val="single"/>
        </w:rPr>
        <w:t xml:space="preserve"> </w:t>
      </w:r>
      <w:r>
        <w:rPr>
          <w:rFonts w:hint="eastAsia" w:hAnsi="宋体" w:cs="宋体"/>
          <w:color w:val="auto"/>
          <w:szCs w:val="24"/>
          <w:highlight w:val="none"/>
          <w:u w:val="dotted"/>
        </w:rPr>
        <w:t xml:space="preserve">                   </w:t>
      </w:r>
    </w:p>
    <w:p w14:paraId="07142242">
      <w:pPr>
        <w:rPr>
          <w:rFonts w:hAnsi="宋体" w:cs="宋体"/>
          <w:color w:val="auto"/>
          <w:szCs w:val="24"/>
          <w:highlight w:val="none"/>
          <w:u w:val="single"/>
        </w:rPr>
      </w:pPr>
      <w:r>
        <w:rPr>
          <w:rFonts w:hint="eastAsia" w:hAnsi="宋体" w:cs="宋体"/>
          <w:color w:val="auto"/>
          <w:szCs w:val="24"/>
          <w:highlight w:val="none"/>
        </w:rPr>
        <w:t>被投诉人1：</w:t>
      </w:r>
      <w:r>
        <w:rPr>
          <w:rFonts w:hint="eastAsia" w:hAnsi="宋体" w:cs="宋体"/>
          <w:color w:val="auto"/>
          <w:szCs w:val="24"/>
          <w:highlight w:val="none"/>
          <w:u w:val="dotted"/>
        </w:rPr>
        <w:t xml:space="preserve">                                           </w:t>
      </w:r>
      <w:r>
        <w:rPr>
          <w:rFonts w:hint="eastAsia" w:hAnsi="宋体" w:cs="宋体"/>
          <w:color w:val="auto"/>
          <w:szCs w:val="24"/>
          <w:highlight w:val="none"/>
          <w:u w:val="single"/>
        </w:rPr>
        <w:t xml:space="preserve">  </w:t>
      </w:r>
    </w:p>
    <w:p w14:paraId="1D85AAD3">
      <w:pPr>
        <w:rPr>
          <w:rFonts w:hAnsi="宋体" w:cs="宋体"/>
          <w:color w:val="auto"/>
          <w:szCs w:val="24"/>
          <w:highlight w:val="none"/>
          <w:u w:val="single"/>
        </w:rPr>
      </w:pPr>
      <w:r>
        <w:rPr>
          <w:rFonts w:hint="eastAsia" w:hAnsi="宋体" w:cs="宋体"/>
          <w:color w:val="auto"/>
          <w:szCs w:val="24"/>
          <w:highlight w:val="none"/>
        </w:rPr>
        <w:t>地     址：</w:t>
      </w:r>
      <w:r>
        <w:rPr>
          <w:rFonts w:hint="eastAsia" w:hAnsi="宋体" w:cs="宋体"/>
          <w:color w:val="auto"/>
          <w:szCs w:val="24"/>
          <w:highlight w:val="none"/>
          <w:u w:val="dotted"/>
        </w:rPr>
        <w:t xml:space="preserve">                             </w:t>
      </w:r>
      <w:r>
        <w:rPr>
          <w:rFonts w:hint="eastAsia" w:hAnsi="宋体" w:cs="宋体"/>
          <w:color w:val="auto"/>
          <w:szCs w:val="24"/>
          <w:highlight w:val="none"/>
        </w:rPr>
        <w:t>邮编：</w:t>
      </w:r>
      <w:r>
        <w:rPr>
          <w:rFonts w:hint="eastAsia" w:hAnsi="宋体" w:cs="宋体"/>
          <w:color w:val="auto"/>
          <w:szCs w:val="24"/>
          <w:highlight w:val="none"/>
          <w:u w:val="dotted"/>
        </w:rPr>
        <w:t xml:space="preserve">          </w:t>
      </w:r>
      <w:r>
        <w:rPr>
          <w:rFonts w:hint="eastAsia" w:hAnsi="宋体" w:cs="宋体"/>
          <w:color w:val="auto"/>
          <w:szCs w:val="24"/>
          <w:highlight w:val="none"/>
          <w:u w:val="single"/>
        </w:rPr>
        <w:t xml:space="preserve"> </w:t>
      </w:r>
    </w:p>
    <w:p w14:paraId="18BEBC67">
      <w:pPr>
        <w:rPr>
          <w:rFonts w:hAnsi="宋体" w:cs="宋体"/>
          <w:color w:val="auto"/>
          <w:szCs w:val="24"/>
          <w:highlight w:val="none"/>
          <w:u w:val="single"/>
        </w:rPr>
      </w:pPr>
      <w:r>
        <w:rPr>
          <w:rFonts w:hint="eastAsia" w:hAnsi="宋体" w:cs="宋体"/>
          <w:color w:val="auto"/>
          <w:szCs w:val="24"/>
          <w:highlight w:val="none"/>
        </w:rPr>
        <w:t>联系人：</w:t>
      </w:r>
      <w:r>
        <w:rPr>
          <w:rFonts w:hint="eastAsia" w:hAnsi="宋体" w:cs="宋体"/>
          <w:color w:val="auto"/>
          <w:szCs w:val="24"/>
          <w:highlight w:val="none"/>
          <w:u w:val="dotted"/>
        </w:rPr>
        <w:t xml:space="preserve">               </w:t>
      </w:r>
      <w:r>
        <w:rPr>
          <w:rFonts w:hint="eastAsia" w:hAnsi="宋体" w:cs="宋体"/>
          <w:color w:val="auto"/>
          <w:szCs w:val="24"/>
          <w:highlight w:val="none"/>
        </w:rPr>
        <w:t>联系电话：</w:t>
      </w:r>
      <w:r>
        <w:rPr>
          <w:rFonts w:hint="eastAsia" w:hAnsi="宋体" w:cs="宋体"/>
          <w:color w:val="auto"/>
          <w:szCs w:val="24"/>
          <w:highlight w:val="none"/>
          <w:u w:val="dotted"/>
        </w:rPr>
        <w:t xml:space="preserve">                      </w:t>
      </w:r>
      <w:r>
        <w:rPr>
          <w:rFonts w:hint="eastAsia" w:hAnsi="宋体" w:cs="宋体"/>
          <w:color w:val="auto"/>
          <w:szCs w:val="24"/>
          <w:highlight w:val="none"/>
          <w:u w:val="single"/>
        </w:rPr>
        <w:t xml:space="preserve"> </w:t>
      </w:r>
    </w:p>
    <w:p w14:paraId="3CCE66A4">
      <w:pPr>
        <w:rPr>
          <w:rFonts w:hAnsi="宋体" w:cs="宋体"/>
          <w:color w:val="auto"/>
          <w:szCs w:val="24"/>
          <w:highlight w:val="none"/>
        </w:rPr>
      </w:pPr>
      <w:r>
        <w:rPr>
          <w:rFonts w:hint="eastAsia" w:hAnsi="宋体" w:cs="宋体"/>
          <w:color w:val="auto"/>
          <w:szCs w:val="24"/>
          <w:highlight w:val="none"/>
        </w:rPr>
        <w:t>被投诉人2</w:t>
      </w:r>
    </w:p>
    <w:p w14:paraId="7656B4C4">
      <w:pPr>
        <w:rPr>
          <w:rFonts w:hAnsi="宋体" w:cs="宋体"/>
          <w:color w:val="auto"/>
          <w:szCs w:val="24"/>
          <w:highlight w:val="none"/>
          <w:u w:val="dotted"/>
        </w:rPr>
      </w:pPr>
      <w:r>
        <w:rPr>
          <w:rFonts w:hint="eastAsia" w:hAnsi="宋体" w:cs="宋体"/>
          <w:color w:val="auto"/>
          <w:szCs w:val="24"/>
          <w:highlight w:val="none"/>
        </w:rPr>
        <w:t>……</w:t>
      </w:r>
    </w:p>
    <w:p w14:paraId="7AAAFF07">
      <w:pPr>
        <w:rPr>
          <w:rFonts w:hAnsi="宋体" w:cs="宋体"/>
          <w:color w:val="auto"/>
          <w:szCs w:val="24"/>
          <w:highlight w:val="none"/>
          <w:u w:val="single"/>
        </w:rPr>
      </w:pPr>
      <w:r>
        <w:rPr>
          <w:rFonts w:hint="eastAsia" w:hAnsi="宋体" w:cs="宋体"/>
          <w:color w:val="auto"/>
          <w:szCs w:val="24"/>
          <w:highlight w:val="none"/>
        </w:rPr>
        <w:t>相关供应商：</w:t>
      </w:r>
      <w:r>
        <w:rPr>
          <w:rFonts w:hint="eastAsia" w:hAnsi="宋体" w:cs="宋体"/>
          <w:color w:val="auto"/>
          <w:szCs w:val="24"/>
          <w:highlight w:val="none"/>
          <w:u w:val="dotted"/>
        </w:rPr>
        <w:t xml:space="preserve">                                           </w:t>
      </w:r>
      <w:r>
        <w:rPr>
          <w:rFonts w:hint="eastAsia" w:hAnsi="宋体" w:cs="宋体"/>
          <w:color w:val="auto"/>
          <w:szCs w:val="24"/>
          <w:highlight w:val="none"/>
          <w:u w:val="single"/>
        </w:rPr>
        <w:t xml:space="preserve">    </w:t>
      </w:r>
    </w:p>
    <w:p w14:paraId="4D177868">
      <w:pPr>
        <w:rPr>
          <w:rFonts w:hAnsi="宋体" w:cs="宋体"/>
          <w:color w:val="auto"/>
          <w:szCs w:val="24"/>
          <w:highlight w:val="none"/>
          <w:u w:val="single"/>
        </w:rPr>
      </w:pPr>
      <w:r>
        <w:rPr>
          <w:rFonts w:hint="eastAsia" w:hAnsi="宋体" w:cs="宋体"/>
          <w:color w:val="auto"/>
          <w:szCs w:val="24"/>
          <w:highlight w:val="none"/>
        </w:rPr>
        <w:t>地     址：</w:t>
      </w:r>
      <w:r>
        <w:rPr>
          <w:rFonts w:hint="eastAsia" w:hAnsi="宋体" w:cs="宋体"/>
          <w:color w:val="auto"/>
          <w:szCs w:val="24"/>
          <w:highlight w:val="none"/>
          <w:u w:val="dotted"/>
        </w:rPr>
        <w:t xml:space="preserve">                             </w:t>
      </w:r>
      <w:r>
        <w:rPr>
          <w:rFonts w:hint="eastAsia" w:hAnsi="宋体" w:cs="宋体"/>
          <w:color w:val="auto"/>
          <w:szCs w:val="24"/>
          <w:highlight w:val="none"/>
        </w:rPr>
        <w:t>邮编：</w:t>
      </w:r>
      <w:r>
        <w:rPr>
          <w:rFonts w:hint="eastAsia" w:hAnsi="宋体" w:cs="宋体"/>
          <w:color w:val="auto"/>
          <w:szCs w:val="24"/>
          <w:highlight w:val="none"/>
          <w:u w:val="dotted"/>
        </w:rPr>
        <w:t xml:space="preserve">          </w:t>
      </w:r>
      <w:r>
        <w:rPr>
          <w:rFonts w:hint="eastAsia" w:hAnsi="宋体" w:cs="宋体"/>
          <w:color w:val="auto"/>
          <w:szCs w:val="24"/>
          <w:highlight w:val="none"/>
          <w:u w:val="single"/>
        </w:rPr>
        <w:t xml:space="preserve"> </w:t>
      </w:r>
    </w:p>
    <w:p w14:paraId="4A36559D">
      <w:pPr>
        <w:rPr>
          <w:rFonts w:hAnsi="宋体" w:cs="宋体"/>
          <w:color w:val="auto"/>
          <w:szCs w:val="24"/>
          <w:highlight w:val="none"/>
          <w:u w:val="single"/>
        </w:rPr>
      </w:pPr>
      <w:r>
        <w:rPr>
          <w:rFonts w:hint="eastAsia" w:hAnsi="宋体" w:cs="宋体"/>
          <w:color w:val="auto"/>
          <w:szCs w:val="24"/>
          <w:highlight w:val="none"/>
        </w:rPr>
        <w:t>联系人：</w:t>
      </w:r>
      <w:r>
        <w:rPr>
          <w:rFonts w:hint="eastAsia" w:hAnsi="宋体" w:cs="宋体"/>
          <w:color w:val="auto"/>
          <w:szCs w:val="24"/>
          <w:highlight w:val="none"/>
          <w:u w:val="dotted"/>
        </w:rPr>
        <w:t xml:space="preserve">               </w:t>
      </w:r>
      <w:r>
        <w:rPr>
          <w:rFonts w:hint="eastAsia" w:hAnsi="宋体" w:cs="宋体"/>
          <w:color w:val="auto"/>
          <w:szCs w:val="24"/>
          <w:highlight w:val="none"/>
        </w:rPr>
        <w:t>联系电话：</w:t>
      </w:r>
      <w:r>
        <w:rPr>
          <w:rFonts w:hint="eastAsia" w:hAnsi="宋体" w:cs="宋体"/>
          <w:color w:val="auto"/>
          <w:szCs w:val="24"/>
          <w:highlight w:val="none"/>
          <w:u w:val="dotted"/>
        </w:rPr>
        <w:t xml:space="preserve">                      </w:t>
      </w:r>
      <w:r>
        <w:rPr>
          <w:rFonts w:hint="eastAsia" w:hAnsi="宋体" w:cs="宋体"/>
          <w:color w:val="auto"/>
          <w:szCs w:val="24"/>
          <w:highlight w:val="none"/>
          <w:u w:val="single"/>
        </w:rPr>
        <w:t xml:space="preserve">      </w:t>
      </w:r>
    </w:p>
    <w:p w14:paraId="2D977A06">
      <w:pPr>
        <w:rPr>
          <w:rFonts w:hAnsi="宋体" w:cs="宋体"/>
          <w:color w:val="auto"/>
          <w:szCs w:val="24"/>
          <w:highlight w:val="none"/>
        </w:rPr>
      </w:pPr>
      <w:r>
        <w:rPr>
          <w:rFonts w:hint="eastAsia" w:hAnsi="宋体" w:cs="宋体"/>
          <w:color w:val="auto"/>
          <w:szCs w:val="24"/>
          <w:highlight w:val="none"/>
        </w:rPr>
        <w:t>二、投诉项目基本情况</w:t>
      </w:r>
    </w:p>
    <w:p w14:paraId="3193E85C">
      <w:pPr>
        <w:rPr>
          <w:rFonts w:hAnsi="宋体" w:cs="宋体"/>
          <w:color w:val="auto"/>
          <w:szCs w:val="24"/>
          <w:highlight w:val="none"/>
          <w:u w:val="dotted"/>
        </w:rPr>
      </w:pPr>
      <w:r>
        <w:rPr>
          <w:rFonts w:hint="eastAsia" w:hAnsi="宋体" w:cs="宋体"/>
          <w:color w:val="auto"/>
          <w:szCs w:val="24"/>
          <w:highlight w:val="none"/>
        </w:rPr>
        <w:t>采购项目名称：</w:t>
      </w:r>
      <w:r>
        <w:rPr>
          <w:rFonts w:hint="eastAsia" w:hAnsi="宋体" w:cs="宋体"/>
          <w:color w:val="auto"/>
          <w:szCs w:val="24"/>
          <w:highlight w:val="none"/>
          <w:u w:val="dotted"/>
        </w:rPr>
        <w:t xml:space="preserve">                                        </w:t>
      </w:r>
    </w:p>
    <w:p w14:paraId="70998453">
      <w:pPr>
        <w:rPr>
          <w:rFonts w:hAnsi="宋体" w:cs="宋体"/>
          <w:color w:val="auto"/>
          <w:szCs w:val="24"/>
          <w:highlight w:val="none"/>
          <w:u w:val="single"/>
        </w:rPr>
      </w:pPr>
      <w:r>
        <w:rPr>
          <w:rFonts w:hint="eastAsia" w:hAnsi="宋体" w:cs="宋体"/>
          <w:color w:val="auto"/>
          <w:szCs w:val="24"/>
          <w:highlight w:val="none"/>
        </w:rPr>
        <w:t>采购项目编号：</w:t>
      </w:r>
      <w:r>
        <w:rPr>
          <w:rFonts w:hint="eastAsia" w:hAnsi="宋体" w:cs="宋体"/>
          <w:color w:val="auto"/>
          <w:szCs w:val="24"/>
          <w:highlight w:val="none"/>
          <w:u w:val="dotted"/>
        </w:rPr>
        <w:t xml:space="preserve">                 </w:t>
      </w:r>
      <w:r>
        <w:rPr>
          <w:rFonts w:hint="eastAsia" w:hAnsi="宋体" w:cs="宋体"/>
          <w:color w:val="auto"/>
          <w:szCs w:val="24"/>
          <w:highlight w:val="none"/>
        </w:rPr>
        <w:t>包号：</w:t>
      </w:r>
      <w:r>
        <w:rPr>
          <w:rFonts w:hint="eastAsia" w:hAnsi="宋体" w:cs="宋体"/>
          <w:color w:val="auto"/>
          <w:szCs w:val="24"/>
          <w:highlight w:val="none"/>
          <w:u w:val="dotted"/>
        </w:rPr>
        <w:t xml:space="preserve">              </w:t>
      </w:r>
    </w:p>
    <w:p w14:paraId="7273F6CF">
      <w:pPr>
        <w:rPr>
          <w:rFonts w:hAnsi="宋体" w:cs="宋体"/>
          <w:color w:val="auto"/>
          <w:szCs w:val="24"/>
          <w:highlight w:val="none"/>
        </w:rPr>
      </w:pPr>
      <w:r>
        <w:rPr>
          <w:rFonts w:hint="eastAsia" w:hAnsi="宋体" w:cs="宋体"/>
          <w:color w:val="auto"/>
          <w:szCs w:val="24"/>
          <w:highlight w:val="none"/>
        </w:rPr>
        <w:t>采购人名称：</w:t>
      </w:r>
      <w:r>
        <w:rPr>
          <w:rFonts w:hint="eastAsia" w:hAnsi="宋体" w:cs="宋体"/>
          <w:color w:val="auto"/>
          <w:szCs w:val="24"/>
          <w:highlight w:val="none"/>
          <w:u w:val="dotted"/>
        </w:rPr>
        <w:t xml:space="preserve">                                           </w:t>
      </w:r>
      <w:r>
        <w:rPr>
          <w:rFonts w:hint="eastAsia" w:hAnsi="宋体" w:cs="宋体"/>
          <w:color w:val="auto"/>
          <w:szCs w:val="24"/>
          <w:highlight w:val="none"/>
          <w:u w:val="single"/>
        </w:rPr>
        <w:t xml:space="preserve">  </w:t>
      </w:r>
    </w:p>
    <w:p w14:paraId="784A2BF3">
      <w:pPr>
        <w:rPr>
          <w:rFonts w:hAnsi="宋体" w:cs="宋体"/>
          <w:color w:val="auto"/>
          <w:szCs w:val="24"/>
          <w:highlight w:val="none"/>
          <w:u w:val="single"/>
        </w:rPr>
      </w:pPr>
      <w:r>
        <w:rPr>
          <w:rFonts w:hint="eastAsia" w:hAnsi="宋体" w:cs="宋体"/>
          <w:color w:val="auto"/>
          <w:szCs w:val="24"/>
          <w:highlight w:val="none"/>
        </w:rPr>
        <w:t>代理机构名称：</w:t>
      </w:r>
      <w:r>
        <w:rPr>
          <w:rFonts w:hint="eastAsia" w:hAnsi="宋体" w:cs="宋体"/>
          <w:color w:val="auto"/>
          <w:szCs w:val="24"/>
          <w:highlight w:val="none"/>
          <w:u w:val="dotted"/>
        </w:rPr>
        <w:t xml:space="preserve">                                         </w:t>
      </w:r>
    </w:p>
    <w:p w14:paraId="0810EA67">
      <w:pPr>
        <w:rPr>
          <w:rFonts w:hAnsi="宋体" w:cs="宋体"/>
          <w:color w:val="auto"/>
          <w:szCs w:val="24"/>
          <w:highlight w:val="none"/>
          <w:u w:val="dotted"/>
        </w:rPr>
      </w:pPr>
      <w:r>
        <w:rPr>
          <w:rFonts w:hint="eastAsia" w:hAnsi="宋体" w:cs="宋体"/>
          <w:color w:val="auto"/>
          <w:szCs w:val="24"/>
          <w:highlight w:val="none"/>
        </w:rPr>
        <w:t>采购文件公告:</w:t>
      </w:r>
      <w:r>
        <w:rPr>
          <w:rFonts w:hint="eastAsia" w:hAnsi="宋体" w:cs="宋体"/>
          <w:color w:val="auto"/>
          <w:szCs w:val="24"/>
          <w:highlight w:val="none"/>
          <w:u w:val="dotted"/>
        </w:rPr>
        <w:t xml:space="preserve">是/否 </w:t>
      </w:r>
      <w:r>
        <w:rPr>
          <w:rFonts w:hint="eastAsia" w:hAnsi="宋体" w:cs="宋体"/>
          <w:color w:val="auto"/>
          <w:szCs w:val="24"/>
          <w:highlight w:val="none"/>
        </w:rPr>
        <w:t>公告期限：</w:t>
      </w:r>
      <w:r>
        <w:rPr>
          <w:rFonts w:hint="eastAsia" w:hAnsi="宋体" w:cs="宋体"/>
          <w:color w:val="auto"/>
          <w:szCs w:val="24"/>
          <w:highlight w:val="none"/>
          <w:u w:val="dotted"/>
        </w:rPr>
        <w:t xml:space="preserve">                                 </w:t>
      </w:r>
    </w:p>
    <w:p w14:paraId="6A03EFAE">
      <w:pPr>
        <w:rPr>
          <w:rFonts w:hAnsi="宋体" w:cs="宋体"/>
          <w:color w:val="auto"/>
          <w:szCs w:val="24"/>
          <w:highlight w:val="none"/>
          <w:u w:val="single"/>
        </w:rPr>
      </w:pPr>
      <w:r>
        <w:rPr>
          <w:rFonts w:hint="eastAsia" w:hAnsi="宋体" w:cs="宋体"/>
          <w:color w:val="auto"/>
          <w:szCs w:val="24"/>
          <w:highlight w:val="none"/>
        </w:rPr>
        <w:t>采购结果公告:</w:t>
      </w:r>
      <w:r>
        <w:rPr>
          <w:rFonts w:hint="eastAsia" w:hAnsi="宋体" w:cs="宋体"/>
          <w:color w:val="auto"/>
          <w:szCs w:val="24"/>
          <w:highlight w:val="none"/>
          <w:u w:val="dotted"/>
        </w:rPr>
        <w:t xml:space="preserve">是/否 </w:t>
      </w:r>
      <w:r>
        <w:rPr>
          <w:rFonts w:hint="eastAsia" w:hAnsi="宋体" w:cs="宋体"/>
          <w:color w:val="auto"/>
          <w:szCs w:val="24"/>
          <w:highlight w:val="none"/>
        </w:rPr>
        <w:t>公告期限：</w:t>
      </w:r>
      <w:r>
        <w:rPr>
          <w:rFonts w:hint="eastAsia" w:hAnsi="宋体" w:cs="宋体"/>
          <w:color w:val="auto"/>
          <w:szCs w:val="24"/>
          <w:highlight w:val="none"/>
          <w:u w:val="dotted"/>
        </w:rPr>
        <w:t xml:space="preserve">                        </w:t>
      </w:r>
    </w:p>
    <w:p w14:paraId="13B64B25">
      <w:pPr>
        <w:rPr>
          <w:rFonts w:hAnsi="宋体" w:cs="宋体"/>
          <w:color w:val="auto"/>
          <w:szCs w:val="24"/>
          <w:highlight w:val="none"/>
        </w:rPr>
      </w:pPr>
      <w:r>
        <w:rPr>
          <w:rFonts w:hint="eastAsia" w:hAnsi="宋体" w:cs="宋体"/>
          <w:color w:val="auto"/>
          <w:szCs w:val="24"/>
          <w:highlight w:val="none"/>
        </w:rPr>
        <w:t>三、质疑基本情况</w:t>
      </w:r>
    </w:p>
    <w:p w14:paraId="0D8E571C">
      <w:pPr>
        <w:ind w:firstLine="480" w:firstLineChars="200"/>
        <w:rPr>
          <w:rFonts w:hAnsi="宋体" w:cs="宋体"/>
          <w:color w:val="auto"/>
          <w:szCs w:val="24"/>
          <w:highlight w:val="none"/>
          <w:u w:val="dotted"/>
        </w:rPr>
      </w:pPr>
      <w:r>
        <w:rPr>
          <w:rFonts w:hint="eastAsia" w:hAnsi="宋体" w:cs="宋体"/>
          <w:color w:val="auto"/>
          <w:szCs w:val="24"/>
          <w:highlight w:val="none"/>
        </w:rPr>
        <w:t>投诉人于</w:t>
      </w:r>
      <w:r>
        <w:rPr>
          <w:rFonts w:hint="eastAsia" w:hAnsi="宋体" w:cs="宋体"/>
          <w:color w:val="auto"/>
          <w:szCs w:val="24"/>
          <w:highlight w:val="none"/>
          <w:u w:val="dotted"/>
        </w:rPr>
        <w:t xml:space="preserve">   </w:t>
      </w:r>
      <w:r>
        <w:rPr>
          <w:rFonts w:hint="eastAsia" w:hAnsi="宋体" w:cs="宋体"/>
          <w:color w:val="auto"/>
          <w:szCs w:val="24"/>
          <w:highlight w:val="none"/>
        </w:rPr>
        <w:t>年</w:t>
      </w:r>
      <w:r>
        <w:rPr>
          <w:rFonts w:hint="eastAsia" w:hAnsi="宋体" w:cs="宋体"/>
          <w:color w:val="auto"/>
          <w:szCs w:val="24"/>
          <w:highlight w:val="none"/>
          <w:u w:val="dotted"/>
        </w:rPr>
        <w:t xml:space="preserve">   </w:t>
      </w:r>
      <w:r>
        <w:rPr>
          <w:rFonts w:hint="eastAsia" w:hAnsi="宋体" w:cs="宋体"/>
          <w:color w:val="auto"/>
          <w:szCs w:val="24"/>
          <w:highlight w:val="none"/>
        </w:rPr>
        <w:t>月</w:t>
      </w:r>
      <w:r>
        <w:rPr>
          <w:rFonts w:hint="eastAsia" w:hAnsi="宋体" w:cs="宋体"/>
          <w:color w:val="auto"/>
          <w:szCs w:val="24"/>
          <w:highlight w:val="none"/>
          <w:u w:val="dotted"/>
        </w:rPr>
        <w:t xml:space="preserve">  </w:t>
      </w:r>
      <w:r>
        <w:rPr>
          <w:rFonts w:hint="eastAsia" w:hAnsi="宋体" w:cs="宋体"/>
          <w:color w:val="auto"/>
          <w:szCs w:val="24"/>
          <w:highlight w:val="none"/>
        </w:rPr>
        <w:t>日,向</w:t>
      </w:r>
      <w:r>
        <w:rPr>
          <w:rFonts w:hint="eastAsia" w:hAnsi="宋体" w:cs="宋体"/>
          <w:color w:val="auto"/>
          <w:szCs w:val="24"/>
          <w:highlight w:val="none"/>
          <w:u w:val="dotted"/>
        </w:rPr>
        <w:t xml:space="preserve">                   </w:t>
      </w:r>
      <w:r>
        <w:rPr>
          <w:rFonts w:hint="eastAsia" w:hAnsi="宋体" w:cs="宋体"/>
          <w:color w:val="auto"/>
          <w:szCs w:val="24"/>
          <w:highlight w:val="none"/>
        </w:rPr>
        <w:t>提出质疑，质疑事项为：</w:t>
      </w:r>
      <w:r>
        <w:rPr>
          <w:rFonts w:hint="eastAsia" w:hAnsi="宋体" w:cs="宋体"/>
          <w:color w:val="auto"/>
          <w:szCs w:val="24"/>
          <w:highlight w:val="none"/>
          <w:u w:val="dotted"/>
        </w:rPr>
        <w:t xml:space="preserve">                                </w:t>
      </w:r>
    </w:p>
    <w:p w14:paraId="58A84B24">
      <w:pPr>
        <w:rPr>
          <w:rFonts w:hAnsi="宋体" w:cs="宋体"/>
          <w:color w:val="auto"/>
          <w:szCs w:val="24"/>
          <w:highlight w:val="none"/>
          <w:u w:val="dotted"/>
        </w:rPr>
      </w:pPr>
      <w:r>
        <w:rPr>
          <w:rFonts w:hint="eastAsia" w:hAnsi="宋体" w:cs="宋体"/>
          <w:color w:val="auto"/>
          <w:szCs w:val="24"/>
          <w:highlight w:val="none"/>
          <w:u w:val="dotted"/>
        </w:rPr>
        <w:t xml:space="preserve">                                                     </w:t>
      </w:r>
      <w:r>
        <w:rPr>
          <w:rFonts w:hint="eastAsia" w:hAnsi="宋体" w:cs="宋体"/>
          <w:color w:val="auto"/>
          <w:szCs w:val="24"/>
          <w:highlight w:val="none"/>
        </w:rPr>
        <w:t xml:space="preserve">  </w:t>
      </w:r>
    </w:p>
    <w:p w14:paraId="2E695A63">
      <w:pPr>
        <w:ind w:firstLine="360" w:firstLineChars="150"/>
        <w:rPr>
          <w:rFonts w:hAnsi="宋体" w:cs="宋体"/>
          <w:color w:val="auto"/>
          <w:szCs w:val="24"/>
          <w:highlight w:val="none"/>
        </w:rPr>
      </w:pPr>
      <w:r>
        <w:rPr>
          <w:rFonts w:hint="eastAsia" w:hAnsi="宋体" w:cs="宋体"/>
          <w:color w:val="auto"/>
          <w:szCs w:val="24"/>
          <w:highlight w:val="none"/>
          <w:u w:val="dotted"/>
        </w:rPr>
        <w:t>采购人/代理机构</w:t>
      </w:r>
      <w:r>
        <w:rPr>
          <w:rFonts w:hint="eastAsia" w:hAnsi="宋体" w:cs="宋体"/>
          <w:color w:val="auto"/>
          <w:szCs w:val="24"/>
          <w:highlight w:val="none"/>
        </w:rPr>
        <w:t>于</w:t>
      </w:r>
      <w:r>
        <w:rPr>
          <w:rFonts w:hint="eastAsia" w:hAnsi="宋体" w:cs="宋体"/>
          <w:color w:val="auto"/>
          <w:szCs w:val="24"/>
          <w:highlight w:val="none"/>
          <w:u w:val="dotted"/>
        </w:rPr>
        <w:t xml:space="preserve">   </w:t>
      </w:r>
      <w:r>
        <w:rPr>
          <w:rFonts w:hint="eastAsia" w:hAnsi="宋体" w:cs="宋体"/>
          <w:color w:val="auto"/>
          <w:szCs w:val="24"/>
          <w:highlight w:val="none"/>
        </w:rPr>
        <w:t>年</w:t>
      </w:r>
      <w:r>
        <w:rPr>
          <w:rFonts w:hint="eastAsia" w:hAnsi="宋体" w:cs="宋体"/>
          <w:color w:val="auto"/>
          <w:szCs w:val="24"/>
          <w:highlight w:val="none"/>
          <w:u w:val="dotted"/>
        </w:rPr>
        <w:t xml:space="preserve">   </w:t>
      </w:r>
      <w:r>
        <w:rPr>
          <w:rFonts w:hint="eastAsia" w:hAnsi="宋体" w:cs="宋体"/>
          <w:color w:val="auto"/>
          <w:szCs w:val="24"/>
          <w:highlight w:val="none"/>
        </w:rPr>
        <w:t>月</w:t>
      </w:r>
      <w:r>
        <w:rPr>
          <w:rFonts w:hint="eastAsia" w:hAnsi="宋体" w:cs="宋体"/>
          <w:color w:val="auto"/>
          <w:szCs w:val="24"/>
          <w:highlight w:val="none"/>
          <w:u w:val="dotted"/>
        </w:rPr>
        <w:t xml:space="preserve">   </w:t>
      </w:r>
      <w:r>
        <w:rPr>
          <w:rFonts w:hint="eastAsia" w:hAnsi="宋体" w:cs="宋体"/>
          <w:color w:val="auto"/>
          <w:szCs w:val="24"/>
          <w:highlight w:val="none"/>
        </w:rPr>
        <w:t>日,就质疑事项作出了答复/没有在法定期限内作出答复。</w:t>
      </w:r>
    </w:p>
    <w:p w14:paraId="74172CE3">
      <w:pPr>
        <w:rPr>
          <w:rFonts w:hAnsi="宋体" w:cs="宋体"/>
          <w:color w:val="auto"/>
          <w:szCs w:val="24"/>
          <w:highlight w:val="none"/>
        </w:rPr>
      </w:pPr>
      <w:r>
        <w:rPr>
          <w:rFonts w:hint="eastAsia" w:hAnsi="宋体" w:cs="宋体"/>
          <w:color w:val="auto"/>
          <w:szCs w:val="24"/>
          <w:highlight w:val="none"/>
        </w:rPr>
        <w:t>四、投诉事项具体内容</w:t>
      </w:r>
    </w:p>
    <w:p w14:paraId="01F4D893">
      <w:pPr>
        <w:rPr>
          <w:rFonts w:hAnsi="宋体" w:cs="宋体"/>
          <w:color w:val="auto"/>
          <w:szCs w:val="24"/>
          <w:highlight w:val="none"/>
          <w:u w:val="single"/>
        </w:rPr>
      </w:pPr>
      <w:r>
        <w:rPr>
          <w:rFonts w:hint="eastAsia" w:hAnsi="宋体" w:cs="宋体"/>
          <w:color w:val="auto"/>
          <w:szCs w:val="24"/>
          <w:highlight w:val="none"/>
        </w:rPr>
        <w:t>投诉事项 1：</w:t>
      </w:r>
      <w:r>
        <w:rPr>
          <w:rFonts w:hint="eastAsia" w:hAnsi="宋体" w:cs="宋体"/>
          <w:color w:val="auto"/>
          <w:szCs w:val="24"/>
          <w:highlight w:val="none"/>
          <w:u w:val="dotted"/>
        </w:rPr>
        <w:t xml:space="preserve">                                       </w:t>
      </w:r>
    </w:p>
    <w:p w14:paraId="0C4886A1">
      <w:pPr>
        <w:rPr>
          <w:rFonts w:hAnsi="宋体" w:cs="宋体"/>
          <w:color w:val="auto"/>
          <w:szCs w:val="24"/>
          <w:highlight w:val="none"/>
        </w:rPr>
      </w:pPr>
      <w:r>
        <w:rPr>
          <w:rFonts w:hint="eastAsia" w:hAnsi="宋体" w:cs="宋体"/>
          <w:color w:val="auto"/>
          <w:szCs w:val="24"/>
          <w:highlight w:val="none"/>
        </w:rPr>
        <w:t>事实依据：</w:t>
      </w:r>
      <w:r>
        <w:rPr>
          <w:rFonts w:hint="eastAsia" w:hAnsi="宋体" w:cs="宋体"/>
          <w:color w:val="auto"/>
          <w:szCs w:val="24"/>
          <w:highlight w:val="none"/>
          <w:u w:val="dotted"/>
        </w:rPr>
        <w:t xml:space="preserve">                                         </w:t>
      </w:r>
    </w:p>
    <w:p w14:paraId="679B7895">
      <w:pPr>
        <w:rPr>
          <w:rFonts w:hAnsi="宋体" w:cs="宋体"/>
          <w:color w:val="auto"/>
          <w:szCs w:val="24"/>
          <w:highlight w:val="none"/>
          <w:u w:val="dotted"/>
        </w:rPr>
      </w:pPr>
      <w:r>
        <w:rPr>
          <w:rFonts w:hint="eastAsia" w:hAnsi="宋体" w:cs="宋体"/>
          <w:color w:val="auto"/>
          <w:szCs w:val="24"/>
          <w:highlight w:val="none"/>
          <w:u w:val="dotted"/>
        </w:rPr>
        <w:t xml:space="preserve">                                                      </w:t>
      </w:r>
    </w:p>
    <w:p w14:paraId="412F43A7">
      <w:pPr>
        <w:rPr>
          <w:rFonts w:hAnsi="宋体" w:cs="宋体"/>
          <w:color w:val="auto"/>
          <w:szCs w:val="24"/>
          <w:highlight w:val="none"/>
          <w:u w:val="single"/>
        </w:rPr>
      </w:pPr>
      <w:r>
        <w:rPr>
          <w:rFonts w:hint="eastAsia" w:hAnsi="宋体" w:cs="宋体"/>
          <w:color w:val="auto"/>
          <w:szCs w:val="24"/>
          <w:highlight w:val="none"/>
        </w:rPr>
        <w:t>法律依据：</w:t>
      </w:r>
      <w:r>
        <w:rPr>
          <w:rFonts w:hint="eastAsia" w:hAnsi="宋体" w:cs="宋体"/>
          <w:color w:val="auto"/>
          <w:szCs w:val="24"/>
          <w:highlight w:val="none"/>
          <w:u w:val="dotted"/>
        </w:rPr>
        <w:t xml:space="preserve">                                          </w:t>
      </w:r>
    </w:p>
    <w:p w14:paraId="73733001">
      <w:pPr>
        <w:rPr>
          <w:rFonts w:hAnsi="宋体" w:cs="宋体"/>
          <w:color w:val="auto"/>
          <w:szCs w:val="24"/>
          <w:highlight w:val="none"/>
          <w:u w:val="dotted"/>
        </w:rPr>
      </w:pPr>
      <w:r>
        <w:rPr>
          <w:rFonts w:hint="eastAsia" w:hAnsi="宋体" w:cs="宋体"/>
          <w:color w:val="auto"/>
          <w:szCs w:val="24"/>
          <w:highlight w:val="none"/>
          <w:u w:val="dotted"/>
        </w:rPr>
        <w:t xml:space="preserve">                                                      </w:t>
      </w:r>
    </w:p>
    <w:p w14:paraId="23A34937">
      <w:pPr>
        <w:rPr>
          <w:rFonts w:hAnsi="宋体" w:cs="宋体"/>
          <w:color w:val="auto"/>
          <w:szCs w:val="24"/>
          <w:highlight w:val="none"/>
        </w:rPr>
      </w:pPr>
      <w:r>
        <w:rPr>
          <w:rFonts w:hint="eastAsia" w:hAnsi="宋体" w:cs="宋体"/>
          <w:color w:val="auto"/>
          <w:szCs w:val="24"/>
          <w:highlight w:val="none"/>
        </w:rPr>
        <w:t>投诉事项2</w:t>
      </w:r>
    </w:p>
    <w:p w14:paraId="3AE2F4A2">
      <w:pPr>
        <w:rPr>
          <w:rFonts w:hAnsi="宋体" w:cs="宋体"/>
          <w:color w:val="auto"/>
          <w:szCs w:val="24"/>
          <w:highlight w:val="none"/>
          <w:u w:val="dotted"/>
        </w:rPr>
      </w:pPr>
      <w:r>
        <w:rPr>
          <w:rFonts w:hint="eastAsia" w:hAnsi="宋体" w:cs="宋体"/>
          <w:color w:val="auto"/>
          <w:szCs w:val="24"/>
          <w:highlight w:val="none"/>
        </w:rPr>
        <w:t>……</w:t>
      </w:r>
    </w:p>
    <w:p w14:paraId="634763A0">
      <w:pPr>
        <w:rPr>
          <w:rFonts w:hAnsi="宋体" w:cs="宋体"/>
          <w:color w:val="auto"/>
          <w:szCs w:val="24"/>
          <w:highlight w:val="none"/>
        </w:rPr>
      </w:pPr>
      <w:r>
        <w:rPr>
          <w:rFonts w:hint="eastAsia" w:hAnsi="宋体" w:cs="宋体"/>
          <w:color w:val="auto"/>
          <w:szCs w:val="24"/>
          <w:highlight w:val="none"/>
        </w:rPr>
        <w:t>五、与投诉事项相关的投诉请求</w:t>
      </w:r>
    </w:p>
    <w:p w14:paraId="0317CCC0">
      <w:pPr>
        <w:rPr>
          <w:rFonts w:hAnsi="宋体" w:cs="宋体"/>
          <w:color w:val="auto"/>
          <w:szCs w:val="24"/>
          <w:highlight w:val="none"/>
        </w:rPr>
      </w:pPr>
      <w:r>
        <w:rPr>
          <w:rFonts w:hint="eastAsia" w:hAnsi="宋体" w:cs="宋体"/>
          <w:color w:val="auto"/>
          <w:szCs w:val="24"/>
          <w:highlight w:val="none"/>
        </w:rPr>
        <w:t>请求：</w:t>
      </w:r>
      <w:r>
        <w:rPr>
          <w:rFonts w:hint="eastAsia" w:hAnsi="宋体" w:cs="宋体"/>
          <w:color w:val="auto"/>
          <w:szCs w:val="24"/>
          <w:highlight w:val="none"/>
          <w:u w:val="dotted"/>
        </w:rPr>
        <w:t xml:space="preserve">                                              </w:t>
      </w:r>
      <w:r>
        <w:rPr>
          <w:rFonts w:hint="eastAsia" w:hAnsi="宋体" w:cs="宋体"/>
          <w:color w:val="auto"/>
          <w:szCs w:val="24"/>
          <w:highlight w:val="none"/>
        </w:rPr>
        <w:t xml:space="preserve"> </w:t>
      </w:r>
    </w:p>
    <w:p w14:paraId="33096288">
      <w:pPr>
        <w:rPr>
          <w:rFonts w:hAnsi="宋体" w:cs="宋体"/>
          <w:color w:val="auto"/>
          <w:szCs w:val="24"/>
          <w:highlight w:val="none"/>
          <w:u w:val="single"/>
        </w:rPr>
      </w:pPr>
      <w:r>
        <w:rPr>
          <w:rFonts w:hint="eastAsia" w:hAnsi="宋体" w:cs="宋体"/>
          <w:color w:val="auto"/>
          <w:szCs w:val="24"/>
          <w:highlight w:val="none"/>
        </w:rPr>
        <w:t xml:space="preserve">                                                                                                    </w:t>
      </w:r>
    </w:p>
    <w:p w14:paraId="142D5A79">
      <w:pPr>
        <w:rPr>
          <w:rFonts w:hAnsi="宋体" w:cs="宋体"/>
          <w:color w:val="auto"/>
          <w:szCs w:val="24"/>
          <w:highlight w:val="none"/>
        </w:rPr>
      </w:pPr>
      <w:r>
        <w:rPr>
          <w:rFonts w:hint="eastAsia" w:hAnsi="宋体" w:cs="宋体"/>
          <w:color w:val="auto"/>
          <w:szCs w:val="24"/>
          <w:highlight w:val="none"/>
        </w:rPr>
        <w:t xml:space="preserve">签字(签章)：                   公章：                      </w:t>
      </w:r>
    </w:p>
    <w:p w14:paraId="57364049">
      <w:pPr>
        <w:rPr>
          <w:rFonts w:hAnsi="宋体" w:cs="宋体"/>
          <w:color w:val="auto"/>
          <w:sz w:val="21"/>
          <w:szCs w:val="21"/>
          <w:highlight w:val="none"/>
        </w:rPr>
      </w:pPr>
      <w:r>
        <w:rPr>
          <w:rFonts w:hint="eastAsia" w:hAnsi="宋体" w:cs="宋体"/>
          <w:color w:val="auto"/>
          <w:szCs w:val="24"/>
          <w:highlight w:val="none"/>
        </w:rPr>
        <w:t xml:space="preserve">日期：    </w:t>
      </w:r>
      <w:r>
        <w:rPr>
          <w:rFonts w:hint="eastAsia" w:hAnsi="宋体" w:cs="宋体"/>
          <w:color w:val="auto"/>
          <w:sz w:val="21"/>
          <w:szCs w:val="21"/>
          <w:highlight w:val="none"/>
        </w:rPr>
        <w:t xml:space="preserve">                  </w:t>
      </w:r>
    </w:p>
    <w:p w14:paraId="131E12B3">
      <w:pPr>
        <w:spacing w:line="360" w:lineRule="auto"/>
        <w:rPr>
          <w:color w:val="auto"/>
          <w:highlight w:val="none"/>
        </w:rPr>
      </w:pPr>
      <w:r>
        <w:rPr>
          <w:rFonts w:hint="eastAsia" w:hAnsi="宋体" w:cs="宋体"/>
          <w:color w:val="auto"/>
          <w:szCs w:val="24"/>
          <w:highlight w:val="none"/>
        </w:rPr>
        <w:t xml:space="preserve">                                </w:t>
      </w:r>
    </w:p>
    <w:sectPr>
      <w:footerReference r:id="rId11" w:type="first"/>
      <w:footerReference r:id="rId10" w:type="default"/>
      <w:pgSz w:w="11906" w:h="16838"/>
      <w:pgMar w:top="1361" w:right="1304" w:bottom="1361" w:left="1304" w:header="851" w:footer="992" w:gutter="0"/>
      <w:pgNumType w:fmt="decimal" w:start="1"/>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8"/>
    <w:family w:val="decorative"/>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AGYXIQ+Frutiger-Cn">
    <w:altName w:val="宋体"/>
    <w:panose1 w:val="00000000000000000000"/>
    <w:charset w:val="86"/>
    <w:family w:val="swiss"/>
    <w:pitch w:val="default"/>
    <w:sig w:usb0="00000000" w:usb1="00000000" w:usb2="00000010" w:usb3="00000000" w:csb0="00040000" w:csb1="00000000"/>
  </w:font>
  <w:font w:name="Helvetica Neue">
    <w:altName w:val="Times New Roman"/>
    <w:panose1 w:val="00000000000000000000"/>
    <w:charset w:val="00"/>
    <w:family w:val="auto"/>
    <w:pitch w:val="default"/>
    <w:sig w:usb0="00000000" w:usb1="00000000" w:usb2="00000010" w:usb3="00000000" w:csb0="00000000" w:csb1="00000000"/>
  </w:font>
  <w:font w:name="Arial Unicode MS">
    <w:altName w:val="Arial"/>
    <w:panose1 w:val="020B0604020202020204"/>
    <w:charset w:val="00"/>
    <w:family w:val="swiss"/>
    <w:pitch w:val="default"/>
    <w:sig w:usb0="00000000" w:usb1="00000000" w:usb2="0000003F" w:usb3="00000000" w:csb0="603F01FF" w:csb1="FFFF0000"/>
  </w:font>
  <w:font w:name="KSOFE4500885">
    <w:panose1 w:val="02010609060101010101"/>
    <w:charset w:val="86"/>
    <w:family w:val="auto"/>
    <w:pitch w:val="default"/>
    <w:sig w:usb0="00000001" w:usb1="00000000" w:usb2="00000000" w:usb3="00000000" w:csb0="00040001" w:csb1="00000000"/>
  </w:font>
  <w:font w:name="仿宋_GB2312">
    <w:altName w:val="仿宋"/>
    <w:panose1 w:val="00000000000000000000"/>
    <w:charset w:val="00"/>
    <w:family w:val="auto"/>
    <w:pitch w:val="default"/>
    <w:sig w:usb0="00000000" w:usb1="00000000" w:usb2="00000000" w:usb3="00000000" w:csb0="00000000" w:csb1="00000000"/>
  </w:font>
  <w:font w:name="KSOFE44F942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0A5609">
    <w:pPr>
      <w:pStyle w:val="14"/>
    </w:pPr>
    <w:r>
      <w:rPr>
        <w:rFonts w:hint="eastAsia"/>
      </w:rPr>
      <w:t xml:space="preserve">陕西至诚项目管理集团有限公司                         </w:t>
    </w:r>
    <w:r>
      <w:rPr>
        <w:rFonts w:hint="eastAsia"/>
      </w:rPr>
      <w:tab/>
    </w:r>
    <w:r>
      <w:rPr>
        <w:rFonts w:hint="eastAsia"/>
      </w:rPr>
      <w:t>地址：西安市陕西省西安市未央区未央路171-1 银池广场道拉斯财富中心21楼03室</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7290BC">
    <w:pPr>
      <w:pStyle w:val="14"/>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988EC8">
    <w:pPr>
      <w:pStyle w:val="14"/>
    </w:pPr>
    <w:r>
      <w:rPr>
        <w:rFonts w:hint="eastAsia"/>
      </w:rPr>
      <w:t xml:space="preserve">陕西至诚项目管理集团有限公司                         </w:t>
    </w:r>
    <w:r>
      <w:rPr>
        <w:rFonts w:hint="eastAsia"/>
      </w:rPr>
      <w:tab/>
    </w:r>
    <w:r>
      <w:rPr>
        <w:rFonts w:hint="eastAsia"/>
      </w:rPr>
      <w:t>地址：西安市陕西省西安市未央区未央路171-1 银池广场道拉斯财富中心21楼03室</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9836F5">
    <w:pPr>
      <w:pStyle w:val="14"/>
      <w:jc w:val="both"/>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B56FB6">
    <w:pPr>
      <w:tabs>
        <w:tab w:val="left" w:pos="5646"/>
      </w:tabs>
      <w:rPr>
        <w:sz w:val="18"/>
        <w:szCs w:val="18"/>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3B9EB9A">
                          <w:pPr>
                            <w:pStyle w:val="14"/>
                          </w:pPr>
                          <w:r>
                            <w:t xml:space="preserve">第 </w:t>
                          </w:r>
                          <w:r>
                            <w:fldChar w:fldCharType="begin"/>
                          </w:r>
                          <w:r>
                            <w:instrText xml:space="preserve"> PAGE  \* MERGEFORMAT </w:instrText>
                          </w:r>
                          <w:r>
                            <w:fldChar w:fldCharType="separate"/>
                          </w:r>
                          <w:r>
                            <w:t>2</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63B9EB9A">
                    <w:pPr>
                      <w:pStyle w:val="14"/>
                    </w:pPr>
                    <w:r>
                      <w:t xml:space="preserve">第 </w:t>
                    </w:r>
                    <w:r>
                      <w:fldChar w:fldCharType="begin"/>
                    </w:r>
                    <w:r>
                      <w:instrText xml:space="preserve"> PAGE  \* MERGEFORMAT </w:instrText>
                    </w:r>
                    <w:r>
                      <w:fldChar w:fldCharType="separate"/>
                    </w:r>
                    <w:r>
                      <w:t>2</w:t>
                    </w:r>
                    <w:r>
                      <w:fldChar w:fldCharType="end"/>
                    </w:r>
                    <w:r>
                      <w:t xml:space="preserve"> 页</w:t>
                    </w:r>
                  </w:p>
                </w:txbxContent>
              </v:textbox>
            </v:shape>
          </w:pict>
        </mc:Fallback>
      </mc:AlternateContent>
    </w:r>
  </w:p>
  <w:p w14:paraId="3E6666A0">
    <w:pPr>
      <w:pStyle w:val="14"/>
      <w:jc w:val="both"/>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7511A65">
    <w:pPr>
      <w:pStyle w:val="14"/>
    </w:pPr>
    <w:r>
      <mc:AlternateContent>
        <mc:Choice Requires="wps">
          <w:drawing>
            <wp:anchor distT="0" distB="0" distL="114300" distR="114300" simplePos="0" relativeHeight="251659264" behindDoc="0" locked="0" layoutInCell="1" allowOverlap="1">
              <wp:simplePos x="0" y="0"/>
              <wp:positionH relativeFrom="margin">
                <wp:align>left</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0EF132B1">
                          <w:pPr>
                            <w:snapToGrid w:val="0"/>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t>1</w:t>
                          </w:r>
                          <w:r>
                            <w:rPr>
                              <w:rFonts w:hint="eastAsia"/>
                              <w:sz w:val="18"/>
                            </w:rPr>
                            <w:fldChar w:fldCharType="end"/>
                          </w:r>
                        </w:p>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left;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">
              <v:fill on="f" focussize="0,0"/>
              <v:stroke on="f"/>
              <v:imagedata o:title=""/>
              <o:lock v:ext="edit" aspectratio="f"/>
              <v:textbox inset="0mm,0mm,0mm,0mm" style="mso-fit-shape-to-text:t;">
                <w:txbxContent>
                  <w:p w14:paraId="0EF132B1">
                    <w:pPr>
                      <w:snapToGrid w:val="0"/>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t>1</w:t>
                    </w:r>
                    <w:r>
                      <w:rPr>
                        <w:rFonts w:hint="eastAsia"/>
                        <w:sz w:val="18"/>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8F16A90">
    <w:pPr>
      <w:spacing w:line="500" w:lineRule="exact"/>
      <w:ind w:left="1530" w:hanging="1530" w:hangingChars="850"/>
      <w:jc w:val="left"/>
      <w:rPr>
        <w:rFonts w:hint="default" w:hAnsi="宋体" w:cs="宋体"/>
        <w:sz w:val="24"/>
        <w:szCs w:val="24"/>
        <w:lang w:val="en-US"/>
      </w:rPr>
    </w:pPr>
    <w:r>
      <w:rPr>
        <w:rFonts w:hint="eastAsia" w:hAnsi="宋体"/>
        <w:bCs/>
        <w:sz w:val="18"/>
        <w:szCs w:val="18"/>
        <w:u w:val="single"/>
        <w:lang w:val="en-US" w:eastAsia="zh-CN"/>
      </w:rPr>
      <w:t>2026年陕西省网络举报中心网站平台账号维护管理                                            竞争性磋商文件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9C2ABEC">
    <w:pPr>
      <w:pStyle w:val="15"/>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B5A005">
    <w:pPr>
      <w:pStyle w:val="15"/>
      <w:pBdr>
        <w:bottom w:val="none" w:color="auto" w:sz="0" w:space="1"/>
      </w:pBdr>
      <w:jc w:val="both"/>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345DCC0"/>
    <w:multiLevelType w:val="singleLevel"/>
    <w:tmpl w:val="3345DCC0"/>
    <w:lvl w:ilvl="0" w:tentative="0">
      <w:start w:val="1"/>
      <w:numFmt w:val="decimal"/>
      <w:suff w:val="nothing"/>
      <w:lvlText w:val="%1）"/>
      <w:lvlJc w:val="left"/>
    </w:lvl>
  </w:abstractNum>
  <w:abstractNum w:abstractNumId="1">
    <w:nsid w:val="590049E8"/>
    <w:multiLevelType w:val="singleLevel"/>
    <w:tmpl w:val="590049E8"/>
    <w:lvl w:ilvl="0" w:tentative="0">
      <w:start w:val="30"/>
      <w:numFmt w:val="decimal"/>
      <w:suff w:val="nothing"/>
      <w:lvlText w:val="%1."/>
      <w:lvlJc w:val="left"/>
    </w:lvl>
  </w:abstractNum>
  <w:abstractNum w:abstractNumId="2">
    <w:nsid w:val="59B2460E"/>
    <w:multiLevelType w:val="singleLevel"/>
    <w:tmpl w:val="59B2460E"/>
    <w:lvl w:ilvl="0" w:tentative="0">
      <w:start w:val="2"/>
      <w:numFmt w:val="decimal"/>
      <w:suff w:val="nothing"/>
      <w:lvlText w:val="%1."/>
      <w:lvlJc w:val="left"/>
    </w:lvl>
  </w:abstractNum>
  <w:abstractNum w:abstractNumId="3">
    <w:nsid w:val="59CF0981"/>
    <w:multiLevelType w:val="singleLevel"/>
    <w:tmpl w:val="59CF0981"/>
    <w:lvl w:ilvl="0" w:tentative="0">
      <w:start w:val="1"/>
      <w:numFmt w:val="decimal"/>
      <w:suff w:val="nothing"/>
      <w:lvlText w:val="%1、"/>
      <w:lvlJc w:val="left"/>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hdrShapeDefaults>
    <o:shapelayout v:ext="edit">
      <o:idmap v:ext="edit" data="1"/>
    </o:shapelayout>
  </w:hdrShapeDefaults>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TMxMjYxMTc2YmNmM2ZiYzM3MzRiYzBiMTAxOWMxMDcifQ=="/>
  </w:docVars>
  <w:rsids>
    <w:rsidRoot w:val="00422DA9"/>
    <w:rsid w:val="000B44A1"/>
    <w:rsid w:val="00137253"/>
    <w:rsid w:val="001C7382"/>
    <w:rsid w:val="00284B06"/>
    <w:rsid w:val="0032060D"/>
    <w:rsid w:val="00422DA9"/>
    <w:rsid w:val="004A55FA"/>
    <w:rsid w:val="0055574E"/>
    <w:rsid w:val="005A3987"/>
    <w:rsid w:val="006016AC"/>
    <w:rsid w:val="006256E1"/>
    <w:rsid w:val="0067163E"/>
    <w:rsid w:val="006C638F"/>
    <w:rsid w:val="00860B56"/>
    <w:rsid w:val="008C2C82"/>
    <w:rsid w:val="009444C8"/>
    <w:rsid w:val="009E22A4"/>
    <w:rsid w:val="00A646B2"/>
    <w:rsid w:val="00AB4B87"/>
    <w:rsid w:val="00C07800"/>
    <w:rsid w:val="00CA3F42"/>
    <w:rsid w:val="00F42018"/>
    <w:rsid w:val="01491172"/>
    <w:rsid w:val="026512DC"/>
    <w:rsid w:val="02B84C3A"/>
    <w:rsid w:val="02EA0A37"/>
    <w:rsid w:val="03335EE9"/>
    <w:rsid w:val="03542EE5"/>
    <w:rsid w:val="038A4972"/>
    <w:rsid w:val="03A61FB7"/>
    <w:rsid w:val="043B74F6"/>
    <w:rsid w:val="051E0804"/>
    <w:rsid w:val="054F4610"/>
    <w:rsid w:val="05B80C59"/>
    <w:rsid w:val="05DA68EB"/>
    <w:rsid w:val="064767BD"/>
    <w:rsid w:val="06E72E78"/>
    <w:rsid w:val="0714287C"/>
    <w:rsid w:val="072B545A"/>
    <w:rsid w:val="07EC2E3C"/>
    <w:rsid w:val="099E253A"/>
    <w:rsid w:val="09A347A9"/>
    <w:rsid w:val="09D21BBD"/>
    <w:rsid w:val="0A52691C"/>
    <w:rsid w:val="0A7B73F3"/>
    <w:rsid w:val="0AE0655C"/>
    <w:rsid w:val="0B2608DC"/>
    <w:rsid w:val="0B75056B"/>
    <w:rsid w:val="0BD936D7"/>
    <w:rsid w:val="0BE31B98"/>
    <w:rsid w:val="0C4F1BEB"/>
    <w:rsid w:val="0C580AA0"/>
    <w:rsid w:val="0D19789C"/>
    <w:rsid w:val="0DCD7E5B"/>
    <w:rsid w:val="0EC42C1D"/>
    <w:rsid w:val="0EC96337"/>
    <w:rsid w:val="0FB71F81"/>
    <w:rsid w:val="0FCB77DB"/>
    <w:rsid w:val="0FD83CA6"/>
    <w:rsid w:val="108274B3"/>
    <w:rsid w:val="10BD35C7"/>
    <w:rsid w:val="10C03B1A"/>
    <w:rsid w:val="110A4333"/>
    <w:rsid w:val="11933EF1"/>
    <w:rsid w:val="11EE13D6"/>
    <w:rsid w:val="124E6541"/>
    <w:rsid w:val="12F2507E"/>
    <w:rsid w:val="13055EFC"/>
    <w:rsid w:val="1408016B"/>
    <w:rsid w:val="14346361"/>
    <w:rsid w:val="14FF19C2"/>
    <w:rsid w:val="15A63162"/>
    <w:rsid w:val="16D004E2"/>
    <w:rsid w:val="16D34E48"/>
    <w:rsid w:val="17381DE3"/>
    <w:rsid w:val="175400B6"/>
    <w:rsid w:val="17E05B11"/>
    <w:rsid w:val="17E77172"/>
    <w:rsid w:val="18243F2C"/>
    <w:rsid w:val="18624A54"/>
    <w:rsid w:val="18D213D0"/>
    <w:rsid w:val="19E219A9"/>
    <w:rsid w:val="19F1107F"/>
    <w:rsid w:val="1A6A586E"/>
    <w:rsid w:val="1A7840BB"/>
    <w:rsid w:val="1A7F74B5"/>
    <w:rsid w:val="1AB77E2C"/>
    <w:rsid w:val="1AEC0C34"/>
    <w:rsid w:val="1B917B2A"/>
    <w:rsid w:val="1BAE4D2B"/>
    <w:rsid w:val="1BF20D44"/>
    <w:rsid w:val="1BF70EFF"/>
    <w:rsid w:val="1C494147"/>
    <w:rsid w:val="1D6C4D32"/>
    <w:rsid w:val="1D87722F"/>
    <w:rsid w:val="1D8C396C"/>
    <w:rsid w:val="1E0263B5"/>
    <w:rsid w:val="1E47352A"/>
    <w:rsid w:val="1E474499"/>
    <w:rsid w:val="1E616F4E"/>
    <w:rsid w:val="1E7D10B6"/>
    <w:rsid w:val="1E9329DA"/>
    <w:rsid w:val="1EA47FBB"/>
    <w:rsid w:val="1EA638ED"/>
    <w:rsid w:val="1F126C7C"/>
    <w:rsid w:val="1FB72D74"/>
    <w:rsid w:val="1FEB742A"/>
    <w:rsid w:val="20530343"/>
    <w:rsid w:val="20531852"/>
    <w:rsid w:val="209348EA"/>
    <w:rsid w:val="20C75D9C"/>
    <w:rsid w:val="21210A4D"/>
    <w:rsid w:val="2159096D"/>
    <w:rsid w:val="235D6E11"/>
    <w:rsid w:val="23605E63"/>
    <w:rsid w:val="237F1D35"/>
    <w:rsid w:val="23AC19CC"/>
    <w:rsid w:val="23B4085A"/>
    <w:rsid w:val="245416F5"/>
    <w:rsid w:val="24D93136"/>
    <w:rsid w:val="255B2E26"/>
    <w:rsid w:val="258C4C14"/>
    <w:rsid w:val="25B3069D"/>
    <w:rsid w:val="25E76599"/>
    <w:rsid w:val="25F413E1"/>
    <w:rsid w:val="26195E27"/>
    <w:rsid w:val="26450D58"/>
    <w:rsid w:val="2683064A"/>
    <w:rsid w:val="272C1927"/>
    <w:rsid w:val="27AB1C24"/>
    <w:rsid w:val="281E2746"/>
    <w:rsid w:val="289A5B44"/>
    <w:rsid w:val="28C0686E"/>
    <w:rsid w:val="2943498B"/>
    <w:rsid w:val="295C0693"/>
    <w:rsid w:val="29A75D79"/>
    <w:rsid w:val="29E01C20"/>
    <w:rsid w:val="29E55A22"/>
    <w:rsid w:val="2A6A14C8"/>
    <w:rsid w:val="2AF552B4"/>
    <w:rsid w:val="2B372839"/>
    <w:rsid w:val="2B934FAD"/>
    <w:rsid w:val="2BB60EE7"/>
    <w:rsid w:val="2BCA6741"/>
    <w:rsid w:val="2BE608F9"/>
    <w:rsid w:val="2BF043F9"/>
    <w:rsid w:val="2C0E0D23"/>
    <w:rsid w:val="2C5B36F0"/>
    <w:rsid w:val="2CE837DD"/>
    <w:rsid w:val="2CFC5020"/>
    <w:rsid w:val="2DA83DCF"/>
    <w:rsid w:val="2E1D6FFC"/>
    <w:rsid w:val="2EBB4D79"/>
    <w:rsid w:val="2F02634B"/>
    <w:rsid w:val="2F0B779C"/>
    <w:rsid w:val="2FA84FEB"/>
    <w:rsid w:val="2FB14AB3"/>
    <w:rsid w:val="2FFD0E93"/>
    <w:rsid w:val="301001E1"/>
    <w:rsid w:val="3045283A"/>
    <w:rsid w:val="304E0F98"/>
    <w:rsid w:val="30537962"/>
    <w:rsid w:val="305F38FB"/>
    <w:rsid w:val="30623407"/>
    <w:rsid w:val="30B3406E"/>
    <w:rsid w:val="30BD4AC6"/>
    <w:rsid w:val="30E43FCF"/>
    <w:rsid w:val="319C2164"/>
    <w:rsid w:val="31C81974"/>
    <w:rsid w:val="31CF685F"/>
    <w:rsid w:val="3231334B"/>
    <w:rsid w:val="331040BE"/>
    <w:rsid w:val="333E1EEE"/>
    <w:rsid w:val="355C5974"/>
    <w:rsid w:val="358723B5"/>
    <w:rsid w:val="359C6A8A"/>
    <w:rsid w:val="35B80D71"/>
    <w:rsid w:val="361433DA"/>
    <w:rsid w:val="36745C27"/>
    <w:rsid w:val="3741151D"/>
    <w:rsid w:val="37662F7D"/>
    <w:rsid w:val="38325D99"/>
    <w:rsid w:val="38D330D8"/>
    <w:rsid w:val="399D7780"/>
    <w:rsid w:val="39D553AA"/>
    <w:rsid w:val="3A064C79"/>
    <w:rsid w:val="3A8C2B51"/>
    <w:rsid w:val="3AD061AD"/>
    <w:rsid w:val="3AF06488"/>
    <w:rsid w:val="3B4F0A10"/>
    <w:rsid w:val="3B50782C"/>
    <w:rsid w:val="3B663A4F"/>
    <w:rsid w:val="3BB014AF"/>
    <w:rsid w:val="3BE21884"/>
    <w:rsid w:val="3C7B1945"/>
    <w:rsid w:val="3C7D53DE"/>
    <w:rsid w:val="3D4E699A"/>
    <w:rsid w:val="3D7E1994"/>
    <w:rsid w:val="3DBB5CCD"/>
    <w:rsid w:val="3DBC7D3F"/>
    <w:rsid w:val="3E4F1453"/>
    <w:rsid w:val="3E7C700F"/>
    <w:rsid w:val="3EBC63BD"/>
    <w:rsid w:val="3F5B3E28"/>
    <w:rsid w:val="3F790A1F"/>
    <w:rsid w:val="406B590C"/>
    <w:rsid w:val="41652D3C"/>
    <w:rsid w:val="42377DAE"/>
    <w:rsid w:val="429D651C"/>
    <w:rsid w:val="42B37C55"/>
    <w:rsid w:val="42F00D2B"/>
    <w:rsid w:val="42FA4716"/>
    <w:rsid w:val="430B7CC0"/>
    <w:rsid w:val="43305EF3"/>
    <w:rsid w:val="44CC6C2E"/>
    <w:rsid w:val="45A81449"/>
    <w:rsid w:val="45D148E1"/>
    <w:rsid w:val="46431172"/>
    <w:rsid w:val="47063413"/>
    <w:rsid w:val="477E6905"/>
    <w:rsid w:val="47BA5602"/>
    <w:rsid w:val="47CB7BCD"/>
    <w:rsid w:val="47F65B00"/>
    <w:rsid w:val="48723E9C"/>
    <w:rsid w:val="48A948A9"/>
    <w:rsid w:val="48F344FE"/>
    <w:rsid w:val="496B79EC"/>
    <w:rsid w:val="49BD79B3"/>
    <w:rsid w:val="49C82C57"/>
    <w:rsid w:val="4A02381D"/>
    <w:rsid w:val="4A1C0EB1"/>
    <w:rsid w:val="4A5E47CC"/>
    <w:rsid w:val="4AAC2C6F"/>
    <w:rsid w:val="4B9C1A50"/>
    <w:rsid w:val="4BAD77B9"/>
    <w:rsid w:val="4C966BC0"/>
    <w:rsid w:val="4CA9200C"/>
    <w:rsid w:val="4D1E03A6"/>
    <w:rsid w:val="4D3038E5"/>
    <w:rsid w:val="4D477799"/>
    <w:rsid w:val="4D596375"/>
    <w:rsid w:val="4DD010E4"/>
    <w:rsid w:val="4DEB6377"/>
    <w:rsid w:val="4DED6593"/>
    <w:rsid w:val="4E7E7EDA"/>
    <w:rsid w:val="4E802F63"/>
    <w:rsid w:val="4EA053B3"/>
    <w:rsid w:val="4F0B353D"/>
    <w:rsid w:val="4F0D5377"/>
    <w:rsid w:val="4F9F55AF"/>
    <w:rsid w:val="50121437"/>
    <w:rsid w:val="50132763"/>
    <w:rsid w:val="50620EE9"/>
    <w:rsid w:val="509203B3"/>
    <w:rsid w:val="5093313D"/>
    <w:rsid w:val="50AA2519"/>
    <w:rsid w:val="50DF5A3C"/>
    <w:rsid w:val="521F0CE5"/>
    <w:rsid w:val="522D23CF"/>
    <w:rsid w:val="52326C6A"/>
    <w:rsid w:val="526037D7"/>
    <w:rsid w:val="527A183A"/>
    <w:rsid w:val="528D20F2"/>
    <w:rsid w:val="52927B75"/>
    <w:rsid w:val="52A6120D"/>
    <w:rsid w:val="52C11C7B"/>
    <w:rsid w:val="535661BA"/>
    <w:rsid w:val="5391176E"/>
    <w:rsid w:val="54201323"/>
    <w:rsid w:val="54414F42"/>
    <w:rsid w:val="5498635F"/>
    <w:rsid w:val="54AB3C5D"/>
    <w:rsid w:val="54C03FAD"/>
    <w:rsid w:val="5527328A"/>
    <w:rsid w:val="5562118F"/>
    <w:rsid w:val="55801A9A"/>
    <w:rsid w:val="56E23696"/>
    <w:rsid w:val="572052E3"/>
    <w:rsid w:val="57D82FDB"/>
    <w:rsid w:val="582F6BEF"/>
    <w:rsid w:val="58415BC6"/>
    <w:rsid w:val="585F62DF"/>
    <w:rsid w:val="590A2C81"/>
    <w:rsid w:val="59361347"/>
    <w:rsid w:val="593908DE"/>
    <w:rsid w:val="59875AED"/>
    <w:rsid w:val="598A113A"/>
    <w:rsid w:val="59A66EED"/>
    <w:rsid w:val="5A4E220C"/>
    <w:rsid w:val="5AF150AF"/>
    <w:rsid w:val="5C06474A"/>
    <w:rsid w:val="5C2515ED"/>
    <w:rsid w:val="5C6C2DC4"/>
    <w:rsid w:val="5D500F29"/>
    <w:rsid w:val="5D5905FD"/>
    <w:rsid w:val="5D822C5A"/>
    <w:rsid w:val="5D93740B"/>
    <w:rsid w:val="5D940CCE"/>
    <w:rsid w:val="5DD46E27"/>
    <w:rsid w:val="5DDE789D"/>
    <w:rsid w:val="5E421FD0"/>
    <w:rsid w:val="5E7A79CF"/>
    <w:rsid w:val="5EAA2796"/>
    <w:rsid w:val="5ED0632D"/>
    <w:rsid w:val="5ED51AA0"/>
    <w:rsid w:val="5EF6071B"/>
    <w:rsid w:val="5F1C7961"/>
    <w:rsid w:val="5F864151"/>
    <w:rsid w:val="5FC65787"/>
    <w:rsid w:val="60032A91"/>
    <w:rsid w:val="60637039"/>
    <w:rsid w:val="60C74A21"/>
    <w:rsid w:val="61195669"/>
    <w:rsid w:val="61275E3B"/>
    <w:rsid w:val="61397DAE"/>
    <w:rsid w:val="617A3B4C"/>
    <w:rsid w:val="61B50D1E"/>
    <w:rsid w:val="621D2621"/>
    <w:rsid w:val="62AE5E99"/>
    <w:rsid w:val="633F11E7"/>
    <w:rsid w:val="63425650"/>
    <w:rsid w:val="638A1AF5"/>
    <w:rsid w:val="64A936CA"/>
    <w:rsid w:val="64CA4AE0"/>
    <w:rsid w:val="64DE67DD"/>
    <w:rsid w:val="665B3698"/>
    <w:rsid w:val="665D1ED0"/>
    <w:rsid w:val="66DC6D4D"/>
    <w:rsid w:val="66DF0D7E"/>
    <w:rsid w:val="679B47E6"/>
    <w:rsid w:val="67B04461"/>
    <w:rsid w:val="682C6065"/>
    <w:rsid w:val="684D7F02"/>
    <w:rsid w:val="68776D2D"/>
    <w:rsid w:val="68A6624A"/>
    <w:rsid w:val="68E646F7"/>
    <w:rsid w:val="690D798C"/>
    <w:rsid w:val="694234C3"/>
    <w:rsid w:val="69D4240D"/>
    <w:rsid w:val="69DE533E"/>
    <w:rsid w:val="69E9326E"/>
    <w:rsid w:val="6AB726E2"/>
    <w:rsid w:val="6AC02E25"/>
    <w:rsid w:val="6AEA6BBE"/>
    <w:rsid w:val="6B005D17"/>
    <w:rsid w:val="6B7F174D"/>
    <w:rsid w:val="6C9F6852"/>
    <w:rsid w:val="6CCF5389"/>
    <w:rsid w:val="6CD52274"/>
    <w:rsid w:val="6E237E7E"/>
    <w:rsid w:val="6E3F0F78"/>
    <w:rsid w:val="6E960558"/>
    <w:rsid w:val="6EEA411A"/>
    <w:rsid w:val="6F386134"/>
    <w:rsid w:val="6F944668"/>
    <w:rsid w:val="6F995F63"/>
    <w:rsid w:val="70291091"/>
    <w:rsid w:val="70406237"/>
    <w:rsid w:val="7087270D"/>
    <w:rsid w:val="70C5413D"/>
    <w:rsid w:val="70FE3161"/>
    <w:rsid w:val="71BC1928"/>
    <w:rsid w:val="723E1DBC"/>
    <w:rsid w:val="73C72DDD"/>
    <w:rsid w:val="742835D1"/>
    <w:rsid w:val="7436299A"/>
    <w:rsid w:val="74393A30"/>
    <w:rsid w:val="744A5AEC"/>
    <w:rsid w:val="74C552BF"/>
    <w:rsid w:val="74F97939"/>
    <w:rsid w:val="7503197F"/>
    <w:rsid w:val="75102D70"/>
    <w:rsid w:val="75536EBD"/>
    <w:rsid w:val="76047015"/>
    <w:rsid w:val="76214E9E"/>
    <w:rsid w:val="76E06023"/>
    <w:rsid w:val="773B2F52"/>
    <w:rsid w:val="77D372F2"/>
    <w:rsid w:val="77D649A3"/>
    <w:rsid w:val="783C3AEF"/>
    <w:rsid w:val="784B5870"/>
    <w:rsid w:val="78556BEF"/>
    <w:rsid w:val="786E1F76"/>
    <w:rsid w:val="790068CB"/>
    <w:rsid w:val="790A0471"/>
    <w:rsid w:val="79B7342D"/>
    <w:rsid w:val="79E26DE7"/>
    <w:rsid w:val="7A5B0EAD"/>
    <w:rsid w:val="7B2A40D3"/>
    <w:rsid w:val="7B5D576D"/>
    <w:rsid w:val="7C08295D"/>
    <w:rsid w:val="7C853459"/>
    <w:rsid w:val="7CDC740A"/>
    <w:rsid w:val="7D7D229E"/>
    <w:rsid w:val="7D7F7E70"/>
    <w:rsid w:val="7DE537E2"/>
    <w:rsid w:val="7DE862D4"/>
    <w:rsid w:val="7E0724A9"/>
    <w:rsid w:val="7E2D16FC"/>
    <w:rsid w:val="7EF02F3D"/>
    <w:rsid w:val="7F0B6033"/>
    <w:rsid w:val="7F425B38"/>
    <w:rsid w:val="7F9A1827"/>
    <w:rsid w:val="7FD8234F"/>
    <w:rsid w:val="7FFD67A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 w:semiHidden="0" w:name="heading 2"/>
    <w:lsdException w:qFormat="1" w:uiPriority="9"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39" w:semiHidden="0" w:name="toc 1"/>
    <w:lsdException w:qFormat="1" w:uiPriority="39" w:semiHidden="0" w:name="toc 2"/>
    <w:lsdException w:qFormat="1"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iPriority="99"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qFormat="1" w:unhideWhenUsed="0" w:uiPriority="0" w:semiHidden="0" w:name="Body Text 3"/>
    <w:lsdException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22"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宋体" w:hAnsi="Times New Roman" w:eastAsia="宋体" w:cs="Times New Roman"/>
      <w:sz w:val="24"/>
      <w:lang w:val="en-US" w:eastAsia="zh-CN" w:bidi="ar-SA"/>
    </w:rPr>
  </w:style>
  <w:style w:type="paragraph" w:styleId="3">
    <w:name w:val="heading 1"/>
    <w:basedOn w:val="1"/>
    <w:next w:val="1"/>
    <w:link w:val="29"/>
    <w:qFormat/>
    <w:uiPriority w:val="0"/>
    <w:pPr>
      <w:keepNext/>
      <w:outlineLvl w:val="0"/>
    </w:pPr>
    <w:rPr>
      <w:rFonts w:ascii="仿宋_GB2312" w:hAnsi="宋体" w:eastAsia="仿宋_GB2312"/>
      <w:b/>
      <w:kern w:val="2"/>
      <w:sz w:val="32"/>
    </w:rPr>
  </w:style>
  <w:style w:type="paragraph" w:styleId="4">
    <w:name w:val="heading 2"/>
    <w:basedOn w:val="1"/>
    <w:next w:val="1"/>
    <w:qFormat/>
    <w:uiPriority w:val="9"/>
    <w:pPr>
      <w:keepNext/>
      <w:keepLines/>
      <w:widowControl/>
      <w:spacing w:before="260" w:after="260"/>
      <w:ind w:left="284"/>
      <w:jc w:val="left"/>
      <w:outlineLvl w:val="1"/>
    </w:pPr>
    <w:rPr>
      <w:rFonts w:ascii="Arial" w:hAnsi="Arial"/>
      <w:b/>
      <w:bCs/>
      <w:sz w:val="28"/>
      <w:szCs w:val="32"/>
    </w:rPr>
  </w:style>
  <w:style w:type="paragraph" w:styleId="5">
    <w:name w:val="heading 3"/>
    <w:next w:val="1"/>
    <w:unhideWhenUsed/>
    <w:qFormat/>
    <w:uiPriority w:val="9"/>
    <w:pPr>
      <w:keepNext/>
      <w:keepLines/>
      <w:spacing w:line="415" w:lineRule="auto"/>
      <w:outlineLvl w:val="2"/>
    </w:pPr>
    <w:rPr>
      <w:rFonts w:ascii="Times New Roman" w:hAnsi="Times New Roman" w:eastAsia="宋体" w:cstheme="minorBidi"/>
      <w:b/>
      <w:bCs/>
      <w:kern w:val="2"/>
      <w:sz w:val="28"/>
      <w:szCs w:val="32"/>
      <w:lang w:val="en-US" w:eastAsia="zh-CN" w:bidi="ar-SA"/>
    </w:rPr>
  </w:style>
  <w:style w:type="paragraph" w:styleId="6">
    <w:name w:val="heading 4"/>
    <w:basedOn w:val="1"/>
    <w:next w:val="1"/>
    <w:semiHidden/>
    <w:unhideWhenUsed/>
    <w:qFormat/>
    <w:uiPriority w:val="0"/>
    <w:pPr>
      <w:spacing w:beforeAutospacing="1" w:afterAutospacing="1"/>
      <w:jc w:val="left"/>
      <w:outlineLvl w:val="3"/>
    </w:pPr>
    <w:rPr>
      <w:rFonts w:hint="eastAsia" w:hAnsi="宋体"/>
      <w:b/>
      <w:bCs/>
      <w:szCs w:val="24"/>
    </w:rPr>
  </w:style>
  <w:style w:type="paragraph" w:styleId="7">
    <w:name w:val="heading 6"/>
    <w:basedOn w:val="1"/>
    <w:next w:val="1"/>
    <w:semiHidden/>
    <w:unhideWhenUsed/>
    <w:qFormat/>
    <w:uiPriority w:val="0"/>
    <w:pPr>
      <w:spacing w:beforeAutospacing="1" w:afterAutospacing="1"/>
      <w:jc w:val="left"/>
      <w:outlineLvl w:val="5"/>
    </w:pPr>
    <w:rPr>
      <w:rFonts w:hint="eastAsia" w:hAnsi="宋体"/>
      <w:b/>
      <w:bCs/>
      <w:sz w:val="15"/>
      <w:szCs w:val="15"/>
    </w:rPr>
  </w:style>
  <w:style w:type="character" w:default="1" w:styleId="24">
    <w:name w:val="Default Paragraph Font"/>
    <w:semiHidden/>
    <w:unhideWhenUsed/>
    <w:qFormat/>
    <w:uiPriority w:val="1"/>
  </w:style>
  <w:style w:type="table" w:default="1" w:styleId="22">
    <w:name w:val="Normal Table"/>
    <w:semiHidden/>
    <w:unhideWhenUsed/>
    <w:qFormat/>
    <w:uiPriority w:val="99"/>
    <w:tblPr>
      <w:tblCellMar>
        <w:top w:w="0" w:type="dxa"/>
        <w:left w:w="108" w:type="dxa"/>
        <w:bottom w:w="0" w:type="dxa"/>
        <w:right w:w="108" w:type="dxa"/>
      </w:tblCellMar>
    </w:tblPr>
  </w:style>
  <w:style w:type="paragraph" w:styleId="2">
    <w:name w:val="Normal Indent"/>
    <w:basedOn w:val="1"/>
    <w:qFormat/>
    <w:uiPriority w:val="0"/>
    <w:pPr>
      <w:spacing w:line="300" w:lineRule="auto"/>
      <w:ind w:firstLine="420" w:firstLineChars="200"/>
    </w:pPr>
    <w:rPr>
      <w:rFonts w:ascii="Calibri"/>
      <w:kern w:val="2"/>
      <w:sz w:val="21"/>
      <w:szCs w:val="24"/>
    </w:rPr>
  </w:style>
  <w:style w:type="paragraph" w:styleId="8">
    <w:name w:val="Body Text 3"/>
    <w:basedOn w:val="1"/>
    <w:qFormat/>
    <w:uiPriority w:val="0"/>
    <w:pPr>
      <w:jc w:val="center"/>
    </w:pPr>
    <w:rPr>
      <w:rFonts w:ascii="Times New Roman"/>
      <w:b/>
      <w:spacing w:val="-20"/>
      <w:w w:val="110"/>
      <w:kern w:val="2"/>
      <w:sz w:val="52"/>
    </w:rPr>
  </w:style>
  <w:style w:type="paragraph" w:styleId="9">
    <w:name w:val="Body Text"/>
    <w:basedOn w:val="1"/>
    <w:qFormat/>
    <w:uiPriority w:val="0"/>
    <w:pPr>
      <w:spacing w:line="520" w:lineRule="exact"/>
      <w:ind w:firstLine="480" w:firstLineChars="200"/>
    </w:pPr>
    <w:rPr>
      <w:rFonts w:hAnsi="宋体" w:cs="宋体"/>
      <w:kern w:val="2"/>
      <w:szCs w:val="24"/>
    </w:rPr>
  </w:style>
  <w:style w:type="paragraph" w:styleId="10">
    <w:name w:val="Body Text Indent"/>
    <w:basedOn w:val="1"/>
    <w:next w:val="9"/>
    <w:qFormat/>
    <w:uiPriority w:val="99"/>
    <w:pPr>
      <w:spacing w:afterLines="50" w:line="360" w:lineRule="exact"/>
      <w:ind w:firstLine="480" w:firstLineChars="200"/>
    </w:pPr>
    <w:rPr>
      <w:rFonts w:hAnsi="宋体"/>
      <w:szCs w:val="24"/>
    </w:rPr>
  </w:style>
  <w:style w:type="paragraph" w:styleId="11">
    <w:name w:val="toc 3"/>
    <w:basedOn w:val="1"/>
    <w:next w:val="1"/>
    <w:qFormat/>
    <w:uiPriority w:val="0"/>
    <w:pPr>
      <w:ind w:left="840" w:leftChars="400"/>
    </w:pPr>
  </w:style>
  <w:style w:type="paragraph" w:styleId="12">
    <w:name w:val="Plain Text"/>
    <w:basedOn w:val="1"/>
    <w:qFormat/>
    <w:uiPriority w:val="0"/>
    <w:rPr>
      <w:rFonts w:hAnsi="Courier New"/>
      <w:kern w:val="2"/>
      <w:sz w:val="21"/>
    </w:rPr>
  </w:style>
  <w:style w:type="paragraph" w:styleId="13">
    <w:name w:val="Balloon Text"/>
    <w:basedOn w:val="1"/>
    <w:link w:val="39"/>
    <w:qFormat/>
    <w:uiPriority w:val="0"/>
    <w:rPr>
      <w:sz w:val="18"/>
      <w:szCs w:val="18"/>
    </w:rPr>
  </w:style>
  <w:style w:type="paragraph" w:styleId="14">
    <w:name w:val="footer"/>
    <w:basedOn w:val="1"/>
    <w:qFormat/>
    <w:uiPriority w:val="99"/>
    <w:pPr>
      <w:tabs>
        <w:tab w:val="center" w:pos="4153"/>
        <w:tab w:val="right" w:pos="8306"/>
      </w:tabs>
      <w:snapToGrid w:val="0"/>
      <w:jc w:val="left"/>
    </w:pPr>
    <w:rPr>
      <w:rFonts w:ascii="Calibri"/>
      <w:kern w:val="2"/>
      <w:sz w:val="18"/>
      <w:szCs w:val="18"/>
    </w:rPr>
  </w:style>
  <w:style w:type="paragraph" w:styleId="15">
    <w:name w:val="header"/>
    <w:basedOn w:val="1"/>
    <w:qFormat/>
    <w:uiPriority w:val="99"/>
    <w:pPr>
      <w:pBdr>
        <w:bottom w:val="single" w:color="auto" w:sz="6" w:space="1"/>
      </w:pBdr>
      <w:tabs>
        <w:tab w:val="center" w:pos="4153"/>
        <w:tab w:val="right" w:pos="8306"/>
      </w:tabs>
      <w:snapToGrid w:val="0"/>
      <w:jc w:val="center"/>
    </w:pPr>
    <w:rPr>
      <w:rFonts w:ascii="Calibri"/>
      <w:kern w:val="2"/>
      <w:sz w:val="18"/>
      <w:szCs w:val="18"/>
    </w:rPr>
  </w:style>
  <w:style w:type="paragraph" w:styleId="16">
    <w:name w:val="toc 1"/>
    <w:basedOn w:val="1"/>
    <w:next w:val="1"/>
    <w:unhideWhenUsed/>
    <w:qFormat/>
    <w:uiPriority w:val="39"/>
  </w:style>
  <w:style w:type="paragraph" w:styleId="17">
    <w:name w:val="Body Text Indent 3"/>
    <w:basedOn w:val="1"/>
    <w:qFormat/>
    <w:uiPriority w:val="0"/>
    <w:pPr>
      <w:spacing w:line="410" w:lineRule="exact"/>
      <w:ind w:left="619" w:leftChars="295" w:firstLine="390" w:firstLineChars="179"/>
    </w:pPr>
    <w:rPr>
      <w:rFonts w:hAnsi="宋体"/>
      <w:spacing w:val="4"/>
      <w:kern w:val="2"/>
      <w:sz w:val="21"/>
    </w:rPr>
  </w:style>
  <w:style w:type="paragraph" w:styleId="18">
    <w:name w:val="toc 2"/>
    <w:basedOn w:val="1"/>
    <w:next w:val="1"/>
    <w:unhideWhenUsed/>
    <w:qFormat/>
    <w:uiPriority w:val="39"/>
    <w:pPr>
      <w:ind w:left="420" w:leftChars="200"/>
    </w:pPr>
  </w:style>
  <w:style w:type="paragraph" w:styleId="19">
    <w:name w:val="Normal (Web)"/>
    <w:basedOn w:val="1"/>
    <w:qFormat/>
    <w:uiPriority w:val="0"/>
    <w:pPr>
      <w:widowControl/>
      <w:spacing w:before="100" w:beforeAutospacing="1" w:after="100" w:afterAutospacing="1"/>
      <w:jc w:val="left"/>
    </w:pPr>
    <w:rPr>
      <w:rFonts w:hAnsi="宋体"/>
      <w:szCs w:val="24"/>
    </w:rPr>
  </w:style>
  <w:style w:type="paragraph" w:styleId="20">
    <w:name w:val="Body Text First Indent"/>
    <w:basedOn w:val="9"/>
    <w:unhideWhenUsed/>
    <w:qFormat/>
    <w:uiPriority w:val="99"/>
    <w:pPr>
      <w:ind w:firstLine="420" w:firstLineChars="100"/>
    </w:pPr>
  </w:style>
  <w:style w:type="paragraph" w:styleId="21">
    <w:name w:val="Body Text First Indent 2"/>
    <w:basedOn w:val="10"/>
    <w:next w:val="1"/>
    <w:qFormat/>
    <w:uiPriority w:val="0"/>
    <w:pPr>
      <w:ind w:firstLine="420"/>
    </w:pPr>
  </w:style>
  <w:style w:type="table" w:styleId="23">
    <w:name w:val="Table Grid"/>
    <w:basedOn w:val="2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25">
    <w:name w:val="Strong"/>
    <w:basedOn w:val="24"/>
    <w:qFormat/>
    <w:uiPriority w:val="22"/>
    <w:rPr>
      <w:b/>
      <w:bCs/>
    </w:rPr>
  </w:style>
  <w:style w:type="character" w:styleId="26">
    <w:name w:val="Hyperlink"/>
    <w:basedOn w:val="24"/>
    <w:qFormat/>
    <w:uiPriority w:val="0"/>
    <w:rPr>
      <w:color w:val="0000FF"/>
      <w:u w:val="single"/>
    </w:rPr>
  </w:style>
  <w:style w:type="paragraph" w:customStyle="1" w:styleId="27">
    <w:name w:val="样式 10 磅"/>
    <w:qFormat/>
    <w:uiPriority w:val="0"/>
    <w:pPr>
      <w:widowControl w:val="0"/>
      <w:jc w:val="both"/>
    </w:pPr>
    <w:rPr>
      <w:rFonts w:ascii="Calibri" w:hAnsi="Calibri" w:eastAsia="宋体" w:cs="Times New Roman"/>
      <w:kern w:val="2"/>
      <w:sz w:val="21"/>
      <w:szCs w:val="24"/>
      <w:lang w:val="en-US" w:eastAsia="zh-CN" w:bidi="ar-SA"/>
    </w:rPr>
  </w:style>
  <w:style w:type="paragraph" w:customStyle="1" w:styleId="28">
    <w:name w:val="正文1"/>
    <w:qFormat/>
    <w:uiPriority w:val="0"/>
    <w:pPr>
      <w:widowControl w:val="0"/>
      <w:adjustRightInd w:val="0"/>
      <w:spacing w:line="315" w:lineRule="atLeast"/>
      <w:textAlignment w:val="baseline"/>
    </w:pPr>
    <w:rPr>
      <w:rFonts w:ascii="宋体" w:hAnsi="Calibri" w:eastAsia="宋体" w:cs="Times New Roman"/>
      <w:color w:val="FF0000"/>
      <w:sz w:val="24"/>
      <w:lang w:val="en-US" w:eastAsia="zh-CN" w:bidi="ar-SA"/>
    </w:rPr>
  </w:style>
  <w:style w:type="character" w:customStyle="1" w:styleId="29">
    <w:name w:val="标题 1 Char"/>
    <w:link w:val="3"/>
    <w:qFormat/>
    <w:uiPriority w:val="0"/>
    <w:rPr>
      <w:rFonts w:ascii="仿宋_GB2312" w:hAnsi="宋体" w:eastAsia="仿宋_GB2312"/>
      <w:b/>
      <w:kern w:val="2"/>
      <w:sz w:val="32"/>
    </w:rPr>
  </w:style>
  <w:style w:type="paragraph" w:customStyle="1" w:styleId="30">
    <w:name w:val="MessageHeader"/>
    <w:basedOn w:val="1"/>
    <w:next w:val="31"/>
    <w:qFormat/>
    <w:uiPriority w:val="0"/>
    <w:pPr>
      <w:pBdr>
        <w:top w:val="none" w:color="000000" w:sz="0" w:space="1"/>
        <w:left w:val="none" w:color="000000" w:sz="0" w:space="1"/>
        <w:bottom w:val="none" w:color="000000" w:sz="0" w:space="1"/>
        <w:right w:val="none" w:color="000000" w:sz="0" w:space="1"/>
      </w:pBdr>
      <w:snapToGrid w:val="0"/>
      <w:spacing w:line="360" w:lineRule="auto"/>
      <w:textAlignment w:val="baseline"/>
    </w:pPr>
    <w:rPr>
      <w:rFonts w:ascii="Arial" w:hAnsi="Arial"/>
      <w:kern w:val="2"/>
      <w:sz w:val="28"/>
    </w:rPr>
  </w:style>
  <w:style w:type="paragraph" w:customStyle="1" w:styleId="31">
    <w:name w:val="BodyText"/>
    <w:basedOn w:val="1"/>
    <w:next w:val="1"/>
    <w:qFormat/>
    <w:uiPriority w:val="0"/>
    <w:pPr>
      <w:jc w:val="center"/>
      <w:textAlignment w:val="baseline"/>
    </w:pPr>
  </w:style>
  <w:style w:type="paragraph" w:customStyle="1" w:styleId="32">
    <w:name w:val="列出段落1"/>
    <w:basedOn w:val="1"/>
    <w:qFormat/>
    <w:uiPriority w:val="34"/>
    <w:pPr>
      <w:ind w:firstLine="420" w:firstLineChars="200"/>
    </w:pPr>
  </w:style>
  <w:style w:type="paragraph" w:customStyle="1" w:styleId="33">
    <w:name w:val="Default"/>
    <w:qFormat/>
    <w:uiPriority w:val="0"/>
    <w:pPr>
      <w:widowControl w:val="0"/>
      <w:autoSpaceDE w:val="0"/>
      <w:autoSpaceDN w:val="0"/>
      <w:adjustRightInd w:val="0"/>
    </w:pPr>
    <w:rPr>
      <w:rFonts w:ascii="AGYXIQ+Frutiger-Cn" w:hAnsi="Times New Roman" w:eastAsia="AGYXIQ+Frutiger-Cn" w:cs="AGYXIQ+Frutiger-Cn"/>
      <w:color w:val="000000"/>
      <w:sz w:val="24"/>
      <w:szCs w:val="24"/>
      <w:lang w:val="en-US" w:eastAsia="zh-CN" w:bidi="ar-SA"/>
    </w:rPr>
  </w:style>
  <w:style w:type="paragraph" w:customStyle="1" w:styleId="34">
    <w:name w:val="表格文字中"/>
    <w:basedOn w:val="1"/>
    <w:qFormat/>
    <w:uiPriority w:val="0"/>
    <w:pPr>
      <w:adjustRightInd w:val="0"/>
      <w:snapToGrid w:val="0"/>
      <w:ind w:left="22" w:leftChars="8"/>
      <w:jc w:val="center"/>
    </w:pPr>
    <w:rPr>
      <w:szCs w:val="24"/>
    </w:rPr>
  </w:style>
  <w:style w:type="paragraph" w:customStyle="1" w:styleId="35">
    <w:name w:val="Char1"/>
    <w:basedOn w:val="1"/>
    <w:qFormat/>
    <w:uiPriority w:val="0"/>
    <w:pPr>
      <w:tabs>
        <w:tab w:val="left" w:pos="360"/>
      </w:tabs>
      <w:ind w:left="360" w:hanging="360" w:hangingChars="200"/>
    </w:pPr>
    <w:rPr>
      <w:szCs w:val="24"/>
    </w:rPr>
  </w:style>
  <w:style w:type="paragraph" w:customStyle="1" w:styleId="36">
    <w:name w:val="列出段落11"/>
    <w:basedOn w:val="1"/>
    <w:qFormat/>
    <w:uiPriority w:val="34"/>
    <w:pPr>
      <w:ind w:firstLine="420" w:firstLineChars="200"/>
    </w:pPr>
    <w:rPr>
      <w:rFonts w:ascii="Calibri" w:hAnsi="Calibri"/>
      <w:szCs w:val="22"/>
    </w:rPr>
  </w:style>
  <w:style w:type="paragraph" w:customStyle="1" w:styleId="37">
    <w:name w:val="列表段落1"/>
    <w:basedOn w:val="1"/>
    <w:qFormat/>
    <w:uiPriority w:val="99"/>
    <w:pPr>
      <w:ind w:firstLine="420" w:firstLineChars="200"/>
    </w:pPr>
  </w:style>
  <w:style w:type="paragraph" w:customStyle="1" w:styleId="38">
    <w:name w:val="Table Paragraph"/>
    <w:basedOn w:val="1"/>
    <w:qFormat/>
    <w:uiPriority w:val="1"/>
    <w:pPr>
      <w:autoSpaceDE w:val="0"/>
      <w:autoSpaceDN w:val="0"/>
      <w:jc w:val="left"/>
    </w:pPr>
    <w:rPr>
      <w:rFonts w:hAnsi="宋体" w:cs="宋体"/>
      <w:sz w:val="22"/>
      <w:szCs w:val="22"/>
      <w:lang w:val="zh-CN"/>
    </w:rPr>
  </w:style>
  <w:style w:type="character" w:customStyle="1" w:styleId="39">
    <w:name w:val="批注框文本 Char"/>
    <w:basedOn w:val="24"/>
    <w:link w:val="13"/>
    <w:qFormat/>
    <w:uiPriority w:val="0"/>
    <w:rPr>
      <w:rFonts w:ascii="宋体"/>
      <w:sz w:val="18"/>
      <w:szCs w:val="18"/>
    </w:rPr>
  </w:style>
  <w:style w:type="paragraph" w:customStyle="1" w:styleId="40">
    <w:name w:val="样式1"/>
    <w:basedOn w:val="1"/>
    <w:qFormat/>
    <w:uiPriority w:val="0"/>
    <w:pPr>
      <w:spacing w:line="560" w:lineRule="exact"/>
      <w:ind w:firstLine="560" w:firstLineChars="200"/>
    </w:pPr>
    <w:rPr>
      <w:rFonts w:ascii="仿宋_GB2312" w:hAnsi="宋体" w:eastAsia="仿宋_GB2312"/>
      <w:color w:val="000000"/>
      <w:sz w:val="28"/>
      <w:szCs w:val="28"/>
    </w:rPr>
  </w:style>
  <w:style w:type="paragraph" w:customStyle="1" w:styleId="41">
    <w:name w:val="表"/>
    <w:basedOn w:val="1"/>
    <w:next w:val="1"/>
    <w:qFormat/>
    <w:uiPriority w:val="0"/>
    <w:pPr>
      <w:spacing w:line="240" w:lineRule="auto"/>
      <w:ind w:firstLine="0" w:firstLineChars="0"/>
      <w:jc w:val="center"/>
    </w:pPr>
    <w:rPr>
      <w:rFonts w:ascii="Times New Roman" w:hAnsi="Times New Roman"/>
      <w:b/>
      <w:sz w:val="24"/>
    </w:rPr>
  </w:style>
  <w:style w:type="paragraph" w:customStyle="1" w:styleId="42">
    <w:name w:val="null3"/>
    <w:hidden/>
    <w:qFormat/>
    <w:uiPriority w:val="0"/>
    <w:rPr>
      <w:rFonts w:hint="eastAsia" w:asciiTheme="minorHAnsi" w:hAnsiTheme="minorHAnsi" w:eastAsiaTheme="minorEastAsia" w:cstheme="minorBidi"/>
      <w:lang w:val="en-US" w:eastAsia="zh-Hans"/>
    </w:rPr>
  </w:style>
  <w:style w:type="paragraph" w:customStyle="1" w:styleId="43">
    <w:name w:val="默认"/>
    <w:qFormat/>
    <w:uiPriority w:val="0"/>
    <w:rPr>
      <w:rFonts w:ascii="Helvetica Neue" w:hAnsi="Arial Unicode MS" w:eastAsia="Helvetica Neue" w:cs="Times New Roman"/>
      <w:color w:val="000000"/>
      <w:sz w:val="22"/>
      <w:lang w:val="zh-CN"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customXml" Target="../customXml/item2.xml"/><Relationship Id="rId14" Type="http://schemas.openxmlformats.org/officeDocument/2006/relationships/numbering" Target="numbering.xml"/><Relationship Id="rId13" Type="http://schemas.openxmlformats.org/officeDocument/2006/relationships/customXml" Target="../customXml/item1.xml"/><Relationship Id="rId12" Type="http://schemas.openxmlformats.org/officeDocument/2006/relationships/theme" Target="theme/theme1.xml"/><Relationship Id="rId11" Type="http://schemas.openxmlformats.org/officeDocument/2006/relationships/footer" Target="footer6.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contractReview xmlns="http://schemas.wps.cn/vas-ai-hub/contract-review">
  <reviewItems>
    <reviewItem>
      <errorID>25d4e1cc-6b5d-44ff-96b5-aa1855811950</errorID>
      <errorWord>西安市经济技术开发区</errorWord>
      <group>L1_Word</group>
      <groupName>字词问题</groupName>
      <ability>L2_Typo</ability>
      <abilityName>字词错误</abilityName>
      <candidateList>
        <item>西安经济技术开发区</item>
      </candidateList>
      <explain/>
      <paraID>26FBB1ED</paraID>
      <start>39</start>
      <end>49</end>
      <status>unmodified</status>
      <modifiedWord/>
      <trackRevisions>false</trackRevisions>
    </reviewItem>
    <reviewItem>
      <errorID>d4ed1e00-e137-4d93-ba2b-82d5267a56a3</errorID>
      <errorWord>2026年07月</errorWord>
      <group>L1_Knowledge</group>
      <groupName>知识性问题</groupName>
      <ability>L2_Time</ability>
      <abilityName>日期时间</abilityName>
      <candidateList>
        <item>2026年7月</item>
      </candidateList>
      <explain>根据日常书写习惯，月份一般会省略前导零。</explain>
      <paraID>26FBB1ED</paraID>
      <start>83</start>
      <end>91</end>
      <status>unmodified</status>
      <modifiedWord/>
      <trackRevisions>false</trackRevisions>
    </reviewItem>
    <reviewItem>
      <errorID>be3c5f0a-f86f-4299-9631-5ed461042dc0</errorID>
      <errorWord>)</errorWord>
      <group>L1_Format</group>
      <groupName>格式问题</groupName>
      <ability>L2_HalfPunc_CN</ability>
      <abilityName>全半角问题</abilityName>
      <candidateList>
        <item>）</item>
      </candidateList>
      <explain>文本全半角错误。</explain>
      <paraID>6547561E</paraID>
      <start>29</start>
      <end>30</end>
      <status>unmodified</status>
      <modifiedWord/>
      <trackRevisions>false</trackRevisions>
    </reviewItem>
    <reviewItem>
      <errorID>7283f82f-7271-4b53-9916-e34d59bbf07b</errorID>
      <errorWord>(</errorWord>
      <group>L1_Format</group>
      <groupName>格式问题</groupName>
      <ability>L2_HalfPunc_CN</ability>
      <abilityName>全半角问题</abilityName>
      <candidateList>
        <item>（</item>
      </candidateList>
      <explain>文本全半角错误。</explain>
      <paraID>46D0BC45</paraID>
      <start>4</start>
      <end>5</end>
      <status>unmodified</status>
      <modifiedWord/>
      <trackRevisions>false</trackRevisions>
    </reviewItem>
    <reviewItem>
      <errorID>7380e0ba-90b2-4b53-9f40-d84481629b49</errorID>
      <errorWord>)</errorWord>
      <group>L1_Format</group>
      <groupName>格式问题</groupName>
      <ability>L2_HalfPunc_CN</ability>
      <abilityName>全半角问题</abilityName>
      <candidateList>
        <item>）</item>
      </candidateList>
      <explain>文本全半角错误。</explain>
      <paraID>46D0BC45</paraID>
      <start>6</start>
      <end>7</end>
      <status>unmodified</status>
      <modifiedWord/>
      <trackRevisions>false</trackRevisions>
    </reviewItem>
    <reviewItem>
      <errorID>9918c8ed-016a-4c91-90f5-64cff81c177c</errorID>
      <errorWord>(</errorWord>
      <group>L1_Format</group>
      <groupName>格式问题</groupName>
      <ability>L2_HalfPunc_CN</ability>
      <abilityName>全半角问题</abilityName>
      <candidateList>
        <item>（</item>
      </candidateList>
      <explain>文本全半角错误。</explain>
      <paraID>4958FFDE</paraID>
      <start>1</start>
      <end>2</end>
      <status>unmodified</status>
      <modifiedWord/>
      <trackRevisions>false</trackRevisions>
    </reviewItem>
    <reviewItem>
      <errorID>24cea8f2-8240-4dc5-9a9e-f3deca8410fe</errorID>
      <errorWord>)</errorWord>
      <group>L1_Format</group>
      <groupName>格式问题</groupName>
      <ability>L2_HalfPunc_CN</ability>
      <abilityName>全半角问题</abilityName>
      <candidateList>
        <item>）</item>
      </candidateList>
      <explain>文本全半角错误。</explain>
      <paraID>4958FFDE</paraID>
      <start>3</start>
      <end>4</end>
      <status>unmodified</status>
      <modifiedWord/>
      <trackRevisions>false</trackRevisions>
    </reviewItem>
    <reviewItem>
      <errorID>2468da4a-615e-439c-917a-ae564893bfd4</errorID>
      <errorWord>;</errorWord>
      <group>L1_Format</group>
      <groupName>格式问题</groupName>
      <ability>L2_HalfPunc_CN</ability>
      <abilityName>全半角问题</abilityName>
      <candidateList>
        <item>；</item>
      </candidateList>
      <explain>文本全半角错误。</explain>
      <paraID>7333449F</paraID>
      <start>25</start>
      <end>26</end>
      <status>unmodified</status>
      <modifiedWord/>
      <trackRevisions>false</trackRevisions>
    </reviewItem>
    <reviewItem>
      <errorID>b5a497aa-20ac-4218-bdc8-9b3d02992bbd</errorID>
      <errorWord>)</errorWord>
      <group>L1_Format</group>
      <groupName>格式问题</groupName>
      <ability>L2_HalfPunc_CN</ability>
      <abilityName>全半角问题</abilityName>
      <candidateList>
        <item>）</item>
      </candidateList>
      <explain>文本全半角错误。</explain>
      <paraID>5FF21AB2</paraID>
      <start>29</start>
      <end>30</end>
      <status>unmodified</status>
      <modifiedWord/>
      <trackRevisions>false</trackRevisions>
    </reviewItem>
    <reviewItem>
      <errorID>a463330f-030b-419d-a89c-2c357dd403d7</errorID>
      <errorWord>:</errorWord>
      <group>L1_Format</group>
      <groupName>格式问题</groupName>
      <ability>L2_HalfPunc_CN</ability>
      <abilityName>全半角问题</abilityName>
      <candidateList>
        <item>：</item>
      </candidateList>
      <explain>文本全半角错误。</explain>
      <paraID>5FF21AB2</paraID>
      <start>48</start>
      <end>49</end>
      <status>unmodified</status>
      <modifiedWord/>
      <trackRevisions>false</trackRevisions>
    </reviewItem>
    <reviewItem>
      <errorID>149b63e9-592f-4422-b3e3-9d9264e2cb14</errorID>
      <errorWord>)</errorWord>
      <group>L1_Format</group>
      <groupName>格式问题</groupName>
      <ability>L2_HalfPunc_CN</ability>
      <abilityName>全半角问题</abilityName>
      <candidateList>
        <item>）</item>
      </candidateList>
      <explain>文本全半角错误。</explain>
      <paraID>5C95ABD1</paraID>
      <start>29</start>
      <end>30</end>
      <status>unmodified</status>
      <modifiedWord/>
      <trackRevisions>false</trackRevisions>
    </reviewItem>
    <reviewItem>
      <errorID>83c96db1-b371-4d9e-b617-e706ac74e226</errorID>
      <errorWord>:</errorWord>
      <group>L1_Format</group>
      <groupName>格式问题</groupName>
      <ability>L2_HalfPunc_CN</ability>
      <abilityName>全半角问题</abilityName>
      <candidateList>
        <item>：</item>
      </candidateList>
      <explain>文本全半角错误。</explain>
      <paraID>5C95ABD1</paraID>
      <start>38</start>
      <end>39</end>
      <status>unmodified</status>
      <modifiedWord/>
      <trackRevisions>false</trackRevisions>
    </reviewItem>
    <reviewItem>
      <errorID>552833af-05ee-40ed-819d-e726753cecb1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1440EC3A</paraID>
      <start>0</start>
      <end>3</end>
      <status>unmodified</status>
      <modifiedWord/>
      <trackRevisions>false</trackRevisions>
    </reviewItem>
    <reviewItem>
      <errorID>e0d20277-be49-4a3f-bf98-0176736f0394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6EE58CCC</paraID>
      <start>0</start>
      <end>3</end>
      <status>unmodified</status>
      <modifiedWord/>
      <trackRevisions>false</trackRevisions>
    </reviewItem>
    <reviewItem>
      <errorID>03c3cdf3-b137-4d23-ba32-a5710fc3bfaf</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6EE58CCC</paraID>
      <start>75</start>
      <end>76</end>
      <status>unmodified</status>
      <modifiedWord/>
      <trackRevisions>false</trackRevisions>
    </reviewItem>
    <reviewItem>
      <errorID>a60117af-0f19-4932-a786-8484accfcb72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30D242C2</paraID>
      <start>0</start>
      <end>3</end>
      <status>unmodified</status>
      <modifiedWord/>
      <trackRevisions>false</trackRevisions>
    </reviewItem>
    <reviewItem>
      <errorID>8d886a16-64dc-4406-b4ef-90eef3ebe878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15B99F3E</paraID>
      <start>0</start>
      <end>3</end>
      <status>unmodified</status>
      <modifiedWord/>
      <trackRevisions>false</trackRevisions>
    </reviewItem>
    <reviewItem>
      <errorID>8d3ea752-8a69-4f53-b399-ca6ba7565820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154A8873</paraID>
      <start>0</start>
      <end>3</end>
      <status>unmodified</status>
      <modifiedWord/>
      <trackRevisions>false</trackRevisions>
    </reviewItem>
    <reviewItem>
      <errorID>136cf07c-c767-4ea6-ab38-11afb10ed9fc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A9EAB85</paraID>
      <start>0</start>
      <end>3</end>
      <status>unmodified</status>
      <modifiedWord/>
      <trackRevisions>false</trackRevisions>
    </reviewItem>
    <reviewItem>
      <errorID>73f1cc6f-9351-4a17-964e-5d8aeaaa9187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65B682A4</paraID>
      <start>0</start>
      <end>3</end>
      <status>unmodified</status>
      <modifiedWord/>
      <trackRevisions>false</trackRevisions>
    </reviewItem>
    <reviewItem>
      <errorID>cb785ccb-c4ce-41f7-9079-9e5d22687c37</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69FAB3F</paraID>
      <start>0</start>
      <end>3</end>
      <status>unmodified</status>
      <modifiedWord/>
      <trackRevisions>false</trackRevisions>
    </reviewItem>
    <reviewItem>
      <errorID>11815ee4-a109-42af-8c1c-3f5721de68be</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20AF06DB</paraID>
      <start>0</start>
      <end>3</end>
      <status>unmodified</status>
      <modifiedWord/>
      <trackRevisions>false</trackRevisions>
    </reviewItem>
    <reviewItem>
      <errorID>1b5d7ff0-9e34-4adc-8952-b0e1eaa07546</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30746000</paraID>
      <start>0</start>
      <end>4</end>
      <status>unmodified</status>
      <modifiedWord/>
      <trackRevisions>false</trackRevisions>
    </reviewItem>
    <reviewItem>
      <errorID>3da6737c-d582-4f4b-84b6-2774addd839d</errorID>
      <errorWord>2026年07月</errorWord>
      <group>L1_Knowledge</group>
      <groupName>知识性问题</groupName>
      <ability>L2_Time</ability>
      <abilityName>日期时间</abilityName>
      <candidateList>
        <item>2026年7月</item>
      </candidateList>
      <explain>根据日常书写习惯，月份一般会省略前导零。</explain>
      <paraID>6C9914B0</paraID>
      <start>4</start>
      <end>12</end>
      <status>unmodified</status>
      <modifiedWord/>
      <trackRevisions>false</trackRevisions>
    </reviewItem>
    <reviewItem>
      <errorID>5e4141fd-e5e9-42ee-abe4-165a16e3fb82</errorID>
      <errorWord>2026年07月</errorWord>
      <group>L1_Knowledge</group>
      <groupName>知识性问题</groupName>
      <ability>L2_Time</ability>
      <abilityName>日期时间</abilityName>
      <candidateList>
        <item>2026年7月</item>
      </candidateList>
      <explain>根据日常书写习惯，月份一般会省略前导零。</explain>
      <paraID>6C9914B0</paraID>
      <start>18</start>
      <end>26</end>
      <status>unmodified</status>
      <modifiedWord/>
      <trackRevisions>false</trackRevisions>
    </reviewItem>
    <reviewItem>
      <errorID>8444d5bd-f5f9-49db-9947-3ad1cf42cee0</errorID>
      <errorWord>西安市经济技术开发区</errorWord>
      <group>L1_Word</group>
      <groupName>字词问题</groupName>
      <ability>L2_Typo</ability>
      <abilityName>字词错误</abilityName>
      <candidateList>
        <item>西安经济技术开发区</item>
      </candidateList>
      <explain/>
      <paraID>7D1B58E2</paraID>
      <start>6</start>
      <end>16</end>
      <status>unmodified</status>
      <modifiedWord/>
      <trackRevisions>false</trackRevisions>
    </reviewItem>
    <reviewItem>
      <errorID>d3f3f2a0-005d-471c-bac4-038cf5168e1e</errorID>
      <errorWord>2026年07月</errorWord>
      <group>L1_Knowledge</group>
      <groupName>知识性问题</groupName>
      <ability>L2_Time</ability>
      <abilityName>日期时间</abilityName>
      <candidateList>
        <item>2026年7月</item>
      </candidateList>
      <explain>根据日常书写习惯，月份一般会省略前导零。</explain>
      <paraID>28807970</paraID>
      <start>6</start>
      <end>14</end>
      <status>unmodified</status>
      <modifiedWord/>
      <trackRevisions>false</trackRevisions>
    </reviewItem>
    <reviewItem>
      <errorID>d1617b80-47f4-4d67-84df-2864916b67b5</errorID>
      <errorWord>2026年07月</errorWord>
      <group>L1_Knowledge</group>
      <groupName>知识性问题</groupName>
      <ability>L2_Time</ability>
      <abilityName>日期时间</abilityName>
      <candidateList>
        <item>2026年7月</item>
      </candidateList>
      <explain>根据日常书写习惯，月份一般会省略前导零。</explain>
      <paraID>696B5A16</paraID>
      <start>4</start>
      <end>12</end>
      <status>unmodified</status>
      <modifiedWord/>
      <trackRevisions>false</trackRevisions>
    </reviewItem>
    <reviewItem>
      <errorID>feb82f2e-a6b9-4cd3-ad28-c7d9d1618c29</errorID>
      <errorWord>西安市经济技术开发区</errorWord>
      <group>L1_Word</group>
      <groupName>字词问题</groupName>
      <ability>L2_Typo</ability>
      <abilityName>字词错误</abilityName>
      <candidateList>
        <item>西安经济技术开发区</item>
      </candidateList>
      <explain/>
      <paraID>6AF49793</paraID>
      <start>6</start>
      <end>16</end>
      <status>unmodified</status>
      <modifiedWord/>
      <trackRevisions>false</trackRevisions>
    </reviewItem>
    <reviewItem>
      <errorID>b0d84f04-8e7f-4519-8f7e-5913108de754</errorID>
      <errorWord>2026年07月</errorWord>
      <group>L1_Knowledge</group>
      <groupName>知识性问题</groupName>
      <ability>L2_Time</ability>
      <abilityName>日期时间</abilityName>
      <candidateList>
        <item>2026年7月</item>
      </candidateList>
      <explain>根据日常书写习惯，月份一般会省略前导零。</explain>
      <paraID>1CA9EA63</paraID>
      <start>0</start>
      <end>8</end>
      <status>unmodified</status>
      <modifiedWord/>
      <trackRevisions>false</trackRevisions>
    </reviewItem>
    <reviewItem>
      <errorID>c7bc16fe-071a-4d17-b52c-984fa1b51e16</errorID>
      <errorWord>西安市经济技术开发区</errorWord>
      <group>L1_Word</group>
      <groupName>字词问题</groupName>
      <ability>L2_Typo</ability>
      <abilityName>字词错误</abilityName>
      <candidateList>
        <item>西安经济技术开发区</item>
      </candidateList>
      <explain/>
      <paraID>5EE30CDA</paraID>
      <start>14</start>
      <end>24</end>
      <status>unmodified</status>
      <modifiedWord/>
      <trackRevisions>false</trackRevisions>
    </reviewItem>
    <reviewItem>
      <errorID>025f2652-5a4c-4fb0-94f5-806d73faa2c6</errorID>
      <errorWord>：/</errorWord>
      <group>L1_Punc</group>
      <groupName>标点问题</groupName>
      <ability>L2_Punc_CN</ability>
      <abilityName>标点符号问题</abilityName>
      <candidateList>
        <item>：</item>
      </candidateList>
      <explain/>
      <paraID>6DEA9619</paraID>
      <start>10</start>
      <end>12</end>
      <status>unmodified</status>
      <modifiedWord/>
      <trackRevisions>false</trackRevisions>
    </reviewItem>
    <reviewItem>
      <errorID>ce9c280b-1cc4-4dd7-bfbf-5cedca6dd308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598FD76B</paraID>
      <start>0</start>
      <end>3</end>
      <status>unmodified</status>
      <modifiedWord/>
      <trackRevisions>false</trackRevisions>
    </reviewItem>
    <reviewItem>
      <errorID>a248ca6b-29f7-4137-a819-aa82d6d1ce73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5D8E99CA</paraID>
      <start>0</start>
      <end>3</end>
      <status>unmodified</status>
      <modifiedWord/>
      <trackRevisions>false</trackRevisions>
    </reviewItem>
    <reviewItem>
      <errorID>e760ad37-3e1e-42c1-aae6-7cf6769b93dd</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5D8E99CA</paraID>
      <start>75</start>
      <end>76</end>
      <status>unmodified</status>
      <modifiedWord/>
      <trackRevisions>false</trackRevisions>
    </reviewItem>
    <reviewItem>
      <errorID>97661f87-3e66-434b-bf8b-d56996890a28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78FED26B</paraID>
      <start>0</start>
      <end>3</end>
      <status>unmodified</status>
      <modifiedWord/>
      <trackRevisions>false</trackRevisions>
    </reviewItem>
    <reviewItem>
      <errorID>19389db4-7901-48fb-90df-866508d63830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29119F26</paraID>
      <start>0</start>
      <end>3</end>
      <status>unmodified</status>
      <modifiedWord/>
      <trackRevisions>false</trackRevisions>
    </reviewItem>
    <reviewItem>
      <errorID>c9ea6d23-1a30-4af7-8783-aaae355972cf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49BF8333</paraID>
      <start>0</start>
      <end>3</end>
      <status>unmodified</status>
      <modifiedWord/>
      <trackRevisions>false</trackRevisions>
    </reviewItem>
    <reviewItem>
      <errorID>40f30c3b-e03a-4f24-acb7-83f985262938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2825B1B</paraID>
      <start>0</start>
      <end>3</end>
      <status>unmodified</status>
      <modifiedWord/>
      <trackRevisions>false</trackRevisions>
    </reviewItem>
    <reviewItem>
      <errorID>5824cd11-c8da-4948-8336-5ae4b38caa4e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1739D7</paraID>
      <start>0</start>
      <end>3</end>
      <status>unmodified</status>
      <modifiedWord/>
      <trackRevisions>false</trackRevisions>
    </reviewItem>
    <reviewItem>
      <errorID>3c65ac6c-a81e-4b18-9ddc-a653e68b084d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5F8EB210</paraID>
      <start>0</start>
      <end>3</end>
      <status>unmodified</status>
      <modifiedWord/>
      <trackRevisions>false</trackRevisions>
    </reviewItem>
    <reviewItem>
      <errorID>33517758-36b1-4259-8116-ea49dc8a76fe</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6025A620</paraID>
      <start>0</start>
      <end>3</end>
      <status>unmodified</status>
      <modifiedWord/>
      <trackRevisions>false</trackRevisions>
    </reviewItem>
    <reviewItem>
      <errorID>aa47c0cc-dd90-4882-90d8-20f5ad661dd4</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42F95C69</paraID>
      <start>0</start>
      <end>4</end>
      <status>unmodified</status>
      <modifiedWord/>
      <trackRevisions>false</trackRevisions>
    </reviewItem>
    <reviewItem>
      <errorID>5ee2b74f-39ac-40a8-9e07-23a51a5a8aac</errorID>
      <errorWord>:</errorWord>
      <group>L1_Format</group>
      <groupName>格式问题</groupName>
      <ability>L2_HalfPunc_CN</ability>
      <abilityName>全半角问题</abilityName>
      <candidateList>
        <item>：</item>
      </candidateList>
      <explain>文本全半角错误。</explain>
      <paraID>2B6FDB05</paraID>
      <start>5</start>
      <end>6</end>
      <status>unmodified</status>
      <modifiedWord/>
      <trackRevisions>false</trackRevisions>
    </reviewItem>
    <reviewItem>
      <errorID>79965d78-5afb-4459-99f0-955c291ad33d</errorID>
      <errorWord>[2002]1980号</errorWord>
      <group>L1_Knowledge</group>
      <groupName>知识性问题</groupName>
      <ability>L2_Knowledge</ability>
      <abilityName>其他知识</abilityName>
      <candidateList>
        <item>〔2002〕1980号</item>
      </candidateList>
      <explain>发文字号格式错误。</explain>
      <paraID>22E2EC4B</paraID>
      <start>48</start>
      <end>59</end>
      <status>unmodified</status>
      <modifiedWord/>
      <trackRevisions>false</trackRevisions>
    </reviewItem>
    <reviewItem>
      <errorID>f0c88bf1-57e0-44da-908d-186d9c1e03e2</errorID>
      <errorWord>[2003]857号</errorWord>
      <group>L1_Knowledge</group>
      <groupName>知识性问题</groupName>
      <ability>L2_Knowledge</ability>
      <abilityName>其他知识</abilityName>
      <candidateList>
        <item>〔2003〕857号</item>
      </candidateList>
      <explain>发文字号格式错误。</explain>
      <paraID>22E2EC4B</paraID>
      <start>102</start>
      <end>112</end>
      <status>unmodified</status>
      <modifiedWord/>
      <trackRevisions>false</trackRevisions>
    </reviewItem>
    <reviewItem>
      <errorID>116e51bf-dba4-40ac-9c65-9ae7947f485d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1791B035</paraID>
      <start>0</start>
      <end>2</end>
      <status>unmodified</status>
      <modifiedWord/>
      <trackRevisions>false</trackRevisions>
    </reviewItem>
    <reviewItem>
      <errorID>0e9e3bee-5aeb-4fb4-876b-3bbcff0ff76d</errorID>
      <errorWord>:</errorWord>
      <group>L1_Format</group>
      <groupName>格式问题</groupName>
      <ability>L2_HalfPunc_CN</ability>
      <abilityName>全半角问题</abilityName>
      <candidateList>
        <item>：</item>
      </candidateList>
      <explain>文本全半角错误。</explain>
      <paraID>  FF08C4</paraID>
      <start>11</start>
      <end>12</end>
      <status>unmodified</status>
      <modifiedWord/>
      <trackRevisions>false</trackRevisions>
    </reviewItem>
    <reviewItem>
      <errorID>d977e8c8-90bf-466b-bf52-8bb336c55661</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29D6E129</paraID>
      <start>229</start>
      <end>230</end>
      <status>unmodified</status>
      <modifiedWord/>
      <trackRevisions>false</trackRevisions>
    </reviewItem>
    <reviewItem>
      <errorID>67158208-98e7-4022-ac4f-78767e327374</errorID>
      <errorWord>/）</errorWord>
      <group>L1_Punc</group>
      <groupName>标点问题</groupName>
      <ability>L2_Punc_CN</ability>
      <abilityName>标点符号问题</abilityName>
      <candidateList>
        <item>）</item>
      </candidateList>
      <explain/>
      <paraID>3D4B1D36</paraID>
      <start>54</start>
      <end>56</end>
      <status>unmodified</status>
      <modifiedWord/>
      <trackRevisions>false</trackRevisions>
    </reviewItem>
    <reviewItem>
      <errorID>6a350cbd-daac-4e43-9b60-3f6df2ea98f4</errorID>
      <errorWord>(</errorWord>
      <group>L1_Format</group>
      <groupName>格式问题</groupName>
      <ability>L2_HalfPunc_CN</ability>
      <abilityName>全半角问题</abilityName>
      <candidateList>
        <item>（</item>
      </candidateList>
      <explain>文本全半角错误。</explain>
      <paraID>4B6AC743</paraID>
      <start>21</start>
      <end>22</end>
      <status>unmodified</status>
      <modifiedWord/>
      <trackRevisions>false</trackRevisions>
    </reviewItem>
    <reviewItem>
      <errorID>c54e4e7f-d92d-4a8a-beb8-1f2d2d20bc63</errorID>
      <errorWord>(2020)46号</errorWord>
      <group>L1_Knowledge</group>
      <groupName>知识性问题</groupName>
      <ability>L2_Knowledge</ability>
      <abilityName>其他知识</abilityName>
      <candidateList>
        <item>〔2020〕46号</item>
      </candidateList>
      <explain>发文字号格式错误。</explain>
      <paraID>4B6AC743</paraID>
      <start>24</start>
      <end>33</end>
      <status>unmodified</status>
      <modifiedWord/>
      <trackRevisions>false</trackRevisions>
    </reviewItem>
    <reviewItem>
      <errorID>fc7ebd49-dc56-4a4a-90cb-db04770782d5</errorID>
      <errorWord>)</errorWord>
      <group>L1_Format</group>
      <groupName>格式问题</groupName>
      <ability>L2_HalfPunc_CN</ability>
      <abilityName>全半角问题</abilityName>
      <candidateList>
        <item>）</item>
      </candidateList>
      <explain>文本全半角错误。</explain>
      <paraID>4B6AC743</paraID>
      <start>33</start>
      <end>34</end>
      <status>unmodified</status>
      <modifiedWord/>
      <trackRevisions>false</trackRevisions>
    </reviewItem>
    <reviewItem>
      <errorID>9fd86ab6-e3f1-48e7-acc6-12cf6b1a39e9</errorID>
      <errorWord>(</errorWord>
      <group>L1_Format</group>
      <groupName>格式问题</groupName>
      <ability>L2_HalfPunc_CN</ability>
      <abilityName>全半角问题</abilityName>
      <candidateList>
        <item>（</item>
      </candidateList>
      <explain>文本全半角错误。</explain>
      <paraID>4B6AC743</paraID>
      <start>41</start>
      <end>42</end>
      <status>unmodified</status>
      <modifiedWord/>
      <trackRevisions>false</trackRevisions>
    </reviewItem>
    <reviewItem>
      <errorID>8b4188ec-8882-46da-a7db-71dbb657393c</errorID>
      <errorWord>)</errorWord>
      <group>L1_Format</group>
      <groupName>格式问题</groupName>
      <ability>L2_HalfPunc_CN</ability>
      <abilityName>全半角问题</abilityName>
      <candidateList>
        <item>）</item>
      </candidateList>
      <explain>文本全半角错误。</explain>
      <paraID>4B6AC743</paraID>
      <start>55</start>
      <end>56</end>
      <status>unmodified</status>
      <modifiedWord/>
      <trackRevisions>false</trackRevisions>
    </reviewItem>
    <reviewItem>
      <errorID>19dcb126-556a-4c48-9b80-a1fa38c4ca3e</errorID>
      <errorWord>10%-20%</errorWord>
      <group>L1_Knowledge</group>
      <groupName>知识性问题</groupName>
      <ability>L2_Knowledge</ability>
      <abilityName>其他知识</abilityName>
      <candidateList>
        <item>10%—20%</item>
      </candidateList>
      <explain>1. “10%-20%”中的单位“%”仅出现在后一个数字上，容易引起歧义；根据《现代汉语标点符号数字用法规范手册》，数字表示范围两边需要使用统一的格式。2. 根据标点国标 4.13 中的规则，数字、时间或地域连接符应使用（视觉上更长的）“—”或“～”。</explain>
      <paraID>4B6AC743</paraID>
      <start>65</start>
      <end>72</end>
      <status>unmodified</status>
      <modifiedWord/>
      <trackRevisions>false</trackRevisions>
    </reviewItem>
    <reviewItem>
      <errorID>da7c32cb-1a60-4936-b316-c9f750dd10f5</errorID>
      <errorWord>)</errorWord>
      <group>L1_Format</group>
      <groupName>格式问题</groupName>
      <ability>L2_HalfPunc_CN</ability>
      <abilityName>全半角问题</abilityName>
      <candidateList>
        <item>）</item>
      </candidateList>
      <explain>文本全半角错误。</explain>
      <paraID>4B6AC743</paraID>
      <start>72</start>
      <end>73</end>
      <status>unmodified</status>
      <modifiedWord/>
      <trackRevisions>false</trackRevisions>
    </reviewItem>
    <reviewItem>
      <errorID>6f3bdee8-ddbd-4fed-9e6d-90b2cd3927d2</errorID>
      <errorWord>,</errorWord>
      <group>L1_Format</group>
      <groupName>格式问题</groupName>
      <ability>L2_HalfPunc_CN</ability>
      <abilityName>全半角问题</abilityName>
      <candidateList>
        <item>，</item>
      </candidateList>
      <explain>文本全半角错误。</explain>
      <paraID>4B6AC743</paraID>
      <start>76</start>
      <end>77</end>
      <status>unmodified</status>
      <modifiedWord/>
      <trackRevisions>false</trackRevisions>
    </reviewItem>
    <reviewItem>
      <errorID>50046595-d4a4-4820-9a30-7b0a54abcede</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19637806</paraID>
      <start>1</start>
      <end>3</end>
      <status>unmodified</status>
      <modifiedWord/>
      <trackRevisions>false</trackRevisions>
    </reviewItem>
    <reviewItem>
      <errorID>73f3f6ff-f80d-40d7-a80b-2de8cecf8c17</errorID>
      <errorWord>(</errorWord>
      <group>L1_Format</group>
      <groupName>格式问题</groupName>
      <ability>L2_HalfPunc_CN</ability>
      <abilityName>全半角问题</abilityName>
      <candidateList>
        <item>（</item>
      </candidateList>
      <explain>文本全半角错误。</explain>
      <paraID>7A938199</paraID>
      <start>58</start>
      <end>59</end>
      <status>unmodified</status>
      <modifiedWord/>
      <trackRevisions>false</trackRevisions>
    </reviewItem>
    <reviewItem>
      <errorID>b6db66fb-90b6-405f-9b50-113fd377d679</errorID>
      <errorWord>)</errorWord>
      <group>L1_Format</group>
      <groupName>格式问题</groupName>
      <ability>L2_HalfPunc_CN</ability>
      <abilityName>全半角问题</abilityName>
      <candidateList>
        <item>）</item>
      </candidateList>
      <explain>文本全半角错误。</explain>
      <paraID>7A938199</paraID>
      <start>71</start>
      <end>72</end>
      <status>unmodified</status>
      <modifiedWord/>
      <trackRevisions>false</trackRevisions>
    </reviewItem>
    <reviewItem>
      <errorID>7b6de783-659a-4bea-a0a4-ac07cdef32b5</errorID>
      <errorWord>:</errorWord>
      <group>L1_Format</group>
      <groupName>格式问题</groupName>
      <ability>L2_HalfPunc_CN</ability>
      <abilityName>全半角问题</abilityName>
      <candidateList>
        <item>：</item>
      </candidateList>
      <explain>文本全半角错误。</explain>
      <paraID>2DFA07BF</paraID>
      <start>37</start>
      <end>38</end>
      <status>unmodified</status>
      <modifiedWord/>
      <trackRevisions>false</trackRevisions>
    </reviewItem>
    <reviewItem>
      <errorID>8bedfc62-7b68-487a-8274-709fd138ba8d</errorID>
      <errorWord>、并且</errorWord>
      <group>L1_Word</group>
      <groupName>字词问题</groupName>
      <ability>L2_Typo</ability>
      <abilityName>字词错误</abilityName>
      <candidateList>
        <item>，并且</item>
      </candidateList>
      <explain/>
      <paraID>7CBBC82A</paraID>
      <start>37</start>
      <end>40</end>
      <status>unmodified</status>
      <modifiedWord/>
      <trackRevisions>false</trackRevisions>
    </reviewItem>
    <reviewItem>
      <errorID>2c7f85d8-5652-4a31-9123-2466a2d741f6</errorID>
      <errorWord>、或者</errorWord>
      <group>L1_Word</group>
      <groupName>字词问题</groupName>
      <ability>L2_Typo</ability>
      <abilityName>字词错误</abilityName>
      <candidateList>
        <item>，或者</item>
      </candidateList>
      <explain/>
      <paraID>7CBBC82A</paraID>
      <start>74</start>
      <end>77</end>
      <status>unmodified</status>
      <modifiedWord/>
      <trackRevisions>false</trackRevisions>
    </reviewItem>
    <reviewItem>
      <errorID>adc6ce25-1f6e-4d40-a88f-f80d0352214d</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31B42C0B</paraID>
      <start>0</start>
      <end>2</end>
      <status>unmodified</status>
      <modifiedWord/>
      <trackRevisions>false</trackRevisions>
    </reviewItem>
    <reviewItem>
      <errorID>c989af46-5400-4a0a-adba-f42cb64ce789</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623F531</paraID>
      <start>0</start>
      <end>2</end>
      <status>unmodified</status>
      <modifiedWord/>
      <trackRevisions>false</trackRevisions>
    </reviewItem>
    <reviewItem>
      <errorID>1da04d66-8fee-45b3-8bfc-7840ce721ad2</errorID>
      <errorWord>,</errorWord>
      <group>L1_Format</group>
      <groupName>格式问题</groupName>
      <ability>L2_HalfPunc_CN</ability>
      <abilityName>全半角问题</abilityName>
      <candidateList>
        <item>，</item>
      </candidateList>
      <explain>文本全半角错误。</explain>
      <paraID> 45BEBE2</paraID>
      <start>49</start>
      <end>50</end>
      <status>unmodified</status>
      <modifiedWord/>
      <trackRevisions>false</trackRevisions>
    </reviewItem>
    <reviewItem>
      <errorID>fdc3029b-df18-4eba-91df-41474efe117d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5F5CFE1A</paraID>
      <start>0</start>
      <end>2</end>
      <status>unmodified</status>
      <modifiedWord/>
      <trackRevisions>false</trackRevisions>
    </reviewItem>
    <reviewItem>
      <errorID>6044f4cb-31ad-426b-821c-bf2dc0c38b16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36E00E1F</paraID>
      <start>0</start>
      <end>2</end>
      <status>unmodified</status>
      <modifiedWord/>
      <trackRevisions>false</trackRevisions>
    </reviewItem>
    <reviewItem>
      <errorID>c8fbfac0-ab6b-4087-8ce6-955e14aca1b7</errorID>
      <errorWord>以书面的形式</errorWord>
      <group>L1_Word</group>
      <groupName>字词问题</groupName>
      <ability>L2_Typo</ability>
      <abilityName>字词错误</abilityName>
      <candidateList>
        <item>以书面形式</item>
      </candidateList>
      <explain/>
      <paraID>32BE686C</paraID>
      <start>56</start>
      <end>62</end>
      <status>unmodified</status>
      <modifiedWord/>
      <trackRevisions>false</trackRevisions>
    </reviewItem>
    <reviewItem>
      <errorID>34d1729a-c662-4b54-adb2-99aaf1b8a6a9</errorID>
      <errorWord>,</errorWord>
      <group>L1_Format</group>
      <groupName>格式问题</groupName>
      <ability>L2_HalfPunc_CN</ability>
      <abilityName>全半角问题</abilityName>
      <candidateList>
        <item>，</item>
      </candidateList>
      <explain>文本全半角错误。</explain>
      <paraID>32BE686C</paraID>
      <start>81</start>
      <end>82</end>
      <status>unmodified</status>
      <modifiedWord/>
      <trackRevisions>false</trackRevisions>
    </reviewItem>
    <reviewItem>
      <errorID>c82eb0e7-0e38-4206-ae99-fef556c04a8f</errorID>
      <errorWord>,</errorWord>
      <group>L1_Format</group>
      <groupName>格式问题</groupName>
      <ability>L2_HalfPunc_CN</ability>
      <abilityName>全半角问题</abilityName>
      <candidateList>
        <item>，</item>
      </candidateList>
      <explain>文本全半角错误。</explain>
      <paraID>1B4086A3</paraID>
      <start>18</start>
      <end>19</end>
      <status>unmodified</status>
      <modifiedWord/>
      <trackRevisions>false</trackRevisions>
    </reviewItem>
    <reviewItem>
      <errorID>9b298d2b-d0f9-47c8-9a36-97fcebdaa13d</errorID>
      <errorWord>(</errorWord>
      <group>L1_Format</group>
      <groupName>格式问题</groupName>
      <ability>L2_HalfPunc_CN</ability>
      <abilityName>全半角问题</abilityName>
      <candidateList>
        <item>（</item>
      </candidateList>
      <explain>文本全半角错误。</explain>
      <paraID>19514DA2</paraID>
      <start>25</start>
      <end>26</end>
      <status>unmodified</status>
      <modifiedWord/>
      <trackRevisions>false</trackRevisions>
    </reviewItem>
    <reviewItem>
      <errorID>ddab5b89-3f0b-4594-a5fb-e4096d2bc027</errorID>
      <errorWord>)</errorWord>
      <group>L1_Format</group>
      <groupName>格式问题</groupName>
      <ability>L2_HalfPunc_CN</ability>
      <abilityName>全半角问题</abilityName>
      <candidateList>
        <item>）</item>
      </candidateList>
      <explain>文本全半角错误。</explain>
      <paraID>19514DA2</paraID>
      <start>27</start>
      <end>28</end>
      <status>unmodified</status>
      <modifiedWord/>
      <trackRevisions>false</trackRevisions>
    </reviewItem>
    <reviewItem>
      <errorID>cad98e2c-7bd8-4d3b-bf68-ea62d902a677</errorID>
      <errorWord>(</errorWord>
      <group>L1_Format</group>
      <groupName>格式问题</groupName>
      <ability>L2_HalfPunc_CN</ability>
      <abilityName>全半角问题</abilityName>
      <candidateList>
        <item>（</item>
      </candidateList>
      <explain>文本全半角错误。</explain>
      <paraID>19514DA2</paraID>
      <start>31</start>
      <end>32</end>
      <status>unmodified</status>
      <modifiedWord/>
      <trackRevisions>false</trackRevisions>
    </reviewItem>
    <reviewItem>
      <errorID>6a42e8e6-191e-44eb-89ef-177a16650a9c</errorID>
      <errorWord>)</errorWord>
      <group>L1_Format</group>
      <groupName>格式问题</groupName>
      <ability>L2_HalfPunc_CN</ability>
      <abilityName>全半角问题</abilityName>
      <candidateList>
        <item>）</item>
      </candidateList>
      <explain>文本全半角错误。</explain>
      <paraID>19514DA2</paraID>
      <start>33</start>
      <end>34</end>
      <status>unmodified</status>
      <modifiedWord/>
      <trackRevisions>false</trackRevisions>
    </reviewItem>
    <reviewItem>
      <errorID>887b8622-1385-46e3-b4fc-0afc5aaa72ff</errorID>
      <errorWord>,</errorWord>
      <group>L1_Format</group>
      <groupName>格式问题</groupName>
      <ability>L2_HalfPunc_CN</ability>
      <abilityName>全半角问题</abilityName>
      <candidateList>
        <item>，</item>
      </candidateList>
      <explain>文本全半角错误。</explain>
      <paraID>19514DA2</paraID>
      <start>36</start>
      <end>37</end>
      <status>unmodified</status>
      <modifiedWord/>
      <trackRevisions>false</trackRevisions>
    </reviewItem>
    <reviewItem>
      <errorID>d585059c-d2f7-41c7-894d-814d380ea7ba</errorID>
      <errorWord>(</errorWord>
      <group>L1_Format</group>
      <groupName>格式问题</groupName>
      <ability>L2_HalfPunc_CN</ability>
      <abilityName>全半角问题</abilityName>
      <candidateList>
        <item>（</item>
      </candidateList>
      <explain>文本全半角错误。</explain>
      <paraID>19514DA2</paraID>
      <start>195</start>
      <end>196</end>
      <status>unmodified</status>
      <modifiedWord/>
      <trackRevisions>false</trackRevisions>
    </reviewItem>
    <reviewItem>
      <errorID>70c604e1-c642-4d43-8486-67a622710733</errorID>
      <errorWord>)</errorWord>
      <group>L1_Format</group>
      <groupName>格式问题</groupName>
      <ability>L2_HalfPunc_CN</ability>
      <abilityName>全半角问题</abilityName>
      <candidateList>
        <item>）</item>
      </candidateList>
      <explain>文本全半角错误。</explain>
      <paraID>19514DA2</paraID>
      <start>197</start>
      <end>198</end>
      <status>unmodified</status>
      <modifiedWord/>
      <trackRevisions>false</trackRevisions>
    </reviewItem>
    <reviewItem>
      <errorID>c6b79e7a-0d15-4923-8933-548417437d15</errorID>
      <errorWord>(</errorWord>
      <group>L1_Format</group>
      <groupName>格式问题</groupName>
      <ability>L2_HalfPunc_CN</ability>
      <abilityName>全半角问题</abilityName>
      <candidateList>
        <item>（</item>
      </candidateList>
      <explain>文本全半角错误。</explain>
      <paraID>19514DA2</paraID>
      <start>201</start>
      <end>202</end>
      <status>unmodified</status>
      <modifiedWord/>
      <trackRevisions>false</trackRevisions>
    </reviewItem>
    <reviewItem>
      <errorID>4a346118-953f-4856-8901-89a28b3c67c7</errorID>
      <errorWord>)</errorWord>
      <group>L1_Format</group>
      <groupName>格式问题</groupName>
      <ability>L2_HalfPunc_CN</ability>
      <abilityName>全半角问题</abilityName>
      <candidateList>
        <item>）</item>
      </candidateList>
      <explain>文本全半角错误。</explain>
      <paraID>19514DA2</paraID>
      <start>203</start>
      <end>204</end>
      <status>unmodified</status>
      <modifiedWord/>
      <trackRevisions>false</trackRevisions>
    </reviewItem>
    <reviewItem>
      <errorID>19269ff5-42b4-447e-8536-5bcf44b5c1c7</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4ECE7AA5</paraID>
      <start>0</start>
      <end>2</end>
      <status>unmodified</status>
      <modifiedWord/>
      <trackRevisions>false</trackRevisions>
    </reviewItem>
    <reviewItem>
      <errorID>58ea0383-62ac-4e6b-8855-37f438df1323</errorID>
      <errorWord>，。</errorWord>
      <group>L1_Punc</group>
      <groupName>标点问题</groupName>
      <ability>L2_Punc_CN</ability>
      <abilityName>标点符号问题</abilityName>
      <candidateList>
        <item>，</item>
      </candidateList>
      <explain/>
      <paraID>6DB5DBF3</paraID>
      <start>69</start>
      <end>71</end>
      <status>unmodified</status>
      <modifiedWord/>
      <trackRevisions>false</trackRevisions>
    </reviewItem>
    <reviewItem>
      <errorID>cb8f7d71-6e96-4a0f-89da-93e17d3def3d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5AD868D3</paraID>
      <start>0</start>
      <end>2</end>
      <status>unmodified</status>
      <modifiedWord/>
      <trackRevisions>false</trackRevisions>
    </reviewItem>
    <reviewItem>
      <errorID>7f66b83d-1716-453f-af4d-a8f3c95fb05f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9FEAD03</paraID>
      <start>0</start>
      <end>2</end>
      <status>unmodified</status>
      <modifiedWord/>
      <trackRevisions>false</trackRevisions>
    </reviewItem>
    <reviewItem>
      <errorID>d0a5b87c-60cb-464c-96cb-0b8350be84ec</errorID>
      <errorWord>(</errorWord>
      <group>L1_Format</group>
      <groupName>格式问题</groupName>
      <ability>L2_HalfPunc_CN</ability>
      <abilityName>全半角问题</abilityName>
      <candidateList>
        <item>（</item>
      </candidateList>
      <explain>文本全半角错误。</explain>
      <paraID>602C93EF</paraID>
      <start>16</start>
      <end>17</end>
      <status>unmodified</status>
      <modifiedWord/>
      <trackRevisions>false</trackRevisions>
    </reviewItem>
    <reviewItem>
      <errorID>dc8c9d1c-1116-4d74-8b9c-9acbfec79ad7</errorID>
      <errorWord>)</errorWord>
      <group>L1_Format</group>
      <groupName>格式问题</groupName>
      <ability>L2_HalfPunc_CN</ability>
      <abilityName>全半角问题</abilityName>
      <candidateList>
        <item>）</item>
      </candidateList>
      <explain>文本全半角错误。</explain>
      <paraID>602C93EF</paraID>
      <start>21</start>
      <end>22</end>
      <status>unmodified</status>
      <modifiedWord/>
      <trackRevisions>false</trackRevisions>
    </reviewItem>
    <reviewItem>
      <errorID>b2fbfc0f-20b6-46a1-9207-ba10f1071bf0</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3D032E12</paraID>
      <start>0</start>
      <end>3</end>
      <status>unmodified</status>
      <modifiedWord/>
      <trackRevisions>false</trackRevisions>
    </reviewItem>
    <reviewItem>
      <errorID>7995a8c3-7f5f-4560-afc6-dc6b7ba0c910</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6B5374D6</paraID>
      <start>0</start>
      <end>3</end>
      <status>unmodified</status>
      <modifiedWord/>
      <trackRevisions>false</trackRevisions>
    </reviewItem>
    <reviewItem>
      <errorID>d76bc84b-718f-4cbd-a95a-e061240f40f5</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76F034F6</paraID>
      <start>0</start>
      <end>3</end>
      <status>unmodified</status>
      <modifiedWord/>
      <trackRevisions>false</trackRevisions>
    </reviewItem>
    <reviewItem>
      <errorID>6b2f1ebf-c7bd-46c5-be95-783e68e47eac</errorID>
      <errorWord>响应文件做</errorWord>
      <group>L1_Word</group>
      <groupName>字词问题</groupName>
      <ability>L2_Typo</ability>
      <abilityName>字词错误</abilityName>
      <candidateList>
        <item>响应文件作</item>
      </candidateList>
      <explain/>
      <paraID>19B94432</paraID>
      <start>24</start>
      <end>29</end>
      <status>unmodified</status>
      <modifiedWord/>
      <trackRevisions>false</trackRevisions>
    </reviewItem>
    <reviewItem>
      <errorID>11acf59e-c66b-4652-9338-91c9aa76b6fa</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4D74A7F4</paraID>
      <start>0</start>
      <end>2</end>
      <status>unmodified</status>
      <modifiedWord/>
      <trackRevisions>false</trackRevisions>
    </reviewItem>
    <reviewItem>
      <errorID>ece8e6ee-91b5-46e3-91a6-6aa626ac71ee</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39105E2E</paraID>
      <start>0</start>
      <end>3</end>
      <status>unmodified</status>
      <modifiedWord/>
      <trackRevisions>false</trackRevisions>
    </reviewItem>
    <reviewItem>
      <errorID>cdccb90a-0273-4eac-a81f-71128e7611bd</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3A430B8E</paraID>
      <start>0</start>
      <end>3</end>
      <status>unmodified</status>
      <modifiedWord/>
      <trackRevisions>false</trackRevisions>
    </reviewItem>
    <reviewItem>
      <errorID>c5ae72e3-be16-442b-a706-cc2b15e81bef</errorID>
      <errorWord>【2014】214号</errorWord>
      <group>L1_Knowledge</group>
      <groupName>知识性问题</groupName>
      <ability>L2_Knowledge</ability>
      <abilityName>其他知识</abilityName>
      <candidateList>
        <item>〔2014〕214号</item>
      </candidateList>
      <explain>发文字号格式错误。</explain>
      <paraID>124FDDAF</paraID>
      <start>57</start>
      <end>67</end>
      <status>unmodified</status>
      <modifiedWord/>
      <trackRevisions>false</trackRevisions>
    </reviewItem>
    <reviewItem>
      <errorID>152b33fa-9481-4160-91ea-d3a490bd38f0</errorID>
      <errorWord>(</errorWord>
      <group>L1_Format</group>
      <groupName>格式问题</groupName>
      <ability>L2_HalfPunc_CN</ability>
      <abilityName>全半角问题</abilityName>
      <candidateList>
        <item>（</item>
      </candidateList>
      <explain>文本全半角错误。</explain>
      <paraID>19A6A9EC</paraID>
      <start>15</start>
      <end>16</end>
      <status>unmodified</status>
      <modifiedWord/>
      <trackRevisions>false</trackRevisions>
    </reviewItem>
    <reviewItem>
      <errorID>def0f5a5-c578-4656-8169-07e0aa5515ce</errorID>
      <errorWord>)</errorWord>
      <group>L1_Format</group>
      <groupName>格式问题</groupName>
      <ability>L2_HalfPunc_CN</ability>
      <abilityName>全半角问题</abilityName>
      <candidateList>
        <item>）</item>
      </candidateList>
      <explain>文本全半角错误。</explain>
      <paraID>19A6A9EC</paraID>
      <start>19</start>
      <end>20</end>
      <status>unmodified</status>
      <modifiedWord/>
      <trackRevisions>false</trackRevisions>
    </reviewItem>
    <reviewItem>
      <errorID>e494bb29-9592-4684-86ac-e69c73bfd8b8</errorID>
      <errorWord>(</errorWord>
      <group>L1_Format</group>
      <groupName>格式问题</groupName>
      <ability>L2_HalfPunc_CN</ability>
      <abilityName>全半角问题</abilityName>
      <candidateList>
        <item>（</item>
      </candidateList>
      <explain>文本全半角错误。</explain>
      <paraID>19A6A9EC</paraID>
      <start>45</start>
      <end>46</end>
      <status>unmodified</status>
      <modifiedWord/>
      <trackRevisions>false</trackRevisions>
    </reviewItem>
    <reviewItem>
      <errorID>9bcc9790-0a49-44a7-9442-2e83dd06bc2d</errorID>
      <errorWord>)</errorWord>
      <group>L1_Format</group>
      <groupName>格式问题</groupName>
      <ability>L2_HalfPunc_CN</ability>
      <abilityName>全半角问题</abilityName>
      <candidateList>
        <item>）</item>
      </candidateList>
      <explain>文本全半角错误。</explain>
      <paraID>19A6A9EC</paraID>
      <start>49</start>
      <end>50</end>
      <status>unmodified</status>
      <modifiedWord/>
      <trackRevisions>false</trackRevisions>
    </reviewItem>
    <reviewItem>
      <errorID>40132f87-dc5f-4fb4-89e2-e7f84f1dec08</errorID>
      <errorWord>(</errorWord>
      <group>L1_Format</group>
      <groupName>格式问题</groupName>
      <ability>L2_HalfPunc_CN</ability>
      <abilityName>全半角问题</abilityName>
      <candidateList>
        <item>（</item>
      </candidateList>
      <explain>文本全半角错误。</explain>
      <paraID>19A6A9EC</paraID>
      <start>65</start>
      <end>66</end>
      <status>unmodified</status>
      <modifiedWord/>
      <trackRevisions>false</trackRevisions>
    </reviewItem>
    <reviewItem>
      <errorID>82b7ba8d-2c00-4b1e-a0c8-462335096b6b</errorID>
      <errorWord>)</errorWord>
      <group>L1_Format</group>
      <groupName>格式问题</groupName>
      <ability>L2_HalfPunc_CN</ability>
      <abilityName>全半角问题</abilityName>
      <candidateList>
        <item>）</item>
      </candidateList>
      <explain>文本全半角错误。</explain>
      <paraID>19A6A9EC</paraID>
      <start>69</start>
      <end>70</end>
      <status>unmodified</status>
      <modifiedWord/>
      <trackRevisions>false</trackRevisions>
    </reviewItem>
    <reviewItem>
      <errorID>b031b959-b5df-4f44-8445-1abe24768078</errorID>
      <errorWord>(</errorWord>
      <group>L1_Format</group>
      <groupName>格式问题</groupName>
      <ability>L2_HalfPunc_CN</ability>
      <abilityName>全半角问题</abilityName>
      <candidateList>
        <item>（</item>
      </candidateList>
      <explain>文本全半角错误。</explain>
      <paraID>19A6A9EC</paraID>
      <start>85</start>
      <end>86</end>
      <status>unmodified</status>
      <modifiedWord/>
      <trackRevisions>false</trackRevisions>
    </reviewItem>
    <reviewItem>
      <errorID>270e3f50-db4a-4bb6-91e2-dbf6d20eb25f</errorID>
      <errorWord>)</errorWord>
      <group>L1_Format</group>
      <groupName>格式问题</groupName>
      <ability>L2_HalfPunc_CN</ability>
      <abilityName>全半角问题</abilityName>
      <candidateList>
        <item>）</item>
      </candidateList>
      <explain>文本全半角错误。</explain>
      <paraID>19A6A9EC</paraID>
      <start>89</start>
      <end>90</end>
      <status>unmodified</status>
      <modifiedWord/>
      <trackRevisions>false</trackRevisions>
    </reviewItem>
    <reviewItem>
      <errorID>2a3ec672-413c-4c8f-9508-3e2cf5cb4b08</errorID>
      <errorWord>(</errorWord>
      <group>L1_Format</group>
      <groupName>格式问题</groupName>
      <ability>L2_HalfPunc_CN</ability>
      <abilityName>全半角问题</abilityName>
      <candidateList>
        <item>（</item>
      </candidateList>
      <explain>文本全半角错误。</explain>
      <paraID>19A6A9EC</paraID>
      <start>105</start>
      <end>106</end>
      <status>unmodified</status>
      <modifiedWord/>
      <trackRevisions>false</trackRevisions>
    </reviewItem>
    <reviewItem>
      <errorID>328399a1-531b-45af-a94d-0a3d91a88959</errorID>
      <errorWord>)</errorWord>
      <group>L1_Format</group>
      <groupName>格式问题</groupName>
      <ability>L2_HalfPunc_CN</ability>
      <abilityName>全半角问题</abilityName>
      <candidateList>
        <item>）</item>
      </candidateList>
      <explain>文本全半角错误。</explain>
      <paraID>19A6A9EC</paraID>
      <start>109</start>
      <end>110</end>
      <status>unmodified</status>
      <modifiedWord/>
      <trackRevisions>false</trackRevisions>
    </reviewItem>
    <reviewItem>
      <errorID>b1c02fcd-0560-4390-8b28-31cb27258c2c</errorID>
      <errorWord>不</errorWord>
      <group>L1_Word</group>
      <groupName>字词问题</groupName>
      <ability>L2_Typo</ability>
      <abilityName>字词错误</abilityName>
      <candidateList>
        <item>不符</item>
      </candidateList>
      <explain/>
      <paraID>1C85A4D7</paraID>
      <start>42</start>
      <end>43</end>
      <status>unmodified</status>
      <modifiedWord/>
      <trackRevisions>false</trackRevisions>
    </reviewItem>
    <reviewItem>
      <errorID>2c56186c-3c83-426f-89e2-42ba3cd832ee</errorID>
      <errorWord>存在有</errorWord>
      <group>L1_Word</group>
      <groupName>字词问题</groupName>
      <ability>L2_Typo</ability>
      <abilityName>字词错误</abilityName>
      <candidateList>
        <item>存在</item>
      </candidateList>
      <explain/>
      <paraID>4F465DF1</paraID>
      <start>2</start>
      <end>5</end>
      <status>unmodified</status>
      <modifiedWord/>
      <trackRevisions>false</trackRevisions>
    </reviewItem>
    <reviewItem>
      <errorID>1e032bd6-dc01-40a8-86d8-4ffb07dabfc8</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1B3237CE</paraID>
      <start>0</start>
      <end>3</end>
      <status>unmodified</status>
      <modifiedWord/>
      <trackRevisions>false</trackRevisions>
    </reviewItem>
    <reviewItem>
      <errorID>3d1e5550-0066-4105-ac30-bae51e038a0d</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5FABAAEA</paraID>
      <start>0</start>
      <end>3</end>
      <status>unmodified</status>
      <modifiedWord/>
      <trackRevisions>false</trackRevisions>
    </reviewItem>
    <reviewItem>
      <errorID>ac12544c-29f5-4275-a87d-433637578cff</errorID>
      <errorWord>【2014】214号</errorWord>
      <group>L1_Knowledge</group>
      <groupName>知识性问题</groupName>
      <ability>L2_Knowledge</ability>
      <abilityName>其他知识</abilityName>
      <candidateList>
        <item>〔2014〕214号</item>
      </candidateList>
      <explain>发文字号格式错误。</explain>
      <paraID>31C79E71</paraID>
      <start>57</start>
      <end>67</end>
      <status>unmodified</status>
      <modifiedWord/>
      <trackRevisions>false</trackRevisions>
    </reviewItem>
    <reviewItem>
      <errorID>cd4b185b-7aa2-4d0a-942e-fce9fbd0160b</errorID>
      <errorWord>六.</errorWord>
      <group>L1_Format</group>
      <groupName>格式问题</groupName>
      <ability>L2_Ordinal</ability>
      <abilityName>序号格式</abilityName>
      <candidateList>
        <item>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AA06E22</paraID>
      <start>0</start>
      <end>2</end>
      <status>unmodified</status>
      <modifiedWord/>
      <trackRevisions>false</trackRevisions>
    </reviewItem>
    <reviewItem>
      <errorID>0aaf7517-1b8f-4964-a1e6-2f54abcbc4c3</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AB47BBD</paraID>
      <start>0</start>
      <end>3</end>
      <status>unmodified</status>
      <modifiedWord/>
      <trackRevisions>false</trackRevisions>
    </reviewItem>
    <reviewItem>
      <errorID>4b69cd5a-b34f-4daa-8776-c9102354f08a</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77687630</paraID>
      <start>0</start>
      <end>3</end>
      <status>unmodified</status>
      <modifiedWord/>
      <trackRevisions>false</trackRevisions>
    </reviewItem>
    <reviewItem>
      <errorID>62798295-8f0f-47b7-b72e-7c905c3e79d8</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78D82F4B</paraID>
      <start>0</start>
      <end>3</end>
      <status>unmodified</status>
      <modifiedWord/>
      <trackRevisions>false</trackRevisions>
    </reviewItem>
    <reviewItem>
      <errorID>f7dadb20-484d-4a35-a66d-74f5fe172b69</errorID>
      <errorWord>[2002]1980号</errorWord>
      <group>L1_Knowledge</group>
      <groupName>知识性问题</groupName>
      <ability>L2_Knowledge</ability>
      <abilityName>其他知识</abilityName>
      <candidateList>
        <item>〔2002〕1980号</item>
      </candidateList>
      <explain>发文字号格式错误。</explain>
      <paraID>1966B1CE</paraID>
      <start>48</start>
      <end>59</end>
      <status>unmodified</status>
      <modifiedWord/>
      <trackRevisions>false</trackRevisions>
    </reviewItem>
    <reviewItem>
      <errorID>56159c3e-fa8d-42e4-a8a7-758586ac4d6d</errorID>
      <errorWord>[2003]857号</errorWord>
      <group>L1_Knowledge</group>
      <groupName>知识性问题</groupName>
      <ability>L2_Knowledge</ability>
      <abilityName>其他知识</abilityName>
      <candidateList>
        <item>〔2003〕857号</item>
      </candidateList>
      <explain>发文字号格式错误。</explain>
      <paraID>1966B1CE</paraID>
      <start>102</start>
      <end>112</end>
      <status>unmodified</status>
      <modifiedWord/>
      <trackRevisions>false</trackRevisions>
    </reviewItem>
    <reviewItem>
      <errorID>a0a9e6ef-feba-427e-8abe-a723afe614c7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19A3D154</paraID>
      <start>0</start>
      <end>2</end>
      <status>unmodified</status>
      <modifiedWord/>
      <trackRevisions>false</trackRevisions>
    </reviewItem>
    <reviewItem>
      <errorID>34493cbb-f8f1-497d-a04c-6d326a5d51d4</errorID>
      <errorWord>:</errorWord>
      <group>L1_Format</group>
      <groupName>格式问题</groupName>
      <ability>L2_HalfPunc_CN</ability>
      <abilityName>全半角问题</abilityName>
      <candidateList>
        <item>：</item>
      </candidateList>
      <explain>文本全半角错误。</explain>
      <paraID>19A3D154</paraID>
      <start>12</start>
      <end>13</end>
      <status>unmodified</status>
      <modifiedWord/>
      <trackRevisions>false</trackRevisions>
    </reviewItem>
    <reviewItem>
      <errorID>88b5b3db-bbaf-4bf9-be7e-3c9805f08d98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4F10F33C</paraID>
      <start>0</start>
      <end>2</end>
      <status>unmodified</status>
      <modifiedWord/>
      <trackRevisions>false</trackRevisions>
    </reviewItem>
    <reviewItem>
      <errorID>384e3d57-0c07-40d8-bad6-81f28d72bfc9</errorID>
      <errorWord>法律、法规</errorWord>
      <group>L1_Word</group>
      <groupName>字词问题</groupName>
      <ability>L2_Typo</ability>
      <abilityName>字词错误</abilityName>
      <candidateList>
        <item>法律法规</item>
      </candidateList>
      <explain/>
      <paraID>5ABFDDE9</paraID>
      <start>9</start>
      <end>14</end>
      <status>unmodified</status>
      <modifiedWord/>
      <trackRevisions>false</trackRevisions>
    </reviewItem>
    <reviewItem>
      <errorID>4af61b7e-fc32-49d1-a5a4-1018d3c154e7</errorID>
      <errorWord>-</errorWord>
      <group>L1_Format</group>
      <groupName>格式问题</groupName>
      <ability>L2_HalfPunc_CN</ability>
      <abilityName>全半角问题</abilityName>
      <candidateList>
        <item>－</item>
      </candidateList>
      <explain>文本全半角错误。</explain>
      <paraID>7244838D</paraID>
      <start>24</start>
      <end>25</end>
      <status>unmodified</status>
      <modifiedWord/>
      <trackRevisions>false</trackRevisions>
    </reviewItem>
    <reviewItem>
      <errorID>be303113-cd8d-4494-b8f0-42d5c2001cd4</errorID>
      <errorWord>【2014】214号</errorWord>
      <group>L1_Knowledge</group>
      <groupName>知识性问题</groupName>
      <ability>L2_Knowledge</ability>
      <abilityName>其他知识</abilityName>
      <candidateList>
        <item>〔2014〕214号</item>
      </candidateList>
      <explain>发文字号格式错误。</explain>
      <paraID>6F03D154</paraID>
      <start>53</start>
      <end>63</end>
      <status>unmodified</status>
      <modifiedWord/>
      <trackRevisions>false</trackRevisions>
    </reviewItem>
    <reviewItem>
      <errorID>d16e8753-43ef-43bf-9ed7-fadea10bc232</errorID>
      <errorWord>,</errorWord>
      <group>L1_Format</group>
      <groupName>格式问题</groupName>
      <ability>L2_HalfPunc_CN</ability>
      <abilityName>全半角问题</abilityName>
      <candidateList>
        <item>，</item>
      </candidateList>
      <explain>文本全半角错误。</explain>
      <paraID>468563AA</paraID>
      <start>96</start>
      <end>97</end>
      <status>unmodified</status>
      <modifiedWord/>
      <trackRevisions>false</trackRevisions>
    </reviewItem>
    <reviewItem>
      <errorID>2767a534-e2ef-4d38-a517-fefcd9484eac</errorID>
      <errorWord>&lt;</errorWord>
      <group>L1_Format</group>
      <groupName>格式问题</groupName>
      <ability>L2_HalfPunc_CN</ability>
      <abilityName>全半角问题</abilityName>
      <candidateList>
        <item>〈</item>
      </candidateList>
      <explain>文本全半角错误。</explain>
      <paraID>17B76982</paraID>
      <start>100</start>
      <end>101</end>
      <status>unmodified</status>
      <modifiedWord/>
      <trackRevisions>false</trackRevisions>
    </reviewItem>
    <reviewItem>
      <errorID>e53363a9-68a1-4d9a-b9d1-34f625130e4c</errorID>
      <errorWord>&lt;</errorWord>
      <group>L1_Format</group>
      <groupName>格式问题</groupName>
      <ability>L2_HalfPunc_CN</ability>
      <abilityName>全半角问题</abilityName>
      <candidateList>
        <item>〈</item>
      </candidateList>
      <explain>文本全半角错误。</explain>
      <paraID>22DB3537</paraID>
      <start>48</start>
      <end>49</end>
      <status>unmodified</status>
      <modifiedWord/>
      <trackRevisions>false</trackRevisions>
    </reviewItem>
    <reviewItem>
      <errorID>c646b452-6d58-416d-b7ae-87f6abbb1601</errorID>
      <errorWord>&lt;</errorWord>
      <group>L1_Format</group>
      <groupName>格式问题</groupName>
      <ability>L2_HalfPunc_CN</ability>
      <abilityName>全半角问题</abilityName>
      <candidateList>
        <item>〈</item>
      </candidateList>
      <explain>文本全半角错误。</explain>
      <paraID>64D36B3F</paraID>
      <start>33</start>
      <end>34</end>
      <status>unmodified</status>
      <modifiedWord/>
      <trackRevisions>false</trackRevisions>
    </reviewItem>
    <reviewItem>
      <errorID>58c0a050-26c8-4608-8b03-a17178afa340</errorID>
      <errorWord>，</errorWord>
      <group>L1_Word</group>
      <groupName>字词问题</groupName>
      <ability>L2_Typo</ability>
      <abilityName>字词错误</abilityName>
      <candidateList>
        <item>，并</item>
      </candidateList>
      <explain/>
      <paraID>621099A8</paraID>
      <start>71</start>
      <end>72</end>
      <status>unmodified</status>
      <modifiedWord/>
      <trackRevisions>false</trackRevisions>
    </reviewItem>
    <reviewItem>
      <errorID>06d787f7-bd1e-4176-89ca-6e15477a25dd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69C31024</paraID>
      <start>0</start>
      <end>2</end>
      <status>unmodified</status>
      <modifiedWord/>
      <trackRevisions>false</trackRevisions>
    </reviewItem>
    <reviewItem>
      <errorID>08b1929f-639a-489c-bced-fc9a0f31de05</errorID>
      <errorWord>、或</errorWord>
      <group>L1_Word</group>
      <groupName>字词问题</groupName>
      <ability>L2_Typo</ability>
      <abilityName>字词错误</abilityName>
      <candidateList>
        <item>或</item>
      </candidateList>
      <explain/>
      <paraID>66BE5529</paraID>
      <start>27</start>
      <end>29</end>
      <status>unmodified</status>
      <modifiedWord/>
      <trackRevisions>false</trackRevisions>
    </reviewItem>
    <reviewItem>
      <errorID>ff8d6d55-1008-4779-9784-bed8bf64102a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4FBC21D3</paraID>
      <start>0</start>
      <end>2</end>
      <status>unmodified</status>
      <modifiedWord/>
      <trackRevisions>false</trackRevisions>
    </reviewItem>
    <reviewItem>
      <errorID>bf9be483-badd-4433-8136-6e7fa1cb538a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1CE6A32C</paraID>
      <start>0</start>
      <end>2</end>
      <status>unmodified</status>
      <modifiedWord/>
      <trackRevisions>false</trackRevisions>
    </reviewItem>
    <reviewItem>
      <errorID>7cd2fa97-9371-4415-b6d9-b2789f8e5716</errorID>
      <errorWord>（</errorWord>
      <group>L1_Punc</group>
      <groupName>标点问题</groupName>
      <ability>L2_Punc_CN</ability>
      <abilityName>标点符号问题</abilityName>
      <candidateList/>
      <explain>同一形式括号套用。</explain>
      <paraID>2D8904BC</paraID>
      <start>65</start>
      <end>66</end>
      <status>unmodified</status>
      <modifiedWord/>
      <trackRevisions>false</trackRevisions>
    </reviewItem>
    <reviewItem>
      <errorID>8162c55d-bbc6-4fdf-bcb5-baaeca0ff8d2</errorID>
      <errorWord>）</errorWord>
      <group>L1_Punc</group>
      <groupName>标点问题</groupName>
      <ability>L2_Punc_CN</ability>
      <abilityName>标点符号问题</abilityName>
      <candidateList/>
      <explain>同一形式括号套用。</explain>
      <paraID>2D8904BC</paraID>
      <start>82</start>
      <end>83</end>
      <status>unmodified</status>
      <modifiedWord/>
      <trackRevisions>false</trackRevisions>
    </reviewItem>
    <reviewItem>
      <errorID>e13eaaed-e76a-4819-8522-aa3b3276749c</errorID>
      <errorWord>(</errorWord>
      <group>L1_Format</group>
      <groupName>格式问题</groupName>
      <ability>L2_HalfPunc_CN</ability>
      <abilityName>全半角问题</abilityName>
      <candidateList>
        <item>（</item>
      </candidateList>
      <explain>文本全半角错误。</explain>
      <paraID>2A3F1981</paraID>
      <start>37</start>
      <end>38</end>
      <status>unmodified</status>
      <modifiedWord/>
      <trackRevisions>false</trackRevisions>
    </reviewItem>
    <reviewItem>
      <errorID>a23778ad-2bb0-40a2-ac14-d5a4f3334d41</errorID>
      <errorWord>)</errorWord>
      <group>L1_Format</group>
      <groupName>格式问题</groupName>
      <ability>L2_HalfPunc_CN</ability>
      <abilityName>全半角问题</abilityName>
      <candidateList>
        <item>）</item>
      </candidateList>
      <explain>文本全半角错误。</explain>
      <paraID>2A3F1981</paraID>
      <start>47</start>
      <end>48</end>
      <status>unmodified</status>
      <modifiedWord/>
      <trackRevisions>false</trackRevisions>
    </reviewItem>
    <reviewItem>
      <errorID>edc6dc54-deda-4301-a346-a5ad9feccd2a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249881B4</paraID>
      <start>0</start>
      <end>2</end>
      <status>unmodified</status>
      <modifiedWord/>
      <trackRevisions>false</trackRevisions>
    </reviewItem>
    <reviewItem>
      <errorID>88c0d3eb-ae4a-4df1-9203-6ae127a97c06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7BAE006D</paraID>
      <start>0</start>
      <end>2</end>
      <status>unmodified</status>
      <modifiedWord/>
      <trackRevisions>false</trackRevisions>
    </reviewItem>
    <reviewItem>
      <errorID>05e256be-fd74-4f25-bb04-372e47feff2f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638B957F</paraID>
      <start>0</start>
      <end>2</end>
      <status>unmodified</status>
      <modifiedWord/>
      <trackRevisions>false</trackRevisions>
    </reviewItem>
    <reviewItem>
      <errorID>32431c28-2bc1-40e4-8899-7a5c0d5b7021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12656850</paraID>
      <start>0</start>
      <end>2</end>
      <status>unmodified</status>
      <modifiedWord/>
      <trackRevisions>false</trackRevisions>
    </reviewItem>
    <reviewItem>
      <errorID>5b65a48c-248d-40b4-af48-154590d4fd4f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31C34459</paraID>
      <start>0</start>
      <end>2</end>
      <status>unmodified</status>
      <modifiedWord/>
      <trackRevisions>false</trackRevisions>
    </reviewItem>
    <reviewItem>
      <errorID>a42e031d-3912-4e4c-82c8-7d021c26381f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711E8FE2</paraID>
      <start>0</start>
      <end>2</end>
      <status>unmodified</status>
      <modifiedWord/>
      <trackRevisions>false</trackRevisions>
    </reviewItem>
    <reviewItem>
      <errorID>d3a5859a-4f1a-4178-915c-cd653b83e935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DB9E3D9</paraID>
      <start>0</start>
      <end>2</end>
      <status>unmodified</status>
      <modifiedWord/>
      <trackRevisions>false</trackRevisions>
    </reviewItem>
    <reviewItem>
      <errorID>2b9aa35e-931d-4056-a0e6-7a312b8918a5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663A088D</paraID>
      <start>0</start>
      <end>2</end>
      <status>unmodified</status>
      <modifiedWord/>
      <trackRevisions>false</trackRevisions>
    </reviewItem>
    <reviewItem>
      <errorID>74dd9683-fd47-46b1-951b-1084c318050e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7C9BEF9C</paraID>
      <start>0</start>
      <end>2</end>
      <status>unmodified</status>
      <modifiedWord/>
      <trackRevisions>false</trackRevisions>
    </reviewItem>
    <reviewItem>
      <errorID>02398a1a-3fe5-40d2-9d2d-0e172f04762d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283C7606</paraID>
      <start>0</start>
      <end>2</end>
      <status>unmodified</status>
      <modifiedWord/>
      <trackRevisions>false</trackRevisions>
    </reviewItem>
    <reviewItem>
      <errorID>3e1c2498-62f3-4bca-a660-6702cf212332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6E97CD67</paraID>
      <start>0</start>
      <end>2</end>
      <status>unmodified</status>
      <modifiedWord/>
      <trackRevisions>false</trackRevisions>
    </reviewItem>
    <reviewItem>
      <errorID>05ff851b-9a8a-4531-9110-ca2a2f9ea5ce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511AE739</paraID>
      <start>0</start>
      <end>2</end>
      <status>unmodified</status>
      <modifiedWord/>
      <trackRevisions>false</trackRevisions>
    </reviewItem>
    <reviewItem>
      <errorID>b5ee57ad-f1c1-475b-a03f-8b701ebce7ef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97A9E9</paraID>
      <start>0</start>
      <end>2</end>
      <status>unmodified</status>
      <modifiedWord/>
      <trackRevisions>false</trackRevisions>
    </reviewItem>
    <reviewItem>
      <errorID>c807c9db-568b-4d41-91e4-170cc498fdb1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192B8823</paraID>
      <start>0</start>
      <end>2</end>
      <status>unmodified</status>
      <modifiedWord/>
      <trackRevisions>false</trackRevisions>
    </reviewItem>
    <reviewItem>
      <errorID>a673f1c6-9e34-4a2c-9089-a52c7f35a2b3</errorID>
      <errorWord>数据保密分级管理</errorWord>
      <group>L1_Political</group>
      <groupName>政治性问题</groupName>
      <ability>L2_Keyword</ability>
      <abilityName>固定表述</abilityName>
      <candidateList>
        <item>数据分类分级管理</item>
      </candidateList>
      <explain>词汇“数据分类分级管理”在特定场景下为固定表述形式，请确认此处的“数据保密分级管理”是否存在不当。</explain>
      <paraID>4A7EA782</paraID>
      <start>60</start>
      <end>68</end>
      <status>unmodified</status>
      <modifiedWord/>
      <trackRevisions>false</trackRevisions>
    </reviewItem>
    <reviewItem>
      <errorID>731a1a54-ce30-4437-a03f-57d5a72d43b4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3B15C519</paraID>
      <start>0</start>
      <end>2</end>
      <status>unmodified</status>
      <modifiedWord/>
      <trackRevisions>false</trackRevisions>
    </reviewItem>
    <reviewItem>
      <errorID>b9698e06-efde-4eef-bac2-9a6471afed77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4AB5FF9A</paraID>
      <start>0</start>
      <end>2</end>
      <status>unmodified</status>
      <modifiedWord/>
      <trackRevisions>false</trackRevisions>
    </reviewItem>
    <reviewItem>
      <errorID>97f76868-3873-4aa2-934a-2f51e0da5fa4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5123932B</paraID>
      <start>0</start>
      <end>2</end>
      <status>unmodified</status>
      <modifiedWord/>
      <trackRevisions>false</trackRevisions>
    </reviewItem>
    <reviewItem>
      <errorID>54226387-9e4a-4af4-a8a7-20f38ce053aa</errorID>
      <errorWord>数据保密分级管理</errorWord>
      <group>L1_Political</group>
      <groupName>政治性问题</groupName>
      <ability>L2_Keyword</ability>
      <abilityName>固定表述</abilityName>
      <candidateList>
        <item>数据分类分级管理</item>
      </candidateList>
      <explain>词汇“数据分类分级管理”在特定场景下为固定表述形式，请确认此处的“数据保密分级管理”是否存在不当。</explain>
      <paraID>662DA678</paraID>
      <start>3</start>
      <end>11</end>
      <status>unmodified</status>
      <modifiedWord/>
      <trackRevisions>false</trackRevisions>
    </reviewItem>
    <reviewItem>
      <errorID>0074afcd-3f5b-4aff-955b-280bf756c3e1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5FF3F247</paraID>
      <start>0</start>
      <end>2</end>
      <status>unmodified</status>
      <modifiedWord/>
      <trackRevisions>false</trackRevisions>
    </reviewItem>
    <reviewItem>
      <errorID>4a99fd35-d8f4-43d7-a962-f8fd44e520b5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16D9E8AB</paraID>
      <start>0</start>
      <end>2</end>
      <status>unmodified</status>
      <modifiedWord/>
      <trackRevisions>false</trackRevisions>
    </reviewItem>
    <reviewItem>
      <errorID>52f17081-35a4-445d-87f2-90a8d97cefbc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4F6D5DBD</paraID>
      <start>0</start>
      <end>2</end>
      <status>unmodified</status>
      <modifiedWord/>
      <trackRevisions>false</trackRevisions>
    </reviewItem>
    <reviewItem>
      <errorID>8708514e-d22f-4e40-a0a1-3f1f3ca073cf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13F7A836</paraID>
      <start>0</start>
      <end>2</end>
      <status>unmodified</status>
      <modifiedWord/>
      <trackRevisions>false</trackRevisions>
    </reviewItem>
    <reviewItem>
      <errorID>4dd22ee0-4998-49c3-b28d-ade64531dfa9</errorID>
      <errorWord>价</errorWord>
      <group>L1_Word</group>
      <groupName>字词问题</groupName>
      <ability>L2_Typo</ability>
      <abilityName>字词错误</abilityName>
      <candidateList>
        <item>价格</item>
      </candidateList>
      <explain/>
      <paraID> 247E17D</paraID>
      <start>15</start>
      <end>16</end>
      <status>unmodified</status>
      <modifiedWord/>
      <trackRevisions>false</trackRevisions>
    </reviewItem>
    <reviewItem>
      <errorID>d53f08c1-695c-4791-8ddd-6c4dc5ce5900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11A3C416</paraID>
      <start>0</start>
      <end>2</end>
      <status>unmodified</status>
      <modifiedWord/>
      <trackRevisions>false</trackRevisions>
    </reviewItem>
    <reviewItem>
      <errorID>464f88d2-4f8b-4a8e-8cc9-132cb7d637b2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363EEA23</paraID>
      <start>0</start>
      <end>2</end>
      <status>unmodified</status>
      <modifiedWord/>
      <trackRevisions>false</trackRevisions>
    </reviewItem>
    <reviewItem>
      <errorID>a7efa49e-1aa4-4d95-99f7-7ec1fa377195</errorID>
      <errorWord>五</errorWord>
      <group>L1_Word</group>
      <groupName>字词问题</groupName>
      <ability>L2_Typo</ability>
      <abilityName>字词错误</abilityName>
      <candidateList>
        <item>五日</item>
      </candidateList>
      <explain/>
      <paraID>580B0E61</paraID>
      <start>166</start>
      <end>167</end>
      <status>unmodified</status>
      <modifiedWord/>
      <trackRevisions>false</trackRevisions>
    </reviewItem>
    <reviewItem>
      <errorID>6cc28005-3460-4acb-abe5-aeed0147f1cb</errorID>
      <errorWord>(</errorWord>
      <group>L1_Format</group>
      <groupName>格式问题</groupName>
      <ability>L2_HalfPunc_CN</ability>
      <abilityName>全半角问题</abilityName>
      <candidateList>
        <item>（</item>
      </candidateList>
      <explain>文本全半角错误。</explain>
      <paraID>34927123</paraID>
      <start>0</start>
      <end>1</end>
      <status>unmodified</status>
      <modifiedWord/>
      <trackRevisions>false</trackRevisions>
    </reviewItem>
    <reviewItem>
      <errorID>f4fdf89d-22a8-46c7-b2be-32404c17e3fe</errorID>
      <errorWord>)</errorWord>
      <group>L1_Format</group>
      <groupName>格式问题</groupName>
      <ability>L2_HalfPunc_CN</ability>
      <abilityName>全半角问题</abilityName>
      <candidateList>
        <item>）</item>
      </candidateList>
      <explain>文本全半角错误。</explain>
      <paraID>34927123</paraID>
      <start>5</start>
      <end>6</end>
      <status>unmodified</status>
      <modifiedWord/>
      <trackRevisions>false</trackRevisions>
    </reviewItem>
    <reviewItem>
      <errorID>d870c728-911a-4853-8394-0f0ecb60ca29</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DB7ACF7</paraID>
      <start>13</start>
      <end>16</end>
      <status>unmodified</status>
      <modifiedWord/>
      <trackRevisions>false</trackRevisions>
    </reviewItem>
    <reviewItem>
      <errorID>143368e9-5a5f-4fd9-b62a-dbe2ebe37d53</errorID>
      <errorWord>》</errorWord>
      <group>L1_Word</group>
      <groupName>字词问题</groupName>
      <ability>L2_Typo</ability>
      <abilityName>字词错误</abilityName>
      <candidateList>
        <item>》等</item>
      </candidateList>
      <explain/>
      <paraID> DB7ACF7</paraID>
      <start>28</start>
      <end>29</end>
      <status>unmodified</status>
      <modifiedWord/>
      <trackRevisions>false</trackRevisions>
    </reviewItem>
    <reviewItem>
      <errorID>89ed3c96-75e0-4caf-8b21-ce9e6600d677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9580232</paraID>
      <start>0</start>
      <end>2</end>
      <status>unmodified</status>
      <modifiedWord/>
      <trackRevisions>false</trackRevisions>
    </reviewItem>
    <reviewItem>
      <errorID>8b5961e8-809d-4f9e-9ea0-fcbf673a5f6a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63F654A5</paraID>
      <start>0</start>
      <end>2</end>
      <status>unmodified</status>
      <modifiedWord/>
      <trackRevisions>false</trackRevisions>
    </reviewItem>
    <reviewItem>
      <errorID>0f287fad-28f0-4707-9bee-eefc593e9f56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40CB8F31</paraID>
      <start>0</start>
      <end>2</end>
      <status>unmodified</status>
      <modifiedWord/>
      <trackRevisions>false</trackRevisions>
    </reviewItem>
    <reviewItem>
      <errorID>5c294d88-eaa5-4b1f-89a7-3c1c1998dc17</errorID>
      <errorWord>，</errorWord>
      <group>L1_Word</group>
      <groupName>字词问题</groupName>
      <ability>L2_Typo</ability>
      <abilityName>字词错误</abilityName>
      <candidateList>
        <item>，以</item>
      </candidateList>
      <explain/>
      <paraID>40CB8F31</paraID>
      <start>13</start>
      <end>14</end>
      <status>unmodified</status>
      <modifiedWord/>
      <trackRevisions>false</trackRevisions>
    </reviewItem>
    <reviewItem>
      <errorID>3dc1b116-44aa-4a9d-b7f2-0ef550a05a98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54F34E74</paraID>
      <start>0</start>
      <end>2</end>
      <status>unmodified</status>
      <modifiedWord/>
      <trackRevisions>false</trackRevisions>
    </reviewItem>
    <reviewItem>
      <errorID>14e7ed76-6216-4140-b05d-4e2ab1772970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39E61C29</paraID>
      <start>0</start>
      <end>2</end>
      <status>unmodified</status>
      <modifiedWord/>
      <trackRevisions>false</trackRevisions>
    </reviewItem>
    <reviewItem>
      <errorID>028fb62e-92fd-4314-bd63-274340b2c6de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3E9B6E34</paraID>
      <start>0</start>
      <end>2</end>
      <status>unmodified</status>
      <modifiedWord/>
      <trackRevisions>false</trackRevisions>
    </reviewItem>
    <reviewItem>
      <errorID>3828301c-abcf-4c77-9f72-86a61625a139</errorID>
      <errorWord>务</errorWord>
      <group>L1_Word</group>
      <groupName>字词问题</groupName>
      <ability>L2_Typo</ability>
      <abilityName>字词错误</abilityName>
      <candidateList>
        <item>务的</item>
      </candidateList>
      <explain/>
      <paraID>38A1A53B</paraID>
      <start>47</start>
      <end>48</end>
      <status>unmodified</status>
      <modifiedWord/>
      <trackRevisions>false</trackRevisions>
    </reviewItem>
    <reviewItem>
      <errorID>567c201e-579a-48d2-b03e-df9a26a3f0cd</errorID>
      <errorWord>法律、法规</errorWord>
      <group>L1_Word</group>
      <groupName>字词问题</groupName>
      <ability>L2_Typo</ability>
      <abilityName>字词错误</abilityName>
      <candidateList>
        <item>法律法规</item>
      </candidateList>
      <explain/>
      <paraID>38A1A53B</paraID>
      <start>146</start>
      <end>151</end>
      <status>unmodified</status>
      <modifiedWord/>
      <trackRevisions>false</trackRevisions>
    </reviewItem>
    <reviewItem>
      <errorID>3f3a41a0-5c00-446b-9cb0-7fddeda9f75f</errorID>
      <errorWord>,</errorWord>
      <group>L1_Format</group>
      <groupName>格式问题</groupName>
      <ability>L2_HalfPunc_CN</ability>
      <abilityName>全半角问题</abilityName>
      <candidateList>
        <item>，</item>
      </candidateList>
      <explain>文本全半角错误。</explain>
      <paraID>78FFA374</paraID>
      <start>26</start>
      <end>27</end>
      <status>unmodified</status>
      <modifiedWord/>
      <trackRevisions>false</trackRevisions>
    </reviewItem>
    <reviewItem>
      <errorID>189c42cc-864a-480d-8467-b9c473185a0f</errorID>
      <errorWord>(</errorWord>
      <group>L1_Format</group>
      <groupName>格式问题</groupName>
      <ability>L2_HalfPunc_CN</ability>
      <abilityName>全半角问题</abilityName>
      <candidateList>
        <item>（</item>
      </candidateList>
      <explain>文本全半角错误。</explain>
      <paraID>4DA502E5</paraID>
      <start>35</start>
      <end>36</end>
      <status>unmodified</status>
      <modifiedWord/>
      <trackRevisions>false</trackRevisions>
    </reviewItem>
    <reviewItem>
      <errorID>b3526103-28d0-4c48-8f9b-13c90111f156</errorID>
      <errorWord>)</errorWord>
      <group>L1_Format</group>
      <groupName>格式问题</groupName>
      <ability>L2_HalfPunc_CN</ability>
      <abilityName>全半角问题</abilityName>
      <candidateList>
        <item>）</item>
      </candidateList>
      <explain>文本全半角错误。</explain>
      <paraID>4DA502E5</paraID>
      <start>52</start>
      <end>53</end>
      <status>unmodified</status>
      <modifiedWord/>
      <trackRevisions>false</trackRevisions>
    </reviewItem>
    <reviewItem>
      <errorID>0474c34d-8449-4468-90eb-ee62e9ebe8de</errorID>
      <errorWord>(</errorWord>
      <group>L1_Format</group>
      <groupName>格式问题</groupName>
      <ability>L2_HalfPunc_CN</ability>
      <abilityName>全半角问题</abilityName>
      <candidateList>
        <item>（</item>
      </candidateList>
      <explain>文本全半角错误。</explain>
      <paraID>4DA502E5</paraID>
      <start>76</start>
      <end>77</end>
      <status>unmodified</status>
      <modifiedWord/>
      <trackRevisions>false</trackRevisions>
    </reviewItem>
    <reviewItem>
      <errorID>977886d8-400c-4f31-b6fb-5b08f9c1419a</errorID>
      <errorWord>)</errorWord>
      <group>L1_Format</group>
      <groupName>格式问题</groupName>
      <ability>L2_HalfPunc_CN</ability>
      <abilityName>全半角问题</abilityName>
      <candidateList>
        <item>）</item>
      </candidateList>
      <explain>文本全半角错误。</explain>
      <paraID>4DA502E5</paraID>
      <start>85</start>
      <end>86</end>
      <status>unmodified</status>
      <modifiedWord/>
      <trackRevisions>false</trackRevisions>
    </reviewItem>
    <reviewItem>
      <errorID>0fb2f944-f2e8-4692-8b0a-920d1295ddb2</errorID>
      <errorWord>，</errorWord>
      <group>L1_Word</group>
      <groupName>字词问题</groupName>
      <ability>L2_Typo</ability>
      <abilityName>字词错误</abilityName>
      <candidateList>
        <item>，以</item>
      </candidateList>
      <explain/>
      <paraID>1B3D3FC1</paraID>
      <start>33</start>
      <end>34</end>
      <status>unmodified</status>
      <modifiedWord/>
      <trackRevisions>false</trackRevisions>
    </reviewItem>
    <reviewItem>
      <errorID>1886325c-f729-4008-9114-70d02019c2d8</errorID>
      <errorWord>本</errorWord>
      <group>L1_Word</group>
      <groupName>字词问题</groupName>
      <ability>L2_Typo</ability>
      <abilityName>字词错误</abilityName>
      <candidateList>
        <item>本次</item>
      </candidateList>
      <explain/>
      <paraID>5D967CBF</paraID>
      <start>16</start>
      <end>17</end>
      <status>unmodified</status>
      <modifiedWord/>
      <trackRevisions>false</trackRevisions>
    </reviewItem>
    <reviewItem>
      <errorID>b3bab061-2103-413f-876f-e893c1540aeb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72D28047</paraID>
      <start>0</start>
      <end>2</end>
      <status>unmodified</status>
      <modifiedWord/>
      <trackRevisions>false</trackRevisions>
    </reviewItem>
    <reviewItem>
      <errorID>8aa783e7-5c07-4f4e-afb6-de69469ed0b8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3B57AFCD</paraID>
      <start>0</start>
      <end>2</end>
      <status>unmodified</status>
      <modifiedWord/>
      <trackRevisions>false</trackRevisions>
    </reviewItem>
    <reviewItem>
      <errorID>dce36875-ba2b-4968-9e98-4abd55897a82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26A4AE1C</paraID>
      <start>0</start>
      <end>2</end>
      <status>unmodified</status>
      <modifiedWord/>
      <trackRevisions>false</trackRevisions>
    </reviewItem>
    <reviewItem>
      <errorID>8fdf1fc9-3b21-4065-ae87-db012c594358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3C0DE217</paraID>
      <start>0</start>
      <end>2</end>
      <status>unmodified</status>
      <modifiedWord/>
      <trackRevisions>false</trackRevisions>
    </reviewItem>
    <reviewItem>
      <errorID>d45c7bcc-efd6-4bb2-bec0-fc01d67b364e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5E6639B</paraID>
      <start>0</start>
      <end>2</end>
      <status>unmodified</status>
      <modifiedWord/>
      <trackRevisions>false</trackRevisions>
    </reviewItem>
    <reviewItem>
      <errorID>ef789007-9b97-461b-99bc-d08d04bd37a3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37CA2BA1</paraID>
      <start>0</start>
      <end>2</end>
      <status>unmodified</status>
      <modifiedWord/>
      <trackRevisions>false</trackRevisions>
    </reviewItem>
    <reviewItem>
      <errorID>48cf6ec0-c33d-4823-9865-ef9be554c7e0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6F7CC560</paraID>
      <start>0</start>
      <end>2</end>
      <status>unmodified</status>
      <modifiedWord/>
      <trackRevisions>false</trackRevisions>
    </reviewItem>
    <reviewItem>
      <errorID>25eae202-ed4a-4d88-b4be-f3dd27fcc715</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1DB11D91</paraID>
      <start>0</start>
      <end>2</end>
      <status>unmodified</status>
      <modifiedWord/>
      <trackRevisions>false</trackRevisions>
    </reviewItem>
    <reviewItem>
      <errorID>ce670ac3-a3d2-4cdf-8d9e-90f3140fd460</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796F5E95</paraID>
      <start>0</start>
      <end>2</end>
      <status>unmodified</status>
      <modifiedWord/>
      <trackRevisions>false</trackRevisions>
    </reviewItem>
    <reviewItem>
      <errorID>3eb458ca-94f7-4aad-8b02-46c83d8d8683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70EA603E</paraID>
      <start>0</start>
      <end>3</end>
      <status>unmodified</status>
      <modifiedWord/>
      <trackRevisions>false</trackRevisions>
    </reviewItem>
    <reviewItem>
      <errorID>83684d91-171f-41ed-befd-b166c06f245f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6AAFC54D</paraID>
      <start>0</start>
      <end>3</end>
      <status>unmodified</status>
      <modifiedWord/>
      <trackRevisions>false</trackRevisions>
    </reviewItem>
    <reviewItem>
      <errorID>189a6bb6-d7fd-4e5a-abf9-fc048e22240f</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6AAFC54D</paraID>
      <start>75</start>
      <end>76</end>
      <status>unmodified</status>
      <modifiedWord/>
      <trackRevisions>false</trackRevisions>
    </reviewItem>
    <reviewItem>
      <errorID>180f477f-72bb-4790-b2e1-ab7f5ae5d85c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58B9849</paraID>
      <start>0</start>
      <end>3</end>
      <status>unmodified</status>
      <modifiedWord/>
      <trackRevisions>false</trackRevisions>
    </reviewItem>
    <reviewItem>
      <errorID>9a1ed776-a73f-45ad-aa9d-d3e7c24bb1c2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60E7F59F</paraID>
      <start>0</start>
      <end>3</end>
      <status>unmodified</status>
      <modifiedWord/>
      <trackRevisions>false</trackRevisions>
    </reviewItem>
    <reviewItem>
      <errorID>48aa4bcb-df54-4f5a-86e2-c47873d2e469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55312355</paraID>
      <start>0</start>
      <end>3</end>
      <status>unmodified</status>
      <modifiedWord/>
      <trackRevisions>false</trackRevisions>
    </reviewItem>
    <reviewItem>
      <errorID>72b09e79-29ca-42e5-ae6f-4263749683a2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1408E61A</paraID>
      <start>0</start>
      <end>3</end>
      <status>unmodified</status>
      <modifiedWord/>
      <trackRevisions>false</trackRevisions>
    </reviewItem>
    <reviewItem>
      <errorID>486a788c-f381-4966-84d8-fd29581ce759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50233F1E</paraID>
      <start>0</start>
      <end>3</end>
      <status>unmodified</status>
      <modifiedWord/>
      <trackRevisions>false</trackRevisions>
    </reviewItem>
    <reviewItem>
      <errorID>00853029-5357-42b0-b845-fad03e2b5929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442A3A30</paraID>
      <start>0</start>
      <end>3</end>
      <status>unmodified</status>
      <modifiedWord/>
      <trackRevisions>false</trackRevisions>
    </reviewItem>
    <reviewItem>
      <errorID>5ec99200-4368-4282-a073-5eedd1d5e545</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4EBE4278</paraID>
      <start>0</start>
      <end>3</end>
      <status>unmodified</status>
      <modifiedWord/>
      <trackRevisions>false</trackRevisions>
    </reviewItem>
    <reviewItem>
      <errorID>52ec71df-6fc1-4f3b-902f-82918b2e273c</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B5FA3F</paraID>
      <start>0</start>
      <end>4</end>
      <status>unmodified</status>
      <modifiedWord/>
      <trackRevisions>false</trackRevisions>
    </reviewItem>
    <reviewItem>
      <errorID>9cf3e51b-b29b-432f-b2dd-5c9d4ff479df</errorID>
      <errorWord>其它</errorWord>
      <group>L1_Word</group>
      <groupName>字词问题</groupName>
      <ability>L2_Alias</ability>
      <abilityName>也作/曾用词</abilityName>
      <candidateList>
        <item>其他</item>
      </candidateList>
      <explain>词汇[其它]为不规范表述或旧称，其规范书面表述为[其他]。</explain>
      <paraID>5FA13F2A</paraID>
      <start>3</start>
      <end>5</end>
      <status>unmodified</status>
      <modifiedWord/>
      <trackRevisions>false</trackRevisions>
    </reviewItem>
    <reviewItem>
      <errorID>f660d70a-808b-4c8f-8390-42981d3180f1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6C2BBA37</paraID>
      <start>0</start>
      <end>2</end>
      <status>unmodified</status>
      <modifiedWord/>
      <trackRevisions>false</trackRevisions>
    </reviewItem>
    <reviewItem>
      <errorID>35b3951a-8535-4832-8ff7-bee0a59a0cdf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6B0A62D</paraID>
      <start>0</start>
      <end>2</end>
      <status>unmodified</status>
      <modifiedWord/>
      <trackRevisions>false</trackRevisions>
    </reviewItem>
    <reviewItem>
      <errorID>e61936b5-6d43-4a64-b096-8b2fb06e5431</errorID>
      <errorWord>(</errorWord>
      <group>L1_Format</group>
      <groupName>格式问题</groupName>
      <ability>L2_HalfPunc_CN</ability>
      <abilityName>全半角问题</abilityName>
      <candidateList>
        <item>（</item>
      </candidateList>
      <explain>文本全半角错误。</explain>
      <paraID>1ECCF7AC</paraID>
      <start>0</start>
      <end>1</end>
      <status>unmodified</status>
      <modifiedWord/>
      <trackRevisions>false</trackRevisions>
    </reviewItem>
    <reviewItem>
      <errorID>e27c10ca-c49c-4954-a31b-410f4c60de21</errorID>
      <errorWord>)</errorWord>
      <group>L1_Format</group>
      <groupName>格式问题</groupName>
      <ability>L2_HalfPunc_CN</ability>
      <abilityName>全半角问题</abilityName>
      <candidateList>
        <item>）</item>
      </candidateList>
      <explain>文本全半角错误。</explain>
      <paraID>1ECCF7AC</paraID>
      <start>6</start>
      <end>7</end>
      <status>unmodified</status>
      <modifiedWord/>
      <trackRevisions>false</trackRevisions>
    </reviewItem>
    <reviewItem>
      <errorID>1062028e-c2c3-4ef8-b3ed-3e38511a2f07</errorID>
      <errorWord>(</errorWord>
      <group>L1_Format</group>
      <groupName>格式问题</groupName>
      <ability>L2_HalfPunc_CN</ability>
      <abilityName>全半角问题</abilityName>
      <candidateList>
        <item>（</item>
      </candidateList>
      <explain>文本全半角错误。</explain>
      <paraID>1ECCF7AC</paraID>
      <start>33</start>
      <end>34</end>
      <status>unmodified</status>
      <modifiedWord/>
      <trackRevisions>false</trackRevisions>
    </reviewItem>
    <reviewItem>
      <errorID>d3f4bdc2-90e2-4402-882a-4479853f6496</errorID>
      <errorWord>)</errorWord>
      <group>L1_Format</group>
      <groupName>格式问题</groupName>
      <ability>L2_HalfPunc_CN</ability>
      <abilityName>全半角问题</abilityName>
      <candidateList>
        <item>）</item>
      </candidateList>
      <explain>文本全半角错误。</explain>
      <paraID>1ECCF7AC</paraID>
      <start>41</start>
      <end>42</end>
      <status>unmodified</status>
      <modifiedWord/>
      <trackRevisions>false</trackRevisions>
    </reviewItem>
    <reviewItem>
      <errorID>67def143-47a0-4e49-b84a-d0116f23fe86</errorID>
      <errorWord>纪录</errorWord>
      <group>L1_Word</group>
      <groupName>字词问题</groupName>
      <ability>L2_Typo</ability>
      <abilityName>字词错误</abilityName>
      <candidateList>
        <item>记录</item>
      </candidateList>
      <explain/>
      <paraID>65F8A61C</paraID>
      <start>24</start>
      <end>26</end>
      <status>modified</status>
      <modifiedWord>记录</modifiedWord>
      <trackRevisions>false</trackRevisions>
    </reviewItem>
    <reviewItem>
      <errorID>e4ee1e88-f4ad-4cfb-aad7-add61fa58e2c</errorID>
      <errorWord>，</errorWord>
      <group>L1_Word</group>
      <groupName>字词问题</groupName>
      <ability>L2_Typo</ability>
      <abilityName>字词错误</abilityName>
      <candidateList>
        <item>，在</item>
      </candidateList>
      <explain/>
      <paraID>74F0ED2E</paraID>
      <start>31</start>
      <end>32</end>
      <status>unmodified</status>
      <modifiedWord/>
      <trackRevisions>false</trackRevisions>
    </reviewItem>
    <reviewItem>
      <errorID>c20d0050-26dc-41ce-ac87-a3301f59aa5f</errorID>
      <errorWord>:</errorWord>
      <group>L1_Format</group>
      <groupName>格式问题</groupName>
      <ability>L2_HalfPunc_CN</ability>
      <abilityName>全半角问题</abilityName>
      <candidateList>
        <item>：</item>
      </candidateList>
      <explain>文本全半角错误。</explain>
      <paraID>18E39BEB</paraID>
      <start>9</start>
      <end>10</end>
      <status>unmodified</status>
      <modifiedWord/>
      <trackRevisions>false</trackRevisions>
    </reviewItem>
    <reviewItem>
      <errorID>b5efde56-62f7-4f1c-a440-b846e3296dae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32485C08</paraID>
      <start>0</start>
      <end>2</end>
      <status>unmodified</status>
      <modifiedWord/>
      <trackRevisions>false</trackRevisions>
    </reviewItem>
    <reviewItem>
      <errorID>6ba2b4fb-df80-4d7e-be46-fd8e05f0d0fb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30489BF9</paraID>
      <start>0</start>
      <end>2</end>
      <status>unmodified</status>
      <modifiedWord/>
      <trackRevisions>false</trackRevisions>
    </reviewItem>
    <reviewItem>
      <errorID>13c51cca-7fa1-40ec-93c1-4eadc4ff8def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22ED931A</paraID>
      <start>0</start>
      <end>2</end>
      <status>unmodified</status>
      <modifiedWord/>
      <trackRevisions>false</trackRevisions>
    </reviewItem>
    <reviewItem>
      <errorID>3fa4f4cf-73ea-46c5-8b74-15eb85dc9289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5F60541F</paraID>
      <start>0</start>
      <end>2</end>
      <status>unmodified</status>
      <modifiedWord/>
      <trackRevisions>false</trackRevisions>
    </reviewItem>
    <reviewItem>
      <errorID>4c08fee4-44d8-40af-9ac2-ad88f54696da</errorID>
      <errorWord>“/</errorWord>
      <group>L1_Punc</group>
      <groupName>标点问题</groupName>
      <ability>L2_Punc_CN</ability>
      <abilityName>标点符号问题</abilityName>
      <candidateList>
        <item>“</item>
      </candidateList>
      <explain/>
      <paraID>6566BA2B</paraID>
      <start>22</start>
      <end>24</end>
      <status>unmodified</status>
      <modifiedWord/>
      <trackRevisions>false</trackRevisions>
    </reviewItem>
    <reviewItem>
      <errorID>e4b0bf73-89e8-4bc6-a398-61dbfab10105</errorID>
      <errorWord>......</errorWord>
      <group>L1_Punc</group>
      <groupName>标点问题</groupName>
      <ability>L2_Punc_CN</ability>
      <abilityName>标点符号问题</abilityName>
      <candidateList>
        <item>……</item>
      </candidateList>
      <explain/>
      <paraID> A5FC663</paraID>
      <start>0</start>
      <end>6</end>
      <status>unmodified</status>
      <modifiedWord/>
      <trackRevisions>false</trackRevisions>
    </reviewItem>
    <reviewItem>
      <errorID>42be010d-b2b7-45ac-b180-de76ae7a47da</errorID>
      <errorWord>股东大会</errorWord>
      <group>L1_Word</group>
      <groupName>字词问题</groupName>
      <ability>L2_Typo</ability>
      <abilityName>字词错误</abilityName>
      <candidateList>
        <item>股东会</item>
      </candidateList>
      <explain/>
      <paraID>5AC81D65</paraID>
      <start>113</start>
      <end>117</end>
      <status>unmodified</status>
      <modifiedWord/>
      <trackRevisions>false</trackRevisions>
    </reviewItem>
    <reviewItem>
      <errorID>59a48218-ecad-4d1d-9024-32672cc7f692</errorID>
      <errorWord>“/</errorWord>
      <group>L1_Punc</group>
      <groupName>标点问题</groupName>
      <ability>L2_Punc_CN</ability>
      <abilityName>标点符号问题</abilityName>
      <candidateList>
        <item>“</item>
      </candidateList>
      <explain/>
      <paraID>2501ACC6</paraID>
      <start>41</start>
      <end>43</end>
      <status>unmodified</status>
      <modifiedWord/>
      <trackRevisions>false</trackRevisions>
    </reviewItem>
    <reviewItem>
      <errorID>f1323fdb-e68c-4b02-8155-f278f48c5c9f</errorID>
      <errorWord>“/</errorWord>
      <group>L1_Punc</group>
      <groupName>标点问题</groupName>
      <ability>L2_Punc_CN</ability>
      <abilityName>标点符号问题</abilityName>
      <candidateList>
        <item>“</item>
      </candidateList>
      <explain/>
      <paraID>2501ACC6</paraID>
      <start>79</start>
      <end>81</end>
      <status>unmodified</status>
      <modifiedWord/>
      <trackRevisions>false</trackRevisions>
    </reviewItem>
    <reviewItem>
      <errorID>f9db4aad-9cf6-489b-9898-c945b0b3b489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54A0D45B</paraID>
      <start>0</start>
      <end>2</end>
      <status>unmodified</status>
      <modifiedWord/>
      <trackRevisions>false</trackRevisions>
    </reviewItem>
    <reviewItem>
      <errorID>298958af-27e3-46ca-8f06-e08757d38ebe</errorID>
      <errorWord>予以考虑</errorWord>
      <group>L1_Word</group>
      <groupName>字词问题</groupName>
      <ability>L2_Typo</ability>
      <abilityName>字词错误</abilityName>
      <candidateList>
        <item>予考虑</item>
      </candidateList>
      <explain/>
      <paraID>54A0D45B</paraID>
      <start>19</start>
      <end>23</end>
      <status>unmodified</status>
      <modifiedWord/>
      <trackRevisions>false</trackRevisions>
    </reviewItem>
    <reviewItem>
      <errorID>ade0c845-f215-4d79-8656-ce76682dcd3f</errorID>
      <errorWord>〔2017〕 141号</errorWord>
      <group>L1_Knowledge</group>
      <groupName>知识性问题</groupName>
      <ability>L2_Knowledge</ability>
      <abilityName>其他知识</abilityName>
      <candidateList>
        <item>〔2017〕141号</item>
      </candidateList>
      <explain>发文字号格式错误。</explain>
      <paraID>28185212</paraID>
      <start>49</start>
      <end>60</end>
      <status>unmodified</status>
      <modifiedWord/>
      <trackRevisions>false</trackRevisions>
    </reviewItem>
    <reviewItem>
      <errorID>c73bde64-d1a8-417f-873f-60723dac1df9</errorID>
      <errorWord>(</errorWord>
      <group>L1_Format</group>
      <groupName>格式问题</groupName>
      <ability>L2_HalfPunc_CN</ability>
      <abilityName>全半角问题</abilityName>
      <candidateList>
        <item>（</item>
      </candidateList>
      <explain>文本全半角错误。</explain>
      <paraID>211A43F0</paraID>
      <start>2</start>
      <end>3</end>
      <status>unmodified</status>
      <modifiedWord/>
      <trackRevisions>false</trackRevisions>
    </reviewItem>
    <reviewItem>
      <errorID>166d4ab0-0021-4a40-bea1-bcf443dfc0de</errorID>
      <errorWord>)</errorWord>
      <group>L1_Format</group>
      <groupName>格式问题</groupName>
      <ability>L2_HalfPunc_CN</ability>
      <abilityName>全半角问题</abilityName>
      <candidateList>
        <item>）</item>
      </candidateList>
      <explain>文本全半角错误。</explain>
      <paraID>211A43F0</paraID>
      <start>5</start>
      <end>6</end>
      <status>unmodified</status>
      <modifiedWord/>
      <trackRevisions>false</trackRevisions>
    </reviewItem>
    <reviewItem>
      <errorID>934978c3-0c07-4976-8fb4-4f605680594f</errorID>
      <errorWord>:</errorWord>
      <group>L1_Format</group>
      <groupName>格式问题</groupName>
      <ability>L2_HalfPunc_CN</ability>
      <abilityName>全半角问题</abilityName>
      <candidateList>
        <item>：</item>
      </candidateList>
      <explain>文本全半角错误。</explain>
      <paraID>1354552A</paraID>
      <start>6</start>
      <end>7</end>
      <status>unmodified</status>
      <modifiedWord/>
      <trackRevisions>false</trackRevisions>
    </reviewItem>
    <reviewItem>
      <errorID>04e6e03e-7d58-422c-bb87-17cc5bdb4f4c</errorID>
      <errorWord>:</errorWord>
      <group>L1_Format</group>
      <groupName>格式问题</groupName>
      <ability>L2_HalfPunc_CN</ability>
      <abilityName>全半角问题</abilityName>
      <candidateList>
        <item>：</item>
      </candidateList>
      <explain>文本全半角错误。</explain>
      <paraID>177B8B41</paraID>
      <start>6</start>
      <end>7</end>
      <status>unmodified</status>
      <modifiedWord/>
      <trackRevisions>false</trackRevisions>
    </reviewItem>
    <reviewItem>
      <errorID>56483d0c-2d1f-4a75-9d4c-9b6eec899884</errorID>
      <errorWord>,</errorWord>
      <group>L1_Format</group>
      <groupName>格式问题</groupName>
      <ability>L2_HalfPunc_CN</ability>
      <abilityName>全半角问题</abilityName>
      <candidateList>
        <item>，</item>
      </candidateList>
      <explain>文本全半角错误。</explain>
      <paraID>30D89DDD</paraID>
      <start>15</start>
      <end>16</end>
      <status>unmodified</status>
      <modifiedWord/>
      <trackRevisions>false</trackRevisions>
    </reviewItem>
    <reviewItem>
      <errorID>33f236ba-27bb-426f-9ca4-d2450875d025</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30D89DDD</paraID>
      <start>36</start>
      <end>40</end>
      <status>unmodified</status>
      <modifiedWord/>
      <trackRevisions>false</trackRevisions>
    </reviewItem>
    <reviewItem>
      <errorID>54832a77-d781-41f6-acb6-1a4850be7e93</errorID>
      <errorWord>,</errorWord>
      <group>L1_Format</group>
      <groupName>格式问题</groupName>
      <ability>L2_HalfPunc_CN</ability>
      <abilityName>全半角问题</abilityName>
      <candidateList>
        <item>，</item>
      </candidateList>
      <explain>文本全半角错误。</explain>
      <paraID>36F7BA89</paraID>
      <start>21</start>
      <end>22</end>
      <status>unmodified</status>
      <modifiedWord/>
      <trackRevisions>false</trackRevisions>
    </reviewItem>
    <reviewItem>
      <errorID>5a1853e0-e4e5-46c7-8968-8a9deb048085</errorID>
      <errorWord>(</errorWord>
      <group>L1_Format</group>
      <groupName>格式问题</groupName>
      <ability>L2_HalfPunc_CN</ability>
      <abilityName>全半角问题</abilityName>
      <candidateList>
        <item>（</item>
      </candidateList>
      <explain>文本全半角错误。</explain>
      <paraID>655D29A3</paraID>
      <start>2</start>
      <end>3</end>
      <status>unmodified</status>
      <modifiedWord/>
      <trackRevisions>false</trackRevisions>
    </reviewItem>
    <reviewItem>
      <errorID>88155e00-e65e-438c-a72a-b1493e88b9f5</errorID>
      <errorWord>)</errorWord>
      <group>L1_Format</group>
      <groupName>格式问题</groupName>
      <ability>L2_HalfPunc_CN</ability>
      <abilityName>全半角问题</abilityName>
      <candidateList>
        <item>）</item>
      </candidateList>
      <explain>文本全半角错误。</explain>
      <paraID>655D29A3</paraID>
      <start>5</start>
      <end>6</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fef22db6-979a-45cf-8f7d-a3c9276bdacf}">
  <ds:schemaRefs/>
</ds:datastoreItem>
</file>

<file path=docProps/app.xml><?xml version="1.0" encoding="utf-8"?>
<Properties xmlns="http://schemas.openxmlformats.org/officeDocument/2006/extended-properties" xmlns:vt="http://schemas.openxmlformats.org/officeDocument/2006/docPropsVTypes">
  <Template>Normal.dotm</Template>
  <Pages>66</Pages>
  <Words>29834</Words>
  <Characters>31565</Characters>
  <Lines>245</Lines>
  <Paragraphs>69</Paragraphs>
  <TotalTime>2</TotalTime>
  <ScaleCrop>false</ScaleCrop>
  <LinksUpToDate>false</LinksUpToDate>
  <CharactersWithSpaces>35323</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Administrator</dc:creator>
  <cp:lastModifiedBy>lllllll</cp:lastModifiedBy>
  <cp:lastPrinted>2026-07-01T01:47:00Z</cp:lastPrinted>
  <dcterms:modified xsi:type="dcterms:W3CDTF">2026-07-29T02:10:24Z</dcterms:modified>
  <cp:revision>11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1C6B4E3A1D244257ABF1B1646C4C1BED_13</vt:lpwstr>
  </property>
  <property fmtid="{D5CDD505-2E9C-101B-9397-08002B2CF9AE}" pid="4" name="KSOTemplateDocerSaveRecord">
    <vt:lpwstr>eyJoZGlkIjoiMDljYjJhMjVmMGIyOTFjMzgyMDM4OGY0NDY4ZWNhMWUiLCJ1c2VySWQiOiI2NTg5NjM4NzgifQ==</vt:lpwstr>
  </property>
</Properties>
</file>