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版本号：DCZB-2026-GJ-Z001.1B120260626001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富平校区美术学院AI美育实验室建设项目(二次)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DCZB-2026-GJ-Z001.1B1</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陕西顶诚招标有限公司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陕西顶诚招标有限公司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富平校区美术学院AI美育实验室建设项目(二次)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DCZB-2026-GJ-Z001.1B1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富平校区美术学院AI美育实验室建设项目(二次)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本项目为美术学院AI美育实验室建设，具体内容详见招标文件第三章。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1、投标人身份证明：授权代表投标时，提供法定代表人授权书和被授权人单位证明（投标截止前6个月内任意1个月的缴纳社会保障金证明）；法定代表人投标时,提供本人身份证；非法人单位参照执行；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陕西顶诚招标有限公司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陕西省西安市灞桥区长乐东路2999号京都国际3号楼1506室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何杨 黄建峰 王景华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029-83479858-802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开户名称：陕西顶诚招标有限公司</w:t>
            </w:r>
          </w:p>
          <w:p>
            <w:pPr>
              <w:pStyle w:val="null3"/>
            </w:pPr>
            <w:r>
              <w:rPr>
                <w:rFonts w:ascii="仿宋_GB2312" w:hAnsi="仿宋_GB2312" w:cs="仿宋_GB2312" w:eastAsia="仿宋_GB2312"/>
              </w:rPr>
              <w:t>开户银行：西安银行股份有限公司向阳支行</w:t>
            </w:r>
          </w:p>
          <w:p>
            <w:pPr>
              <w:pStyle w:val="null3"/>
            </w:pPr>
            <w:r>
              <w:rPr>
                <w:rFonts w:ascii="仿宋_GB2312" w:hAnsi="仿宋_GB2312" w:cs="仿宋_GB2312" w:eastAsia="仿宋_GB2312"/>
              </w:rPr>
              <w:t>银行账号：382011580000025778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说明：1.中标人未缴纳履约保证金的视为拒签合同，自动放弃中标资格。 2.履约保证金的退还：项目验收3个月使用正常，无质量问题且不存在争议，一次性无息通过电子转账方式退还至中标人账户。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代理服务费收费标准：本项目采购代理服务费以采购项目的中标（成交）金额作为收费基数，参照国家计委颁布的《 招标代理服务收费管理暂行办法》（计价格〔2002〕1980号）和（发改办价格〔2003〕857 号）收费标准下浮30%并叠加审查论证等专项服务费用1500.00元收取，由（中标）成交供应商向采购代理机构一次性支付，具体收费金额以采购结果公示为准；此服务费应计入投标报价中，不再单独开列。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陕西顶诚招标有限公司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陕西顶诚招标有限公司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渭南师范学院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陕西顶诚招标有限公司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陕西顶诚招标有限公司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联系人：何杨</w:t>
      </w:r>
    </w:p>
    <w:p>
      <w:pPr>
        <w:pStyle w:val="null3"/>
      </w:pPr>
      <w:r>
        <w:rPr>
          <w:rFonts w:ascii="仿宋_GB2312" w:hAnsi="仿宋_GB2312" w:cs="仿宋_GB2312" w:eastAsia="仿宋_GB2312"/>
        </w:rPr>
        <w:t>联系电话：029-83479858-802</w:t>
      </w:r>
    </w:p>
    <w:p>
      <w:pPr>
        <w:pStyle w:val="null3"/>
      </w:pPr>
      <w:r>
        <w:rPr>
          <w:rFonts w:ascii="仿宋_GB2312" w:hAnsi="仿宋_GB2312" w:cs="仿宋_GB2312" w:eastAsia="仿宋_GB2312"/>
        </w:rPr>
        <w:t>地址：西安市长乐东路2999号京都国际3号楼1506室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AI美育实验室建设，1项，需满足“AI数字绘画与艺术设计”微专业相关课程的基本教学实训需求;学生参加美术类学科竞赛、艺术创作创新实践以及师范生教学技能训练的需求及保障教学、科研与社会服务工作的连续性及稳定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AI美育实验室建设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标的名称：AI美育实验室建设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3"/>
              <w:gridCol w:w="273"/>
              <w:gridCol w:w="261"/>
              <w:gridCol w:w="1603"/>
              <w:gridCol w:w="201"/>
            </w:tblGrid>
            <w:tr>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AI美育艺术创作室创作设备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w:t>
                  </w:r>
                  <w:r>
                    <w:rPr>
                      <w:rFonts w:ascii="仿宋_GB2312" w:hAnsi="仿宋_GB2312" w:cs="仿宋_GB2312" w:eastAsia="仿宋_GB2312"/>
                      <w:sz w:val="24"/>
                    </w:rPr>
                    <w:t>端</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1.处理器：基础频率≥3.2G  核心数≥24C，线程数≥32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主板：</w:t>
                  </w:r>
                  <w:r>
                    <w:rPr>
                      <w:rFonts w:ascii="仿宋_GB2312" w:hAnsi="仿宋_GB2312" w:cs="仿宋_GB2312" w:eastAsia="仿宋_GB2312"/>
                      <w:sz w:val="24"/>
                    </w:rPr>
                    <w:t>Intel W680及以上芯片组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≥128G DDR5内存，提供≥4个内存槽位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显卡：独立显卡</w:t>
                  </w:r>
                  <w:r>
                    <w:rPr>
                      <w:rFonts w:ascii="仿宋_GB2312" w:hAnsi="仿宋_GB2312" w:cs="仿宋_GB2312" w:eastAsia="仿宋_GB2312"/>
                      <w:sz w:val="24"/>
                    </w:rPr>
                    <w:t>,≥32G显存，CUDA核心数量≥21760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声卡：集成声卡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≥4TB M.2 + 16TB HDD</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网卡：集成</w:t>
                  </w:r>
                  <w:r>
                    <w:rPr>
                      <w:rFonts w:ascii="仿宋_GB2312" w:hAnsi="仿宋_GB2312" w:cs="仿宋_GB2312" w:eastAsia="仿宋_GB2312"/>
                      <w:sz w:val="24"/>
                    </w:rPr>
                    <w:t>10/100/1000M以太网卡；</w:t>
                  </w:r>
                </w:p>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扩展槽：</w:t>
                  </w:r>
                  <w:r>
                    <w:rPr>
                      <w:rFonts w:ascii="仿宋_GB2312" w:hAnsi="仿宋_GB2312" w:cs="仿宋_GB2312" w:eastAsia="仿宋_GB2312"/>
                      <w:sz w:val="24"/>
                    </w:rPr>
                    <w:t>≥2个PCIE*16插槽，≥2个PCIE*1插槽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键盘、鼠标：防水键盘、抗菌鼠标；</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接口：前置：</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USB 3.2接口（至少1个USB Type-C）、2个音频接口</w:t>
                  </w:r>
                  <w:r>
                    <w:rPr>
                      <w:rFonts w:ascii="仿宋_GB2312" w:hAnsi="仿宋_GB2312" w:cs="仿宋_GB2312" w:eastAsia="仿宋_GB2312"/>
                      <w:sz w:val="24"/>
                    </w:rPr>
                    <w:t>；</w:t>
                  </w:r>
                  <w:r>
                    <w:rPr>
                      <w:rFonts w:ascii="仿宋_GB2312" w:hAnsi="仿宋_GB2312" w:cs="仿宋_GB2312" w:eastAsia="仿宋_GB2312"/>
                      <w:sz w:val="24"/>
                    </w:rPr>
                    <w:t>后置：</w:t>
                  </w:r>
                  <w:r>
                    <w:rPr>
                      <w:rFonts w:ascii="仿宋_GB2312" w:hAnsi="仿宋_GB2312" w:cs="仿宋_GB2312" w:eastAsia="仿宋_GB2312"/>
                      <w:sz w:val="24"/>
                    </w:rPr>
                    <w:t>≥4个USB 3.2接口、音频接口、≥3个DP接口、≥1个HDMI接口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≥1100W；</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机箱：塔式标准机箱</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13.布线：三台主机采用完全独立供电布线，独立智能电源控制，独立终端插座，互不串联，线路和插座不可共用。</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AI 美育教学实训设备</w:t>
                  </w:r>
                  <w:r>
                    <w:rPr>
                      <w:rFonts w:ascii="仿宋_GB2312" w:hAnsi="仿宋_GB2312" w:cs="仿宋_GB2312" w:eastAsia="仿宋_GB2312"/>
                      <w:sz w:val="24"/>
                      <w:b/>
                    </w:rPr>
                    <w:t>（核心产品）</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学生</w:t>
                  </w:r>
                  <w:r>
                    <w:rPr>
                      <w:rFonts w:ascii="仿宋_GB2312" w:hAnsi="仿宋_GB2312" w:cs="仿宋_GB2312" w:eastAsia="仿宋_GB2312"/>
                      <w:sz w:val="24"/>
                    </w:rPr>
                    <w:t>端</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处理器：基础频率</w:t>
                  </w:r>
                  <w:r>
                    <w:rPr>
                      <w:rFonts w:ascii="仿宋_GB2312" w:hAnsi="仿宋_GB2312" w:cs="仿宋_GB2312" w:eastAsia="仿宋_GB2312"/>
                      <w:sz w:val="24"/>
                    </w:rPr>
                    <w:t>≥3.4G  核心数≥20C，线程数≥28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主板：</w:t>
                  </w:r>
                  <w:r>
                    <w:rPr>
                      <w:rFonts w:ascii="仿宋_GB2312" w:hAnsi="仿宋_GB2312" w:cs="仿宋_GB2312" w:eastAsia="仿宋_GB2312"/>
                      <w:sz w:val="24"/>
                    </w:rPr>
                    <w:t>Intel W680及以上芯片组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≥64G DDR5内存，提供≥4个内存槽位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显卡：独立显卡</w:t>
                  </w:r>
                  <w:r>
                    <w:rPr>
                      <w:rFonts w:ascii="仿宋_GB2312" w:hAnsi="仿宋_GB2312" w:cs="仿宋_GB2312" w:eastAsia="仿宋_GB2312"/>
                      <w:sz w:val="24"/>
                    </w:rPr>
                    <w:t>,≥12G显存,CUDA核心数量≥7680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声卡：集成声卡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≥1TB M.2+4TB HDD</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网卡：集成</w:t>
                  </w:r>
                  <w:r>
                    <w:rPr>
                      <w:rFonts w:ascii="仿宋_GB2312" w:hAnsi="仿宋_GB2312" w:cs="仿宋_GB2312" w:eastAsia="仿宋_GB2312"/>
                      <w:sz w:val="24"/>
                    </w:rPr>
                    <w:t>10/100/1000M以太网卡；</w:t>
                  </w:r>
                </w:p>
                <w:p>
                  <w:pPr>
                    <w:pStyle w:val="null3"/>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扩展槽：</w:t>
                  </w:r>
                  <w:r>
                    <w:rPr>
                      <w:rFonts w:ascii="仿宋_GB2312" w:hAnsi="仿宋_GB2312" w:cs="仿宋_GB2312" w:eastAsia="仿宋_GB2312"/>
                      <w:sz w:val="24"/>
                    </w:rPr>
                    <w:t>≥2个PCIE*16插槽，≥2个PCIE*1插槽</w:t>
                  </w:r>
                  <w:r>
                    <w:rPr>
                      <w:rFonts w:ascii="仿宋_GB2312" w:hAnsi="仿宋_GB2312" w:cs="仿宋_GB2312" w:eastAsia="仿宋_GB2312"/>
                      <w:sz w:val="24"/>
                    </w:rPr>
                    <w:t>；</w:t>
                  </w:r>
                </w:p>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键盘、鼠标：防水键盘、抗菌鼠标；</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接口：前置：</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USB 3.2接口（至少1个USB Type-C）、≥2个音频接口</w:t>
                  </w:r>
                  <w:r>
                    <w:rPr>
                      <w:rFonts w:ascii="仿宋_GB2312" w:hAnsi="仿宋_GB2312" w:cs="仿宋_GB2312" w:eastAsia="仿宋_GB2312"/>
                      <w:sz w:val="24"/>
                    </w:rPr>
                    <w:t>；</w:t>
                  </w:r>
                  <w:r>
                    <w:rPr>
                      <w:rFonts w:ascii="仿宋_GB2312" w:hAnsi="仿宋_GB2312" w:cs="仿宋_GB2312" w:eastAsia="仿宋_GB2312"/>
                      <w:sz w:val="24"/>
                    </w:rPr>
                    <w:t>后置：</w:t>
                  </w:r>
                  <w:r>
                    <w:rPr>
                      <w:rFonts w:ascii="仿宋_GB2312" w:hAnsi="仿宋_GB2312" w:cs="仿宋_GB2312" w:eastAsia="仿宋_GB2312"/>
                      <w:sz w:val="24"/>
                    </w:rPr>
                    <w:t>≥4个USB 3.2接口、音频接口、≥3个DP接口 、≥1个HDMI接口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电源：</w:t>
                  </w:r>
                  <w:r>
                    <w:rPr>
                      <w:rFonts w:ascii="仿宋_GB2312" w:hAnsi="仿宋_GB2312" w:cs="仿宋_GB2312" w:eastAsia="仿宋_GB2312"/>
                      <w:sz w:val="24"/>
                    </w:rPr>
                    <w:t>≥750W；</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机箱：塔式标准机箱</w:t>
                  </w:r>
                  <w:r>
                    <w:rPr>
                      <w:rFonts w:ascii="仿宋_GB2312" w:hAnsi="仿宋_GB2312" w:cs="仿宋_GB2312" w:eastAsia="仿宋_GB2312"/>
                      <w:sz w:val="24"/>
                    </w:rPr>
                    <w:t>。</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专业显示终端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显示器</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显示器尺寸：</w:t>
                  </w:r>
                  <w:r>
                    <w:rPr>
                      <w:rFonts w:ascii="仿宋_GB2312" w:hAnsi="仿宋_GB2312" w:cs="仿宋_GB2312" w:eastAsia="仿宋_GB2312"/>
                      <w:sz w:val="24"/>
                    </w:rPr>
                    <w:t>≥27英寸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最佳分辨率：</w:t>
                  </w:r>
                  <w:r>
                    <w:rPr>
                      <w:rFonts w:ascii="仿宋_GB2312" w:hAnsi="仿宋_GB2312" w:cs="仿宋_GB2312" w:eastAsia="仿宋_GB2312"/>
                      <w:sz w:val="24"/>
                    </w:rPr>
                    <w:t>≥3840*2160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宽高比：</w:t>
                  </w:r>
                  <w:r>
                    <w:rPr>
                      <w:rFonts w:ascii="仿宋_GB2312" w:hAnsi="仿宋_GB2312" w:cs="仿宋_GB2312" w:eastAsia="仿宋_GB2312"/>
                      <w:sz w:val="24"/>
                    </w:rPr>
                    <w:t>16:9</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最大视角：</w:t>
                  </w:r>
                  <w:r>
                    <w:rPr>
                      <w:rFonts w:ascii="仿宋_GB2312" w:hAnsi="仿宋_GB2312" w:cs="仿宋_GB2312" w:eastAsia="仿宋_GB2312"/>
                      <w:sz w:val="24"/>
                    </w:rPr>
                    <w:t>178°/178°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对比度：</w:t>
                  </w:r>
                  <w:r>
                    <w:rPr>
                      <w:rFonts w:ascii="仿宋_GB2312" w:hAnsi="仿宋_GB2312" w:cs="仿宋_GB2312" w:eastAsia="仿宋_GB2312"/>
                      <w:sz w:val="24"/>
                    </w:rPr>
                    <w:t>≥1500:1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亮度：</w:t>
                  </w:r>
                  <w:r>
                    <w:rPr>
                      <w:rFonts w:ascii="仿宋_GB2312" w:hAnsi="仿宋_GB2312" w:cs="仿宋_GB2312" w:eastAsia="仿宋_GB2312"/>
                      <w:sz w:val="24"/>
                    </w:rPr>
                    <w:t>≥350 cd/㎡</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色域：</w:t>
                  </w:r>
                  <w:r>
                    <w:rPr>
                      <w:rFonts w:ascii="仿宋_GB2312" w:hAnsi="仿宋_GB2312" w:cs="仿宋_GB2312" w:eastAsia="仿宋_GB2312"/>
                      <w:sz w:val="24"/>
                    </w:rPr>
                    <w:t>≥99% SRGB, 99% BT.709</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刷新率：</w:t>
                  </w:r>
                  <w:r>
                    <w:rPr>
                      <w:rFonts w:ascii="仿宋_GB2312" w:hAnsi="仿宋_GB2312" w:cs="仿宋_GB2312" w:eastAsia="仿宋_GB2312"/>
                      <w:sz w:val="24"/>
                    </w:rPr>
                    <w:t>48-60Hz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9、色彩支持：≥10.7亿</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管理平台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终端同传管理系统</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软件包含主控端和被控端程序，主控端支持：系统还原</w:t>
                  </w:r>
                  <w:r>
                    <w:rPr>
                      <w:rFonts w:ascii="仿宋_GB2312" w:hAnsi="仿宋_GB2312" w:cs="仿宋_GB2312" w:eastAsia="仿宋_GB2312"/>
                      <w:sz w:val="24"/>
                    </w:rPr>
                    <w:t>(远程保留、远程还原、新增/删除还原点、远程锁定还原点、DOS 参数设置、参数设定、独立环境、系统日志、计划任务、远程更新起始点、远程目录管理、批量创建 windows 账号、安装模式)、远程控制(远程桌面、远程协助、节能管理、远程登录、远程命令、网络检测、开关机、发送消息、文件传送、网络属性配置、设备控制、上网控制、上网记录)、远程信息(资产管理、远程信息)、网络对拷、产品管理(远程设置主控端地址、批量注册、远程卸载、被控端搜索)等功能；被控端支持：主页、还原点管理、设置、独立环境等功能。</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支持大并发数量客户端同时进行差异数据部署，并可自动分配</w:t>
                  </w:r>
                  <w:r>
                    <w:rPr>
                      <w:rFonts w:ascii="仿宋_GB2312" w:hAnsi="仿宋_GB2312" w:cs="仿宋_GB2312" w:eastAsia="仿宋_GB2312"/>
                      <w:sz w:val="24"/>
                    </w:rPr>
                    <w:t>IP地址（支持IPV6）、计算机名、WINDOWS用户名，支持机械硬盘、固态硬盘、M.2接口硬盘等形式硬盘的数据保护。</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支持保护分区的某一目录与不保护分区或外插</w:t>
                  </w:r>
                  <w:r>
                    <w:rPr>
                      <w:rFonts w:ascii="仿宋_GB2312" w:hAnsi="仿宋_GB2312" w:cs="仿宋_GB2312" w:eastAsia="仿宋_GB2312"/>
                      <w:sz w:val="24"/>
                    </w:rPr>
                    <w:t>U盘、硬盘进行自动/定时同步；同步文件可以按照后缀名等规则进行过滤；文件重命名、删除也可以进行同步；可以单向同步、亦可双向同步； 支持指定保护分区数据文件不还原，指定重要文件夹加密锁定/解锁设置。</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支持按照教学实际需求设定计划任务，在指定的时间点自动切换到指定的还原点，且支持离线任务；针对内网的应用，可无缝对接</w:t>
                  </w:r>
                  <w:r>
                    <w:rPr>
                      <w:rFonts w:ascii="仿宋_GB2312" w:hAnsi="仿宋_GB2312" w:cs="仿宋_GB2312" w:eastAsia="仿宋_GB2312"/>
                      <w:sz w:val="24"/>
                    </w:rPr>
                    <w:t>WSUS实现操作系统补丁包的过滤与更新，保证内网安全。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支持网络同传与增量同传，接收端计算机可通过网卡、</w:t>
                  </w:r>
                  <w:r>
                    <w:rPr>
                      <w:rFonts w:ascii="仿宋_GB2312" w:hAnsi="仿宋_GB2312" w:cs="仿宋_GB2312" w:eastAsia="仿宋_GB2312"/>
                      <w:sz w:val="24"/>
                    </w:rPr>
                    <w:t>u盘、硬盘启动三种方式执行同传，内建同传智能测速排序机制，支持同传限速；</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网络同传支持正版软件（</w:t>
                  </w:r>
                  <w:r>
                    <w:rPr>
                      <w:rFonts w:ascii="仿宋_GB2312" w:hAnsi="仿宋_GB2312" w:cs="仿宋_GB2312" w:eastAsia="仿宋_GB2312"/>
                      <w:sz w:val="24"/>
                    </w:rPr>
                    <w:t>windows操作系统、office软件）的激活，支持CAD等软件批量注册。</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支持数据整体备份型还原，可把操作系统、教学应用还原点数据备份至移动硬盘，遇有硬盘损坏，也可以快速恢复硬盘数据。</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支持独立环境功能，能够基于当前还原点创建互不干扰的系统环境，系统数量不限制，且支持系统不被还原。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设定客户端在多久时间没操作后自动关闭显示器、自动进入待机状态、自动关机；支持设定允许客户端每天开机的时段、一周中哪几天开机等；支持根据预先设定费率生成能源使用报告，精确掌握节省的电费。</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纯软件形态，安装部署方便，免重新构建分区，在</w:t>
                  </w:r>
                  <w:r>
                    <w:rPr>
                      <w:rFonts w:ascii="仿宋_GB2312" w:hAnsi="仿宋_GB2312" w:cs="仿宋_GB2312" w:eastAsia="仿宋_GB2312"/>
                      <w:sz w:val="24"/>
                    </w:rPr>
                    <w:t>Windows系统下双击应用程序即可完成软件的安装，支持自定义一键安装，兼容Win10、Win11操作系统(x86&amp;x64)。 教学版支持wifi无线网络环境使用。支持多个操作系统安装，如Win10、Win11</w:t>
                  </w:r>
                  <w:r>
                    <w:rPr>
                      <w:rFonts w:ascii="仿宋_GB2312" w:hAnsi="仿宋_GB2312" w:cs="仿宋_GB2312" w:eastAsia="仿宋_GB2312"/>
                      <w:sz w:val="24"/>
                    </w:rPr>
                    <w:t>、</w:t>
                  </w:r>
                  <w:r>
                    <w:rPr>
                      <w:rFonts w:ascii="仿宋_GB2312" w:hAnsi="仿宋_GB2312" w:cs="仿宋_GB2312" w:eastAsia="仿宋_GB2312"/>
                      <w:sz w:val="24"/>
                    </w:rPr>
                    <w:t>Linux等，以及不同格式的数据分区，并对Windows操作系统分区及数据分区进行保护。</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电子教室服务端</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七种显示视图，支持监控视图、报告视图、策略视图、文件提交视图、答题卡视图、抢答竞赛视图、共享白板视图等，在对应视图中能直观的操作相关功能；监控视图页面提供客户端画面监控缩略图，能够显示整个班级学生，并支持缩略图多级放大缩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软件提供标准安装方式以外，支持免显卡驱动下的无感安装方式，能够提供无感安装文件；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全面支持</w:t>
                  </w:r>
                  <w:r>
                    <w:rPr>
                      <w:rFonts w:ascii="仿宋_GB2312" w:hAnsi="仿宋_GB2312" w:cs="仿宋_GB2312" w:eastAsia="仿宋_GB2312"/>
                      <w:sz w:val="24"/>
                    </w:rPr>
                    <w:t>Windows系列操作系统，包括Windows 10（32位、64位）操作系统、支持MAC系统及众多Linux发行版本，兼容虚拟机。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24种语言界面版本。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软件的加密方式支持：加密狗加密、服务器端授权、在线序列号加密、离线文件加密、自定义短码激活、</w:t>
                  </w:r>
                  <w:r>
                    <w:rPr>
                      <w:rFonts w:ascii="仿宋_GB2312" w:hAnsi="仿宋_GB2312" w:cs="仿宋_GB2312" w:eastAsia="仿宋_GB2312"/>
                      <w:sz w:val="24"/>
                    </w:rPr>
                    <w:t>mac地址预置激活等多种方式的激活方式。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屏幕广播：将教师机屏幕和教师讲话实时广播给单一、部分或全体学生，可选择全屏或窗口方式。窗口模式下或教师机与学生机分辨率不同情况下，学生机可以以</w:t>
                  </w:r>
                  <w:r>
                    <w:rPr>
                      <w:rFonts w:ascii="仿宋_GB2312" w:hAnsi="仿宋_GB2312" w:cs="仿宋_GB2312" w:eastAsia="仿宋_GB2312"/>
                      <w:sz w:val="24"/>
                    </w:rPr>
                    <w:t>“缩放模式”、“平移”或者“智能滚动”的窗口方式接收广播，广播窗口所在的屏幕位置有“居中”、“偏右”、“偏左”三种方式选择，学生可跟着教师操作，边看边练；支持教师根据需要选择屏幕的某个部分广播给学生，给教师留有一定的私人空间；屏幕广播的同时，支持教师指定学生演示教师机屏幕；广播多媒体课件，可使用屏幕笔添加批注，广播同时可进行屏幕录制。</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网络影院：实现教师机播放的视频同步广播到学生机，支持常见的媒体音视频格式，</w:t>
                  </w:r>
                  <w:r>
                    <w:rPr>
                      <w:rFonts w:ascii="仿宋_GB2312" w:hAnsi="仿宋_GB2312" w:cs="仿宋_GB2312" w:eastAsia="仿宋_GB2312"/>
                      <w:sz w:val="24"/>
                    </w:rPr>
                    <w:t>Windows Media文件，VCD文件，DVD文件，Real文件，AVI文件，MP3等主流文件格式，支持720p、1080p的高清视频。</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视频直播：通过</w:t>
                  </w:r>
                  <w:r>
                    <w:rPr>
                      <w:rFonts w:ascii="仿宋_GB2312" w:hAnsi="仿宋_GB2312" w:cs="仿宋_GB2312" w:eastAsia="仿宋_GB2312"/>
                      <w:sz w:val="24"/>
                    </w:rPr>
                    <w:t>USB摄像头将教师的画面实时广播到学生机，达到更形象的教学效果，具有引导选择视频设备的提示画面。</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学生演示：教师选定一台学生机作为示范，由此学生代替教师进行示范教学。</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分组教学：通过分组教学，将学生分成几个组进行合作学习。小组长可使用多种功能来辅导同伴，如：广播教学、监视、文件分发和网络影院</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讨论：教师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支持文件分发和文件收集功能；支持拖拽添加文件，可限制学生提交文件的数目和大小。</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屏幕监视：教师机可以监视单一、部分、全体学生机的屏幕，教师机每屏可监视多个学生屏幕。可以控制教师机监控的同屏幕各窗口间、屏幕与屏幕间的切换速度。可手动或自动循环监视。</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课堂策略控制：教师可以设置上网策略、应用程序策略、</w:t>
                  </w:r>
                  <w:r>
                    <w:rPr>
                      <w:rFonts w:ascii="仿宋_GB2312" w:hAnsi="仿宋_GB2312" w:cs="仿宋_GB2312" w:eastAsia="仿宋_GB2312"/>
                      <w:sz w:val="24"/>
                    </w:rPr>
                    <w:t>USB、CD使用、打印限制策略，对不同学生设置不同策略，查看当前的学生策略，上网限制支持多浏览器，IE、Chrome、QQ、Firefox、360等都可以限制。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网络白板：教师通过导入图片、文档或截图创建白板，将白板内容共享给学生，学生和教师可以共享在白板上通过绘图工具和文本书写完成学习任务或绘画作品。教师也可以允许学生自己独立完成学习任务，教师可以在教师机上监看所有学生的完成情况。</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抢答和竞赛：作答正确给予奖励，奖励不设上限。答题方式</w:t>
                  </w:r>
                  <w:r>
                    <w:rPr>
                      <w:rFonts w:ascii="仿宋_GB2312" w:hAnsi="仿宋_GB2312" w:cs="仿宋_GB2312" w:eastAsia="仿宋_GB2312"/>
                      <w:sz w:val="24"/>
                    </w:rPr>
                    <w:t>至少</w:t>
                  </w:r>
                  <w:r>
                    <w:rPr>
                      <w:rFonts w:ascii="仿宋_GB2312" w:hAnsi="仿宋_GB2312" w:cs="仿宋_GB2312" w:eastAsia="仿宋_GB2312"/>
                      <w:sz w:val="24"/>
                    </w:rPr>
                    <w:t>有：口头回答、文字输入作答、学生桌面演示作答。</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随堂小考：教师启动快速的单题考试（可在试题中添加图片）或随堂调查，限定考试时间，学生答题后立即给出结果，结果显示学生答案分析和答题时间，可作为抢答依据。</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标准化考试：教师将试卷分发给学生即可开始考试，教师导入</w:t>
                  </w:r>
                  <w:r>
                    <w:rPr>
                      <w:rFonts w:ascii="仿宋_GB2312" w:hAnsi="仿宋_GB2312" w:cs="仿宋_GB2312" w:eastAsia="仿宋_GB2312"/>
                      <w:sz w:val="24"/>
                    </w:rPr>
                    <w:t>word、ppt、excel、pdf等文档类型的考试内容共享给学生，直接生成答题卡用于学生作答，包含多种不同的题型：多选题，判断题，填空题和论述题等。考试过程中，可以看到学生答题的进度，答题情况。考试过程中教师如有问题补充，可暂停考试，在特殊情况下，可以暂挂考试，下次启动系统后可继续考试；考试过程中如有断电、关机等意外情况学生机可断线重连，考试结束后学生可提交或时间到自动提交。自动评分，分析统计结果，将评分结果发送给学生，考试结果统一导出。</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学生端属性查看：教师可以获取学生端计算机的名称、登录名和其它常用信息，并可以列出学生端的应用程序、进程和进程</w:t>
                  </w:r>
                  <w:r>
                    <w:rPr>
                      <w:rFonts w:ascii="仿宋_GB2312" w:hAnsi="仿宋_GB2312" w:cs="仿宋_GB2312" w:eastAsia="仿宋_GB2312"/>
                      <w:sz w:val="24"/>
                    </w:rPr>
                    <w:t>ID，教师还可以远程终止学生端的进程。</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班级模型：有单独的管理界面，实现对班级模型的统一管理，并能够导入、导出，调用不同网络教室中的班级模型。</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签到：提供学生名单管理工具，为软件和考试模块提供实名验证。提供点名功能，支持保留学生多次登录记录、考勤统计、签到信息的导出与对比。</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具备语音广播、语音对讲、电子点名、远程开关机、远程命令、远程设置、远程登录、支持远程为学生端安装</w:t>
                  </w:r>
                  <w:r>
                    <w:rPr>
                      <w:rFonts w:ascii="仿宋_GB2312" w:hAnsi="仿宋_GB2312" w:cs="仿宋_GB2312" w:eastAsia="仿宋_GB2312"/>
                      <w:sz w:val="24"/>
                    </w:rPr>
                    <w:t>/卸载应用程序、登录windows前接受广播、请求帮助、举手、发言、自动锁屏、防杀进程、黑屏肃静等功能。</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创作教材录入仪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3D</w:t>
                  </w:r>
                  <w:r>
                    <w:rPr>
                      <w:rFonts w:ascii="仿宋_GB2312" w:hAnsi="仿宋_GB2312" w:cs="仿宋_GB2312" w:eastAsia="仿宋_GB2312"/>
                      <w:sz w:val="24"/>
                    </w:rPr>
                    <w:t>录入仪</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红外双目结构光，精度</w:t>
                  </w:r>
                  <w:r>
                    <w:rPr>
                      <w:rFonts w:ascii="仿宋_GB2312" w:hAnsi="仿宋_GB2312" w:cs="仿宋_GB2312" w:eastAsia="仿宋_GB2312"/>
                      <w:sz w:val="24"/>
                    </w:rPr>
                    <w:t>≥0.05mm@100mm，点距0.1-2mm 最小扫描体积20mm*20mm*20mm，幅面支持近距100mm*62mm@120mm，160mm*130mm@250mm，远距352mm*254mm@300mm，788mm*509mm@600mm，1460mm*1017mm@1200mm，支持无线扫描</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教学专用</w:t>
                  </w:r>
                  <w:r>
                    <w:rPr>
                      <w:rFonts w:ascii="仿宋_GB2312" w:hAnsi="仿宋_GB2312" w:cs="仿宋_GB2312" w:eastAsia="仿宋_GB2312"/>
                      <w:sz w:val="24"/>
                    </w:rPr>
                    <w:t>投影仪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高清</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亮度</w:t>
                  </w:r>
                  <w:r>
                    <w:rPr>
                      <w:rFonts w:ascii="仿宋_GB2312" w:hAnsi="仿宋_GB2312" w:cs="仿宋_GB2312" w:eastAsia="仿宋_GB2312"/>
                      <w:sz w:val="24"/>
                    </w:rPr>
                    <w:t>≥5500 流明。</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交换机</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端口：</w:t>
                  </w:r>
                  <w:r>
                    <w:rPr>
                      <w:rFonts w:ascii="仿宋_GB2312" w:hAnsi="仿宋_GB2312" w:cs="仿宋_GB2312" w:eastAsia="仿宋_GB2312"/>
                      <w:sz w:val="24"/>
                    </w:rPr>
                    <w:t>24个10M/100M/1000M自适应以太网口；</w:t>
                  </w:r>
                </w:p>
                <w:p>
                  <w:pPr>
                    <w:pStyle w:val="null3"/>
                  </w:pPr>
                  <w:r>
                    <w:rPr>
                      <w:rFonts w:ascii="仿宋_GB2312" w:hAnsi="仿宋_GB2312" w:cs="仿宋_GB2312" w:eastAsia="仿宋_GB2312"/>
                      <w:sz w:val="24"/>
                    </w:rPr>
                    <w:t>2.</w:t>
                  </w:r>
                  <w:r>
                    <w:rPr>
                      <w:rFonts w:ascii="仿宋_GB2312" w:hAnsi="仿宋_GB2312" w:cs="仿宋_GB2312" w:eastAsia="仿宋_GB2312"/>
                      <w:sz w:val="24"/>
                    </w:rPr>
                    <w:t>包缓存：</w:t>
                  </w:r>
                  <w:r>
                    <w:rPr>
                      <w:rFonts w:ascii="仿宋_GB2312" w:hAnsi="仿宋_GB2312" w:cs="仿宋_GB2312" w:eastAsia="仿宋_GB2312"/>
                      <w:sz w:val="24"/>
                    </w:rPr>
                    <w:t>≥</w:t>
                  </w:r>
                  <w:r>
                    <w:rPr>
                      <w:rFonts w:ascii="仿宋_GB2312" w:hAnsi="仿宋_GB2312" w:cs="仿宋_GB2312" w:eastAsia="仿宋_GB2312"/>
                      <w:sz w:val="24"/>
                    </w:rPr>
                    <w:t>4Mb；</w:t>
                  </w:r>
                </w:p>
                <w:p>
                  <w:pPr>
                    <w:pStyle w:val="null3"/>
                  </w:pPr>
                  <w:r>
                    <w:rPr>
                      <w:rFonts w:ascii="仿宋_GB2312" w:hAnsi="仿宋_GB2312" w:cs="仿宋_GB2312" w:eastAsia="仿宋_GB2312"/>
                      <w:sz w:val="24"/>
                    </w:rPr>
                    <w:t>3.</w:t>
                  </w:r>
                  <w:r>
                    <w:rPr>
                      <w:rFonts w:ascii="仿宋_GB2312" w:hAnsi="仿宋_GB2312" w:cs="仿宋_GB2312" w:eastAsia="仿宋_GB2312"/>
                      <w:sz w:val="24"/>
                    </w:rPr>
                    <w:t>交换容量：</w:t>
                  </w:r>
                  <w:r>
                    <w:rPr>
                      <w:rFonts w:ascii="仿宋_GB2312" w:hAnsi="仿宋_GB2312" w:cs="仿宋_GB2312" w:eastAsia="仿宋_GB2312"/>
                      <w:sz w:val="24"/>
                    </w:rPr>
                    <w:t>≥</w:t>
                  </w:r>
                  <w:r>
                    <w:rPr>
                      <w:rFonts w:ascii="仿宋_GB2312" w:hAnsi="仿宋_GB2312" w:cs="仿宋_GB2312" w:eastAsia="仿宋_GB2312"/>
                      <w:sz w:val="24"/>
                    </w:rPr>
                    <w:t>48Gbps；</w:t>
                  </w:r>
                </w:p>
                <w:p>
                  <w:pPr>
                    <w:pStyle w:val="null3"/>
                  </w:pPr>
                  <w:r>
                    <w:rPr>
                      <w:rFonts w:ascii="仿宋_GB2312" w:hAnsi="仿宋_GB2312" w:cs="仿宋_GB2312" w:eastAsia="仿宋_GB2312"/>
                      <w:sz w:val="24"/>
                    </w:rPr>
                    <w:t>4.</w:t>
                  </w:r>
                  <w:r>
                    <w:rPr>
                      <w:rFonts w:ascii="仿宋_GB2312" w:hAnsi="仿宋_GB2312" w:cs="仿宋_GB2312" w:eastAsia="仿宋_GB2312"/>
                      <w:sz w:val="24"/>
                    </w:rPr>
                    <w:t>包转发率：</w:t>
                  </w:r>
                  <w:r>
                    <w:rPr>
                      <w:rFonts w:ascii="仿宋_GB2312" w:hAnsi="仿宋_GB2312" w:cs="仿宋_GB2312" w:eastAsia="仿宋_GB2312"/>
                      <w:sz w:val="24"/>
                    </w:rPr>
                    <w:t>≥</w:t>
                  </w:r>
                  <w:r>
                    <w:rPr>
                      <w:rFonts w:ascii="仿宋_GB2312" w:hAnsi="仿宋_GB2312" w:cs="仿宋_GB2312" w:eastAsia="仿宋_GB2312"/>
                      <w:sz w:val="24"/>
                    </w:rPr>
                    <w:t>35.7Mpps；</w:t>
                  </w:r>
                </w:p>
                <w:p>
                  <w:pPr>
                    <w:pStyle w:val="null3"/>
                  </w:pPr>
                  <w:r>
                    <w:rPr>
                      <w:rFonts w:ascii="仿宋_GB2312" w:hAnsi="仿宋_GB2312" w:cs="仿宋_GB2312" w:eastAsia="仿宋_GB2312"/>
                      <w:sz w:val="24"/>
                    </w:rPr>
                    <w:t>5.</w:t>
                  </w:r>
                  <w:r>
                    <w:rPr>
                      <w:rFonts w:ascii="仿宋_GB2312" w:hAnsi="仿宋_GB2312" w:cs="仿宋_GB2312" w:eastAsia="仿宋_GB2312"/>
                      <w:sz w:val="24"/>
                    </w:rPr>
                    <w:t>输入电压：</w:t>
                  </w:r>
                  <w:r>
                    <w:rPr>
                      <w:rFonts w:ascii="仿宋_GB2312" w:hAnsi="仿宋_GB2312" w:cs="仿宋_GB2312" w:eastAsia="仿宋_GB2312"/>
                      <w:sz w:val="24"/>
                    </w:rPr>
                    <w:t>100V-240V</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机柜</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6U</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冷轧钢</w:t>
                  </w:r>
                  <w:r>
                    <w:rPr>
                      <w:rFonts w:ascii="仿宋_GB2312" w:hAnsi="仿宋_GB2312" w:cs="仿宋_GB2312" w:eastAsia="仿宋_GB2312"/>
                      <w:sz w:val="24"/>
                    </w:rPr>
                    <w:t>，</w:t>
                  </w:r>
                  <w:r>
                    <w:rPr>
                      <w:rFonts w:ascii="仿宋_GB2312" w:hAnsi="仿宋_GB2312" w:cs="仿宋_GB2312" w:eastAsia="仿宋_GB2312"/>
                      <w:sz w:val="24"/>
                    </w:rPr>
                    <w:t>玻璃柜门</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柜式空调</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柜式空调</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制冷量：</w:t>
                  </w:r>
                  <w:r>
                    <w:rPr>
                      <w:rFonts w:ascii="仿宋_GB2312" w:hAnsi="仿宋_GB2312" w:cs="仿宋_GB2312" w:eastAsia="仿宋_GB2312"/>
                      <w:sz w:val="24"/>
                    </w:rPr>
                    <w:t>≥73</w:t>
                  </w:r>
                  <w:r>
                    <w:rPr>
                      <w:rFonts w:ascii="仿宋_GB2312" w:hAnsi="仿宋_GB2312" w:cs="仿宋_GB2312" w:eastAsia="仿宋_GB2312"/>
                      <w:sz w:val="24"/>
                    </w:rPr>
                    <w:t>0</w:t>
                  </w:r>
                  <w:r>
                    <w:rPr>
                      <w:rFonts w:ascii="仿宋_GB2312" w:hAnsi="仿宋_GB2312" w:cs="仿宋_GB2312" w:eastAsia="仿宋_GB2312"/>
                      <w:sz w:val="24"/>
                    </w:rPr>
                    <w:t>0W</w:t>
                  </w:r>
                </w:p>
                <w:p>
                  <w:pPr>
                    <w:pStyle w:val="null3"/>
                  </w:pPr>
                  <w:r>
                    <w:rPr>
                      <w:rFonts w:ascii="仿宋_GB2312" w:hAnsi="仿宋_GB2312" w:cs="仿宋_GB2312" w:eastAsia="仿宋_GB2312"/>
                      <w:sz w:val="24"/>
                    </w:rPr>
                    <w:t>2.</w:t>
                  </w:r>
                  <w:r>
                    <w:rPr>
                      <w:rFonts w:ascii="仿宋_GB2312" w:hAnsi="仿宋_GB2312" w:cs="仿宋_GB2312" w:eastAsia="仿宋_GB2312"/>
                      <w:sz w:val="24"/>
                    </w:rPr>
                    <w:t>制冷功率：</w:t>
                  </w:r>
                  <w:r>
                    <w:rPr>
                      <w:rFonts w:ascii="仿宋_GB2312" w:hAnsi="仿宋_GB2312" w:cs="仿宋_GB2312" w:eastAsia="仿宋_GB2312"/>
                      <w:sz w:val="24"/>
                    </w:rPr>
                    <w:t>≥19</w:t>
                  </w:r>
                  <w:r>
                    <w:rPr>
                      <w:rFonts w:ascii="仿宋_GB2312" w:hAnsi="仿宋_GB2312" w:cs="仿宋_GB2312" w:eastAsia="仿宋_GB2312"/>
                      <w:sz w:val="24"/>
                    </w:rPr>
                    <w:t>0</w:t>
                  </w:r>
                  <w:r>
                    <w:rPr>
                      <w:rFonts w:ascii="仿宋_GB2312" w:hAnsi="仿宋_GB2312" w:cs="仿宋_GB2312" w:eastAsia="仿宋_GB2312"/>
                      <w:sz w:val="24"/>
                    </w:rPr>
                    <w:t>0W</w:t>
                  </w:r>
                </w:p>
                <w:p>
                  <w:pPr>
                    <w:pStyle w:val="null3"/>
                  </w:pPr>
                  <w:r>
                    <w:rPr>
                      <w:rFonts w:ascii="仿宋_GB2312" w:hAnsi="仿宋_GB2312" w:cs="仿宋_GB2312" w:eastAsia="仿宋_GB2312"/>
                      <w:sz w:val="24"/>
                    </w:rPr>
                    <w:t>3.</w:t>
                  </w:r>
                  <w:r>
                    <w:rPr>
                      <w:rFonts w:ascii="仿宋_GB2312" w:hAnsi="仿宋_GB2312" w:cs="仿宋_GB2312" w:eastAsia="仿宋_GB2312"/>
                      <w:sz w:val="24"/>
                    </w:rPr>
                    <w:t>制热量：</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00W</w:t>
                  </w:r>
                </w:p>
                <w:p>
                  <w:pPr>
                    <w:pStyle w:val="null3"/>
                  </w:pPr>
                  <w:r>
                    <w:rPr>
                      <w:rFonts w:ascii="仿宋_GB2312" w:hAnsi="仿宋_GB2312" w:cs="仿宋_GB2312" w:eastAsia="仿宋_GB2312"/>
                      <w:sz w:val="24"/>
                    </w:rPr>
                    <w:t>4.</w:t>
                  </w:r>
                  <w:r>
                    <w:rPr>
                      <w:rFonts w:ascii="仿宋_GB2312" w:hAnsi="仿宋_GB2312" w:cs="仿宋_GB2312" w:eastAsia="仿宋_GB2312"/>
                      <w:sz w:val="24"/>
                    </w:rPr>
                    <w:t>制热功率：</w:t>
                  </w:r>
                  <w:r>
                    <w:rPr>
                      <w:rFonts w:ascii="仿宋_GB2312" w:hAnsi="仿宋_GB2312" w:cs="仿宋_GB2312" w:eastAsia="仿宋_GB2312"/>
                      <w:sz w:val="24"/>
                    </w:rPr>
                    <w:t>≥29</w:t>
                  </w:r>
                  <w:r>
                    <w:rPr>
                      <w:rFonts w:ascii="仿宋_GB2312" w:hAnsi="仿宋_GB2312" w:cs="仿宋_GB2312" w:eastAsia="仿宋_GB2312"/>
                      <w:sz w:val="24"/>
                    </w:rPr>
                    <w:t>0</w:t>
                  </w:r>
                  <w:r>
                    <w:rPr>
                      <w:rFonts w:ascii="仿宋_GB2312" w:hAnsi="仿宋_GB2312" w:cs="仿宋_GB2312" w:eastAsia="仿宋_GB2312"/>
                      <w:sz w:val="24"/>
                    </w:rPr>
                    <w:t>0W</w:t>
                  </w:r>
                </w:p>
                <w:p>
                  <w:pPr>
                    <w:pStyle w:val="null3"/>
                  </w:pPr>
                  <w:r>
                    <w:rPr>
                      <w:rFonts w:ascii="仿宋_GB2312" w:hAnsi="仿宋_GB2312" w:cs="仿宋_GB2312" w:eastAsia="仿宋_GB2312"/>
                      <w:sz w:val="24"/>
                    </w:rPr>
                    <w:t>5.</w:t>
                  </w:r>
                  <w:r>
                    <w:rPr>
                      <w:rFonts w:ascii="仿宋_GB2312" w:hAnsi="仿宋_GB2312" w:cs="仿宋_GB2312" w:eastAsia="仿宋_GB2312"/>
                      <w:sz w:val="24"/>
                    </w:rPr>
                    <w:t>循环风量：</w:t>
                  </w:r>
                  <w:r>
                    <w:rPr>
                      <w:rFonts w:ascii="仿宋_GB2312" w:hAnsi="仿宋_GB2312" w:cs="仿宋_GB2312" w:eastAsia="仿宋_GB2312"/>
                      <w:sz w:val="24"/>
                    </w:rPr>
                    <w:t>≥18</w:t>
                  </w:r>
                  <w:r>
                    <w:rPr>
                      <w:rFonts w:ascii="仿宋_GB2312" w:hAnsi="仿宋_GB2312" w:cs="仿宋_GB2312" w:eastAsia="仿宋_GB2312"/>
                      <w:sz w:val="24"/>
                    </w:rPr>
                    <w:t>0</w:t>
                  </w:r>
                  <w:r>
                    <w:rPr>
                      <w:rFonts w:ascii="仿宋_GB2312" w:hAnsi="仿宋_GB2312" w:cs="仿宋_GB2312" w:eastAsia="仿宋_GB2312"/>
                      <w:sz w:val="24"/>
                    </w:rPr>
                    <w:t>0m³/h</w:t>
                  </w:r>
                </w:p>
                <w:p>
                  <w:pPr>
                    <w:pStyle w:val="null3"/>
                  </w:pPr>
                  <w:r>
                    <w:rPr>
                      <w:rFonts w:ascii="仿宋_GB2312" w:hAnsi="仿宋_GB2312" w:cs="仿宋_GB2312" w:eastAsia="仿宋_GB2312"/>
                      <w:sz w:val="24"/>
                    </w:rPr>
                    <w:t>6.</w:t>
                  </w:r>
                  <w:r>
                    <w:rPr>
                      <w:rFonts w:ascii="仿宋_GB2312" w:hAnsi="仿宋_GB2312" w:cs="仿宋_GB2312" w:eastAsia="仿宋_GB2312"/>
                      <w:sz w:val="24"/>
                    </w:rPr>
                    <w:t>新风量：</w:t>
                  </w:r>
                  <w:r>
                    <w:rPr>
                      <w:rFonts w:ascii="仿宋_GB2312" w:hAnsi="仿宋_GB2312" w:cs="仿宋_GB2312" w:eastAsia="仿宋_GB2312"/>
                      <w:sz w:val="24"/>
                    </w:rPr>
                    <w:t>≥130m³/h</w:t>
                  </w:r>
                </w:p>
                <w:p>
                  <w:pPr>
                    <w:pStyle w:val="null3"/>
                  </w:pPr>
                  <w:r>
                    <w:rPr>
                      <w:rFonts w:ascii="仿宋_GB2312" w:hAnsi="仿宋_GB2312" w:cs="仿宋_GB2312" w:eastAsia="仿宋_GB2312"/>
                      <w:sz w:val="24"/>
                    </w:rPr>
                    <w:t>7.</w:t>
                  </w:r>
                  <w:r>
                    <w:rPr>
                      <w:rFonts w:ascii="仿宋_GB2312" w:hAnsi="仿宋_GB2312" w:cs="仿宋_GB2312" w:eastAsia="仿宋_GB2312"/>
                      <w:sz w:val="24"/>
                    </w:rPr>
                    <w:t>内机噪音（静音</w:t>
                  </w:r>
                  <w:r>
                    <w:rPr>
                      <w:rFonts w:ascii="仿宋_GB2312" w:hAnsi="仿宋_GB2312" w:cs="仿宋_GB2312" w:eastAsia="仿宋_GB2312"/>
                      <w:sz w:val="24"/>
                    </w:rPr>
                    <w:t>/低风）：≤22dB(A)</w:t>
                  </w:r>
                </w:p>
                <w:p>
                  <w:pPr>
                    <w:pStyle w:val="null3"/>
                  </w:pPr>
                  <w:r>
                    <w:rPr>
                      <w:rFonts w:ascii="仿宋_GB2312" w:hAnsi="仿宋_GB2312" w:cs="仿宋_GB2312" w:eastAsia="仿宋_GB2312"/>
                      <w:sz w:val="24"/>
                    </w:rPr>
                    <w:t>8.</w:t>
                  </w:r>
                  <w:r>
                    <w:rPr>
                      <w:rFonts w:ascii="仿宋_GB2312" w:hAnsi="仿宋_GB2312" w:cs="仿宋_GB2312" w:eastAsia="仿宋_GB2312"/>
                      <w:sz w:val="24"/>
                    </w:rPr>
                    <w:t>内机最大噪音：</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dB(A)</w:t>
                  </w:r>
                </w:p>
                <w:p>
                  <w:pPr>
                    <w:pStyle w:val="null3"/>
                  </w:pPr>
                  <w:r>
                    <w:rPr>
                      <w:rFonts w:ascii="仿宋_GB2312" w:hAnsi="仿宋_GB2312" w:cs="仿宋_GB2312" w:eastAsia="仿宋_GB2312"/>
                      <w:sz w:val="24"/>
                    </w:rPr>
                    <w:t>9.</w:t>
                  </w:r>
                  <w:r>
                    <w:rPr>
                      <w:rFonts w:ascii="仿宋_GB2312" w:hAnsi="仿宋_GB2312" w:cs="仿宋_GB2312" w:eastAsia="仿宋_GB2312"/>
                      <w:sz w:val="24"/>
                    </w:rPr>
                    <w:t>外机最大噪音：</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dB(A)</w:t>
                  </w:r>
                </w:p>
                <w:p>
                  <w:pPr>
                    <w:pStyle w:val="null3"/>
                  </w:pPr>
                  <w:r>
                    <w:rPr>
                      <w:rFonts w:ascii="仿宋_GB2312" w:hAnsi="仿宋_GB2312" w:cs="仿宋_GB2312" w:eastAsia="仿宋_GB2312"/>
                      <w:sz w:val="24"/>
                    </w:rPr>
                    <w:t>10.</w:t>
                  </w:r>
                  <w:r>
                    <w:rPr>
                      <w:rFonts w:ascii="仿宋_GB2312" w:hAnsi="仿宋_GB2312" w:cs="仿宋_GB2312" w:eastAsia="仿宋_GB2312"/>
                      <w:sz w:val="24"/>
                    </w:rPr>
                    <w:t>扫风方式：上下</w:t>
                  </w:r>
                  <w:r>
                    <w:rPr>
                      <w:rFonts w:ascii="仿宋_GB2312" w:hAnsi="仿宋_GB2312" w:cs="仿宋_GB2312" w:eastAsia="仿宋_GB2312"/>
                      <w:sz w:val="24"/>
                    </w:rPr>
                    <w:t>/左右扫风</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2台</w:t>
                  </w: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环境改造</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含</w:t>
                  </w:r>
                  <w:r>
                    <w:rPr>
                      <w:rFonts w:ascii="仿宋_GB2312" w:hAnsi="仿宋_GB2312" w:cs="仿宋_GB2312" w:eastAsia="仿宋_GB2312"/>
                      <w:sz w:val="24"/>
                    </w:rPr>
                    <w:t>隔断改造、墙面</w:t>
                  </w:r>
                  <w:r>
                    <w:rPr>
                      <w:rFonts w:ascii="仿宋_GB2312" w:hAnsi="仿宋_GB2312" w:cs="仿宋_GB2312" w:eastAsia="仿宋_GB2312"/>
                      <w:sz w:val="24"/>
                    </w:rPr>
                    <w:t>/柱面抹灰、静电地板、地胶铺设</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490㎡</w:t>
                  </w:r>
                </w:p>
              </w:tc>
            </w:tr>
            <w:tr>
              <w:tc>
                <w:tcPr>
                  <w:tcW w:type="dxa" w:w="273"/>
                  <w:vMerge/>
                  <w:tcBorders>
                    <w:top w:val="none" w:color="000000" w:sz="4"/>
                    <w:left w:val="single" w:color="000000" w:sz="4"/>
                    <w:bottom w:val="single" w:color="000000" w:sz="4"/>
                    <w:right w:val="single" w:color="000000" w:sz="4"/>
                  </w:tcBorders>
                </w:tcPr>
                <w:p/>
              </w:tc>
              <w:tc>
                <w:tcPr>
                  <w:tcW w:type="dxa" w:w="534"/>
                  <w:gridSpan w:val="2"/>
                  <w:vMerge/>
                  <w:tcBorders>
                    <w:top w:val="none" w:color="000000" w:sz="4"/>
                    <w:left w:val="none" w:color="000000" w:sz="4"/>
                    <w:bottom w:val="single" w:color="000000" w:sz="4"/>
                    <w:right w:val="single" w:color="000000" w:sz="4"/>
                  </w:tcBorders>
                </w:tcP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配线、普通灯具、面板安装、辅料</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1批</w:t>
                  </w:r>
                </w:p>
              </w:tc>
            </w:tr>
            <w:tr>
              <w:tc>
                <w:tcPr>
                  <w:tcW w:type="dxa" w:w="273"/>
                  <w:vMerge/>
                  <w:tcBorders>
                    <w:top w:val="none" w:color="000000" w:sz="4"/>
                    <w:left w:val="single" w:color="000000" w:sz="4"/>
                    <w:bottom w:val="single" w:color="000000" w:sz="4"/>
                    <w:right w:val="single" w:color="000000" w:sz="4"/>
                  </w:tcBorders>
                </w:tcPr>
                <w:p/>
              </w:tc>
              <w:tc>
                <w:tcPr>
                  <w:tcW w:type="dxa" w:w="534"/>
                  <w:gridSpan w:val="2"/>
                  <w:vMerge/>
                  <w:tcBorders>
                    <w:top w:val="none" w:color="000000" w:sz="4"/>
                    <w:left w:val="none" w:color="000000" w:sz="4"/>
                    <w:bottom w:val="single" w:color="000000" w:sz="4"/>
                    <w:right w:val="single" w:color="000000" w:sz="4"/>
                  </w:tcBorders>
                </w:tcP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旧</w:t>
                  </w:r>
                  <w:r>
                    <w:rPr>
                      <w:rFonts w:ascii="仿宋_GB2312" w:hAnsi="仿宋_GB2312" w:cs="仿宋_GB2312" w:eastAsia="仿宋_GB2312"/>
                      <w:sz w:val="24"/>
                    </w:rPr>
                    <w:t>电箱拆改</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1项</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学生桌椅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参考尺寸</w:t>
                  </w:r>
                  <w:r>
                    <w:rPr>
                      <w:rFonts w:ascii="仿宋_GB2312" w:hAnsi="仿宋_GB2312" w:cs="仿宋_GB2312" w:eastAsia="仿宋_GB2312"/>
                      <w:sz w:val="24"/>
                    </w:rPr>
                    <w:t>800*1600*750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桌面材质：桌面板材采用</w:t>
                  </w:r>
                  <w:r>
                    <w:rPr>
                      <w:rFonts w:ascii="仿宋_GB2312" w:hAnsi="仿宋_GB2312" w:cs="仿宋_GB2312" w:eastAsia="仿宋_GB2312"/>
                      <w:sz w:val="24"/>
                    </w:rPr>
                    <w:t>E1级实木颗粒板，桌面约为25mm厚，</w:t>
                  </w:r>
                  <w:r>
                    <w:rPr>
                      <w:rFonts w:ascii="仿宋_GB2312" w:hAnsi="仿宋_GB2312" w:cs="仿宋_GB2312" w:eastAsia="仿宋_GB2312"/>
                      <w:sz w:val="24"/>
                    </w:rPr>
                    <w:t>≥</w:t>
                  </w:r>
                  <w:r>
                    <w:rPr>
                      <w:rFonts w:ascii="仿宋_GB2312" w:hAnsi="仿宋_GB2312" w:cs="仿宋_GB2312" w:eastAsia="仿宋_GB2312"/>
                      <w:sz w:val="24"/>
                    </w:rPr>
                    <w:t>2mm厚全自动封边刮边工艺。</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支架</w:t>
                  </w:r>
                  <w:r>
                    <w:rPr>
                      <w:rFonts w:ascii="仿宋_GB2312" w:hAnsi="仿宋_GB2312" w:cs="仿宋_GB2312" w:eastAsia="仿宋_GB2312"/>
                      <w:sz w:val="24"/>
                    </w:rPr>
                    <w:t>:钢架采用25*25</w:t>
                  </w:r>
                  <w:r>
                    <w:rPr>
                      <w:rFonts w:ascii="仿宋_GB2312" w:hAnsi="仿宋_GB2312" w:cs="仿宋_GB2312" w:eastAsia="仿宋_GB2312"/>
                      <w:sz w:val="24"/>
                    </w:rPr>
                    <w:t>mm</w:t>
                  </w:r>
                  <w:r>
                    <w:rPr>
                      <w:rFonts w:ascii="仿宋_GB2312" w:hAnsi="仿宋_GB2312" w:cs="仿宋_GB2312" w:eastAsia="仿宋_GB2312"/>
                      <w:sz w:val="24"/>
                    </w:rPr>
                    <w:t>管钢架，壁厚</w:t>
                  </w:r>
                  <w:r>
                    <w:rPr>
                      <w:rFonts w:ascii="仿宋_GB2312" w:hAnsi="仿宋_GB2312" w:cs="仿宋_GB2312" w:eastAsia="仿宋_GB2312"/>
                      <w:sz w:val="24"/>
                    </w:rPr>
                    <w:t>≥</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尺寸约：</w:t>
                  </w:r>
                  <w:r>
                    <w:rPr>
                      <w:rFonts w:ascii="仿宋_GB2312" w:hAnsi="仿宋_GB2312" w:cs="仿宋_GB2312" w:eastAsia="仿宋_GB2312"/>
                      <w:sz w:val="24"/>
                    </w:rPr>
                    <w:t>800*750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面采用</w:t>
                  </w:r>
                  <w:r>
                    <w:rPr>
                      <w:rFonts w:ascii="仿宋_GB2312" w:hAnsi="仿宋_GB2312" w:cs="仿宋_GB2312" w:eastAsia="仿宋_GB2312"/>
                      <w:sz w:val="24"/>
                    </w:rPr>
                    <w:t>E1级环保实木颗粒板，厚度</w:t>
                  </w:r>
                  <w:r>
                    <w:rPr>
                      <w:rFonts w:ascii="仿宋_GB2312" w:hAnsi="仿宋_GB2312" w:cs="仿宋_GB2312" w:eastAsia="仿宋_GB2312"/>
                      <w:sz w:val="24"/>
                    </w:rPr>
                    <w:t>≥</w:t>
                  </w:r>
                  <w:r>
                    <w:rPr>
                      <w:rFonts w:ascii="仿宋_GB2312" w:hAnsi="仿宋_GB2312" w:cs="仿宋_GB2312" w:eastAsia="仿宋_GB2312"/>
                      <w:sz w:val="24"/>
                    </w:rPr>
                    <w:t>25mm；截面</w:t>
                  </w:r>
                  <w:r>
                    <w:rPr>
                      <w:rFonts w:ascii="仿宋_GB2312" w:hAnsi="仿宋_GB2312" w:cs="仿宋_GB2312" w:eastAsia="仿宋_GB2312"/>
                      <w:sz w:val="24"/>
                    </w:rPr>
                    <w:t>≥</w:t>
                  </w:r>
                  <w:r>
                    <w:rPr>
                      <w:rFonts w:ascii="仿宋_GB2312" w:hAnsi="仿宋_GB2312" w:cs="仿宋_GB2312" w:eastAsia="仿宋_GB2312"/>
                      <w:sz w:val="24"/>
                    </w:rPr>
                    <w:t>2mm厚PVC高温热熔胶封边；桌面带</w:t>
                  </w:r>
                  <w:r>
                    <w:rPr>
                      <w:rFonts w:ascii="仿宋_GB2312" w:hAnsi="仿宋_GB2312" w:cs="仿宋_GB2312" w:eastAsia="仿宋_GB2312"/>
                      <w:sz w:val="24"/>
                    </w:rPr>
                    <w:t>≥</w:t>
                  </w:r>
                  <w:r>
                    <w:rPr>
                      <w:rFonts w:ascii="仿宋_GB2312" w:hAnsi="仿宋_GB2312" w:cs="仿宋_GB2312" w:eastAsia="仿宋_GB2312"/>
                      <w:sz w:val="24"/>
                    </w:rPr>
                    <w:t>6个穿线孔。桌架为钢架，材料</w:t>
                  </w:r>
                  <w:r>
                    <w:rPr>
                      <w:rFonts w:ascii="仿宋_GB2312" w:hAnsi="仿宋_GB2312" w:cs="仿宋_GB2312" w:eastAsia="仿宋_GB2312"/>
                      <w:sz w:val="24"/>
                    </w:rPr>
                    <w:t>≥</w:t>
                  </w:r>
                  <w:r>
                    <w:rPr>
                      <w:rFonts w:ascii="仿宋_GB2312" w:hAnsi="仿宋_GB2312" w:cs="仿宋_GB2312" w:eastAsia="仿宋_GB2312"/>
                      <w:sz w:val="24"/>
                    </w:rPr>
                    <w:t>1.0mm厚，整体拼接尺寸</w:t>
                  </w:r>
                  <w:r>
                    <w:rPr>
                      <w:rFonts w:ascii="仿宋_GB2312" w:hAnsi="仿宋_GB2312" w:cs="仿宋_GB2312" w:eastAsia="仿宋_GB2312"/>
                      <w:sz w:val="24"/>
                    </w:rPr>
                    <w:t>约</w:t>
                  </w:r>
                  <w:r>
                    <w:rPr>
                      <w:rFonts w:ascii="仿宋_GB2312" w:hAnsi="仿宋_GB2312" w:cs="仿宋_GB2312" w:eastAsia="仿宋_GB2312"/>
                      <w:sz w:val="24"/>
                    </w:rPr>
                    <w:t>800*1600*750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6个电脑主机柜。</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椅子：实心钢筋，电镀架子，塑料</w:t>
                  </w:r>
                  <w:r>
                    <w:rPr>
                      <w:rFonts w:ascii="仿宋_GB2312" w:hAnsi="仿宋_GB2312" w:cs="仿宋_GB2312" w:eastAsia="仿宋_GB2312"/>
                      <w:sz w:val="24"/>
                    </w:rPr>
                    <w:t>pp坐背，坐垫纯棉软包</w:t>
                  </w:r>
                  <w:r>
                    <w:rPr>
                      <w:rFonts w:ascii="仿宋_GB2312" w:hAnsi="仿宋_GB2312" w:cs="仿宋_GB2312" w:eastAsia="仿宋_GB2312"/>
                      <w:sz w:val="24"/>
                    </w:rPr>
                    <w:t>；</w:t>
                  </w:r>
                  <w:r>
                    <w:rPr>
                      <w:rFonts w:ascii="仿宋_GB2312" w:hAnsi="仿宋_GB2312" w:cs="仿宋_GB2312" w:eastAsia="仿宋_GB2312"/>
                      <w:sz w:val="24"/>
                    </w:rPr>
                    <w:t>参考</w:t>
                  </w:r>
                  <w:r>
                    <w:rPr>
                      <w:rFonts w:ascii="仿宋_GB2312" w:hAnsi="仿宋_GB2312" w:cs="仿宋_GB2312" w:eastAsia="仿宋_GB2312"/>
                      <w:sz w:val="24"/>
                    </w:rPr>
                    <w:t>尺</w:t>
                  </w:r>
                  <w:r>
                    <w:rPr>
                      <w:rFonts w:ascii="仿宋_GB2312" w:hAnsi="仿宋_GB2312" w:cs="仿宋_GB2312" w:eastAsia="仿宋_GB2312"/>
                      <w:sz w:val="24"/>
                    </w:rPr>
                    <w:t>寸：</w:t>
                  </w:r>
                  <w:r>
                    <w:rPr>
                      <w:rFonts w:ascii="仿宋_GB2312" w:hAnsi="仿宋_GB2312" w:cs="仿宋_GB2312" w:eastAsia="仿宋_GB2312"/>
                      <w:sz w:val="24"/>
                    </w:rPr>
                    <w:t>48×48×78(cm)</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讲桌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参考尺寸</w:t>
                  </w:r>
                  <w:r>
                    <w:rPr>
                      <w:rFonts w:ascii="仿宋_GB2312" w:hAnsi="仿宋_GB2312" w:cs="仿宋_GB2312" w:eastAsia="仿宋_GB2312"/>
                      <w:sz w:val="24"/>
                    </w:rPr>
                    <w:t>1200*600*1020mm士20mm；</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1.钢木结合设计，桌体采用1.0-1.2mm厚优质冷轧钢板制作，老师接触位置</w:t>
                  </w:r>
                  <w:r>
                    <w:rPr>
                      <w:rFonts w:ascii="仿宋_GB2312" w:hAnsi="仿宋_GB2312" w:cs="仿宋_GB2312" w:eastAsia="仿宋_GB2312"/>
                      <w:sz w:val="24"/>
                    </w:rPr>
                    <w:t>约</w:t>
                  </w:r>
                  <w:r>
                    <w:rPr>
                      <w:rFonts w:ascii="仿宋_GB2312" w:hAnsi="仿宋_GB2312" w:cs="仿宋_GB2312" w:eastAsia="仿宋_GB2312"/>
                      <w:sz w:val="24"/>
                    </w:rPr>
                    <w:t>≥18mm木质桌面，桌面采用E1级环保板。</w:t>
                  </w:r>
                </w:p>
                <w:p>
                  <w:pPr>
                    <w:pStyle w:val="null3"/>
                    <w:jc w:val="left"/>
                  </w:pPr>
                  <w:r>
                    <w:rPr>
                      <w:rFonts w:ascii="仿宋_GB2312" w:hAnsi="仿宋_GB2312" w:cs="仿宋_GB2312" w:eastAsia="仿宋_GB2312"/>
                      <w:sz w:val="24"/>
                    </w:rPr>
                    <w:t>2.讲台桌面高度合适老师放置教学用品，桌面平整，边缘光滑，无棱角处理。</w:t>
                  </w:r>
                </w:p>
                <w:p>
                  <w:pPr>
                    <w:pStyle w:val="null3"/>
                    <w:jc w:val="left"/>
                  </w:pPr>
                  <w:r>
                    <w:rPr>
                      <w:rFonts w:ascii="仿宋_GB2312" w:hAnsi="仿宋_GB2312" w:cs="仿宋_GB2312" w:eastAsia="仿宋_GB2312"/>
                      <w:sz w:val="24"/>
                    </w:rPr>
                    <w:t>3.采用滑轨抽屉。</w:t>
                  </w:r>
                </w:p>
                <w:p>
                  <w:pPr>
                    <w:pStyle w:val="null3"/>
                    <w:jc w:val="left"/>
                  </w:pPr>
                  <w:r>
                    <w:rPr>
                      <w:rFonts w:ascii="仿宋_GB2312" w:hAnsi="仿宋_GB2312" w:cs="仿宋_GB2312" w:eastAsia="仿宋_GB2312"/>
                      <w:sz w:val="24"/>
                    </w:rPr>
                    <w:t>4.讲桌</w:t>
                  </w:r>
                  <w:r>
                    <w:rPr>
                      <w:rFonts w:ascii="仿宋_GB2312" w:hAnsi="仿宋_GB2312" w:cs="仿宋_GB2312" w:eastAsia="仿宋_GB2312"/>
                      <w:sz w:val="24"/>
                    </w:rPr>
                    <w:t>可</w:t>
                  </w:r>
                  <w:r>
                    <w:rPr>
                      <w:rFonts w:ascii="仿宋_GB2312" w:hAnsi="仿宋_GB2312" w:cs="仿宋_GB2312" w:eastAsia="仿宋_GB2312"/>
                      <w:sz w:val="24"/>
                    </w:rPr>
                    <w:t>嵌入</w:t>
                  </w:r>
                  <w:r>
                    <w:rPr>
                      <w:rFonts w:ascii="仿宋_GB2312" w:hAnsi="仿宋_GB2312" w:cs="仿宋_GB2312" w:eastAsia="仿宋_GB2312"/>
                      <w:sz w:val="24"/>
                    </w:rPr>
                    <w:t>教师端显示器，</w:t>
                  </w:r>
                  <w:r>
                    <w:rPr>
                      <w:rFonts w:ascii="仿宋_GB2312" w:hAnsi="仿宋_GB2312" w:cs="仿宋_GB2312" w:eastAsia="仿宋_GB2312"/>
                      <w:sz w:val="24"/>
                    </w:rPr>
                    <w:t>与桌面仰角</w:t>
                  </w:r>
                  <w:r>
                    <w:rPr>
                      <w:rFonts w:ascii="仿宋_GB2312" w:hAnsi="仿宋_GB2312" w:cs="仿宋_GB2312" w:eastAsia="仿宋_GB2312"/>
                      <w:sz w:val="24"/>
                    </w:rPr>
                    <w:t>≥</w:t>
                  </w:r>
                  <w:r>
                    <w:rPr>
                      <w:rFonts w:ascii="仿宋_GB2312" w:hAnsi="仿宋_GB2312" w:cs="仿宋_GB2312" w:eastAsia="仿宋_GB2312"/>
                      <w:sz w:val="24"/>
                    </w:rPr>
                    <w:t>18°，同步显示一体机画面</w:t>
                  </w:r>
                  <w:r>
                    <w:rPr>
                      <w:rFonts w:ascii="仿宋_GB2312" w:hAnsi="仿宋_GB2312" w:cs="仿宋_GB2312" w:eastAsia="仿宋_GB2312"/>
                      <w:sz w:val="24"/>
                    </w:rPr>
                    <w:t>,与专业显示终端匹配。</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配备</w:t>
                  </w:r>
                  <w:r>
                    <w:rPr>
                      <w:rFonts w:ascii="仿宋_GB2312" w:hAnsi="仿宋_GB2312" w:cs="仿宋_GB2312" w:eastAsia="仿宋_GB2312"/>
                      <w:sz w:val="24"/>
                    </w:rPr>
                    <w:t>防盗锁具。</w:t>
                  </w:r>
                </w:p>
                <w:p>
                  <w:pPr>
                    <w:pStyle w:val="null3"/>
                    <w:jc w:val="left"/>
                  </w:pPr>
                  <w:r>
                    <w:rPr>
                      <w:rFonts w:ascii="仿宋_GB2312" w:hAnsi="仿宋_GB2312" w:cs="仿宋_GB2312" w:eastAsia="仿宋_GB2312"/>
                      <w:sz w:val="24"/>
                    </w:rPr>
                    <w:t>6.底部配备可调节地脚。</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教师办公桌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参考尺寸</w:t>
                  </w:r>
                  <w:r>
                    <w:rPr>
                      <w:rFonts w:ascii="仿宋_GB2312" w:hAnsi="仿宋_GB2312" w:cs="仿宋_GB2312" w:eastAsia="仿宋_GB2312"/>
                      <w:sz w:val="24"/>
                    </w:rPr>
                    <w:t>1200*600*750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办公桌：</w:t>
                  </w:r>
                  <w:r>
                    <w:rPr>
                      <w:rFonts w:ascii="仿宋_GB2312" w:hAnsi="仿宋_GB2312" w:cs="仿宋_GB2312" w:eastAsia="仿宋_GB2312"/>
                      <w:sz w:val="24"/>
                    </w:rPr>
                    <w:t>≥</w:t>
                  </w:r>
                  <w:r>
                    <w:rPr>
                      <w:rFonts w:ascii="仿宋_GB2312" w:hAnsi="仿宋_GB2312" w:cs="仿宋_GB2312" w:eastAsia="仿宋_GB2312"/>
                      <w:sz w:val="24"/>
                    </w:rPr>
                    <w:t>1200*600*750mm</w:t>
                  </w:r>
                  <w:r>
                    <w:rPr>
                      <w:rFonts w:ascii="仿宋_GB2312" w:hAnsi="仿宋_GB2312" w:cs="仿宋_GB2312" w:eastAsia="仿宋_GB2312"/>
                      <w:sz w:val="24"/>
                    </w:rPr>
                    <w:t>，</w:t>
                  </w:r>
                  <w:r>
                    <w:rPr>
                      <w:rFonts w:ascii="仿宋_GB2312" w:hAnsi="仿宋_GB2312" w:cs="仿宋_GB2312" w:eastAsia="仿宋_GB2312"/>
                      <w:sz w:val="24"/>
                    </w:rPr>
                    <w:t>主体钢制结构</w:t>
                  </w:r>
                  <w:r>
                    <w:rPr>
                      <w:rFonts w:ascii="仿宋_GB2312" w:hAnsi="仿宋_GB2312" w:cs="仿宋_GB2312" w:eastAsia="仿宋_GB2312"/>
                      <w:sz w:val="24"/>
                    </w:rPr>
                    <w:t>，</w:t>
                  </w:r>
                  <w:r>
                    <w:rPr>
                      <w:rFonts w:ascii="仿宋_GB2312" w:hAnsi="仿宋_GB2312" w:cs="仿宋_GB2312" w:eastAsia="仿宋_GB2312"/>
                      <w:sz w:val="24"/>
                    </w:rPr>
                    <w:t>采用</w:t>
                  </w:r>
                  <w:r>
                    <w:rPr>
                      <w:rFonts w:ascii="仿宋_GB2312" w:hAnsi="仿宋_GB2312" w:cs="仿宋_GB2312" w:eastAsia="仿宋_GB2312"/>
                      <w:sz w:val="24"/>
                    </w:rPr>
                    <w:t>40*40</w:t>
                  </w:r>
                  <w:r>
                    <w:rPr>
                      <w:rFonts w:ascii="仿宋_GB2312" w:hAnsi="仿宋_GB2312" w:cs="仿宋_GB2312" w:eastAsia="仿宋_GB2312"/>
                      <w:sz w:val="24"/>
                    </w:rPr>
                    <w:t>mm</w:t>
                  </w:r>
                  <w:r>
                    <w:rPr>
                      <w:rFonts w:ascii="仿宋_GB2312" w:hAnsi="仿宋_GB2312" w:cs="仿宋_GB2312" w:eastAsia="仿宋_GB2312"/>
                      <w:sz w:val="24"/>
                    </w:rPr>
                    <w:t>方管，厚度</w:t>
                  </w:r>
                  <w:r>
                    <w:rPr>
                      <w:rFonts w:ascii="仿宋_GB2312" w:hAnsi="仿宋_GB2312" w:cs="仿宋_GB2312" w:eastAsia="仿宋_GB2312"/>
                      <w:sz w:val="24"/>
                    </w:rPr>
                    <w:t>≥</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办公椅：转椅</w:t>
                  </w:r>
                  <w:r>
                    <w:rPr>
                      <w:rFonts w:ascii="仿宋_GB2312" w:hAnsi="仿宋_GB2312" w:cs="仿宋_GB2312" w:eastAsia="仿宋_GB2312"/>
                      <w:sz w:val="24"/>
                    </w:rPr>
                    <w:t>，</w:t>
                  </w:r>
                  <w:r>
                    <w:rPr>
                      <w:rFonts w:ascii="仿宋_GB2312" w:hAnsi="仿宋_GB2312" w:cs="仿宋_GB2312" w:eastAsia="仿宋_GB2312"/>
                      <w:sz w:val="24"/>
                    </w:rPr>
                    <w:t>黑色</w:t>
                  </w:r>
                  <w:r>
                    <w:rPr>
                      <w:rFonts w:ascii="仿宋_GB2312" w:hAnsi="仿宋_GB2312" w:cs="仿宋_GB2312" w:eastAsia="仿宋_GB2312"/>
                      <w:sz w:val="24"/>
                    </w:rPr>
                    <w:t>，</w:t>
                  </w:r>
                  <w:r>
                    <w:rPr>
                      <w:rFonts w:ascii="仿宋_GB2312" w:hAnsi="仿宋_GB2312" w:cs="仿宋_GB2312" w:eastAsia="仿宋_GB2312"/>
                      <w:sz w:val="24"/>
                    </w:rPr>
                    <w:t>竹结网面</w:t>
                  </w:r>
                  <w:r>
                    <w:rPr>
                      <w:rFonts w:ascii="仿宋_GB2312" w:hAnsi="仿宋_GB2312" w:cs="仿宋_GB2312" w:eastAsia="仿宋_GB2312"/>
                      <w:sz w:val="24"/>
                    </w:rPr>
                    <w:t>，</w:t>
                  </w:r>
                  <w:r>
                    <w:rPr>
                      <w:rFonts w:ascii="仿宋_GB2312" w:hAnsi="仿宋_GB2312" w:cs="仿宋_GB2312" w:eastAsia="仿宋_GB2312"/>
                      <w:sz w:val="24"/>
                    </w:rPr>
                    <w:t>固定腰垫</w:t>
                  </w:r>
                  <w:r>
                    <w:rPr>
                      <w:rFonts w:ascii="仿宋_GB2312" w:hAnsi="仿宋_GB2312" w:cs="仿宋_GB2312" w:eastAsia="仿宋_GB2312"/>
                      <w:sz w:val="24"/>
                    </w:rPr>
                    <w:t>、</w:t>
                  </w:r>
                  <w:r>
                    <w:rPr>
                      <w:rFonts w:ascii="仿宋_GB2312" w:hAnsi="仿宋_GB2312" w:cs="仿宋_GB2312" w:eastAsia="仿宋_GB2312"/>
                      <w:sz w:val="24"/>
                    </w:rPr>
                    <w:t>背筐和扶手</w:t>
                  </w:r>
                  <w:r>
                    <w:rPr>
                      <w:rFonts w:ascii="仿宋_GB2312" w:hAnsi="仿宋_GB2312" w:cs="仿宋_GB2312" w:eastAsia="仿宋_GB2312"/>
                      <w:sz w:val="24"/>
                    </w:rPr>
                    <w:t>，</w:t>
                  </w:r>
                  <w:r>
                    <w:rPr>
                      <w:rFonts w:ascii="仿宋_GB2312" w:hAnsi="仿宋_GB2312" w:cs="仿宋_GB2312" w:eastAsia="仿宋_GB2312"/>
                      <w:sz w:val="24"/>
                    </w:rPr>
                    <w:t>坐垫：高密度海棉，</w:t>
                  </w:r>
                  <w:r>
                    <w:rPr>
                      <w:rFonts w:ascii="仿宋_GB2312" w:hAnsi="仿宋_GB2312" w:cs="仿宋_GB2312" w:eastAsia="仿宋_GB2312"/>
                      <w:sz w:val="24"/>
                    </w:rPr>
                    <w:t>100行程气杆</w:t>
                  </w:r>
                  <w:r>
                    <w:rPr>
                      <w:rFonts w:ascii="仿宋_GB2312" w:hAnsi="仿宋_GB2312" w:cs="仿宋_GB2312" w:eastAsia="仿宋_GB2312"/>
                      <w:sz w:val="24"/>
                    </w:rPr>
                    <w:t>。</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合同签订后30日内完成送货、安装及调试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渭南师范学院富平校区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预付款，合同生效后，达到付款条件起3个工作日内，支付合同总金额的50.0%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其他，乙方应在收到预付款后2个工作日内，向甲方指定银行开立以甲方为受益人的预付保函，保函金额为合同金额50%，有效期至货物验收合格后10日。 甲方收到并审核通过保函正本后，达到付款条件起3个工作日内，支付合同总金额的50.0%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1.验收分项目单位初验和学校最终验收两个阶段，以最终验收为准。 2.货物到货后，甲、乙双方共同开箱验收。在检查货物原产地、型号、规格、配置符合合同要求后，由乙方负责安装调试、甲方项目单位负责技术指标验收（乙方协助），验收以国内行业标准或投标文件、合同文本货物供货配置清单中描述的有关技术要求为准。注：为保证产品的严谨性，本次采购产品所有功能在中标后，甲方有权要求乙方逐一功能演示，如有功能不符按虚假应标处理！ 3.甲方项目单位初验合格后提出终验申请，学校相关部门根据项目单位初验结果，组织有关专家进行最终验收。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整体质保期为终验合格后不少于 12个月；同时不得低于该设备的市场主流质保期；属于易损件及耗材类的设备按易损件及耗材类设备质保； 2. 中标单位承诺的质保期起始时间为验收合格之日。 3. 中标单位提供的所有设备及配件必须是未使用过的，用最新工艺生产的最新产品，质量优良、渠道正当，原装正品，配置合理。 4. 质保期后如需更换零部件，中标单位应以优惠价提供。 5. 采购人若对中标单位提出质量服务要求，所有涉及货物制造商的有关事项均由中标单位负责。 6.货物使用期间，凡发生质量问题，中标单位均应能够及时地向采购人提供相应的技术服务并解决所出现的质量问题。在质量保证期内，如发现质量问题，在接到采购人维护要求后应2小时内响应，4小时内提供解决方案，24小时内到达现场，如属质量问题，由中标单位负责免费更换或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2.乙方未按合同要求提供货物或货物质量不能满足技术要求，甲方有权终止合同，并对其违约行为进行追究。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1.本项目采购的空调产品属于节能产品政府采购品目清单中应强制采购的产品范围，供应商应当提供国家确定的认证机构出具的、处于有效期之内的节能产品认证证书，否则作无效投标处理。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1.1有效的营业执照副本或事业单位法人证书或民办非企业单位登记证书或社会团体法人登记证书或自然人的身份证明； 1.2提供2025年度经审计完整的财务审计报告（至少包括资产负债表、现金流量表、利润表、附注和会计师事务所营业执照及执业证书），成立时间至提交投标文件截止时间不足一年的可提供成立后任意时段的财务报表（至少包括资产负债表、现金流量表和利润表）；或开标日前三个月内基本存款账户银行出具的资信证明（附开户许可证）； 1.3提供开标前六个月内任意一个月的纳税证明或完税证明（提供增值税、企业所得税至少一种），纳税证明或完税证明上应有代收机构或税务机关的公章或业务专用章。依法免税的投标人应提供相关文件证明； 1.4提供开标前六个月内任意一个月的社会保障资金缴存单据或社保机构开具的社会保险参保缴费情况证明。依法不需要缴纳社会保障资金的投标人应提供相关文件证明； 1.5提供履行合同所必需的设备和专业技术能力的书面声明； 1.6提供参加政府采购活动前3年内在经营活动中没有重大违法记录的书面声明； 1.7未被“信用中国”网站(www.creditchina.gov.cn)列入“失信被执行人”和“重大税收违法失信主体”同时，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授权代表投标时，提供法定代表人授权书和被授权人单位证明（投标截止前6个月内任意1个月的缴纳社会保障金证明）；法定代表人投标时,提供本人身份证；非法人单位参照执行；</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投标单位认为有必要提供的其他材料.docx 标的清单 货物说明一览表.docx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本国产品说明 中小企业声明函 投标单位认为有必要提供的其他材料.docx 评审响应资料.docx 商务条款响应偏离表.docx 中国境内生产的组件成本核算基本规则 资格证明文件.docx 技术规格响应偏离表.docx 分项报价表.docx 投标函 残疾人福利性单位声明函 拒绝政府采购领域商业贿赂承诺书.docx 标的清单 关于符合本国产品标准的声明函 投标文件封面 监狱企业的证明文件 货物说明一览表.docx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1.投标报价未超过采购预算或最高限价 2.投标报价符合唯一性要求</w:t>
            </w:r>
          </w:p>
        </w:tc>
        <w:tc>
          <w:tcPr>
            <w:tcW w:type="dxa" w:w="1661"/>
          </w:tcPr>
          <w:p>
            <w:pPr>
              <w:pStyle w:val="null3"/>
            </w:pPr>
            <w:r>
              <w:rPr>
                <w:rFonts w:ascii="仿宋_GB2312" w:hAnsi="仿宋_GB2312" w:cs="仿宋_GB2312" w:eastAsia="仿宋_GB2312"/>
              </w:rPr>
              <w:t>开标一览表 分项报价表.docx 标的清单 货物说明一览表.docx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按规定缴纳投标保证金的</w:t>
            </w:r>
          </w:p>
        </w:tc>
        <w:tc>
          <w:tcPr>
            <w:tcW w:type="dxa" w:w="1661"/>
          </w:tcPr>
          <w:p>
            <w:pPr>
              <w:pStyle w:val="null3"/>
            </w:pPr>
            <w:r>
              <w:rPr>
                <w:rFonts w:ascii="仿宋_GB2312" w:hAnsi="仿宋_GB2312" w:cs="仿宋_GB2312" w:eastAsia="仿宋_GB2312"/>
              </w:rPr>
              <w:t>开标一览表 本国产品说明 中小企业声明函 投标单位认为有必要提供的其他材料.docx 评审响应资料.docx 商务条款响应偏离表.docx 中国境内生产的组件成本核算基本规则 资格证明文件.docx 技术规格响应偏离表.docx 投标函 残疾人福利性单位声明函 拒绝政府采购领域商业贿赂承诺书.docx 标的清单 关于符合本国产品标准的声明函 投标文件封面 监狱企业的证明文件 货物说明一览表.docx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商务条款等要求实质性条款全部响应，不能有招标人不能接受的附加条件。</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法律、法规或招标文件规定的其他无效情形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开标一览表 本国产品说明 中小企业声明函 投标单位认为有必要提供的其他材料.docx 评审响应资料.docx 商务条款响应偏离表.docx 中国境内生产的组件成本核算基本规则 资格证明文件.docx 技术规格响应偏离表.docx 分项报价表.docx 投标函 残疾人福利性单位声明函 拒绝政府采购领域商业贿赂承诺书.docx 标的清单 关于符合本国产品标准的声明函 投标文件封面 监狱企业的证明文件 货物说明一览表.docx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基本参数</w:t>
            </w:r>
          </w:p>
        </w:tc>
        <w:tc>
          <w:tcPr>
            <w:tcW w:type="dxa" w:w="2492"/>
          </w:tcPr>
          <w:p>
            <w:pPr>
              <w:pStyle w:val="null3"/>
            </w:pPr>
            <w:r>
              <w:rPr>
                <w:rFonts w:ascii="仿宋_GB2312" w:hAnsi="仿宋_GB2312" w:cs="仿宋_GB2312" w:eastAsia="仿宋_GB2312"/>
              </w:rPr>
              <w:t>根据投标单位提供的产品技术规格响应情况，基本参数满足招标文件要求的得6分，基本参数每有1条参数负偏离扣1分，扣完为止。 评审依据：基本参数以技术响应偏离表为准。 注：若虚假响应按无效投标处理。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货物说明一览表.docx</w:t>
            </w:r>
          </w:p>
        </w:tc>
      </w:tr>
      <w:tr>
        <w:tc>
          <w:tcPr>
            <w:tcW w:type="dxa" w:w="831"/>
            <w:vMerge/>
          </w:tcP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根据投标单位提供的产品技术规格响应情况，重要技术参数满足招标文件要求的得12分；每有1条参数负偏离扣2分，扣完为止。 评审依据：重要技术参数“▲”项以提供的技术支持资料（包括但不限于技术白皮书、官网和功能截图、相关检测报告等加盖生产厂商公章或投标专用章）为准，若未提供视为负偏离</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评审响应资料.docx</w:t>
            </w:r>
          </w:p>
          <w:p>
            <w:pPr>
              <w:pStyle w:val="null3"/>
            </w:pPr>
            <w:r>
              <w:rPr>
                <w:rFonts w:ascii="仿宋_GB2312" w:hAnsi="仿宋_GB2312" w:cs="仿宋_GB2312" w:eastAsia="仿宋_GB2312"/>
              </w:rPr>
              <w:t>货物说明一览表.docx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根据投标单位提供“AI美育艺术创作室创作设备-教师端”、“AI 美育教学实训设备-学生端”、“管理平台-终端同传管理系统”、“电子教室服务端”来源渠道合法证明材料的，每提供一项得2分，最高得8分。 注：来源渠道合法证明材料包括但不限于销售协议、代理协议、原厂授权书等；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“终端同传管理系统”及“电子教室服务端”生产厂商具有 ISO9000 质量管理体系认证、ISO27001信息安全管理体系认证证书的，每提供1类得1分，最高得4分。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投标单位根据本项目特点，提供的实施方案，具体包括：1.组织机构及人员配置方案、2.实施进度计划、3.实施服务及质量保障措施、4.安装调试及验收方案等；共4项。 ①方案内容完全满足采购需求，每项计3分，最高计12分； ②方案内容基本满足需求，每项计2分； ③内容不详尽或不适用于本项目每项计1分；未提供不计分。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投标单位根据本项目提供可行的技术培训方案，具体包括：1.明确培训计划：制定培训课程计划表，列出每种培训的地点和时间；2.明确培训内容及培训效果等；共2项。 ①方案内容完全满足采购需求，每项计3分，最高计6分； ②方案内容基本满足需求，每项计2分； ③方案内容不详尽或不适用于本项目每项计1分；未提供不计分。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投标单位提供2023年5月1日以来同类项目业绩，每提供1份得2分，最高得8分。 （注：每份业绩以投标文件中的合同复印件为准）。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除强制性产品外，其它产品属于国家确定的认证机构出具的、处于有效期之内的节能产品、环境标志产品认证证书，每提供1类得1分，最多得2分。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评审响应资料.docx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单位根据本项目特点，提供售后服务方案，具体包括：1.提供针对本项目详细完整的售后服务方案，有完整的退换货响应时限、补救措施；2.具有相应的售后服务机构（提供有效的办公场所证明材料）；3.售后服务响应（电话支持、线上操作、到场服务等）；4.增值服务方案有针对性，实质性等；共4项。 ①方案内容完全满足采购需求，每项计3分，最高计12分； ②方案内容基本满足需求，每项计2分； ③方案内容不详尽或不适用于本项目每项计1分；未提供不计分。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评审响应资料.docx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货物说明一览表.docx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其中：Pmin：有效投标报价中的最低价。 Pn：第n个投标人的投标报价。 （报价应包括投标单位为完成该项目而发生的全部相关费用，包括运输费、人员费、各项税金、利润及采购代理服务费、验收及相关费用以及由于市场价格波动增加的不可预见的全部费用，采购人不再支付任何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详见附件：评审响应资料.docx</w:t>
      </w:r>
    </w:p>
    <w:p>
      <w:pPr>
        <w:pStyle w:val="null3"/>
        <w:ind w:firstLine="960"/>
      </w:pPr>
      <w:r>
        <w:rPr>
          <w:rFonts w:ascii="仿宋_GB2312" w:hAnsi="仿宋_GB2312" w:cs="仿宋_GB2312" w:eastAsia="仿宋_GB2312"/>
        </w:rPr>
        <w:t>详见附件：投标单位认为有必要提供的其他材料.docx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