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E4A345">
      <w:pPr>
        <w:spacing w:line="440" w:lineRule="exact"/>
        <w:outlineLvl w:val="1"/>
        <w:rPr>
          <w:rFonts w:ascii="宋体" w:hAnsi="宋体"/>
          <w:b/>
          <w:color w:val="auto"/>
          <w:sz w:val="24"/>
        </w:rPr>
      </w:pPr>
      <w:bookmarkStart w:id="0" w:name="_Toc4497"/>
      <w:bookmarkStart w:id="1" w:name="_Toc237869293"/>
      <w:bookmarkStart w:id="2" w:name="_Toc12735"/>
      <w:bookmarkStart w:id="3" w:name="_Toc237869717"/>
      <w:bookmarkStart w:id="4" w:name="_Toc238029669"/>
      <w:bookmarkStart w:id="5" w:name="_Toc32434"/>
      <w:bookmarkStart w:id="6" w:name="_Toc276603231"/>
      <w:bookmarkStart w:id="7" w:name="_Toc277167891"/>
      <w:bookmarkStart w:id="8" w:name="_Toc23054"/>
      <w:bookmarkStart w:id="9" w:name="_Toc237869932"/>
      <w:bookmarkStart w:id="10" w:name="_Toc1967"/>
      <w:bookmarkStart w:id="11" w:name="_Toc277168488"/>
      <w:bookmarkStart w:id="12" w:name="_Toc188808837"/>
      <w:bookmarkStart w:id="13" w:name="_Toc277167539"/>
      <w:bookmarkStart w:id="14" w:name="_Toc236380004"/>
      <w:bookmarkStart w:id="15" w:name="_Toc235829116"/>
      <w:bookmarkStart w:id="16" w:name="_Toc277167062"/>
      <w:bookmarkStart w:id="17" w:name="_Toc193126886"/>
      <w:bookmarkStart w:id="18" w:name="_Toc277168027"/>
      <w:bookmarkStart w:id="19" w:name="_Toc29486"/>
      <w:bookmarkStart w:id="20" w:name="_Toc235131078"/>
      <w:bookmarkStart w:id="21" w:name="_Toc238030584"/>
      <w:bookmarkStart w:id="22" w:name="_Toc227517395"/>
      <w:bookmarkStart w:id="23" w:name="_Toc235131182"/>
      <w:bookmarkStart w:id="24" w:name="_Toc235161780"/>
      <w:bookmarkStart w:id="25" w:name="_Toc193187102"/>
      <w:bookmarkStart w:id="26" w:name="_Toc194663923"/>
      <w:bookmarkStart w:id="27" w:name="_Toc238029924"/>
      <w:bookmarkStart w:id="28" w:name="_Toc235130983"/>
      <w:bookmarkStart w:id="29" w:name="_Toc235130408"/>
      <w:bookmarkStart w:id="30" w:name="_Toc277167813"/>
      <w:bookmarkStart w:id="31" w:name="_Toc409523909"/>
      <w:r>
        <w:rPr>
          <w:rFonts w:hint="eastAsia" w:ascii="宋体" w:hAnsi="宋体" w:eastAsia="宋体" w:cs="Times New Roman"/>
          <w:b/>
          <w:color w:val="auto"/>
          <w:sz w:val="24"/>
        </w:rPr>
        <w:t>技术规格响应偏离表（格式）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4721908">
      <w:pPr>
        <w:spacing w:line="240" w:lineRule="exact"/>
        <w:jc w:val="center"/>
        <w:rPr>
          <w:rFonts w:ascii="宋体" w:hAnsi="宋体"/>
          <w:b/>
          <w:bCs/>
          <w:color w:val="auto"/>
          <w:sz w:val="36"/>
          <w:szCs w:val="21"/>
        </w:rPr>
      </w:pPr>
    </w:p>
    <w:p w14:paraId="2B759E56">
      <w:pPr>
        <w:spacing w:before="156" w:beforeLines="50" w:after="156" w:afterLines="50"/>
        <w:jc w:val="center"/>
        <w:rPr>
          <w:rFonts w:hint="eastAsia" w:ascii="宋体" w:hAnsi="宋体"/>
          <w:color w:val="auto"/>
          <w:sz w:val="24"/>
          <w:u w:val="single"/>
        </w:rPr>
      </w:pPr>
      <w:r>
        <w:rPr>
          <w:rFonts w:hint="eastAsia" w:ascii="宋体" w:hAnsi="宋体"/>
          <w:b/>
          <w:bCs/>
          <w:color w:val="auto"/>
          <w:sz w:val="32"/>
          <w:szCs w:val="32"/>
        </w:rPr>
        <w:t>技术规格响应偏离表</w:t>
      </w:r>
    </w:p>
    <w:tbl>
      <w:tblPr>
        <w:tblStyle w:val="2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949"/>
        <w:gridCol w:w="1718"/>
        <w:gridCol w:w="2868"/>
        <w:gridCol w:w="2101"/>
        <w:gridCol w:w="1718"/>
      </w:tblGrid>
      <w:tr w14:paraId="6C441EF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33CC9FD"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序号</w:t>
            </w: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49C1FC0"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货物名称</w:t>
            </w:r>
          </w:p>
        </w:tc>
        <w:tc>
          <w:tcPr>
            <w:tcW w:w="28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26376FF"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招标文件</w:t>
            </w:r>
          </w:p>
          <w:p w14:paraId="16D8B059"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要求的技术规格</w:t>
            </w:r>
          </w:p>
        </w:tc>
        <w:tc>
          <w:tcPr>
            <w:tcW w:w="210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F96A3D2"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投标产品</w:t>
            </w:r>
          </w:p>
          <w:p w14:paraId="4855ABA6"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的技术规格</w:t>
            </w: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D4B84B6"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偏离情况</w:t>
            </w:r>
          </w:p>
        </w:tc>
      </w:tr>
      <w:tr w14:paraId="4D5F241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F8F0928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14B2227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8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9173C3F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10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77EDBE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D04D9DF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1BB5F4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E1FB027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477AE82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8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B026F95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10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2E6BCA2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45C806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7F8B3FC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FE7770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04A2279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8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37CEEC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10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CBE841C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873ACAE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126A7C8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D45B9CD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FB7791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8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633BD4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10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4A8B1E1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4640BD1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0CBC9D9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A5B1A2C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3F47519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8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11B27CE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10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BB3B29E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6B1C70E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09A2F28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073664F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1DA8C05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8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359C78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10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402A976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3EA43D4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3567542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607E230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A29E0DF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8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912F9D4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10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11C4ED4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C660087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533450A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F2E54D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7DEF272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8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CC87891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10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12AD849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1A1000B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50E3DE1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CB14124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A89DA96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8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0374998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10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B96C6E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80DCC98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681F8DE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1C44ECE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FD0DFF0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8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12938C0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10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99CDBE8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EED64F2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530B52A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97E1F25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CC478DB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8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8D0B9CF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10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4F96CBB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93A0D37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2BA2A4F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9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033EF58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3976F7E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86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0A86DEF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10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2D56E74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718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15B14C8">
            <w:pPr>
              <w:rPr>
                <w:rFonts w:hint="eastAsia" w:ascii="宋体" w:hAnsi="宋体"/>
                <w:color w:val="auto"/>
                <w:sz w:val="24"/>
              </w:rPr>
            </w:pPr>
          </w:p>
        </w:tc>
      </w:tr>
    </w:tbl>
    <w:p w14:paraId="3D8B7659">
      <w:pPr>
        <w:spacing w:line="360" w:lineRule="exact"/>
        <w:ind w:firstLine="210" w:firstLineChars="10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bCs/>
          <w:color w:val="auto"/>
          <w:szCs w:val="21"/>
        </w:rPr>
        <w:t>注：</w:t>
      </w:r>
      <w:r>
        <w:rPr>
          <w:rFonts w:hint="eastAsia" w:ascii="宋体" w:hAnsi="宋体"/>
          <w:bCs/>
          <w:color w:val="auto"/>
          <w:szCs w:val="21"/>
          <w:lang w:val="en-US" w:eastAsia="zh-CN"/>
        </w:rPr>
        <w:t>1.</w:t>
      </w:r>
      <w:r>
        <w:rPr>
          <w:rFonts w:hint="eastAsia" w:ascii="宋体" w:hAnsi="宋体"/>
          <w:bCs/>
          <w:color w:val="auto"/>
          <w:szCs w:val="21"/>
        </w:rPr>
        <w:t>本表须按“</w:t>
      </w:r>
      <w:r>
        <w:rPr>
          <w:rFonts w:hint="eastAsia" w:ascii="宋体" w:hAnsi="宋体"/>
          <w:b w:val="0"/>
          <w:bCs/>
          <w:color w:val="auto"/>
          <w:szCs w:val="21"/>
        </w:rPr>
        <w:t>第</w:t>
      </w:r>
      <w:r>
        <w:rPr>
          <w:rFonts w:hint="eastAsia" w:ascii="宋体" w:hAnsi="宋体"/>
          <w:b w:val="0"/>
          <w:bCs/>
          <w:color w:val="auto"/>
          <w:szCs w:val="21"/>
          <w:lang w:val="en-US" w:eastAsia="zh-CN"/>
        </w:rPr>
        <w:t>三</w:t>
      </w:r>
      <w:r>
        <w:rPr>
          <w:rFonts w:hint="eastAsia" w:ascii="宋体" w:hAnsi="宋体"/>
          <w:b w:val="0"/>
          <w:bCs/>
          <w:color w:val="auto"/>
          <w:szCs w:val="21"/>
        </w:rPr>
        <w:t xml:space="preserve">章 </w:t>
      </w:r>
      <w:r>
        <w:rPr>
          <w:rFonts w:hint="eastAsia" w:ascii="宋体" w:hAnsi="宋体"/>
          <w:b w:val="0"/>
          <w:bCs/>
          <w:color w:val="auto"/>
          <w:szCs w:val="21"/>
          <w:lang w:val="en-US" w:eastAsia="zh-CN"/>
        </w:rPr>
        <w:t>3.3技术要求</w:t>
      </w:r>
      <w:r>
        <w:rPr>
          <w:rFonts w:hint="eastAsia" w:ascii="宋体" w:hAnsi="宋体"/>
          <w:bCs/>
          <w:color w:val="auto"/>
          <w:szCs w:val="21"/>
        </w:rPr>
        <w:t>”如实逐项填写，不得空项。空缺项目</w:t>
      </w:r>
      <w:r>
        <w:rPr>
          <w:rFonts w:hint="eastAsia" w:ascii="宋体" w:hAnsi="宋体"/>
          <w:color w:val="auto"/>
          <w:szCs w:val="21"/>
        </w:rPr>
        <w:t>将视为没有实质性响应招标文件。</w:t>
      </w:r>
    </w:p>
    <w:p w14:paraId="36BC83DB">
      <w:pPr>
        <w:spacing w:line="360" w:lineRule="exact"/>
        <w:ind w:firstLine="210" w:firstLineChars="10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2.“</w:t>
      </w:r>
      <w:r>
        <w:rPr>
          <w:rFonts w:hint="eastAsia" w:ascii="宋体" w:hAnsi="宋体"/>
          <w:color w:val="auto"/>
          <w:szCs w:val="21"/>
        </w:rPr>
        <w:t>偏离</w:t>
      </w:r>
      <w:r>
        <w:rPr>
          <w:rFonts w:hint="eastAsia" w:ascii="宋体" w:hAnsi="宋体"/>
          <w:color w:val="auto"/>
          <w:szCs w:val="21"/>
          <w:lang w:val="en-US" w:eastAsia="zh-CN"/>
        </w:rPr>
        <w:t>情况”一栏按照供应商实际响应情况</w:t>
      </w:r>
      <w:r>
        <w:rPr>
          <w:rFonts w:hint="eastAsia" w:ascii="宋体" w:hAnsi="宋体"/>
          <w:color w:val="auto"/>
          <w:szCs w:val="21"/>
        </w:rPr>
        <w:t>填写“正偏离”、“响应”或“负偏离”。</w:t>
      </w:r>
    </w:p>
    <w:p w14:paraId="4816C799">
      <w:pPr>
        <w:spacing w:line="440" w:lineRule="exact"/>
        <w:ind w:firstLine="240" w:firstLineChars="100"/>
        <w:rPr>
          <w:rFonts w:hint="eastAsia" w:ascii="宋体" w:hAnsi="宋体"/>
          <w:color w:val="auto"/>
          <w:sz w:val="24"/>
        </w:rPr>
      </w:pPr>
      <w:bookmarkStart w:id="32" w:name="_GoBack"/>
      <w:bookmarkEnd w:id="32"/>
    </w:p>
    <w:p w14:paraId="6F980496">
      <w:pPr>
        <w:spacing w:after="156" w:afterLines="50" w:line="440" w:lineRule="exact"/>
        <w:ind w:firstLine="480" w:firstLineChars="200"/>
        <w:rPr>
          <w:rFonts w:hint="eastAsia" w:ascii="宋体" w:hAnsi="宋体"/>
          <w:bCs/>
          <w:color w:val="auto"/>
          <w:kern w:val="0"/>
          <w:sz w:val="24"/>
        </w:rPr>
      </w:pPr>
    </w:p>
    <w:p w14:paraId="20E55A7D">
      <w:pPr>
        <w:spacing w:line="440" w:lineRule="exact"/>
        <w:rPr>
          <w:rFonts w:hint="eastAsia" w:ascii="宋体" w:hAnsi="宋体"/>
          <w:color w:val="auto"/>
          <w:sz w:val="24"/>
          <w:u w:val="none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供应商</w:t>
      </w:r>
      <w:r>
        <w:rPr>
          <w:rFonts w:ascii="宋体" w:hAnsi="宋体"/>
          <w:color w:val="auto"/>
          <w:sz w:val="24"/>
        </w:rPr>
        <w:t>名称：</w:t>
      </w:r>
      <w:r>
        <w:rPr>
          <w:rFonts w:ascii="宋体" w:hAnsi="宋体"/>
          <w:color w:val="auto"/>
          <w:sz w:val="24"/>
          <w:u w:val="single"/>
        </w:rPr>
        <w:t xml:space="preserve">                      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</w:rPr>
        <w:t>（</w:t>
      </w:r>
      <w:r>
        <w:rPr>
          <w:rFonts w:hint="eastAsia" w:ascii="宋体" w:hAnsi="宋体"/>
          <w:color w:val="auto"/>
          <w:sz w:val="24"/>
        </w:rPr>
        <w:t>单位</w:t>
      </w:r>
      <w:r>
        <w:rPr>
          <w:rFonts w:ascii="宋体" w:hAnsi="宋体"/>
          <w:color w:val="auto"/>
          <w:sz w:val="24"/>
        </w:rPr>
        <w:t>公章）</w:t>
      </w:r>
      <w:r>
        <w:rPr>
          <w:rFonts w:hint="eastAsia" w:ascii="宋体" w:hAnsi="宋体"/>
          <w:color w:val="auto"/>
          <w:sz w:val="24"/>
          <w:u w:val="none"/>
          <w:lang w:val="en-US" w:eastAsia="zh-CN"/>
        </w:rPr>
        <w:t xml:space="preserve">             </w:t>
      </w:r>
    </w:p>
    <w:p w14:paraId="59C2530B">
      <w:pPr>
        <w:spacing w:line="440" w:lineRule="exact"/>
        <w:rPr>
          <w:rFonts w:hint="eastAsia" w:ascii="宋体" w:hAnsi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法定代表人或</w:t>
      </w:r>
      <w:r>
        <w:rPr>
          <w:rFonts w:ascii="宋体" w:hAnsi="宋体"/>
          <w:color w:val="auto"/>
          <w:sz w:val="24"/>
        </w:rPr>
        <w:t>授权</w:t>
      </w:r>
      <w:r>
        <w:rPr>
          <w:rFonts w:ascii="宋体" w:hAnsi="宋体"/>
          <w:color w:val="auto"/>
          <w:sz w:val="24"/>
          <w:lang w:val="zh-CN"/>
        </w:rPr>
        <w:t>代表：</w:t>
      </w:r>
      <w:r>
        <w:rPr>
          <w:rFonts w:ascii="宋体" w:hAnsi="宋体"/>
          <w:color w:val="auto"/>
          <w:sz w:val="24"/>
          <w:u w:val="single"/>
        </w:rPr>
        <w:t xml:space="preserve">                    </w:t>
      </w:r>
      <w:r>
        <w:rPr>
          <w:rFonts w:hint="eastAsia" w:ascii="宋体" w:hAnsi="宋体"/>
          <w:color w:val="auto"/>
          <w:sz w:val="24"/>
          <w:u w:val="single"/>
          <w:lang w:eastAsia="zh-CN"/>
        </w:rPr>
        <w:t>（</w:t>
      </w:r>
      <w:r>
        <w:rPr>
          <w:rFonts w:ascii="宋体" w:hAnsi="宋体"/>
          <w:color w:val="auto"/>
          <w:sz w:val="24"/>
          <w:lang w:val="zh-CN"/>
        </w:rPr>
        <w:t>签</w:t>
      </w:r>
      <w:r>
        <w:rPr>
          <w:rFonts w:hint="eastAsia" w:ascii="宋体" w:hAnsi="宋体"/>
          <w:color w:val="auto"/>
          <w:sz w:val="24"/>
          <w:lang w:val="en-US" w:eastAsia="zh-CN"/>
        </w:rPr>
        <w:t>字或盖章）</w:t>
      </w:r>
    </w:p>
    <w:p w14:paraId="2B28D8E9">
      <w:pPr>
        <w:spacing w:line="440" w:lineRule="exact"/>
        <w:rPr>
          <w:rFonts w:hint="eastAsia" w:ascii="宋体" w:hAnsi="宋体" w:eastAsia="宋体" w:cs="Times New Roman"/>
          <w:b/>
          <w:bCs w:val="0"/>
          <w:color w:val="auto"/>
          <w:sz w:val="24"/>
          <w:lang w:val="en-US" w:eastAsia="zh-CN"/>
        </w:rPr>
      </w:pPr>
      <w:r>
        <w:rPr>
          <w:rFonts w:ascii="宋体" w:hAnsi="宋体"/>
          <w:color w:val="auto"/>
          <w:sz w:val="24"/>
        </w:rPr>
        <w:t>日期：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日</w:t>
      </w:r>
    </w:p>
    <w:p w14:paraId="47B231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A94FAF"/>
    <w:rsid w:val="7FA94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2026-06-03T11:40:00Z</dcterms:created>
  <dc:creator>Administrator</dc:creator>
  <cp:lastModifiedBy>Administrator</cp:lastModifiedBy>
  <dcterms:modified xsi:type="dcterms:W3CDTF">2026-06-03T11:42:07Z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812E1607E5594CF388CF817033133D86_11</vt:lpwstr>
  </property>
  <property fmtid="{D5CDD505-2E9C-101B-9397-08002B2CF9AE}" pid="4" name="KSOTemplateDocerSaveRecord">
    <vt:lpwstr>eyJoZGlkIjoiMGIwYmQzZTkyMmYwMjhmYmEwNDM1ZjIxYzBkODJhMTQiLCJ1c2VySWQiOiIxOTg1OTIwNTUifQ==</vt:lpwstr>
  </property>
</Properties>
</file>