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D6FD29">
      <w:pPr>
        <w:jc w:val="center"/>
        <w:rPr>
          <w:rFonts w:hint="eastAsia"/>
          <w:b/>
          <w:bCs/>
          <w:sz w:val="36"/>
          <w:szCs w:val="36"/>
          <w:lang w:val="en-US" w:eastAsia="zh-CN"/>
        </w:rPr>
      </w:pPr>
      <w:r>
        <w:rPr>
          <w:rFonts w:hint="eastAsia"/>
          <w:b/>
          <w:bCs/>
          <w:sz w:val="36"/>
          <w:szCs w:val="36"/>
          <w:lang w:val="en-US" w:eastAsia="zh-CN"/>
        </w:rPr>
        <w:t>府谷县煤矿安全生产远程监管系统数据专网升级改造服务项目需求文件</w:t>
      </w:r>
    </w:p>
    <w:p w14:paraId="19CE983C">
      <w:pPr>
        <w:pageBreakBefore w:val="0"/>
        <w:widowControl w:val="0"/>
        <w:numPr>
          <w:ilvl w:val="0"/>
          <w:numId w:val="2"/>
        </w:numPr>
        <w:kinsoku/>
        <w:wordWrap/>
        <w:overflowPunct/>
        <w:topLinePunct w:val="0"/>
        <w:autoSpaceDE/>
        <w:autoSpaceDN/>
        <w:bidi w:val="0"/>
        <w:adjustRightInd/>
        <w:snapToGrid/>
        <w:spacing w:line="360" w:lineRule="auto"/>
        <w:jc w:val="both"/>
        <w:textAlignment w:val="auto"/>
        <w:rPr>
          <w:rFonts w:hint="eastAsia"/>
          <w:sz w:val="28"/>
          <w:szCs w:val="36"/>
          <w:lang w:val="en-US" w:eastAsia="zh-CN"/>
        </w:rPr>
      </w:pPr>
      <w:r>
        <w:rPr>
          <w:rFonts w:hint="eastAsia"/>
          <w:b/>
          <w:bCs/>
          <w:sz w:val="28"/>
          <w:szCs w:val="36"/>
          <w:lang w:val="en-US" w:eastAsia="zh-CN"/>
        </w:rPr>
        <w:t>采购项目名称</w:t>
      </w:r>
      <w:r>
        <w:rPr>
          <w:rFonts w:hint="eastAsia"/>
          <w:sz w:val="28"/>
          <w:szCs w:val="36"/>
          <w:lang w:val="en-US" w:eastAsia="zh-CN"/>
        </w:rPr>
        <w:t>： 府谷县煤矿安全生产远程监管系统数据专网升级改造服务项目</w:t>
      </w:r>
    </w:p>
    <w:p w14:paraId="499E5493">
      <w:pPr>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b/>
          <w:bCs/>
          <w:sz w:val="28"/>
          <w:szCs w:val="36"/>
          <w:lang w:val="en-US" w:eastAsia="zh-CN"/>
        </w:rPr>
      </w:pPr>
      <w:r>
        <w:rPr>
          <w:rFonts w:hint="eastAsia"/>
          <w:b/>
          <w:bCs/>
          <w:sz w:val="28"/>
          <w:szCs w:val="36"/>
          <w:lang w:val="en-US" w:eastAsia="zh-CN"/>
        </w:rPr>
        <w:t>二、采购项目预算、资金构成和采购方式：</w:t>
      </w:r>
    </w:p>
    <w:p w14:paraId="3ADD9AE9">
      <w:pPr>
        <w:pageBreakBefore w:val="0"/>
        <w:widowControl w:val="0"/>
        <w:numPr>
          <w:ilvl w:val="0"/>
          <w:numId w:val="3"/>
        </w:numPr>
        <w:kinsoku/>
        <w:wordWrap/>
        <w:overflowPunct/>
        <w:topLinePunct w:val="0"/>
        <w:autoSpaceDE/>
        <w:autoSpaceDN/>
        <w:bidi w:val="0"/>
        <w:adjustRightInd/>
        <w:snapToGrid/>
        <w:spacing w:line="360" w:lineRule="auto"/>
        <w:textAlignment w:val="auto"/>
        <w:rPr>
          <w:rFonts w:hint="eastAsia"/>
          <w:sz w:val="28"/>
          <w:szCs w:val="36"/>
          <w:lang w:val="en-US" w:eastAsia="zh-CN"/>
        </w:rPr>
      </w:pPr>
      <w:r>
        <w:rPr>
          <w:rFonts w:hint="eastAsia"/>
          <w:sz w:val="28"/>
          <w:szCs w:val="36"/>
          <w:lang w:val="en-US" w:eastAsia="zh-CN"/>
        </w:rPr>
        <w:t>采购项目</w:t>
      </w:r>
      <w:r>
        <w:rPr>
          <w:rFonts w:hint="eastAsia" w:eastAsia="宋体" w:cs="Times New Roman"/>
          <w:color w:val="auto"/>
          <w:sz w:val="28"/>
          <w:szCs w:val="36"/>
          <w:lang w:val="en-US" w:eastAsia="zh-CN"/>
        </w:rPr>
        <w:t>预算：</w:t>
      </w:r>
      <w:r>
        <w:rPr>
          <w:rFonts w:hint="eastAsia" w:cs="Times New Roman"/>
          <w:color w:val="auto"/>
          <w:sz w:val="28"/>
          <w:szCs w:val="36"/>
          <w:lang w:val="en-US" w:eastAsia="zh-CN"/>
        </w:rPr>
        <w:t>1240000.00</w:t>
      </w:r>
      <w:r>
        <w:rPr>
          <w:rFonts w:hint="eastAsia" w:eastAsia="宋体" w:cs="Times New Roman"/>
          <w:color w:val="auto"/>
          <w:sz w:val="28"/>
          <w:szCs w:val="36"/>
          <w:lang w:val="en-US" w:eastAsia="zh-CN"/>
        </w:rPr>
        <w:t>元</w:t>
      </w:r>
    </w:p>
    <w:p w14:paraId="3DB44620">
      <w:pPr>
        <w:pageBreakBefore w:val="0"/>
        <w:widowControl w:val="0"/>
        <w:numPr>
          <w:ilvl w:val="0"/>
          <w:numId w:val="3"/>
        </w:numPr>
        <w:kinsoku/>
        <w:wordWrap/>
        <w:overflowPunct/>
        <w:topLinePunct w:val="0"/>
        <w:autoSpaceDE/>
        <w:autoSpaceDN/>
        <w:bidi w:val="0"/>
        <w:adjustRightInd/>
        <w:snapToGrid/>
        <w:spacing w:line="360" w:lineRule="auto"/>
        <w:textAlignment w:val="auto"/>
        <w:rPr>
          <w:rFonts w:hint="default"/>
          <w:sz w:val="28"/>
          <w:szCs w:val="36"/>
          <w:lang w:val="en-US" w:eastAsia="zh-CN"/>
        </w:rPr>
      </w:pPr>
      <w:r>
        <w:rPr>
          <w:rFonts w:hint="eastAsia"/>
          <w:sz w:val="28"/>
          <w:szCs w:val="36"/>
          <w:lang w:val="en-US" w:eastAsia="zh-CN"/>
        </w:rPr>
        <w:t>资金来源：</w:t>
      </w:r>
      <w:r>
        <w:rPr>
          <w:rFonts w:hint="eastAsia"/>
          <w:color w:val="auto"/>
          <w:sz w:val="28"/>
          <w:szCs w:val="36"/>
          <w:lang w:val="en-US" w:eastAsia="zh-CN"/>
        </w:rPr>
        <w:t>财政资金</w:t>
      </w:r>
    </w:p>
    <w:p w14:paraId="5F277D75">
      <w:pPr>
        <w:pageBreakBefore w:val="0"/>
        <w:widowControl w:val="0"/>
        <w:numPr>
          <w:ilvl w:val="0"/>
          <w:numId w:val="3"/>
        </w:numPr>
        <w:kinsoku/>
        <w:wordWrap/>
        <w:overflowPunct/>
        <w:topLinePunct w:val="0"/>
        <w:autoSpaceDE/>
        <w:autoSpaceDN/>
        <w:bidi w:val="0"/>
        <w:adjustRightInd/>
        <w:snapToGrid/>
        <w:spacing w:line="360" w:lineRule="auto"/>
        <w:textAlignment w:val="auto"/>
        <w:rPr>
          <w:rFonts w:hint="default"/>
          <w:sz w:val="28"/>
          <w:szCs w:val="36"/>
          <w:lang w:val="en-US" w:eastAsia="zh-CN"/>
        </w:rPr>
      </w:pPr>
      <w:r>
        <w:rPr>
          <w:rFonts w:hint="eastAsia"/>
          <w:sz w:val="28"/>
          <w:szCs w:val="36"/>
          <w:lang w:val="en-US" w:eastAsia="zh-CN"/>
        </w:rPr>
        <w:t>价格信息来源：市场询价，咨询相关技术专家。</w:t>
      </w:r>
    </w:p>
    <w:p w14:paraId="390F794C">
      <w:pPr>
        <w:pageBreakBefore w:val="0"/>
        <w:widowControl w:val="0"/>
        <w:numPr>
          <w:ilvl w:val="0"/>
          <w:numId w:val="3"/>
        </w:numPr>
        <w:kinsoku/>
        <w:wordWrap/>
        <w:overflowPunct/>
        <w:topLinePunct w:val="0"/>
        <w:autoSpaceDE/>
        <w:autoSpaceDN/>
        <w:bidi w:val="0"/>
        <w:adjustRightInd/>
        <w:snapToGrid/>
        <w:spacing w:line="360" w:lineRule="auto"/>
        <w:textAlignment w:val="auto"/>
        <w:rPr>
          <w:rFonts w:hint="default"/>
          <w:sz w:val="28"/>
          <w:szCs w:val="36"/>
          <w:lang w:val="en-US" w:eastAsia="zh-CN"/>
        </w:rPr>
      </w:pPr>
      <w:r>
        <w:rPr>
          <w:rFonts w:hint="eastAsia"/>
          <w:sz w:val="28"/>
          <w:szCs w:val="36"/>
          <w:lang w:val="en-US" w:eastAsia="zh-CN"/>
        </w:rPr>
        <w:t>采购方式</w:t>
      </w:r>
      <w:r>
        <w:rPr>
          <w:rFonts w:hint="eastAsia"/>
          <w:color w:val="auto"/>
          <w:sz w:val="28"/>
          <w:szCs w:val="36"/>
          <w:lang w:val="en-US" w:eastAsia="zh-CN"/>
        </w:rPr>
        <w:t>：竞争性谈判</w:t>
      </w:r>
    </w:p>
    <w:p w14:paraId="6E2F03AE">
      <w:pPr>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三、项目实施时间、地点、工程概况、履行期限及方式</w:t>
      </w:r>
    </w:p>
    <w:p w14:paraId="26766CC8">
      <w:pPr>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cs="宋体"/>
          <w:b w:val="0"/>
          <w:bCs w:val="0"/>
          <w:sz w:val="28"/>
          <w:szCs w:val="28"/>
          <w:lang w:val="en-US" w:eastAsia="zh-CN"/>
        </w:rPr>
      </w:pPr>
      <w:r>
        <w:rPr>
          <w:rFonts w:hint="eastAsia" w:ascii="宋体" w:hAnsi="宋体" w:cs="宋体"/>
          <w:b/>
          <w:bCs/>
          <w:sz w:val="28"/>
          <w:szCs w:val="28"/>
          <w:lang w:val="en-US" w:eastAsia="zh-CN"/>
        </w:rPr>
        <w:t>1、</w:t>
      </w:r>
      <w:r>
        <w:rPr>
          <w:rFonts w:hint="eastAsia" w:ascii="宋体" w:hAnsi="宋体" w:eastAsia="宋体" w:cs="宋体"/>
          <w:b/>
          <w:bCs/>
          <w:sz w:val="28"/>
          <w:szCs w:val="28"/>
          <w:lang w:val="en-US" w:eastAsia="zh-CN"/>
        </w:rPr>
        <w:t>项目实施时间：</w:t>
      </w:r>
      <w:r>
        <w:rPr>
          <w:rFonts w:hint="eastAsia" w:ascii="宋体" w:hAnsi="宋体" w:eastAsia="宋体" w:cs="宋体"/>
          <w:color w:val="auto"/>
          <w:sz w:val="28"/>
          <w:szCs w:val="28"/>
          <w:lang w:val="en-US" w:eastAsia="zh-CN"/>
        </w:rPr>
        <w:t>2025年</w:t>
      </w: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月份</w:t>
      </w:r>
    </w:p>
    <w:p w14:paraId="39CC56DF">
      <w:pPr>
        <w:pageBreakBefore w:val="0"/>
        <w:widowControl w:val="0"/>
        <w:kinsoku/>
        <w:wordWrap/>
        <w:overflowPunct/>
        <w:topLinePunct w:val="0"/>
        <w:autoSpaceDE/>
        <w:autoSpaceDN/>
        <w:bidi w:val="0"/>
        <w:adjustRightInd/>
        <w:snapToGrid/>
        <w:spacing w:line="360" w:lineRule="auto"/>
        <w:ind w:firstLine="562" w:firstLineChars="200"/>
        <w:textAlignment w:val="auto"/>
        <w:rPr>
          <w:rFonts w:hint="eastAsia" w:ascii="宋体" w:hAnsi="宋体" w:eastAsia="宋体" w:cs="宋体"/>
          <w:b w:val="0"/>
          <w:bCs w:val="0"/>
          <w:sz w:val="28"/>
          <w:szCs w:val="28"/>
          <w:lang w:val="en-US" w:eastAsia="zh-CN"/>
        </w:rPr>
      </w:pPr>
      <w:r>
        <w:rPr>
          <w:rFonts w:hint="eastAsia" w:ascii="宋体" w:hAnsi="宋体" w:cs="宋体"/>
          <w:b/>
          <w:bCs/>
          <w:sz w:val="28"/>
          <w:szCs w:val="28"/>
          <w:lang w:val="en-US" w:eastAsia="zh-CN"/>
        </w:rPr>
        <w:t>2、</w:t>
      </w:r>
      <w:r>
        <w:rPr>
          <w:rFonts w:hint="eastAsia" w:ascii="宋体" w:hAnsi="宋体" w:eastAsia="宋体" w:cs="宋体"/>
          <w:b/>
          <w:bCs/>
          <w:sz w:val="28"/>
          <w:szCs w:val="28"/>
          <w:lang w:val="en-US" w:eastAsia="zh-CN"/>
        </w:rPr>
        <w:t>项目实施地点：</w:t>
      </w:r>
      <w:r>
        <w:rPr>
          <w:rFonts w:hint="eastAsia" w:ascii="宋体" w:hAnsi="宋体" w:cs="宋体"/>
          <w:b w:val="0"/>
          <w:bCs w:val="0"/>
          <w:sz w:val="28"/>
          <w:szCs w:val="28"/>
          <w:lang w:val="en-US" w:eastAsia="zh-CN"/>
        </w:rPr>
        <w:t>府谷县能源局</w:t>
      </w:r>
    </w:p>
    <w:p w14:paraId="6D994C75">
      <w:pPr>
        <w:pageBreakBefore w:val="0"/>
        <w:widowControl w:val="0"/>
        <w:kinsoku/>
        <w:wordWrap/>
        <w:overflowPunct/>
        <w:topLinePunct w:val="0"/>
        <w:autoSpaceDE/>
        <w:autoSpaceDN/>
        <w:bidi w:val="0"/>
        <w:adjustRightInd/>
        <w:snapToGrid/>
        <w:spacing w:line="360" w:lineRule="auto"/>
        <w:ind w:firstLine="562" w:firstLineChars="200"/>
        <w:textAlignment w:val="auto"/>
        <w:rPr>
          <w:rFonts w:hint="default" w:ascii="宋体" w:hAnsi="宋体" w:cs="宋体"/>
          <w:sz w:val="28"/>
          <w:szCs w:val="28"/>
          <w:lang w:val="en-US" w:eastAsia="zh-CN"/>
        </w:rPr>
      </w:pPr>
      <w:r>
        <w:rPr>
          <w:rFonts w:hint="eastAsia" w:ascii="宋体" w:hAnsi="宋体" w:cs="宋体"/>
          <w:b/>
          <w:bCs/>
          <w:sz w:val="28"/>
          <w:szCs w:val="28"/>
          <w:lang w:val="en-US" w:eastAsia="zh-CN"/>
        </w:rPr>
        <w:t>3、项目采购预算明细</w:t>
      </w:r>
      <w:r>
        <w:rPr>
          <w:rFonts w:hint="eastAsia" w:ascii="宋体" w:hAnsi="宋体" w:eastAsia="宋体" w:cs="宋体"/>
          <w:b/>
          <w:bCs/>
          <w:sz w:val="28"/>
          <w:szCs w:val="28"/>
          <w:lang w:val="en-US" w:eastAsia="zh-CN"/>
        </w:rPr>
        <w:t>：</w:t>
      </w:r>
      <w:r>
        <w:rPr>
          <w:rFonts w:hint="eastAsia" w:ascii="宋体" w:hAnsi="宋体" w:cs="宋体"/>
          <w:sz w:val="28"/>
          <w:szCs w:val="28"/>
          <w:lang w:val="en-US" w:eastAsia="zh-CN"/>
        </w:rPr>
        <w:t>见上传审批附件清单</w:t>
      </w:r>
    </w:p>
    <w:p w14:paraId="772E8E90">
      <w:pPr>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default"/>
          <w:color w:val="auto"/>
          <w:sz w:val="28"/>
          <w:szCs w:val="36"/>
          <w:lang w:val="en-US" w:eastAsia="zh-CN"/>
        </w:rPr>
      </w:pPr>
      <w:r>
        <w:rPr>
          <w:rFonts w:hint="eastAsia" w:ascii="宋体" w:hAnsi="宋体" w:cs="宋体"/>
          <w:b/>
          <w:bCs/>
          <w:sz w:val="28"/>
          <w:szCs w:val="28"/>
          <w:lang w:val="en-US" w:eastAsia="zh-CN"/>
        </w:rPr>
        <w:t>4、</w:t>
      </w:r>
      <w:r>
        <w:rPr>
          <w:rFonts w:hint="eastAsia" w:ascii="宋体" w:hAnsi="宋体" w:eastAsia="宋体" w:cs="宋体"/>
          <w:b/>
          <w:bCs/>
          <w:sz w:val="28"/>
          <w:szCs w:val="28"/>
          <w:lang w:val="en-US" w:eastAsia="zh-CN"/>
        </w:rPr>
        <w:t>履行期限及方式：</w:t>
      </w:r>
      <w:r>
        <w:rPr>
          <w:rFonts w:hint="eastAsia"/>
          <w:sz w:val="28"/>
          <w:szCs w:val="36"/>
          <w:lang w:val="en-US" w:eastAsia="zh-CN"/>
        </w:rPr>
        <w:t>本项目服务期1年。验收合格后可续签一年。</w:t>
      </w:r>
    </w:p>
    <w:p w14:paraId="0D6B1CAE">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四</w:t>
      </w:r>
      <w:r>
        <w:rPr>
          <w:rFonts w:hint="eastAsia" w:ascii="宋体" w:hAnsi="宋体" w:eastAsia="宋体" w:cs="宋体"/>
          <w:b/>
          <w:bCs/>
          <w:color w:val="auto"/>
          <w:sz w:val="28"/>
          <w:szCs w:val="28"/>
          <w:lang w:val="en-US" w:eastAsia="zh-CN"/>
        </w:rPr>
        <w:t>、履约验收标准和方法</w:t>
      </w:r>
    </w:p>
    <w:p w14:paraId="3BC4C4A5">
      <w:pPr>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1、履约验收时间：202</w:t>
      </w:r>
      <w:r>
        <w:rPr>
          <w:rFonts w:hint="eastAsia" w:ascii="宋体" w:hAnsi="宋体" w:cs="宋体"/>
          <w:color w:val="auto"/>
          <w:sz w:val="28"/>
          <w:szCs w:val="28"/>
          <w:lang w:val="en-US" w:eastAsia="zh-CN"/>
        </w:rPr>
        <w:t>5</w:t>
      </w:r>
      <w:r>
        <w:rPr>
          <w:rFonts w:hint="eastAsia" w:ascii="宋体" w:hAnsi="宋体" w:eastAsia="宋体" w:cs="宋体"/>
          <w:color w:val="auto"/>
          <w:sz w:val="28"/>
          <w:szCs w:val="28"/>
          <w:lang w:val="en-US" w:eastAsia="zh-CN"/>
        </w:rPr>
        <w:t>年</w:t>
      </w:r>
      <w:r>
        <w:rPr>
          <w:rFonts w:hint="eastAsia" w:ascii="宋体" w:hAnsi="宋体" w:cs="宋体"/>
          <w:color w:val="auto"/>
          <w:sz w:val="28"/>
          <w:szCs w:val="28"/>
          <w:lang w:val="en-US" w:eastAsia="zh-CN"/>
        </w:rPr>
        <w:t>6</w:t>
      </w:r>
      <w:r>
        <w:rPr>
          <w:rFonts w:hint="eastAsia" w:ascii="宋体" w:hAnsi="宋体" w:eastAsia="宋体" w:cs="宋体"/>
          <w:color w:val="auto"/>
          <w:sz w:val="28"/>
          <w:szCs w:val="28"/>
          <w:lang w:val="en-US" w:eastAsia="zh-CN"/>
        </w:rPr>
        <w:t>月</w:t>
      </w:r>
      <w:r>
        <w:rPr>
          <w:rFonts w:hint="eastAsia" w:ascii="宋体" w:hAnsi="宋体" w:cs="宋体"/>
          <w:sz w:val="28"/>
          <w:szCs w:val="28"/>
          <w:lang w:val="en-US" w:eastAsia="zh-CN"/>
        </w:rPr>
        <w:t>（实际时间以施工合同为准）</w:t>
      </w:r>
    </w:p>
    <w:p w14:paraId="5140ADC2">
      <w:pPr>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2、履约验收主体及内容：为全面提升府谷县煤矿安全生产远程监管数据传输质量，筑牢安全生产通信保障防线，满足 AI 视频智能分析、高清视频实时回传、智能监测预警、异常行为分析等智慧化监管业务需求，对全县 62 座煤矿安全生产远程监管数据专网实施升级改造。府谷县煤矿安全生产远程监管数据专网升级改造线路62条，</w:t>
      </w:r>
      <w:r>
        <w:rPr>
          <w:rFonts w:hint="eastAsia" w:ascii="宋体" w:hAnsi="宋体" w:eastAsia="宋体" w:cs="宋体"/>
          <w:sz w:val="32"/>
          <w:szCs w:val="32"/>
        </w:rPr>
        <w:t>带宽：150M独享</w:t>
      </w:r>
      <w:r>
        <w:rPr>
          <w:rFonts w:hint="eastAsia" w:ascii="宋体" w:hAnsi="宋体" w:eastAsia="宋体" w:cs="宋体"/>
          <w:sz w:val="32"/>
          <w:szCs w:val="32"/>
          <w:lang w:eastAsia="zh-CN"/>
        </w:rPr>
        <w:t>；</w:t>
      </w:r>
      <w:r>
        <w:rPr>
          <w:rFonts w:hint="eastAsia" w:ascii="宋体" w:hAnsi="宋体" w:eastAsia="宋体" w:cs="宋体"/>
          <w:sz w:val="32"/>
          <w:szCs w:val="32"/>
        </w:rPr>
        <w:t>时延：≤10–20ms</w:t>
      </w:r>
      <w:r>
        <w:rPr>
          <w:rFonts w:hint="eastAsia" w:ascii="宋体" w:hAnsi="宋体" w:eastAsia="宋体" w:cs="宋体"/>
          <w:sz w:val="32"/>
          <w:szCs w:val="32"/>
          <w:lang w:eastAsia="zh-CN"/>
        </w:rPr>
        <w:t>；</w:t>
      </w:r>
      <w:r>
        <w:rPr>
          <w:rFonts w:hint="eastAsia" w:ascii="宋体" w:hAnsi="宋体" w:eastAsia="宋体" w:cs="宋体"/>
          <w:sz w:val="32"/>
          <w:szCs w:val="32"/>
        </w:rPr>
        <w:t>抖动：≤10ms</w:t>
      </w:r>
      <w:r>
        <w:rPr>
          <w:rFonts w:hint="eastAsia" w:ascii="宋体" w:hAnsi="宋体" w:eastAsia="宋体" w:cs="宋体"/>
          <w:sz w:val="32"/>
          <w:szCs w:val="32"/>
          <w:lang w:eastAsia="zh-CN"/>
        </w:rPr>
        <w:t>；</w:t>
      </w:r>
      <w:r>
        <w:rPr>
          <w:rFonts w:hint="eastAsia" w:ascii="宋体" w:hAnsi="宋体" w:eastAsia="宋体" w:cs="宋体"/>
          <w:sz w:val="32"/>
          <w:szCs w:val="32"/>
        </w:rPr>
        <w:t>丢包率：≤0.1%</w:t>
      </w:r>
      <w:r>
        <w:rPr>
          <w:rFonts w:hint="eastAsia" w:ascii="宋体" w:hAnsi="宋体" w:eastAsia="宋体" w:cs="宋体"/>
          <w:sz w:val="32"/>
          <w:szCs w:val="32"/>
          <w:lang w:eastAsia="zh-CN"/>
        </w:rPr>
        <w:t>；</w:t>
      </w:r>
      <w:r>
        <w:rPr>
          <w:rFonts w:hint="eastAsia" w:ascii="宋体" w:hAnsi="宋体" w:eastAsia="宋体" w:cs="宋体"/>
          <w:sz w:val="32"/>
          <w:szCs w:val="32"/>
        </w:rPr>
        <w:t>网络可用率：</w:t>
      </w:r>
      <w:r>
        <w:rPr>
          <w:rFonts w:hint="eastAsia" w:ascii="宋体" w:hAnsi="宋体" w:eastAsia="宋体" w:cs="宋体"/>
          <w:sz w:val="28"/>
          <w:szCs w:val="28"/>
          <w:lang w:val="en-US" w:eastAsia="zh-CN"/>
        </w:rPr>
        <w:t>99.99%。每条20000元/年，合计124万元/年，具体内容详见招标文件。</w:t>
      </w:r>
    </w:p>
    <w:p w14:paraId="20E2287E">
      <w:pPr>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3</w:t>
      </w:r>
      <w:r>
        <w:rPr>
          <w:rFonts w:hint="eastAsia" w:ascii="宋体" w:hAnsi="宋体" w:eastAsia="宋体" w:cs="宋体"/>
          <w:sz w:val="28"/>
          <w:szCs w:val="28"/>
          <w:lang w:val="en-US" w:eastAsia="zh-CN"/>
        </w:rPr>
        <w:t>、验收程序：供应商应当严格按合同约定的内容提供</w:t>
      </w:r>
      <w:r>
        <w:rPr>
          <w:rFonts w:hint="eastAsia" w:ascii="宋体" w:hAnsi="宋体" w:cs="宋体"/>
          <w:sz w:val="28"/>
          <w:szCs w:val="28"/>
          <w:lang w:val="en-US" w:eastAsia="zh-CN"/>
        </w:rPr>
        <w:t>项目服务</w:t>
      </w:r>
      <w:r>
        <w:rPr>
          <w:rFonts w:hint="eastAsia" w:ascii="宋体" w:hAnsi="宋体" w:eastAsia="宋体" w:cs="宋体"/>
          <w:sz w:val="28"/>
          <w:szCs w:val="28"/>
          <w:lang w:val="en-US" w:eastAsia="zh-CN"/>
        </w:rPr>
        <w:t>。对供应商所提供的</w:t>
      </w:r>
      <w:r>
        <w:rPr>
          <w:rFonts w:hint="eastAsia" w:ascii="宋体" w:hAnsi="宋体" w:cs="宋体"/>
          <w:sz w:val="28"/>
          <w:szCs w:val="28"/>
          <w:lang w:val="en-US" w:eastAsia="zh-CN"/>
        </w:rPr>
        <w:t>项目服务</w:t>
      </w:r>
      <w:r>
        <w:rPr>
          <w:rFonts w:hint="eastAsia" w:ascii="宋体" w:hAnsi="宋体" w:eastAsia="宋体" w:cs="宋体"/>
          <w:sz w:val="28"/>
          <w:szCs w:val="28"/>
          <w:lang w:val="en-US" w:eastAsia="zh-CN"/>
        </w:rPr>
        <w:t>组织相关人员进行</w:t>
      </w:r>
      <w:r>
        <w:rPr>
          <w:rFonts w:hint="eastAsia" w:ascii="宋体" w:hAnsi="宋体" w:cs="宋体"/>
          <w:sz w:val="28"/>
          <w:szCs w:val="28"/>
          <w:lang w:val="en-US" w:eastAsia="zh-CN"/>
        </w:rPr>
        <w:t>验收</w:t>
      </w:r>
      <w:r>
        <w:rPr>
          <w:rFonts w:hint="eastAsia" w:ascii="宋体" w:hAnsi="宋体" w:eastAsia="宋体" w:cs="宋体"/>
          <w:sz w:val="28"/>
          <w:szCs w:val="28"/>
          <w:lang w:val="en-US" w:eastAsia="zh-CN"/>
        </w:rPr>
        <w:t>，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7C4AB32E">
      <w:pPr>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4</w:t>
      </w:r>
      <w:r>
        <w:rPr>
          <w:rFonts w:hint="eastAsia" w:ascii="宋体" w:hAnsi="宋体" w:eastAsia="宋体" w:cs="宋体"/>
          <w:sz w:val="28"/>
          <w:szCs w:val="28"/>
          <w:lang w:val="en-US" w:eastAsia="zh-CN"/>
        </w:rPr>
        <w:t>、履约验收标准：符合国家相关施工验收规范</w:t>
      </w:r>
      <w:r>
        <w:rPr>
          <w:rFonts w:hint="eastAsia" w:ascii="宋体" w:hAnsi="宋体" w:cs="宋体"/>
          <w:sz w:val="28"/>
          <w:szCs w:val="28"/>
          <w:lang w:val="en-US" w:eastAsia="zh-CN"/>
        </w:rPr>
        <w:t>，</w:t>
      </w:r>
      <w:r>
        <w:rPr>
          <w:rFonts w:hint="eastAsia" w:ascii="宋体" w:hAnsi="宋体" w:eastAsia="宋体" w:cs="宋体"/>
          <w:sz w:val="28"/>
          <w:szCs w:val="28"/>
          <w:lang w:val="en-US" w:eastAsia="zh-CN"/>
        </w:rPr>
        <w:t>并达到合格标准。</w:t>
      </w:r>
    </w:p>
    <w:p w14:paraId="2AACCC1B">
      <w:pPr>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cs="宋体"/>
          <w:sz w:val="28"/>
          <w:szCs w:val="28"/>
          <w:lang w:val="en-US" w:eastAsia="zh-CN"/>
        </w:rPr>
        <w:t>5</w:t>
      </w:r>
      <w:r>
        <w:rPr>
          <w:rFonts w:hint="eastAsia" w:ascii="宋体" w:hAnsi="宋体" w:eastAsia="宋体" w:cs="宋体"/>
          <w:sz w:val="28"/>
          <w:szCs w:val="28"/>
          <w:lang w:val="en-US" w:eastAsia="zh-CN"/>
        </w:rPr>
        <w:t>、验收方式：由采购单位组织有关专业人员按相关的国家标准、质量标准和采购文件所列的各项要求进行验收。</w:t>
      </w:r>
    </w:p>
    <w:p w14:paraId="5EE17E3F">
      <w:pPr>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五</w:t>
      </w:r>
      <w:r>
        <w:rPr>
          <w:rFonts w:hint="eastAsia" w:ascii="宋体" w:hAnsi="宋体" w:eastAsia="宋体" w:cs="宋体"/>
          <w:b/>
          <w:bCs/>
          <w:sz w:val="28"/>
          <w:szCs w:val="28"/>
          <w:lang w:val="en-US" w:eastAsia="zh-CN"/>
        </w:rPr>
        <w:t>、对供应商的要求</w:t>
      </w:r>
    </w:p>
    <w:p w14:paraId="439F43DD">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left"/>
        <w:textAlignment w:val="auto"/>
        <w:rPr>
          <w:rFonts w:hint="eastAsia" w:ascii="Calibri" w:hAnsi="Calibri" w:eastAsia="宋体" w:cs="Times New Roman"/>
          <w:kern w:val="2"/>
          <w:sz w:val="28"/>
          <w:szCs w:val="28"/>
          <w:lang w:val="en-US" w:eastAsia="zh-CN" w:bidi="ar-SA"/>
        </w:rPr>
      </w:pPr>
      <w:r>
        <w:rPr>
          <w:rFonts w:hint="eastAsia" w:ascii="Calibri" w:hAnsi="Calibri" w:eastAsia="宋体" w:cs="Times New Roman"/>
          <w:kern w:val="2"/>
          <w:sz w:val="28"/>
          <w:szCs w:val="28"/>
          <w:lang w:val="en-US" w:eastAsia="zh-CN" w:bidi="ar-SA"/>
        </w:rPr>
        <w:t>基本资格条件：符合《中华人民共和国政府采购法》第二十二条的规定。</w:t>
      </w:r>
    </w:p>
    <w:p w14:paraId="03928FD2">
      <w:pPr>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eastAsia="宋体" w:cs="Times New Roman"/>
          <w:kern w:val="2"/>
          <w:sz w:val="28"/>
          <w:szCs w:val="28"/>
          <w:lang w:val="en-US" w:eastAsia="zh-CN" w:bidi="ar-SA"/>
        </w:rPr>
      </w:pPr>
      <w:r>
        <w:rPr>
          <w:rFonts w:hint="eastAsia"/>
          <w:sz w:val="28"/>
          <w:szCs w:val="36"/>
          <w:lang w:val="en-US" w:eastAsia="zh-CN"/>
        </w:rPr>
        <w:t>府谷县煤矿安全生产远程监管系统数据专网升级改造服务项目</w:t>
      </w:r>
      <w:r>
        <w:rPr>
          <w:rFonts w:hint="eastAsia" w:eastAsia="宋体" w:cs="Times New Roman"/>
          <w:kern w:val="2"/>
          <w:sz w:val="28"/>
          <w:szCs w:val="28"/>
          <w:lang w:val="en-US" w:eastAsia="zh-CN" w:bidi="ar-SA"/>
        </w:rPr>
        <w:t>特定资格要求:具体内容详见竞争性谈判公告。</w:t>
      </w:r>
    </w:p>
    <w:p w14:paraId="2D60C90D">
      <w:pPr>
        <w:spacing w:line="360" w:lineRule="auto"/>
        <w:jc w:val="both"/>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六</w:t>
      </w:r>
      <w:r>
        <w:rPr>
          <w:rFonts w:hint="eastAsia" w:ascii="宋体" w:hAnsi="宋体" w:eastAsia="宋体" w:cs="宋体"/>
          <w:b/>
          <w:bCs/>
          <w:color w:val="auto"/>
          <w:sz w:val="28"/>
          <w:szCs w:val="28"/>
          <w:lang w:val="en-US" w:eastAsia="zh-CN"/>
        </w:rPr>
        <w:t>、合同模板：</w:t>
      </w:r>
    </w:p>
    <w:p w14:paraId="43115B46">
      <w:pPr>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both"/>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府谷县煤矿安全生产远程监管系统数据专网升级改造服务项目</w:t>
      </w:r>
    </w:p>
    <w:p w14:paraId="0FC2A7A0">
      <w:pPr>
        <w:spacing w:line="360" w:lineRule="auto"/>
        <w:jc w:val="center"/>
        <w:rPr>
          <w:rFonts w:hint="eastAsia" w:ascii="宋体" w:hAnsi="宋体" w:eastAsia="宋体" w:cs="宋体"/>
          <w:color w:val="auto"/>
          <w:sz w:val="28"/>
          <w:szCs w:val="28"/>
        </w:rPr>
      </w:pP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合同</w:t>
      </w:r>
    </w:p>
    <w:p w14:paraId="0DE1893B">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eastAsia="zh-Hans"/>
        </w:rPr>
        <w:t>）：</w:t>
      </w:r>
      <w:r>
        <w:rPr>
          <w:rFonts w:hint="eastAsia" w:ascii="宋体" w:hAnsi="宋体" w:eastAsia="宋体" w:cs="宋体"/>
          <w:snapToGrid w:val="0"/>
          <w:color w:val="auto"/>
          <w:kern w:val="0"/>
          <w:sz w:val="28"/>
          <w:szCs w:val="28"/>
        </w:rPr>
        <w:t xml:space="preserve">                                      </w:t>
      </w:r>
    </w:p>
    <w:p w14:paraId="484A4FD9">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eastAsia="zh-Hans"/>
        </w:rPr>
        <w:t>）：</w:t>
      </w:r>
      <w:r>
        <w:rPr>
          <w:rFonts w:hint="eastAsia" w:ascii="宋体" w:hAnsi="宋体" w:eastAsia="宋体" w:cs="宋体"/>
          <w:snapToGrid w:val="0"/>
          <w:color w:val="auto"/>
          <w:kern w:val="0"/>
          <w:sz w:val="28"/>
          <w:szCs w:val="28"/>
        </w:rPr>
        <w:t xml:space="preserve"> </w:t>
      </w:r>
      <w:r>
        <w:rPr>
          <w:rFonts w:hint="eastAsia" w:ascii="宋体" w:hAnsi="宋体" w:eastAsia="宋体" w:cs="宋体"/>
          <w:snapToGrid w:val="0"/>
          <w:color w:val="auto"/>
          <w:kern w:val="0"/>
          <w:sz w:val="28"/>
          <w:szCs w:val="28"/>
          <w:lang w:eastAsia="zh-Hans"/>
        </w:rPr>
        <w:t xml:space="preserve">             </w:t>
      </w:r>
      <w:r>
        <w:rPr>
          <w:rFonts w:hint="eastAsia" w:ascii="宋体" w:hAnsi="宋体" w:eastAsia="宋体" w:cs="宋体"/>
          <w:snapToGrid w:val="0"/>
          <w:color w:val="auto"/>
          <w:kern w:val="0"/>
          <w:sz w:val="28"/>
          <w:szCs w:val="28"/>
        </w:rPr>
        <w:t xml:space="preserve">                        </w:t>
      </w:r>
    </w:p>
    <w:p w14:paraId="478CB824">
      <w:pPr>
        <w:pageBreakBefore w:val="0"/>
        <w:widowControl w:val="0"/>
        <w:numPr>
          <w:ilvl w:val="0"/>
          <w:numId w:val="0"/>
        </w:numPr>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根据《中华人民共和国政府采购法》、《中华人民共和国合同法》等相关法律，甲、乙双方经平等协商一致，就“</w:t>
      </w:r>
      <w:r>
        <w:rPr>
          <w:rFonts w:hint="eastAsia"/>
          <w:sz w:val="28"/>
          <w:szCs w:val="36"/>
          <w:lang w:val="en-US" w:eastAsia="zh-CN"/>
        </w:rPr>
        <w:t>府谷县煤矿安全生产远程监管系统数据专网升级改造服务项目</w:t>
      </w:r>
      <w:r>
        <w:rPr>
          <w:rFonts w:hint="eastAsia" w:ascii="宋体" w:hAnsi="宋体" w:eastAsia="宋体" w:cs="宋体"/>
          <w:snapToGrid w:val="0"/>
          <w:color w:val="auto"/>
          <w:kern w:val="0"/>
          <w:sz w:val="28"/>
          <w:szCs w:val="28"/>
        </w:rPr>
        <w:t xml:space="preserve">”承办达成合同如下：                       </w:t>
      </w:r>
    </w:p>
    <w:p w14:paraId="764E4969">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070D5B7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7C64177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合同条款</w:t>
      </w:r>
    </w:p>
    <w:p w14:paraId="5217178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2. </w:t>
      </w:r>
      <w:r>
        <w:rPr>
          <w:rFonts w:hint="eastAsia" w:ascii="宋体" w:hAnsi="宋体" w:cs="宋体"/>
          <w:color w:val="auto"/>
          <w:sz w:val="28"/>
          <w:szCs w:val="28"/>
          <w:lang w:eastAsia="zh-CN"/>
        </w:rPr>
        <w:t>成交</w:t>
      </w:r>
      <w:r>
        <w:rPr>
          <w:rFonts w:hint="eastAsia" w:ascii="宋体" w:hAnsi="宋体" w:eastAsia="宋体" w:cs="宋体"/>
          <w:color w:val="auto"/>
          <w:sz w:val="28"/>
          <w:szCs w:val="28"/>
        </w:rPr>
        <w:t>通知书</w:t>
      </w:r>
    </w:p>
    <w:p w14:paraId="2000823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3. </w:t>
      </w:r>
      <w:r>
        <w:rPr>
          <w:rFonts w:hint="eastAsia" w:ascii="宋体" w:hAnsi="宋体" w:cs="宋体"/>
          <w:color w:val="auto"/>
          <w:sz w:val="28"/>
          <w:szCs w:val="28"/>
          <w:lang w:eastAsia="zh-CN"/>
        </w:rPr>
        <w:t>成交</w:t>
      </w:r>
      <w:r>
        <w:rPr>
          <w:rFonts w:hint="eastAsia" w:ascii="宋体" w:hAnsi="宋体" w:eastAsia="宋体" w:cs="宋体"/>
          <w:color w:val="auto"/>
          <w:sz w:val="28"/>
          <w:szCs w:val="28"/>
        </w:rPr>
        <w:t>人在评标过程中做出的有关澄清、说明、承诺或者补正文件</w:t>
      </w:r>
    </w:p>
    <w:p w14:paraId="5F3ED45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4. </w:t>
      </w:r>
      <w:r>
        <w:rPr>
          <w:rFonts w:hint="eastAsia" w:ascii="宋体" w:hAnsi="宋体" w:cs="宋体"/>
          <w:color w:val="auto"/>
          <w:sz w:val="28"/>
          <w:szCs w:val="28"/>
          <w:lang w:eastAsia="zh-CN"/>
        </w:rPr>
        <w:t>谈判</w:t>
      </w:r>
      <w:r>
        <w:rPr>
          <w:rFonts w:hint="eastAsia" w:ascii="宋体" w:hAnsi="宋体" w:eastAsia="宋体" w:cs="宋体"/>
          <w:color w:val="auto"/>
          <w:sz w:val="28"/>
          <w:szCs w:val="28"/>
        </w:rPr>
        <w:t>文件</w:t>
      </w:r>
    </w:p>
    <w:p w14:paraId="313819B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5. </w:t>
      </w:r>
      <w:r>
        <w:rPr>
          <w:rFonts w:hint="eastAsia" w:ascii="宋体" w:hAnsi="宋体" w:cs="宋体"/>
          <w:color w:val="auto"/>
          <w:sz w:val="28"/>
          <w:szCs w:val="28"/>
          <w:lang w:eastAsia="zh-CN"/>
        </w:rPr>
        <w:t>成交</w:t>
      </w:r>
      <w:r>
        <w:rPr>
          <w:rFonts w:hint="eastAsia" w:ascii="宋体" w:hAnsi="宋体" w:eastAsia="宋体" w:cs="宋体"/>
          <w:color w:val="auto"/>
          <w:sz w:val="28"/>
          <w:szCs w:val="28"/>
        </w:rPr>
        <w:t>人的</w:t>
      </w:r>
      <w:r>
        <w:rPr>
          <w:rFonts w:hint="eastAsia" w:ascii="宋体" w:hAnsi="宋体" w:cs="宋体"/>
          <w:color w:val="auto"/>
          <w:sz w:val="28"/>
          <w:szCs w:val="28"/>
          <w:lang w:eastAsia="zh-CN"/>
        </w:rPr>
        <w:t>谈判响应</w:t>
      </w:r>
      <w:r>
        <w:rPr>
          <w:rFonts w:hint="eastAsia" w:ascii="宋体" w:hAnsi="宋体" w:eastAsia="宋体" w:cs="宋体"/>
          <w:color w:val="auto"/>
          <w:sz w:val="28"/>
          <w:szCs w:val="28"/>
        </w:rPr>
        <w:t>文件</w:t>
      </w:r>
    </w:p>
    <w:p w14:paraId="68F8927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 本合同附件</w:t>
      </w:r>
    </w:p>
    <w:p w14:paraId="6F68404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53A6BA4D">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17EE3A5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1AAAD441">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工程</w:t>
      </w:r>
      <w:r>
        <w:rPr>
          <w:rFonts w:hint="eastAsia" w:ascii="宋体" w:hAnsi="宋体" w:eastAsia="宋体" w:cs="宋体"/>
          <w:b/>
          <w:color w:val="auto"/>
          <w:sz w:val="28"/>
          <w:szCs w:val="28"/>
        </w:rPr>
        <w:t>项目</w:t>
      </w:r>
    </w:p>
    <w:p w14:paraId="2AA3664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本合同所提供的</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项目内容：（与</w:t>
      </w:r>
      <w:r>
        <w:rPr>
          <w:rFonts w:hint="eastAsia" w:ascii="宋体" w:hAnsi="宋体" w:cs="宋体"/>
          <w:color w:val="auto"/>
          <w:sz w:val="28"/>
          <w:szCs w:val="28"/>
          <w:lang w:eastAsia="zh-CN"/>
        </w:rPr>
        <w:t>响应</w:t>
      </w:r>
      <w:r>
        <w:rPr>
          <w:rFonts w:hint="eastAsia" w:ascii="宋体" w:hAnsi="宋体" w:eastAsia="宋体" w:cs="宋体"/>
          <w:color w:val="auto"/>
          <w:sz w:val="28"/>
          <w:szCs w:val="28"/>
        </w:rPr>
        <w:t>文件中</w:t>
      </w:r>
      <w:r>
        <w:rPr>
          <w:rFonts w:hint="eastAsia" w:ascii="宋体" w:hAnsi="宋体" w:cs="宋体"/>
          <w:color w:val="auto"/>
          <w:sz w:val="28"/>
          <w:szCs w:val="28"/>
          <w:lang w:val="en-US" w:eastAsia="zh-CN"/>
        </w:rPr>
        <w:t>服务</w:t>
      </w:r>
      <w:r>
        <w:rPr>
          <w:rFonts w:hint="eastAsia" w:ascii="宋体" w:hAnsi="宋体" w:eastAsia="宋体" w:cs="宋体"/>
          <w:color w:val="auto"/>
          <w:sz w:val="28"/>
          <w:szCs w:val="28"/>
        </w:rPr>
        <w:t>明细表一致）。</w:t>
      </w:r>
    </w:p>
    <w:p w14:paraId="3AE4BE7D">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p>
    <w:p w14:paraId="2FC1DE4B">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0A15203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元，(￥</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3E4E8E04">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6E11A36B">
      <w:pPr>
        <w:adjustRightInd w:val="0"/>
        <w:snapToGrid w:val="0"/>
        <w:spacing w:line="360" w:lineRule="auto"/>
        <w:ind w:firstLine="562" w:firstLineChars="200"/>
        <w:rPr>
          <w:rFonts w:hint="eastAsia" w:ascii="宋体" w:hAnsi="宋体" w:eastAsia="宋体" w:cs="宋体"/>
          <w:color w:val="FF0000"/>
          <w:sz w:val="28"/>
          <w:szCs w:val="28"/>
          <w:lang w:val="en-US" w:eastAsia="zh-CN"/>
        </w:rPr>
      </w:pPr>
      <w:r>
        <w:rPr>
          <w:rFonts w:hint="eastAsia" w:ascii="宋体" w:hAnsi="宋体" w:eastAsia="宋体" w:cs="宋体"/>
          <w:b/>
          <w:color w:val="auto"/>
          <w:sz w:val="28"/>
          <w:szCs w:val="28"/>
        </w:rPr>
        <w:t>六、付款方式</w:t>
      </w:r>
      <w:r>
        <w:rPr>
          <w:rFonts w:hint="eastAsia" w:ascii="宋体" w:hAnsi="宋体" w:eastAsia="宋体" w:cs="宋体"/>
          <w:color w:val="auto"/>
          <w:sz w:val="28"/>
          <w:szCs w:val="28"/>
          <w:lang w:val="en-US" w:eastAsia="zh-CN"/>
        </w:rPr>
        <w:t>：</w:t>
      </w:r>
      <w:bookmarkStart w:id="6" w:name="_GoBack"/>
      <w:r>
        <w:rPr>
          <w:rFonts w:hint="eastAsia" w:ascii="宋体" w:hAnsi="宋体" w:cs="宋体"/>
          <w:color w:val="auto"/>
          <w:sz w:val="28"/>
          <w:szCs w:val="28"/>
          <w:u w:val="single"/>
          <w:lang w:val="en-US" w:eastAsia="zh-CN"/>
        </w:rPr>
        <w:t>本合同费用按季度支付，乙方据实提供合法税务结算票据，甲方通过银行账号汇款。</w:t>
      </w:r>
      <w:bookmarkEnd w:id="6"/>
    </w:p>
    <w:p w14:paraId="2A752766">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2B96562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2410A93D">
      <w:pPr>
        <w:adjustRightInd w:val="0"/>
        <w:snapToGrid w:val="0"/>
        <w:spacing w:line="360" w:lineRule="auto"/>
        <w:ind w:firstLine="562" w:firstLineChars="200"/>
        <w:rPr>
          <w:rFonts w:hint="eastAsia" w:ascii="宋体" w:hAnsi="宋体" w:eastAsia="宋体" w:cs="宋体"/>
          <w:b/>
          <w:bCs/>
          <w:color w:val="auto"/>
          <w:sz w:val="28"/>
          <w:szCs w:val="28"/>
        </w:rPr>
      </w:pPr>
      <w:bookmarkStart w:id="0" w:name="_Toc223404485"/>
      <w:r>
        <w:rPr>
          <w:rFonts w:hint="eastAsia" w:ascii="宋体" w:hAnsi="宋体" w:eastAsia="宋体" w:cs="宋体"/>
          <w:b/>
          <w:bCs/>
          <w:color w:val="auto"/>
          <w:sz w:val="28"/>
          <w:szCs w:val="28"/>
        </w:rPr>
        <w:t>八、违约条款</w:t>
      </w:r>
      <w:bookmarkEnd w:id="0"/>
    </w:p>
    <w:p w14:paraId="563B65F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一方不按期履行合同，并经另一方提示后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日内仍不履行合同的，守约方有权解除合同，违约方要承担相应的法律责任。</w:t>
      </w:r>
    </w:p>
    <w:p w14:paraId="54821CF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如因一方违约，双方未能就赔偿损失达成协议，引起诉讼或仲裁时，违约方除应赔偿对方经济损失外，还应承担因诉讼或仲裁所支付的律师代理费等相关费用。</w:t>
      </w:r>
    </w:p>
    <w:p w14:paraId="665CA0F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 其它应承担的违约责任，以《中华人民共和国合同法》和其它有关法律、法规规定为准，无相关规定的，双方协商解决。</w:t>
      </w:r>
    </w:p>
    <w:p w14:paraId="06B9A13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 按照本合同规定应该偿付的违约金、赔偿金等，应当在明确责任后 7 日内，按银行规定或双方商定的结算办法付清，否则按逾期付款处理。</w:t>
      </w:r>
    </w:p>
    <w:p w14:paraId="6405A9A4">
      <w:pPr>
        <w:pStyle w:val="3"/>
        <w:spacing w:line="360" w:lineRule="auto"/>
        <w:ind w:left="0" w:leftChars="0" w:firstLine="562" w:firstLineChars="200"/>
        <w:rPr>
          <w:rFonts w:hint="eastAsia" w:ascii="宋体" w:hAnsi="宋体" w:eastAsia="宋体" w:cs="宋体"/>
          <w:color w:val="auto"/>
          <w:sz w:val="28"/>
          <w:szCs w:val="28"/>
          <w:lang w:val="en-US" w:eastAsia="zh-CN"/>
        </w:rPr>
      </w:pPr>
      <w:bookmarkStart w:id="1" w:name="_Toc31057"/>
      <w:bookmarkStart w:id="2" w:name="_Toc56066561"/>
      <w:r>
        <w:rPr>
          <w:rFonts w:hint="eastAsia" w:ascii="宋体" w:hAnsi="宋体" w:eastAsia="宋体" w:cs="宋体"/>
          <w:b/>
          <w:bCs/>
          <w:color w:val="auto"/>
          <w:kern w:val="2"/>
          <w:sz w:val="28"/>
          <w:szCs w:val="28"/>
          <w:lang w:val="en-US" w:eastAsia="zh-CN" w:bidi="ar-SA"/>
        </w:rPr>
        <w:t>九、履约验收</w:t>
      </w:r>
      <w:bookmarkEnd w:id="1"/>
      <w:bookmarkEnd w:id="2"/>
      <w:r>
        <w:rPr>
          <w:rFonts w:hint="eastAsia" w:ascii="宋体" w:hAnsi="宋体" w:eastAsia="宋体" w:cs="宋体"/>
          <w:b/>
          <w:bCs/>
          <w:color w:val="auto"/>
          <w:kern w:val="2"/>
          <w:sz w:val="28"/>
          <w:szCs w:val="28"/>
          <w:lang w:val="en-US" w:eastAsia="zh-CN" w:bidi="ar-SA"/>
        </w:rPr>
        <w:t>标准和方式</w:t>
      </w:r>
    </w:p>
    <w:p w14:paraId="1EBC0695">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eastAsia="宋体" w:cs="宋体"/>
          <w:color w:val="auto"/>
          <w:sz w:val="28"/>
          <w:szCs w:val="28"/>
          <w:u w:val="single"/>
          <w:lang w:val="en-US" w:eastAsia="zh-CN"/>
        </w:rPr>
        <w:t>甲方指定时间</w:t>
      </w:r>
    </w:p>
    <w:p w14:paraId="7F4C2EF5">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22C3A0C6">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
    <w:p w14:paraId="387B7A2E">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5A0F721C">
      <w:pPr>
        <w:adjustRightInd w:val="0"/>
        <w:snapToGrid w:val="0"/>
        <w:spacing w:line="360" w:lineRule="auto"/>
        <w:ind w:firstLine="560" w:firstLineChars="200"/>
        <w:rPr>
          <w:rFonts w:hint="eastAsia" w:ascii="宋体" w:hAnsi="宋体" w:eastAsia="宋体" w:cs="宋体"/>
          <w:sz w:val="28"/>
          <w:szCs w:val="28"/>
          <w:lang w:val="en-US"/>
        </w:rPr>
      </w:pPr>
      <w:r>
        <w:rPr>
          <w:rFonts w:hint="eastAsia" w:ascii="宋体" w:hAnsi="宋体" w:eastAsia="宋体" w:cs="宋体"/>
          <w:color w:val="auto"/>
          <w:sz w:val="28"/>
          <w:szCs w:val="28"/>
          <w:lang w:val="en-US" w:eastAsia="zh-CN"/>
        </w:rPr>
        <w:t>5.验收依据：</w:t>
      </w:r>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
    <w:p w14:paraId="6CE45AA8">
      <w:pPr>
        <w:adjustRightInd w:val="0"/>
        <w:snapToGrid w:val="0"/>
        <w:spacing w:line="360" w:lineRule="auto"/>
        <w:ind w:firstLine="562" w:firstLineChars="200"/>
        <w:rPr>
          <w:rFonts w:hint="eastAsia" w:ascii="宋体" w:hAnsi="宋体" w:eastAsia="宋体" w:cs="宋体"/>
          <w:b/>
          <w:bCs/>
          <w:color w:val="auto"/>
          <w:sz w:val="28"/>
          <w:szCs w:val="28"/>
        </w:rPr>
      </w:pPr>
      <w:bookmarkStart w:id="3" w:name="_Toc223404486"/>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bookmarkEnd w:id="3"/>
    </w:p>
    <w:p w14:paraId="20D6B72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373BB820">
      <w:pPr>
        <w:adjustRightInd w:val="0"/>
        <w:snapToGrid w:val="0"/>
        <w:spacing w:line="360" w:lineRule="auto"/>
        <w:ind w:firstLine="562" w:firstLineChars="200"/>
        <w:rPr>
          <w:rFonts w:hint="eastAsia" w:ascii="宋体" w:hAnsi="宋体" w:eastAsia="宋体" w:cs="宋体"/>
          <w:b/>
          <w:bCs/>
          <w:color w:val="auto"/>
          <w:sz w:val="28"/>
          <w:szCs w:val="28"/>
        </w:rPr>
      </w:pPr>
      <w:bookmarkStart w:id="4" w:name="_Toc223404487"/>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bookmarkEnd w:id="4"/>
    </w:p>
    <w:p w14:paraId="6E54755D">
      <w:pPr>
        <w:adjustRightInd w:val="0"/>
        <w:snapToGrid w:val="0"/>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r>
        <w:rPr>
          <w:rFonts w:hint="eastAsia" w:ascii="宋体" w:hAnsi="宋体" w:cs="宋体"/>
          <w:color w:val="auto"/>
          <w:sz w:val="28"/>
          <w:szCs w:val="28"/>
          <w:lang w:eastAsia="zh-CN"/>
        </w:rPr>
        <w:t>。</w:t>
      </w:r>
    </w:p>
    <w:p w14:paraId="018DED94">
      <w:pPr>
        <w:adjustRightInd w:val="0"/>
        <w:snapToGrid w:val="0"/>
        <w:spacing w:line="360" w:lineRule="auto"/>
        <w:ind w:firstLine="562" w:firstLineChars="200"/>
        <w:rPr>
          <w:rFonts w:hint="eastAsia" w:ascii="宋体" w:hAnsi="宋体" w:eastAsia="宋体" w:cs="宋体"/>
          <w:b/>
          <w:bCs/>
          <w:color w:val="auto"/>
          <w:sz w:val="28"/>
          <w:szCs w:val="28"/>
        </w:rPr>
      </w:pPr>
      <w:bookmarkStart w:id="5" w:name="_Toc223404488"/>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bookmarkEnd w:id="5"/>
    </w:p>
    <w:p w14:paraId="17A9359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4F3358AE">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十</w:t>
      </w:r>
      <w:r>
        <w:rPr>
          <w:rFonts w:hint="eastAsia" w:ascii="宋体" w:hAnsi="宋体" w:eastAsia="宋体" w:cs="宋体"/>
          <w:b/>
          <w:color w:val="auto"/>
          <w:sz w:val="28"/>
          <w:szCs w:val="28"/>
          <w:lang w:eastAsia="zh-CN"/>
        </w:rPr>
        <w:t>三</w:t>
      </w:r>
      <w:r>
        <w:rPr>
          <w:rFonts w:hint="eastAsia" w:ascii="宋体" w:hAnsi="宋体" w:eastAsia="宋体" w:cs="宋体"/>
          <w:b/>
          <w:color w:val="auto"/>
          <w:sz w:val="28"/>
          <w:szCs w:val="28"/>
        </w:rPr>
        <w:t>、合同生效</w:t>
      </w:r>
    </w:p>
    <w:p w14:paraId="5CBCB2B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合同双方签订后生效。</w:t>
      </w:r>
    </w:p>
    <w:p w14:paraId="0ADE263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本合同一式六份，甲、乙双方各执两份，采购代理机构、监管机构各一份。</w:t>
      </w:r>
    </w:p>
    <w:p w14:paraId="2FA1EE51">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lang w:eastAsia="zh-CN"/>
        </w:rPr>
        <w:t>十四</w:t>
      </w:r>
      <w:r>
        <w:rPr>
          <w:rFonts w:hint="eastAsia" w:ascii="宋体" w:hAnsi="宋体" w:eastAsia="宋体" w:cs="宋体"/>
          <w:b/>
          <w:color w:val="auto"/>
          <w:sz w:val="28"/>
          <w:szCs w:val="28"/>
        </w:rPr>
        <w:t>、采购单位、采购单位地址、项目联系人及联系电话</w:t>
      </w:r>
    </w:p>
    <w:p w14:paraId="41FA08A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1、采购单位：</w:t>
      </w:r>
      <w:r>
        <w:rPr>
          <w:rFonts w:hint="eastAsia"/>
          <w:sz w:val="28"/>
          <w:szCs w:val="36"/>
          <w:lang w:val="en-US" w:eastAsia="zh-CN"/>
        </w:rPr>
        <w:t>府谷县能源局</w:t>
      </w:r>
      <w:r>
        <w:rPr>
          <w:rFonts w:hint="eastAsia" w:ascii="宋体" w:hAnsi="宋体" w:eastAsia="宋体" w:cs="宋体"/>
          <w:color w:val="auto"/>
          <w:sz w:val="28"/>
          <w:szCs w:val="28"/>
          <w:lang w:val="en-US" w:eastAsia="zh-CN"/>
        </w:rPr>
        <w:t xml:space="preserve"> </w:t>
      </w:r>
    </w:p>
    <w:p w14:paraId="1EE61FD8">
      <w:pPr>
        <w:adjustRightInd w:val="0"/>
        <w:snapToGrid w:val="0"/>
        <w:spacing w:line="360" w:lineRule="auto"/>
        <w:ind w:firstLine="560" w:firstLineChars="200"/>
        <w:rPr>
          <w:rFonts w:hint="default" w:ascii="宋体" w:hAnsi="宋体" w:cs="宋体"/>
          <w:color w:val="auto"/>
          <w:sz w:val="28"/>
          <w:szCs w:val="28"/>
          <w:lang w:val="en-US" w:eastAsia="zh-CN"/>
        </w:rPr>
      </w:pPr>
      <w:r>
        <w:rPr>
          <w:rFonts w:hint="eastAsia" w:ascii="宋体" w:hAnsi="宋体" w:eastAsia="宋体" w:cs="宋体"/>
          <w:color w:val="auto"/>
          <w:sz w:val="28"/>
          <w:szCs w:val="28"/>
        </w:rPr>
        <w:t>2、采购单位地址：</w:t>
      </w:r>
      <w:r>
        <w:rPr>
          <w:rFonts w:hint="eastAsia" w:ascii="宋体" w:hAnsi="宋体" w:eastAsia="宋体" w:cs="宋体"/>
          <w:color w:val="auto"/>
          <w:sz w:val="28"/>
          <w:szCs w:val="28"/>
          <w:lang w:val="en-US" w:eastAsia="zh-CN"/>
        </w:rPr>
        <w:t>陕西省榆林市府谷县新区人社能源大楼</w:t>
      </w:r>
    </w:p>
    <w:p w14:paraId="79F4E9A2">
      <w:pPr>
        <w:adjustRightInd w:val="0"/>
        <w:snapToGrid w:val="0"/>
        <w:spacing w:line="360" w:lineRule="auto"/>
        <w:ind w:left="559" w:leftChars="266" w:firstLine="0" w:firstLineChars="0"/>
        <w:rPr>
          <w:rFonts w:hint="default" w:ascii="宋体" w:hAnsi="宋体" w:eastAsia="宋体" w:cs="宋体"/>
          <w:color w:val="auto"/>
          <w:sz w:val="28"/>
          <w:szCs w:val="28"/>
          <w:lang w:val="en-US"/>
        </w:rPr>
      </w:pPr>
      <w:r>
        <w:rPr>
          <w:rFonts w:hint="eastAsia" w:ascii="宋体" w:hAnsi="宋体" w:eastAsia="宋体" w:cs="宋体"/>
          <w:color w:val="auto"/>
          <w:sz w:val="28"/>
          <w:szCs w:val="28"/>
        </w:rPr>
        <w:t>3、项目联系人：</w:t>
      </w:r>
      <w:r>
        <w:rPr>
          <w:rFonts w:hint="eastAsia" w:ascii="宋体" w:hAnsi="宋体" w:cs="宋体"/>
          <w:color w:val="auto"/>
          <w:sz w:val="28"/>
          <w:szCs w:val="28"/>
          <w:lang w:val="en-US" w:eastAsia="zh-CN"/>
        </w:rPr>
        <w:t xml:space="preserve">王飞军              </w:t>
      </w:r>
      <w:r>
        <w:rPr>
          <w:rFonts w:hint="eastAsia" w:ascii="宋体" w:hAnsi="宋体" w:eastAsia="宋体" w:cs="宋体"/>
          <w:color w:val="auto"/>
          <w:sz w:val="28"/>
          <w:szCs w:val="28"/>
          <w:lang w:val="en-US" w:eastAsia="zh-CN"/>
        </w:rPr>
        <w:t xml:space="preserve"> 联系电话：</w:t>
      </w:r>
      <w:r>
        <w:rPr>
          <w:rFonts w:hint="eastAsia" w:ascii="宋体" w:hAnsi="宋体" w:cs="宋体"/>
          <w:color w:val="auto"/>
          <w:sz w:val="28"/>
          <w:szCs w:val="28"/>
          <w:lang w:val="en-US" w:eastAsia="zh-CN"/>
        </w:rPr>
        <w:t>13289789888</w:t>
      </w:r>
    </w:p>
    <w:p w14:paraId="4563A09F">
      <w:pPr>
        <w:pStyle w:val="7"/>
        <w:spacing w:line="360" w:lineRule="auto"/>
        <w:jc w:val="right"/>
        <w:rPr>
          <w:rFonts w:hint="eastAsia"/>
          <w:sz w:val="28"/>
          <w:szCs w:val="36"/>
          <w:lang w:val="en-US" w:eastAsia="zh-CN"/>
        </w:rPr>
      </w:pPr>
    </w:p>
    <w:p w14:paraId="557ACDA3">
      <w:pPr>
        <w:pStyle w:val="7"/>
        <w:spacing w:line="360" w:lineRule="auto"/>
        <w:jc w:val="right"/>
        <w:rPr>
          <w:rFonts w:hint="eastAsia"/>
          <w:sz w:val="28"/>
          <w:szCs w:val="36"/>
          <w:lang w:val="en-US" w:eastAsia="zh-CN"/>
        </w:rPr>
      </w:pPr>
    </w:p>
    <w:p w14:paraId="49917DA5">
      <w:pPr>
        <w:pStyle w:val="7"/>
        <w:spacing w:line="360" w:lineRule="auto"/>
        <w:jc w:val="center"/>
        <w:rPr>
          <w:rFonts w:hint="eastAsia" w:ascii="宋体" w:hAnsi="宋体" w:eastAsia="宋体" w:cs="宋体"/>
          <w:color w:val="auto"/>
          <w:sz w:val="28"/>
          <w:szCs w:val="28"/>
        </w:rPr>
      </w:pPr>
      <w:r>
        <w:rPr>
          <w:rFonts w:hint="eastAsia"/>
          <w:sz w:val="28"/>
          <w:szCs w:val="36"/>
          <w:lang w:val="en-US" w:eastAsia="zh-CN"/>
        </w:rPr>
        <w:t xml:space="preserve">                                     府谷县能源局</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lang w:val="en-US" w:eastAsia="zh-CN"/>
        </w:rPr>
        <w:t xml:space="preserve">  </w:t>
      </w:r>
    </w:p>
    <w:p w14:paraId="13982740">
      <w:pPr>
        <w:tabs>
          <w:tab w:val="left" w:pos="756"/>
        </w:tabs>
        <w:spacing w:line="360" w:lineRule="auto"/>
        <w:jc w:val="right"/>
        <w:rPr>
          <w:rFonts w:hint="eastAsia" w:ascii="宋体" w:hAnsi="宋体" w:eastAsia="宋体" w:cs="宋体"/>
          <w:kern w:val="2"/>
          <w:sz w:val="28"/>
          <w:szCs w:val="28"/>
          <w:lang w:val="en-US" w:eastAsia="zh-CN" w:bidi="ar-SA"/>
        </w:rPr>
      </w:pP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202</w:t>
      </w: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年</w:t>
      </w:r>
      <w:r>
        <w:rPr>
          <w:rFonts w:hint="eastAsia" w:ascii="宋体" w:hAnsi="宋体" w:cs="宋体"/>
          <w:color w:val="auto"/>
          <w:sz w:val="28"/>
          <w:szCs w:val="28"/>
          <w:lang w:val="en-US" w:eastAsia="zh-CN"/>
        </w:rPr>
        <w:t>5</w:t>
      </w:r>
      <w:r>
        <w:rPr>
          <w:rFonts w:hint="eastAsia" w:ascii="宋体" w:hAnsi="宋体" w:eastAsia="宋体" w:cs="宋体"/>
          <w:color w:val="auto"/>
          <w:sz w:val="28"/>
          <w:szCs w:val="28"/>
        </w:rPr>
        <w:t>月</w:t>
      </w:r>
      <w:r>
        <w:rPr>
          <w:rFonts w:hint="eastAsia" w:ascii="宋体" w:hAnsi="宋体" w:cs="宋体"/>
          <w:color w:val="auto"/>
          <w:sz w:val="28"/>
          <w:szCs w:val="28"/>
          <w:lang w:val="en-US" w:eastAsia="zh-CN"/>
        </w:rPr>
        <w:t>13</w:t>
      </w:r>
      <w:r>
        <w:rPr>
          <w:rFonts w:hint="eastAsia" w:ascii="宋体" w:hAnsi="宋体" w:eastAsia="宋体" w:cs="宋体"/>
          <w:color w:val="auto"/>
          <w:sz w:val="28"/>
          <w:szCs w:val="28"/>
        </w:rPr>
        <w:t>日</w:t>
      </w:r>
    </w:p>
    <w:p w14:paraId="3D0E8E3A"/>
    <w:p w14:paraId="7FE220CD"/>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6FA6699"/>
    <w:multiLevelType w:val="singleLevel"/>
    <w:tmpl w:val="A6FA6699"/>
    <w:lvl w:ilvl="0" w:tentative="0">
      <w:start w:val="1"/>
      <w:numFmt w:val="chineseCounting"/>
      <w:suff w:val="nothing"/>
      <w:lvlText w:val="%1、"/>
      <w:lvlJc w:val="left"/>
      <w:rPr>
        <w:rFonts w:hint="eastAsia"/>
      </w:rPr>
    </w:lvl>
  </w:abstractNum>
  <w:abstractNum w:abstractNumId="1">
    <w:nsid w:val="E560D38D"/>
    <w:multiLevelType w:val="singleLevel"/>
    <w:tmpl w:val="E560D38D"/>
    <w:lvl w:ilvl="0" w:tentative="0">
      <w:start w:val="1"/>
      <w:numFmt w:val="decimal"/>
      <w:suff w:val="nothing"/>
      <w:lvlText w:val="%1、"/>
      <w:lvlJc w:val="left"/>
    </w:lvl>
  </w:abstractNum>
  <w:abstractNum w:abstractNumId="2">
    <w:nsid w:val="00000009"/>
    <w:multiLevelType w:val="multilevel"/>
    <w:tmpl w:val="00000009"/>
    <w:lvl w:ilvl="0" w:tentative="0">
      <w:start w:val="1"/>
      <w:numFmt w:val="chineseCountingThousand"/>
      <w:suff w:val="nothing"/>
      <w:lvlText w:val="第%1部分"/>
      <w:lvlJc w:val="center"/>
      <w:pPr>
        <w:ind w:left="0" w:firstLine="288"/>
      </w:pPr>
      <w:rPr>
        <w:rFonts w:hint="eastAsia"/>
      </w:rPr>
    </w:lvl>
    <w:lvl w:ilvl="1" w:tentative="0">
      <w:start w:val="1"/>
      <w:numFmt w:val="chineseCountingThousand"/>
      <w:suff w:val="nothing"/>
      <w:lvlText w:val="%2、"/>
      <w:lvlJc w:val="left"/>
      <w:pPr>
        <w:ind w:left="0" w:firstLine="0"/>
      </w:pPr>
      <w:rPr>
        <w:rFonts w:hint="eastAsia"/>
      </w:rPr>
    </w:lvl>
    <w:lvl w:ilvl="2" w:tentative="0">
      <w:start w:val="1"/>
      <w:numFmt w:val="chineseCountingThousand"/>
      <w:suff w:val="nothing"/>
      <w:lvlText w:val="(%3)"/>
      <w:lvlJc w:val="left"/>
      <w:pPr>
        <w:ind w:left="0" w:firstLine="0"/>
      </w:pPr>
      <w:rPr>
        <w:rFonts w:hint="eastAsia"/>
      </w:rPr>
    </w:lvl>
    <w:lvl w:ilvl="3" w:tentative="0">
      <w:start w:val="1"/>
      <w:numFmt w:val="decimal"/>
      <w:pStyle w:val="2"/>
      <w:suff w:val="nothing"/>
      <w:lvlText w:val="%4、"/>
      <w:lvlJc w:val="left"/>
      <w:pPr>
        <w:ind w:left="-480" w:firstLine="0"/>
      </w:pPr>
      <w:rPr>
        <w:rFonts w:hint="eastAsia"/>
      </w:rPr>
    </w:lvl>
    <w:lvl w:ilvl="4" w:tentative="0">
      <w:start w:val="1"/>
      <w:numFmt w:val="decimal"/>
      <w:lvlText w:val="（%5）"/>
      <w:lvlJc w:val="left"/>
      <w:pPr>
        <w:tabs>
          <w:tab w:val="left" w:pos="720"/>
        </w:tabs>
        <w:ind w:left="720" w:hanging="720"/>
      </w:pPr>
      <w:rPr>
        <w:rFonts w:hint="default"/>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1ZDk2Zjk1Y2ZkODJkYjQ4YjNmOGRhODNjZjM0OTUifQ=="/>
  </w:docVars>
  <w:rsids>
    <w:rsidRoot w:val="0871659C"/>
    <w:rsid w:val="009A13B3"/>
    <w:rsid w:val="02B70007"/>
    <w:rsid w:val="04781515"/>
    <w:rsid w:val="0871659C"/>
    <w:rsid w:val="09EE5B80"/>
    <w:rsid w:val="0B484F3B"/>
    <w:rsid w:val="0CA271EF"/>
    <w:rsid w:val="0D993B92"/>
    <w:rsid w:val="0E7B5FF8"/>
    <w:rsid w:val="0F5F2B7E"/>
    <w:rsid w:val="101223F6"/>
    <w:rsid w:val="113B5F08"/>
    <w:rsid w:val="11821878"/>
    <w:rsid w:val="11947361"/>
    <w:rsid w:val="149A2D26"/>
    <w:rsid w:val="163C7161"/>
    <w:rsid w:val="180D1E0E"/>
    <w:rsid w:val="1C5B3189"/>
    <w:rsid w:val="235C73C7"/>
    <w:rsid w:val="26E23582"/>
    <w:rsid w:val="28FB65E3"/>
    <w:rsid w:val="2BCE2CA0"/>
    <w:rsid w:val="30420F9B"/>
    <w:rsid w:val="33520A14"/>
    <w:rsid w:val="360B4F70"/>
    <w:rsid w:val="37270308"/>
    <w:rsid w:val="39520B0E"/>
    <w:rsid w:val="3DA03ABC"/>
    <w:rsid w:val="3DD364F1"/>
    <w:rsid w:val="419F3BDC"/>
    <w:rsid w:val="4545710C"/>
    <w:rsid w:val="45852732"/>
    <w:rsid w:val="45A57007"/>
    <w:rsid w:val="47BC2EFC"/>
    <w:rsid w:val="517B5FA0"/>
    <w:rsid w:val="56C12087"/>
    <w:rsid w:val="575D4053"/>
    <w:rsid w:val="5A0725CE"/>
    <w:rsid w:val="5CB03A50"/>
    <w:rsid w:val="620A5B84"/>
    <w:rsid w:val="62E735EA"/>
    <w:rsid w:val="635939BD"/>
    <w:rsid w:val="670F2E1F"/>
    <w:rsid w:val="67C165C2"/>
    <w:rsid w:val="687C6B9E"/>
    <w:rsid w:val="68F25B3B"/>
    <w:rsid w:val="6BB23617"/>
    <w:rsid w:val="6D1B05CF"/>
    <w:rsid w:val="6D647477"/>
    <w:rsid w:val="70126BD8"/>
    <w:rsid w:val="71364479"/>
    <w:rsid w:val="75C17287"/>
    <w:rsid w:val="796E1A86"/>
    <w:rsid w:val="7C2572E2"/>
    <w:rsid w:val="7DE74FDB"/>
    <w:rsid w:val="7FE139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unhideWhenUsed/>
    <w:qFormat/>
    <w:uiPriority w:val="0"/>
    <w:pPr>
      <w:keepNext/>
      <w:keepLines/>
      <w:spacing w:beforeLines="0" w:beforeAutospacing="0" w:afterLines="0" w:afterAutospacing="0" w:line="560" w:lineRule="exact"/>
      <w:ind w:firstLine="880" w:firstLineChars="200"/>
      <w:outlineLvl w:val="1"/>
    </w:pPr>
    <w:rPr>
      <w:rFonts w:ascii="Arial" w:hAnsi="Arial" w:eastAsia="楷体" w:cs="Times New Roman"/>
      <w:kern w:val="2"/>
      <w:sz w:val="32"/>
      <w:szCs w:val="22"/>
    </w:rPr>
  </w:style>
  <w:style w:type="paragraph" w:styleId="2">
    <w:name w:val="heading 4"/>
    <w:basedOn w:val="1"/>
    <w:next w:val="1"/>
    <w:qFormat/>
    <w:uiPriority w:val="0"/>
    <w:pPr>
      <w:keepNext/>
      <w:keepLines/>
      <w:numPr>
        <w:ilvl w:val="3"/>
        <w:numId w:val="1"/>
      </w:numPr>
      <w:spacing w:line="376" w:lineRule="atLeast"/>
      <w:outlineLvl w:val="3"/>
    </w:pPr>
    <w:rPr>
      <w:rFonts w:ascii="Arial" w:hAnsi="Arial" w:eastAsia="黑体"/>
      <w:b/>
      <w:bCs/>
      <w:sz w:val="28"/>
      <w:szCs w:val="28"/>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rFonts w:ascii="Calibri" w:hAnsi="Calibri"/>
    </w:rPr>
  </w:style>
  <w:style w:type="paragraph" w:customStyle="1" w:styleId="7">
    <w:name w:val="正文缩进1"/>
    <w:basedOn w:val="1"/>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2014</Words>
  <Characters>2088</Characters>
  <Lines>0</Lines>
  <Paragraphs>0</Paragraphs>
  <TotalTime>17</TotalTime>
  <ScaleCrop>false</ScaleCrop>
  <LinksUpToDate>false</LinksUpToDate>
  <CharactersWithSpaces>2473</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2022-06-24T05:19:00Z</dcterms:created>
  <dc:creator>小佳佳</dc:creator>
  <cp:lastModifiedBy>平安喜乐</cp:lastModifiedBy>
  <dcterms:modified xsi:type="dcterms:W3CDTF">2026-05-19T09:41:08Z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6E18DD99ACF44B539618B53C9981C857_13</vt:lpwstr>
  </property>
  <property fmtid="{D5CDD505-2E9C-101B-9397-08002B2CF9AE}" pid="4" name="KSOTemplateDocerSaveRecord">
    <vt:lpwstr>eyJoZGlkIjoiYWE1ZmJhOWE2MWI2NDI0ZmJjZGY3YTVjYzM4MjEwNGMiLCJ1c2VySWQiOiI2MTUyMzY4NzQifQ==</vt:lpwstr>
  </property>
</Properties>
</file>