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DB65C">
      <w:pPr>
        <w:numPr>
          <w:ilvl w:val="0"/>
          <w:numId w:val="0"/>
        </w:numPr>
        <w:shd w:val="clear"/>
        <w:spacing w:before="312" w:beforeLines="100" w:after="468" w:afterLines="150" w:line="360" w:lineRule="auto"/>
        <w:ind w:right="0" w:rightChars="0"/>
        <w:jc w:val="center"/>
        <w:outlineLvl w:val="2"/>
        <w:rPr>
          <w:rFonts w:hint="eastAsia" w:ascii="宋体" w:hAnsi="宋体" w:eastAsia="宋体" w:cs="宋体"/>
          <w:b/>
          <w:i w:val="0"/>
          <w:i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iCs w:val="0"/>
          <w:color w:val="auto"/>
          <w:sz w:val="24"/>
          <w:szCs w:val="24"/>
        </w:rPr>
        <w:t>磋商报价表</w:t>
      </w:r>
    </w:p>
    <w:p w14:paraId="7BD5313C">
      <w:pPr>
        <w:shd w:val="clear"/>
        <w:spacing w:line="360" w:lineRule="auto"/>
        <w:rPr>
          <w:rFonts w:hint="default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项目名称：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</w:rPr>
        <w:t xml:space="preserve"> </w:t>
      </w:r>
    </w:p>
    <w:p w14:paraId="21A0CC7E">
      <w:pPr>
        <w:pStyle w:val="3"/>
        <w:numPr>
          <w:ilvl w:val="0"/>
          <w:numId w:val="0"/>
        </w:numPr>
        <w:shd w:val="clear"/>
        <w:ind w:right="0" w:rightChars="0"/>
        <w:rPr>
          <w:rFonts w:hint="default" w:ascii="宋体" w:hAnsi="宋体" w:eastAsia="宋体" w:cs="宋体"/>
          <w:sz w:val="21"/>
          <w:szCs w:val="21"/>
          <w:lang w:val="en-US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项目编号：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</w:t>
      </w:r>
    </w:p>
    <w:tbl>
      <w:tblPr>
        <w:tblStyle w:val="7"/>
        <w:tblpPr w:leftFromText="180" w:rightFromText="180" w:vertAnchor="text" w:horzAnchor="page" w:tblpXSpec="center" w:tblpY="135"/>
        <w:tblOverlap w:val="never"/>
        <w:tblW w:w="101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2100"/>
        <w:gridCol w:w="2095"/>
        <w:gridCol w:w="2027"/>
        <w:gridCol w:w="1943"/>
      </w:tblGrid>
      <w:tr w14:paraId="78B6D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2019" w:type="dxa"/>
            <w:noWrap w:val="0"/>
            <w:vAlign w:val="center"/>
          </w:tcPr>
          <w:p w14:paraId="5C9D9796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磋商总报价</w:t>
            </w:r>
          </w:p>
          <w:p w14:paraId="098E0877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（元）</w:t>
            </w:r>
          </w:p>
        </w:tc>
        <w:tc>
          <w:tcPr>
            <w:tcW w:w="2100" w:type="dxa"/>
            <w:noWrap w:val="0"/>
            <w:vAlign w:val="center"/>
          </w:tcPr>
          <w:p w14:paraId="41331BB1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男士全部体检项目</w:t>
            </w:r>
          </w:p>
          <w:p w14:paraId="011D3D6D">
            <w:pPr>
              <w:shd w:val="clear"/>
              <w:jc w:val="center"/>
              <w:rPr>
                <w:rFonts w:hint="default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一次</w:t>
            </w:r>
            <w:r>
              <w:rPr>
                <w:rFonts w:hint="eastAsia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报价</w:t>
            </w:r>
          </w:p>
          <w:p w14:paraId="7AE98FCF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（元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/人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2095" w:type="dxa"/>
            <w:noWrap w:val="0"/>
            <w:vAlign w:val="center"/>
          </w:tcPr>
          <w:p w14:paraId="53FC61E8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已婚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女士全部体检项目一次报价</w:t>
            </w:r>
          </w:p>
          <w:p w14:paraId="743806B5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（元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/人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2027" w:type="dxa"/>
            <w:noWrap w:val="0"/>
            <w:vAlign w:val="center"/>
          </w:tcPr>
          <w:p w14:paraId="668A65BD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未婚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女士全部体检项目一次报价</w:t>
            </w:r>
          </w:p>
          <w:p w14:paraId="6DA1268B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（元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/人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943" w:type="dxa"/>
            <w:noWrap w:val="0"/>
            <w:vAlign w:val="center"/>
          </w:tcPr>
          <w:p w14:paraId="7F3AF821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备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  <w:t>注</w:t>
            </w:r>
          </w:p>
        </w:tc>
      </w:tr>
      <w:tr w14:paraId="76524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1" w:hRule="atLeast"/>
          <w:jc w:val="center"/>
        </w:trPr>
        <w:tc>
          <w:tcPr>
            <w:tcW w:w="2019" w:type="dxa"/>
            <w:noWrap w:val="0"/>
            <w:vAlign w:val="center"/>
          </w:tcPr>
          <w:p w14:paraId="261B0E2B">
            <w:pPr>
              <w:shd w:val="clear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大写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；</w:t>
            </w:r>
          </w:p>
          <w:p w14:paraId="404108E7">
            <w:pPr>
              <w:shd w:val="clear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；</w:t>
            </w:r>
          </w:p>
        </w:tc>
        <w:tc>
          <w:tcPr>
            <w:tcW w:w="2100" w:type="dxa"/>
            <w:noWrap w:val="0"/>
            <w:vAlign w:val="center"/>
          </w:tcPr>
          <w:p w14:paraId="71BB1CDE">
            <w:pPr>
              <w:shd w:val="clear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大写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；</w:t>
            </w:r>
          </w:p>
          <w:p w14:paraId="6E76390E">
            <w:pPr>
              <w:shd w:val="clear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；</w:t>
            </w:r>
          </w:p>
        </w:tc>
        <w:tc>
          <w:tcPr>
            <w:tcW w:w="2095" w:type="dxa"/>
            <w:noWrap w:val="0"/>
            <w:vAlign w:val="center"/>
          </w:tcPr>
          <w:p w14:paraId="66DF914C">
            <w:pPr>
              <w:shd w:val="clear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大写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；</w:t>
            </w:r>
          </w:p>
          <w:p w14:paraId="5903A1C2">
            <w:pPr>
              <w:shd w:val="clear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；</w:t>
            </w:r>
          </w:p>
        </w:tc>
        <w:tc>
          <w:tcPr>
            <w:tcW w:w="2027" w:type="dxa"/>
            <w:noWrap w:val="0"/>
            <w:vAlign w:val="center"/>
          </w:tcPr>
          <w:p w14:paraId="51DFA639">
            <w:pPr>
              <w:shd w:val="clear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大写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；</w:t>
            </w:r>
          </w:p>
          <w:p w14:paraId="7978B327">
            <w:pPr>
              <w:shd w:val="clear"/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；</w:t>
            </w:r>
          </w:p>
        </w:tc>
        <w:tc>
          <w:tcPr>
            <w:tcW w:w="1943" w:type="dxa"/>
            <w:noWrap w:val="0"/>
            <w:vAlign w:val="center"/>
          </w:tcPr>
          <w:p w14:paraId="08562C71">
            <w:pPr>
              <w:shd w:val="clear"/>
              <w:spacing w:line="360" w:lineRule="auto"/>
              <w:jc w:val="left"/>
              <w:rPr>
                <w:rFonts w:hint="eastAsia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其中男职工570人</w:t>
            </w:r>
            <w:r>
              <w:rPr>
                <w:rFonts w:hint="eastAsia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；</w:t>
            </w:r>
          </w:p>
          <w:p w14:paraId="3DB24E9B">
            <w:pPr>
              <w:shd w:val="clear"/>
              <w:spacing w:line="360" w:lineRule="auto"/>
              <w:jc w:val="left"/>
              <w:rPr>
                <w:rFonts w:hint="eastAsia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已婚女职工864人</w:t>
            </w:r>
            <w:r>
              <w:rPr>
                <w:rFonts w:hint="eastAsia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；</w:t>
            </w:r>
          </w:p>
          <w:p w14:paraId="4A63A738">
            <w:pPr>
              <w:shd w:val="clear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未婚女职工116人</w:t>
            </w:r>
            <w:r>
              <w:rPr>
                <w:rFonts w:hint="eastAsia" w:cs="宋体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</w:tc>
      </w:tr>
      <w:tr w14:paraId="20E18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  <w:jc w:val="center"/>
        </w:trPr>
        <w:tc>
          <w:tcPr>
            <w:tcW w:w="2019" w:type="dxa"/>
            <w:noWrap w:val="0"/>
            <w:vAlign w:val="center"/>
          </w:tcPr>
          <w:p w14:paraId="7DBD41C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lang w:eastAsia="zh-CN"/>
              </w:rPr>
              <w:t>服务期限</w:t>
            </w:r>
          </w:p>
        </w:tc>
        <w:tc>
          <w:tcPr>
            <w:tcW w:w="8165" w:type="dxa"/>
            <w:gridSpan w:val="4"/>
            <w:noWrap w:val="0"/>
            <w:vAlign w:val="center"/>
          </w:tcPr>
          <w:p w14:paraId="25BCEDBB">
            <w:pPr>
              <w:pStyle w:val="5"/>
              <w:shd w:val="clear"/>
              <w:jc w:val="both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</w:t>
            </w:r>
          </w:p>
        </w:tc>
      </w:tr>
    </w:tbl>
    <w:p w14:paraId="3FE2546D">
      <w:pPr>
        <w:pageBreakBefore w:val="0"/>
        <w:shd w:val="clear"/>
        <w:kinsoku/>
        <w:overflowPunct/>
        <w:topLinePunct w:val="0"/>
        <w:bidi w:val="0"/>
        <w:spacing w:beforeAutospacing="0" w:afterAutospacing="0"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注：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本项目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磋商一次报价以及磋商二次报价，均不得超出或高于下述最高限价的金额，否则，按照无效磋商处理，不得进入后续评审环节：</w:t>
      </w:r>
    </w:p>
    <w:p w14:paraId="0C4C5DF6">
      <w:pPr>
        <w:pageBreakBefore w:val="0"/>
        <w:shd w:val="clear"/>
        <w:kinsoku/>
        <w:overflowPunct/>
        <w:topLinePunct w:val="0"/>
        <w:bidi w:val="0"/>
        <w:spacing w:beforeAutospacing="0" w:afterAutospacing="0"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最高限价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为：</w:t>
      </w:r>
    </w:p>
    <w:p w14:paraId="142335FE">
      <w:pPr>
        <w:pStyle w:val="9"/>
        <w:shd w:val="clear"/>
        <w:spacing w:line="500" w:lineRule="exact"/>
        <w:jc w:val="left"/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</w:rPr>
        <w:t>①男士全部体检项目费用最高限价为人民币952元/人；</w:t>
      </w:r>
    </w:p>
    <w:p w14:paraId="7D549EEE">
      <w:pPr>
        <w:pStyle w:val="9"/>
        <w:shd w:val="clear"/>
        <w:spacing w:line="500" w:lineRule="exact"/>
        <w:jc w:val="left"/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</w:rPr>
        <w:t>②已婚女士全部体检项目费用最高限价为人民币1064元/人；</w:t>
      </w:r>
    </w:p>
    <w:p w14:paraId="45BFA6AF">
      <w:pPr>
        <w:pStyle w:val="9"/>
        <w:shd w:val="clear"/>
        <w:spacing w:line="500" w:lineRule="exact"/>
        <w:jc w:val="left"/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1"/>
          <w:szCs w:val="21"/>
        </w:rPr>
        <w:t>③未婚女士全部体检项目费用最高限价为人民币689元/人。</w:t>
      </w:r>
    </w:p>
    <w:p w14:paraId="5249A0C5">
      <w:pPr>
        <w:pStyle w:val="9"/>
        <w:shd w:val="clear"/>
        <w:spacing w:line="500" w:lineRule="exact"/>
        <w:jc w:val="left"/>
        <w:rPr>
          <w:rFonts w:hint="eastAsia" w:ascii="宋体" w:hAnsi="宋体" w:eastAsia="宋体" w:cs="宋体"/>
          <w:b w:val="0"/>
          <w:i w:val="0"/>
          <w:iCs w:val="0"/>
          <w:color w:val="auto"/>
          <w:sz w:val="21"/>
          <w:szCs w:val="21"/>
        </w:rPr>
      </w:pPr>
    </w:p>
    <w:p w14:paraId="0BDEBD64">
      <w:pPr>
        <w:pStyle w:val="9"/>
        <w:shd w:val="clear"/>
        <w:spacing w:line="500" w:lineRule="exact"/>
        <w:jc w:val="left"/>
        <w:rPr>
          <w:rFonts w:hint="eastAsia" w:ascii="宋体" w:hAnsi="宋体" w:eastAsia="宋体" w:cs="宋体"/>
          <w:b w:val="0"/>
          <w:i w:val="0"/>
          <w:i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auto"/>
          <w:sz w:val="21"/>
          <w:szCs w:val="21"/>
        </w:rPr>
        <w:t xml:space="preserve">           </w:t>
      </w:r>
    </w:p>
    <w:p w14:paraId="16E9191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20" w:firstLineChars="200"/>
        <w:jc w:val="right"/>
        <w:textAlignment w:val="auto"/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  <w:lang w:eastAsia="zh-CN"/>
        </w:rPr>
        <w:t>供应商名称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</w:rPr>
        <w:t>（盖公章）</w:t>
      </w:r>
    </w:p>
    <w:p w14:paraId="2062F046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2" w:firstLineChars="295"/>
        <w:jc w:val="right"/>
        <w:textAlignment w:val="auto"/>
        <w:rPr>
          <w:rFonts w:hint="eastAsia" w:ascii="宋体" w:hAnsi="宋体" w:eastAsia="宋体" w:cs="宋体"/>
          <w:b w:val="0"/>
          <w:bCs/>
          <w:i w:val="0"/>
          <w:i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i w:val="0"/>
          <w:iCs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  <w:lang w:eastAsia="zh-CN"/>
        </w:rPr>
        <w:t>法定代表人或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委托代理人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i w:val="0"/>
          <w:iCs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/>
          <w:i w:val="0"/>
          <w:iCs w:val="0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i w:val="0"/>
          <w:iCs w:val="0"/>
          <w:sz w:val="21"/>
          <w:szCs w:val="21"/>
        </w:rPr>
        <w:t>签字或盖章</w:t>
      </w:r>
      <w:r>
        <w:rPr>
          <w:rFonts w:hint="eastAsia" w:ascii="宋体" w:hAnsi="宋体" w:eastAsia="宋体" w:cs="宋体"/>
          <w:b w:val="0"/>
          <w:bCs/>
          <w:i w:val="0"/>
          <w:iCs w:val="0"/>
          <w:sz w:val="21"/>
          <w:szCs w:val="21"/>
          <w:lang w:eastAsia="zh-CN"/>
        </w:rPr>
        <w:t>）</w:t>
      </w:r>
    </w:p>
    <w:p w14:paraId="1D860A87">
      <w:pPr>
        <w:shd w:val="clear"/>
        <w:spacing w:line="360" w:lineRule="auto"/>
        <w:ind w:left="440" w:leftChars="200"/>
        <w:jc w:val="right"/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     期：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年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月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0ZWFjNTFmYzEzMWM4NWJiOTQ4NTY0M2EzYjQ0OTYifQ=="/>
  </w:docVars>
  <w:rsids>
    <w:rsidRoot w:val="5F8863D5"/>
    <w:rsid w:val="190A17C5"/>
    <w:rsid w:val="2BFD6D3C"/>
    <w:rsid w:val="566010B6"/>
    <w:rsid w:val="5817404B"/>
    <w:rsid w:val="5F8863D5"/>
    <w:rsid w:val="71E1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autoRedefine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3">
    <w:name w:val="Normal Indent"/>
    <w:basedOn w:val="1"/>
    <w:next w:val="4"/>
    <w:autoRedefine/>
    <w:qFormat/>
    <w:uiPriority w:val="99"/>
    <w:pPr>
      <w:ind w:firstLine="420" w:firstLineChars="200"/>
    </w:pPr>
    <w:rPr>
      <w:rFonts w:ascii="Calibri" w:hAnsi="Calibri"/>
      <w:kern w:val="0"/>
      <w:sz w:val="20"/>
    </w:rPr>
  </w:style>
  <w:style w:type="paragraph" w:styleId="4">
    <w:name w:val="toc 4"/>
    <w:basedOn w:val="1"/>
    <w:next w:val="1"/>
    <w:autoRedefine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  <w:style w:type="paragraph" w:styleId="5">
    <w:name w:val="Body Text"/>
    <w:basedOn w:val="1"/>
    <w:next w:val="6"/>
    <w:autoRedefine/>
    <w:qFormat/>
    <w:uiPriority w:val="1"/>
    <w:pPr>
      <w:ind w:left="490"/>
    </w:pPr>
    <w:rPr>
      <w:rFonts w:ascii="宋体" w:hAnsi="宋体" w:eastAsia="宋体" w:cs="宋体"/>
      <w:sz w:val="19"/>
      <w:szCs w:val="19"/>
    </w:rPr>
  </w:style>
  <w:style w:type="paragraph" w:styleId="6">
    <w:name w:val="Body Text 2"/>
    <w:basedOn w:val="1"/>
    <w:autoRedefine/>
    <w:qFormat/>
    <w:uiPriority w:val="0"/>
    <w:pPr>
      <w:spacing w:after="120" w:line="480" w:lineRule="auto"/>
    </w:pPr>
  </w:style>
  <w:style w:type="paragraph" w:customStyle="1" w:styleId="9">
    <w:name w:val="目录"/>
    <w:basedOn w:val="1"/>
    <w:autoRedefine/>
    <w:qFormat/>
    <w:uiPriority w:val="0"/>
    <w:pPr>
      <w:widowControl/>
      <w:jc w:val="center"/>
    </w:pPr>
    <w:rPr>
      <w:rFonts w:hAnsi="Times New Roman"/>
      <w:b/>
      <w:sz w:val="36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332</Characters>
  <Lines>0</Lines>
  <Paragraphs>0</Paragraphs>
  <TotalTime>3</TotalTime>
  <ScaleCrop>false</ScaleCrop>
  <LinksUpToDate>false</LinksUpToDate>
  <CharactersWithSpaces>533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2024-05-08T06:49:00Z</dcterms:created>
  <dc:creator>Q.D.</dc:creator>
  <cp:lastModifiedBy>豆、浆</cp:lastModifiedBy>
  <dcterms:modified xsi:type="dcterms:W3CDTF">2026-05-28T03:05:42Z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2177A30CC06A46C78B69D06EFBE024E4_11</vt:lpwstr>
  </property>
  <property fmtid="{D5CDD505-2E9C-101B-9397-08002B2CF9AE}" pid="4" name="KSOTemplateDocerSaveRecord">
    <vt:lpwstr>eyJoZGlkIjoiYzA4ZjYwMGZhZjBhNGY3MjhlNDEwODU2ODBkMDQ5MGIiLCJ1c2VySWQiOiIxMDY3MTk2NDE2In0=</vt:lpwstr>
  </property>
</Properties>
</file>