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版本号：HTZH-2026-(008)20260529001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城固第二人民医院专业科室能力提升（化验室，口腔科）室内专业化装修项目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HTZH-2026-(008)</w:t>
      </w:r>
      <w:r>
        <w:br/>
      </w:r>
      <w:r>
        <w:br/>
      </w:r>
      <w:r>
        <w:br/>
      </w:r>
    </w:p>
    <w:p>
      <w:pPr>
        <w:pStyle w:val="null3"/>
        <w:jc w:val="center"/>
        <w:outlineLvl w:val="2"/>
      </w:pPr>
      <w:r>
        <w:rPr>
          <w:rFonts w:ascii="仿宋_GB2312" w:hAnsi="仿宋_GB2312" w:cs="仿宋_GB2312" w:eastAsia="仿宋_GB2312"/>
          <w:sz w:val="28"/>
          <w:b/>
        </w:rPr>
        <w:t>城固县第二人民医院</w:t>
      </w:r>
    </w:p>
    <w:p>
      <w:pPr>
        <w:pStyle w:val="null3"/>
        <w:jc w:val="center"/>
        <w:outlineLvl w:val="2"/>
      </w:pPr>
      <w:r>
        <w:rPr>
          <w:rFonts w:ascii="仿宋_GB2312" w:hAnsi="仿宋_GB2312" w:cs="仿宋_GB2312" w:eastAsia="仿宋_GB2312"/>
          <w:sz w:val="28"/>
          <w:b/>
        </w:rPr>
        <w:t>陕西弘泰中恒项目管理有限公司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陕西弘泰中恒项目管理有限公司</w:t>
      </w:r>
      <w:r>
        <w:rPr>
          <w:rFonts w:ascii="仿宋_GB2312" w:hAnsi="仿宋_GB2312" w:cs="仿宋_GB2312" w:eastAsia="仿宋_GB2312"/>
        </w:rPr>
        <w:t>（以下简称“代理机构”）受</w:t>
      </w:r>
      <w:r>
        <w:rPr>
          <w:rFonts w:ascii="仿宋_GB2312" w:hAnsi="仿宋_GB2312" w:cs="仿宋_GB2312" w:eastAsia="仿宋_GB2312"/>
        </w:rPr>
        <w:t>城固县第二人民医院</w:t>
      </w:r>
      <w:r>
        <w:rPr>
          <w:rFonts w:ascii="仿宋_GB2312" w:hAnsi="仿宋_GB2312" w:cs="仿宋_GB2312" w:eastAsia="仿宋_GB2312"/>
        </w:rPr>
        <w:t>委托，拟对</w:t>
      </w:r>
      <w:r>
        <w:rPr>
          <w:rFonts w:ascii="仿宋_GB2312" w:hAnsi="仿宋_GB2312" w:cs="仿宋_GB2312" w:eastAsia="仿宋_GB2312"/>
        </w:rPr>
        <w:t>城固第二人民医院专业科室能力提升（化验室，口腔科）室内专业化装修项目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HTZH-2026-(008)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城固第二人民医院专业科室能力提升（化验室，口腔科）室内专业化装修项目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主要工程内容为一层口腔科、二层检验科装修改造。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采购包1（城固第二人民医院专业科室能力提升（化验室，口腔科）室内专业化装修项目）：属于专门面向中小企业采购。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及拟派项目负责人资质。：供应商须具有合法有效的营业执照、具备建设行政主管部门核发的建筑装修装饰工程专业承包二级及以上资质或建筑工程施工总承包三级及以上资质，具有有效的安全生产许可证；拟派项目负责人须具备建设行政主管部门核发的建筑工程二级及以上注册建造师资格，并须具备有效的建安B类安全生产考核合格证书，且无在建工程。</w:t>
      </w:r>
    </w:p>
    <w:p>
      <w:pPr>
        <w:pStyle w:val="null3"/>
      </w:pPr>
      <w:r>
        <w:rPr>
          <w:rFonts w:ascii="仿宋_GB2312" w:hAnsi="仿宋_GB2312" w:cs="仿宋_GB2312" w:eastAsia="仿宋_GB2312"/>
        </w:rPr>
        <w:t>2、《陕西省建筑市场监管与诚信信息发布平台》网页截图。：凡未在《陕西省建筑市场监管与诚信信息发布平台》登记的供应商及建造师不得参与本工程投标。提供《陕西省建筑市场监管与诚信信息发布平台》供应商及建造师截图信息加盖公章。</w:t>
      </w:r>
    </w:p>
    <w:p>
      <w:pPr>
        <w:pStyle w:val="null3"/>
      </w:pPr>
      <w:r>
        <w:rPr>
          <w:rFonts w:ascii="仿宋_GB2312" w:hAnsi="仿宋_GB2312" w:cs="仿宋_GB2312" w:eastAsia="仿宋_GB2312"/>
        </w:rPr>
        <w:t>3、供应商须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信用中国网站列入“失信被执行人”、“重大税收违法案件当事人名单”中，未被中国政府采购网列入“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0916-7212231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陕西弘泰中恒项目管理有限公司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陕西省汉中市汉台区西环路中核大厦北门3楼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0916-8800988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采购包1：1,725,485.00元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开户名称：陕西弘泰中恒项目管理有限公司汉中分公司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银行账号：451011580000060014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代理服务费收费标准：采购代理服务费的收取参照国家计委颁发的《招标代理服务收费管理暂行办法》(计价格[2002]1980号)和《关于招标代理服务收费有关问题的通知》(发改办价格[2003]857号)的收费标准执行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城固县第二人民医院</w:t>
      </w:r>
      <w:r>
        <w:rPr>
          <w:rFonts w:ascii="仿宋_GB2312" w:hAnsi="仿宋_GB2312" w:cs="仿宋_GB2312" w:eastAsia="仿宋_GB2312"/>
        </w:rPr>
        <w:t>和</w:t>
      </w:r>
      <w:r>
        <w:rPr>
          <w:rFonts w:ascii="仿宋_GB2312" w:hAnsi="仿宋_GB2312" w:cs="仿宋_GB2312" w:eastAsia="仿宋_GB2312"/>
        </w:rPr>
        <w:t>陕西弘泰中恒项目管理有限公司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城固县第二人民医院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陕西弘泰中恒项目管理有限公司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陕西弘泰中恒项目管理有限公司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达到各项文件要求的合格标准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联系人：贺先生</w:t>
      </w:r>
    </w:p>
    <w:p>
      <w:pPr>
        <w:pStyle w:val="null3"/>
      </w:pPr>
      <w:r>
        <w:rPr>
          <w:rFonts w:ascii="仿宋_GB2312" w:hAnsi="仿宋_GB2312" w:cs="仿宋_GB2312" w:eastAsia="仿宋_GB2312"/>
        </w:rPr>
        <w:t>联系电话：0916-8800988</w:t>
      </w:r>
    </w:p>
    <w:p>
      <w:pPr>
        <w:pStyle w:val="null3"/>
      </w:pPr>
      <w:r>
        <w:rPr>
          <w:rFonts w:ascii="仿宋_GB2312" w:hAnsi="仿宋_GB2312" w:cs="仿宋_GB2312" w:eastAsia="仿宋_GB2312"/>
        </w:rPr>
        <w:t>地址：陕西省汉中市汉台区西环路中核大厦北门3楼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1,725,485.00</w:t>
      </w:r>
    </w:p>
    <w:p>
      <w:pPr>
        <w:pStyle w:val="null3"/>
      </w:pPr>
      <w:r>
        <w:rPr>
          <w:rFonts w:ascii="仿宋_GB2312" w:hAnsi="仿宋_GB2312" w:cs="仿宋_GB2312" w:eastAsia="仿宋_GB2312"/>
        </w:rPr>
        <w:t>采购包最高限价（元）: 1,725,485.00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对城固县第二人民医院专业科室能力提升包括化验室口腔科室内进行专业化装修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1,725,485.00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标的名称：对城固县第二人民医院专业科室能力提升包括化验室口腔科室内进行专业化装修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供应商按照工程量清单及要求进行工程量计价。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按照行业规范合格标准执行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健全的财务会计制度证明材料.docx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供应商资质及拟派项目负责人资质。</w:t>
            </w:r>
          </w:p>
        </w:tc>
        <w:tc>
          <w:tcPr>
            <w:tcW w:type="dxa" w:w="3322"/>
          </w:tcPr>
          <w:p>
            <w:pPr>
              <w:pStyle w:val="null3"/>
            </w:pPr>
            <w:r>
              <w:rPr>
                <w:rFonts w:ascii="仿宋_GB2312" w:hAnsi="仿宋_GB2312" w:cs="仿宋_GB2312" w:eastAsia="仿宋_GB2312"/>
              </w:rPr>
              <w:t>供应商须具有合法有效的营业执照、具备建设行政主管部门核发的建筑装修装饰工程专业承包二级及以上资质或建筑工程施工总承包三级及以上资质，具有有效的安全生产许可证；拟派项目负责人须具备建设行政主管部门核发的建筑工程二级及以上注册建造师资格，并须具备有效的建安B类安全生产考核合格证书，且无在建工程。</w:t>
            </w:r>
          </w:p>
        </w:tc>
        <w:tc>
          <w:tcPr>
            <w:tcW w:type="dxa" w:w="1661"/>
          </w:tcPr>
          <w:p>
            <w:pPr>
              <w:pStyle w:val="null3"/>
            </w:pPr>
            <w:r>
              <w:rPr>
                <w:rFonts w:ascii="仿宋_GB2312" w:hAnsi="仿宋_GB2312" w:cs="仿宋_GB2312" w:eastAsia="仿宋_GB2312"/>
              </w:rPr>
              <w:t>供应商资质及项目负责人资质简介.docx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《陕西省建筑市场监管与诚信信息发布平台》网页截图。</w:t>
            </w:r>
          </w:p>
        </w:tc>
        <w:tc>
          <w:tcPr>
            <w:tcW w:type="dxa" w:w="3322"/>
          </w:tcPr>
          <w:p>
            <w:pPr>
              <w:pStyle w:val="null3"/>
            </w:pPr>
            <w:r>
              <w:rPr>
                <w:rFonts w:ascii="仿宋_GB2312" w:hAnsi="仿宋_GB2312" w:cs="仿宋_GB2312" w:eastAsia="仿宋_GB2312"/>
              </w:rPr>
              <w:t>凡未在《陕西省建筑市场监管与诚信信息发布平台》登记的供应商及建造师不得参与本工程投标。提供《陕西省建筑市场监管与诚信信息发布平台》供应商及建造师截图信息加盖公章。</w:t>
            </w:r>
          </w:p>
        </w:tc>
        <w:tc>
          <w:tcPr>
            <w:tcW w:type="dxa" w:w="1661"/>
          </w:tcPr>
          <w:p>
            <w:pPr>
              <w:pStyle w:val="null3"/>
            </w:pPr>
            <w:r>
              <w:rPr>
                <w:rFonts w:ascii="仿宋_GB2312" w:hAnsi="仿宋_GB2312" w:cs="仿宋_GB2312" w:eastAsia="仿宋_GB2312"/>
              </w:rPr>
              <w:t>《陕西省建筑市场监管与诚信信息发布平台》网页截图.docx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信用中国网站列入“失信被执行人”、“重大税收违法案件当事人名单”中，未被中国政府采购网列入“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封面项目名称，项目编号，标段等是否一致</w:t>
            </w:r>
          </w:p>
        </w:tc>
        <w:tc>
          <w:tcPr>
            <w:tcW w:type="dxa" w:w="3322"/>
          </w:tcPr>
          <w:p>
            <w:pPr>
              <w:pStyle w:val="null3"/>
            </w:pPr>
            <w:r>
              <w:rPr>
                <w:rFonts w:ascii="仿宋_GB2312" w:hAnsi="仿宋_GB2312" w:cs="仿宋_GB2312" w:eastAsia="仿宋_GB2312"/>
              </w:rPr>
              <w:t>响应文件封面、投标函、法定代表人授权委托书的项目名称、项目编号、标段均无遗漏，且所投项目名称、项目编号、标段完全是否一致。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本项目质保期为工程竣工验收合格后2年，供应商须进行承诺，无承诺书按无效响应文件处理。</w:t>
            </w:r>
          </w:p>
        </w:tc>
        <w:tc>
          <w:tcPr>
            <w:tcW w:type="dxa" w:w="1661"/>
          </w:tcPr>
          <w:p>
            <w:pPr>
              <w:pStyle w:val="null3"/>
            </w:pPr>
            <w:r>
              <w:rPr>
                <w:rFonts w:ascii="仿宋_GB2312" w:hAnsi="仿宋_GB2312" w:cs="仿宋_GB2312" w:eastAsia="仿宋_GB2312"/>
              </w:rPr>
              <w:t>工程质保期承诺书.docx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供应商针对本项目编制完善的施工部署， 内容包含：①施工目标:包含成本目标、工期目标及质量目标②施工准备：包含技术准备、材料准备、机械准备及机具准备③施工安排：包含整体安排及各专业施工方案④拟投入的主要施工机械设备计划⑤主要材料进场计划⑥劳动力投入计划。 二、评审标准 1、完整性：方案必须全面，对评审内容中的各项要求有详细描述； 2、可实施性：切合本项目实际情况，实施步骤清晰、合理； 3、针对性：方案能够紧扣项目实际情况， 内容科学合理。 三、赋分标准（满分 16 分） 施工部署全面、合理，施工方法先进，可行性强，完全满足工程 施工要求的得（12-16）分； 施工部署全面、合理，施工方法较先进，有一定的可行性，能满 足工程施工要求的得（8-12）分； 施工部署较完整、合理，施工方案有针对性，基本可行，满足工 程施工要求的得（4-8）分； 施工部署存在部分不完整，施工方法针对本项目基本可行的得 （0-4）分； 未提供或明显不合理的不得分。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供应商针对本项目编制完善的进度计划，内容包含：①项目总进度：包含施工分项节点控制及进度计划安排②工期保证措施。 二、评审标准 1、完整性：方案必须全面，对评审内容中的各项要求有详细描述； 2、可实施性：切合本项目实际情况，实施步骤清晰、合理； 3、针对性：方案能够紧扣项目实际情况， 内容科学合理。 三、赋分标准（满分 12 分） 有清晰合理的工期计划措施，实施进度安排合理，可行性强，具有详细明确的实施进度计划表，能够确保工程如期保质完成的得（8-12）分； 进度安排合理，有一定的可行性，实施进度计划基本明确的能够基本保证项目如期完成的得（4-8）分； 进度安排合理性、可行性均较差的得（0-4）分； 未提供或不能保证项目如期完成的不得分。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 供应商针对本项目工程编制完善的质量保证措施， 内容包含：①质量目标管理体系②施工质量检验制度③技术组织措施。 二、评审标准 1、完整性：方案必须全面，对评审内容中的各项要求有详细描述； 2、可实施性：切合本项目实际情况，实施步骤清晰、合理； 3、针对性：方案能够紧扣项目实际情况， 内容科学合理。 三、赋分标准（满分 8分） 措施全面、完整，能从多方面确保工程质量，并提出相关措施，实施度高、可行性强，可确保达到工程质量的要求得（5-8）分； 措施基本全面、完整，基本有一定的可行性，能基本满足工程质量要求的得（2-5）分； 措施存在较大不合理性、内容简单的得(0-2)分；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安全文明施工措施方案</w:t>
            </w:r>
          </w:p>
        </w:tc>
        <w:tc>
          <w:tcPr>
            <w:tcW w:type="dxa" w:w="2492"/>
          </w:tcPr>
          <w:p>
            <w:pPr>
              <w:pStyle w:val="null3"/>
            </w:pPr>
            <w:r>
              <w:rPr>
                <w:rFonts w:ascii="仿宋_GB2312" w:hAnsi="仿宋_GB2312" w:cs="仿宋_GB2312" w:eastAsia="仿宋_GB2312"/>
              </w:rPr>
              <w:t>一、评审内容 供应商针对本项目编制完整的安全施工措施， 内容包含：①安全管理体系②安全标识：安全警戒标语、施工人员安全警示服和安全帽穿配要求③安全教育培训④文明施工管理目标及技术措施⑤文明施工现场管理：材料管理、防扰民措施。 二、评审标准 1、完整性：方案必须全面，对评审内容中的各项要求有详细描述； 2、可实施性：切合本项目实际情况，实施步骤清晰、合理； 3、针对性：方案能够紧扣项目实际情况， 内容科学合理。 三、赋分标准（满分 8 分） 措施全面、完整，能从多方面确保安全、文明施工生产，并提出相关解决和防治措施，实施度高、可落地性强，得 (5-8）分； 措施基本全面、完整，基本有一定的可行性，能基本满足安全、文明施工生产要求的得（2-5）分 措施存在较大不合理性、内容简单的得（0-2）分；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环境保护措施方案</w:t>
            </w:r>
          </w:p>
        </w:tc>
        <w:tc>
          <w:tcPr>
            <w:tcW w:type="dxa" w:w="2492"/>
          </w:tcPr>
          <w:p>
            <w:pPr>
              <w:pStyle w:val="null3"/>
            </w:pPr>
            <w:r>
              <w:rPr>
                <w:rFonts w:ascii="仿宋_GB2312" w:hAnsi="仿宋_GB2312" w:cs="仿宋_GB2312" w:eastAsia="仿宋_GB2312"/>
              </w:rPr>
              <w:t>一、评审内容 供应商针对本项目编制其他管理措施， 内容包含：①成品保护措施 ②环保控制措施：包含污染物及废弃物处理、噪音控制、防尘及扬尘的控制措施。 二、评审标准 1、完整性：方案必须全面，对评审内容中的各项要求有详细描述； 2、可实施性：切合本项目实际情况，实施步骤清晰、合理； 3、针对性：方案能够紧扣项目实际情况， 内容科学合理。 三、赋分标准（满分 8 分） 措施全面、完整，能从多方面考虑影响环境的因素，并提出相关解决和防治措施，实施度高、可落地性强，可确保达到环境保护的要求得（5-8）分； 措施基本全面、完整，基本有一定的可行性，能基本满足环境保护要求的得（2-5）分 措施存在较大不合理性、内容简单的得（0-2）分；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提供针对本项目拟派的人员（项目经理及技术负责人除外）配备齐全（施工员、质量员、安全员、标准员、材料员、机械员、劳务员、资料员），提供人员清单、人员相关职业资格证书、身份证、学历证、社保。 人员不齐全或人员资料缺项不得分。8分 项目经理具有类似项目管理经验，每提供一个业绩得1分，满分2分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项目管理人员配备表.docx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供应商须提供有效期内的以下三类证书： 1、质量管理体系认证证书（1 分）； 2、职业健康安全管理体系认证（1 分）； 3、环境管理体系认证（1 分）。 赋分依据：每提供一类认证证书得1 分，满分 3 分。以加盖供应商公章的证书复印件为计分依据。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管理体系认证证书.docx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 2023 年 1 月 1 日以来类似业绩（以合同签订日期为准），每份合格业绩合同计 1 分，满分5分。 赋分依据：需提供合同业绩复印件并加盖供应商公章，否则不得分。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3、不享有政策优惠条件的投标供应商报价得分=（评审基准价/报价）×30 4、全部符合政策优惠条件的投标供应商报价得分=[评审基准价/报价×(1-10%)]×30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详见附件：企业业绩表.docx</w:t>
      </w:r>
    </w:p>
    <w:p>
      <w:pPr>
        <w:pStyle w:val="null3"/>
        <w:ind w:firstLine="960"/>
      </w:pPr>
      <w:r>
        <w:rPr>
          <w:rFonts w:ascii="仿宋_GB2312" w:hAnsi="仿宋_GB2312" w:cs="仿宋_GB2312" w:eastAsia="仿宋_GB2312"/>
        </w:rPr>
        <w:t>详见附件：项目管理人员配备表.docx</w:t>
      </w:r>
    </w:p>
    <w:p>
      <w:pPr>
        <w:pStyle w:val="null3"/>
        <w:ind w:firstLine="960"/>
      </w:pPr>
      <w:r>
        <w:rPr>
          <w:rFonts w:ascii="仿宋_GB2312" w:hAnsi="仿宋_GB2312" w:cs="仿宋_GB2312" w:eastAsia="仿宋_GB2312"/>
        </w:rPr>
        <w:t>详见附件：供应商资质及项目负责人资质简介.docx</w:t>
      </w:r>
    </w:p>
    <w:p>
      <w:pPr>
        <w:pStyle w:val="null3"/>
        <w:ind w:firstLine="960"/>
      </w:pPr>
      <w:r>
        <w:rPr>
          <w:rFonts w:ascii="仿宋_GB2312" w:hAnsi="仿宋_GB2312" w:cs="仿宋_GB2312" w:eastAsia="仿宋_GB2312"/>
        </w:rPr>
        <w:t>详见附件：《陕西省建筑市场监管与诚信信息发布平台》网页截图.docx</w:t>
      </w:r>
    </w:p>
    <w:p>
      <w:pPr>
        <w:pStyle w:val="null3"/>
        <w:ind w:firstLine="960"/>
      </w:pPr>
      <w:r>
        <w:rPr>
          <w:rFonts w:ascii="仿宋_GB2312" w:hAnsi="仿宋_GB2312" w:cs="仿宋_GB2312" w:eastAsia="仿宋_GB2312"/>
        </w:rPr>
        <w:t>详见附件：工程质保期承诺书.docx</w:t>
      </w:r>
    </w:p>
    <w:p>
      <w:pPr>
        <w:pStyle w:val="null3"/>
        <w:ind w:firstLine="960"/>
      </w:pPr>
      <w:r>
        <w:rPr>
          <w:rFonts w:ascii="仿宋_GB2312" w:hAnsi="仿宋_GB2312" w:cs="仿宋_GB2312" w:eastAsia="仿宋_GB2312"/>
        </w:rPr>
        <w:t>详见附件：管理体系认证证书.docx</w:t>
      </w:r>
    </w:p>
    <w:p>
      <w:pPr>
        <w:pStyle w:val="null3"/>
        <w:ind w:firstLine="960"/>
      </w:pPr>
      <w:r>
        <w:rPr>
          <w:rFonts w:ascii="仿宋_GB2312" w:hAnsi="仿宋_GB2312" w:cs="仿宋_GB2312" w:eastAsia="仿宋_GB2312"/>
        </w:rPr>
        <w:t>详见附件：健全的财务会计制度证明材料.docx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详见附件：2026年政府采购装修工程施工合同模板.docx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