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版本号：ZHRZ-2026-J073120260805001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市一中新区校区新建教学综合楼及校园改造项目代建服务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ZHRZ-2026-J0731</w:t>
      </w:r>
      <w:r>
        <w:br/>
      </w:r>
      <w:r>
        <w:br/>
      </w:r>
      <w:r>
        <w:br/>
      </w:r>
    </w:p>
    <w:p>
      <w:pPr>
        <w:pStyle w:val="null3"/>
        <w:jc w:val="center"/>
        <w:outlineLvl w:val="2"/>
      </w:pPr>
      <w:r>
        <w:rPr>
          <w:rFonts w:ascii="仿宋_GB2312" w:hAnsi="仿宋_GB2312" w:cs="仿宋_GB2312" w:eastAsia="仿宋_GB2312"/>
          <w:sz w:val="28"/>
          <w:b/>
        </w:rPr>
        <w:t>铜川市第一中学</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铜川市第一中学</w:t>
      </w:r>
      <w:r>
        <w:rPr>
          <w:rFonts w:ascii="仿宋_GB2312" w:hAnsi="仿宋_GB2312" w:cs="仿宋_GB2312" w:eastAsia="仿宋_GB2312"/>
        </w:rPr>
        <w:t>委托，拟对</w:t>
      </w:r>
      <w:r>
        <w:rPr>
          <w:rFonts w:ascii="仿宋_GB2312" w:hAnsi="仿宋_GB2312" w:cs="仿宋_GB2312" w:eastAsia="仿宋_GB2312"/>
        </w:rPr>
        <w:t>市一中新区校区新建教学综合楼及校园改造项目代建服务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ZHRZ-2026-J0731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市一中新区校区新建教学综合楼及校园改造项目代建服务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办理规划、初步设计、施工许可证等前期报建审批，统筹勘察、设计、施工图及消防、人防、防雷等专项审查；施工期间协调参建各方，管控工程安全、质量、进度，审核现场签证；组织专项方案论证审批、各分项及竣工验收和交接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采购包1（市一中新区校区新建教学综合楼及校园改造项目代建服务）：属于专门面向中小企业采购。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2、财务状况：提供2025年度经审计的财务报告或提交磋商截止时间之前六个月基本开户银行出具的资信证明。</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5、承诺及声明：（1）提供具有履行本合同所必需的设备和专业技术能力的承诺及说明；（2）出具参加政府采购活动前3年内在经营活动中没有重大违法记录的书面声明；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7、信用截图：供应商不得为“信用中国”网站(www.creditchina.gov.cn)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铜川市新区朝阳路10号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铜川市第一中学经办王升豪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3589823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杨文君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18966809581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代理服务费收费标准：按国家计委颁布的《招标代理服务收费管理暂⾏办法》（计 价格[2002]1980 号）及发改办价格[2003]857 号⽂件标准收取。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铜川市第一中学</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符合相关规范、技术标准及采购人要求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杨文君</w:t>
      </w:r>
    </w:p>
    <w:p>
      <w:pPr>
        <w:pStyle w:val="null3"/>
      </w:pPr>
      <w:r>
        <w:rPr>
          <w:rFonts w:ascii="仿宋_GB2312" w:hAnsi="仿宋_GB2312" w:cs="仿宋_GB2312" w:eastAsia="仿宋_GB2312"/>
        </w:rPr>
        <w:t>联系电话：18966809581</w:t>
      </w:r>
    </w:p>
    <w:p>
      <w:pPr>
        <w:pStyle w:val="null3"/>
      </w:pPr>
      <w:r>
        <w:rPr>
          <w:rFonts w:ascii="仿宋_GB2312" w:hAnsi="仿宋_GB2312" w:cs="仿宋_GB2312" w:eastAsia="仿宋_GB2312"/>
        </w:rPr>
        <w:t>地址：陕西省西安市雁塔区陕西省西安市雁塔区长安中路38号小寨领秀城商业综合楼4幢11层03号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理规划、初步设计、施工许可证等前期报建审批，统筹勘察、设计、施工图及消防、人防、防雷等专项审查；施工期间协调参建各方，管控工程安全、质量、进度，审核现场签证；组织专项方案论证审批、各分项及竣验收和交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市一中新区校区新建教学综合楼及校园改造项目代建服务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标的名称：市一中新区校区新建教学综合楼及校园改造项目代建服务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4"/>
              </w:rPr>
              <w:t>建设选址及规模该项目选址于铜川市第一中学新区校区内，拟建一座高中教学综合楼，总建筑面积为</w:t>
            </w:r>
            <w:r>
              <w:rPr>
                <w:rFonts w:ascii="仿宋_GB2312" w:hAnsi="仿宋_GB2312" w:cs="仿宋_GB2312" w:eastAsia="仿宋_GB2312"/>
                <w:sz w:val="24"/>
              </w:rPr>
              <w:t>11352.7</w:t>
            </w:r>
            <w:r>
              <w:rPr>
                <w:rFonts w:ascii="仿宋_GB2312" w:hAnsi="仿宋_GB2312" w:cs="仿宋_GB2312" w:eastAsia="仿宋_GB2312"/>
                <w:sz w:val="24"/>
              </w:rPr>
              <w:t>㎡</w:t>
            </w:r>
            <w:r>
              <w:rPr>
                <w:rFonts w:ascii="仿宋_GB2312" w:hAnsi="仿宋_GB2312" w:cs="仿宋_GB2312" w:eastAsia="仿宋_GB2312"/>
                <w:sz w:val="24"/>
              </w:rPr>
              <w:t>;地上层数为五层，建筑面积约为8838.6</w:t>
            </w:r>
            <w:r>
              <w:rPr>
                <w:rFonts w:ascii="仿宋_GB2312" w:hAnsi="仿宋_GB2312" w:cs="仿宋_GB2312" w:eastAsia="仿宋_GB2312"/>
                <w:sz w:val="24"/>
              </w:rPr>
              <w:t>㎡</w:t>
            </w:r>
            <w:r>
              <w:rPr>
                <w:rFonts w:ascii="仿宋_GB2312" w:hAnsi="仿宋_GB2312" w:cs="仿宋_GB2312" w:eastAsia="仿宋_GB2312"/>
                <w:sz w:val="24"/>
              </w:rPr>
              <w:t>，地下共一层，建筑面积</w:t>
            </w:r>
            <w:r>
              <w:rPr>
                <w:rFonts w:ascii="仿宋_GB2312" w:hAnsi="仿宋_GB2312" w:cs="仿宋_GB2312" w:eastAsia="仿宋_GB2312"/>
                <w:sz w:val="24"/>
              </w:rPr>
              <w:t>2514.1</w:t>
            </w:r>
            <w:r>
              <w:rPr>
                <w:rFonts w:ascii="仿宋_GB2312" w:hAnsi="仿宋_GB2312" w:cs="仿宋_GB2312" w:eastAsia="仿宋_GB2312"/>
                <w:sz w:val="24"/>
              </w:rPr>
              <w:t>㎡</w:t>
            </w:r>
            <w:r>
              <w:rPr>
                <w:rFonts w:ascii="仿宋_GB2312" w:hAnsi="仿宋_GB2312" w:cs="仿宋_GB2312" w:eastAsia="仿宋_GB2312"/>
                <w:sz w:val="24"/>
              </w:rPr>
              <w:t>;建筑基底面积为1682.87</w:t>
            </w:r>
            <w:r>
              <w:rPr>
                <w:rFonts w:ascii="仿宋_GB2312" w:hAnsi="仿宋_GB2312" w:cs="仿宋_GB2312" w:eastAsia="仿宋_GB2312"/>
                <w:sz w:val="24"/>
              </w:rPr>
              <w:t>㎡</w:t>
            </w:r>
            <w:r>
              <w:rPr>
                <w:rFonts w:ascii="仿宋_GB2312" w:hAnsi="仿宋_GB2312" w:cs="仿宋_GB2312" w:eastAsia="仿宋_GB2312"/>
                <w:sz w:val="24"/>
              </w:rPr>
              <w:t>。综合楼配套图书阅览教室、舞蹈教室、音乐教室、书画教室、阶梯会议室等硬件基础设施及道路、给排水、照明、消防、变配电等工程。</w:t>
            </w:r>
          </w:p>
          <w:p>
            <w:pPr>
              <w:pStyle w:val="null3"/>
              <w:jc w:val="both"/>
            </w:pPr>
            <w:r>
              <w:rPr>
                <w:rFonts w:ascii="仿宋_GB2312" w:hAnsi="仿宋_GB2312" w:cs="仿宋_GB2312" w:eastAsia="仿宋_GB2312"/>
                <w:sz w:val="24"/>
                <w:b/>
              </w:rPr>
              <w:t>二、服务内容</w:t>
            </w:r>
            <w:r>
              <w:rPr>
                <w:rFonts w:ascii="仿宋_GB2312" w:hAnsi="仿宋_GB2312" w:cs="仿宋_GB2312" w:eastAsia="仿宋_GB2312"/>
                <w:sz w:val="24"/>
                <w:b/>
              </w:rPr>
              <w:t>：</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1、进行项目相关证件的办理及其他报批报建等管理工作。</w:t>
            </w:r>
          </w:p>
          <w:p>
            <w:pPr>
              <w:pStyle w:val="null3"/>
              <w:ind w:firstLine="480"/>
              <w:jc w:val="both"/>
            </w:pPr>
            <w:r>
              <w:rPr>
                <w:rFonts w:ascii="仿宋_GB2312" w:hAnsi="仿宋_GB2312" w:cs="仿宋_GB2312" w:eastAsia="仿宋_GB2312"/>
                <w:sz w:val="24"/>
              </w:rPr>
              <w:t>2、进行项目招标、采购和合同签订等过程的管理工作。</w:t>
            </w:r>
          </w:p>
          <w:p>
            <w:pPr>
              <w:pStyle w:val="null3"/>
              <w:ind w:firstLine="480"/>
              <w:jc w:val="both"/>
            </w:pPr>
            <w:r>
              <w:rPr>
                <w:rFonts w:ascii="仿宋_GB2312" w:hAnsi="仿宋_GB2312" w:cs="仿宋_GB2312" w:eastAsia="仿宋_GB2312"/>
                <w:sz w:val="24"/>
              </w:rPr>
              <w:t>3、制定项目管理制度，实施项目投资管理、进度管理及安全管理，有效的保证项目管理目标实现。</w:t>
            </w:r>
          </w:p>
          <w:p>
            <w:pPr>
              <w:pStyle w:val="null3"/>
              <w:ind w:firstLine="480"/>
              <w:jc w:val="both"/>
            </w:pPr>
            <w:r>
              <w:rPr>
                <w:rFonts w:ascii="仿宋_GB2312" w:hAnsi="仿宋_GB2312" w:cs="仿宋_GB2312" w:eastAsia="仿宋_GB2312"/>
                <w:sz w:val="24"/>
              </w:rPr>
              <w:t>4、按照甲方审批的建设规模、建设内容、建设标准完成项目建设管理。</w:t>
            </w:r>
          </w:p>
          <w:p>
            <w:pPr>
              <w:pStyle w:val="null3"/>
              <w:ind w:firstLine="480"/>
              <w:jc w:val="both"/>
            </w:pPr>
            <w:r>
              <w:rPr>
                <w:rFonts w:ascii="仿宋_GB2312" w:hAnsi="仿宋_GB2312" w:cs="仿宋_GB2312" w:eastAsia="仿宋_GB2312"/>
                <w:sz w:val="24"/>
              </w:rPr>
              <w:t>5、负责材料设备的认质认价工作。</w:t>
            </w:r>
          </w:p>
          <w:p>
            <w:pPr>
              <w:pStyle w:val="null3"/>
              <w:ind w:firstLine="480"/>
              <w:jc w:val="both"/>
            </w:pPr>
            <w:r>
              <w:rPr>
                <w:rFonts w:ascii="仿宋_GB2312" w:hAnsi="仿宋_GB2312" w:cs="仿宋_GB2312" w:eastAsia="仿宋_GB2312"/>
                <w:sz w:val="24"/>
              </w:rPr>
              <w:t>6、对项目的施工进度、质量安全等相关的全部工作进行检查、监督、控制和协调，实行过程管理。审核工程进度报表，办理进度款支付手续。</w:t>
            </w:r>
          </w:p>
          <w:p>
            <w:pPr>
              <w:pStyle w:val="null3"/>
              <w:ind w:firstLine="480"/>
              <w:jc w:val="both"/>
            </w:pPr>
            <w:r>
              <w:rPr>
                <w:rFonts w:ascii="仿宋_GB2312" w:hAnsi="仿宋_GB2312" w:cs="仿宋_GB2312" w:eastAsia="仿宋_GB2312"/>
                <w:sz w:val="24"/>
              </w:rPr>
              <w:t>7、组织项目竣工验收工作。</w:t>
            </w:r>
          </w:p>
          <w:p>
            <w:pPr>
              <w:pStyle w:val="null3"/>
              <w:ind w:firstLine="480"/>
              <w:jc w:val="both"/>
            </w:pPr>
            <w:r>
              <w:rPr>
                <w:rFonts w:ascii="仿宋_GB2312" w:hAnsi="仿宋_GB2312" w:cs="仿宋_GB2312" w:eastAsia="仿宋_GB2312"/>
                <w:sz w:val="24"/>
              </w:rPr>
              <w:t>8、组织编制工程预（结）算。</w:t>
            </w:r>
          </w:p>
          <w:p>
            <w:pPr>
              <w:pStyle w:val="null3"/>
              <w:ind w:firstLine="480"/>
              <w:jc w:val="both"/>
            </w:pPr>
            <w:r>
              <w:rPr>
                <w:rFonts w:ascii="仿宋_GB2312" w:hAnsi="仿宋_GB2312" w:cs="仿宋_GB2312" w:eastAsia="仿宋_GB2312"/>
                <w:sz w:val="24"/>
              </w:rPr>
              <w:t>9、在项目完成竣工结算后，将工程档案及相关资料向甲方和有关部门移交。</w:t>
            </w:r>
          </w:p>
          <w:p>
            <w:pPr>
              <w:pStyle w:val="null3"/>
              <w:jc w:val="both"/>
            </w:pPr>
            <w:r>
              <w:rPr>
                <w:rFonts w:ascii="仿宋_GB2312" w:hAnsi="仿宋_GB2312" w:cs="仿宋_GB2312" w:eastAsia="仿宋_GB2312"/>
                <w:sz w:val="24"/>
                <w:b/>
              </w:rPr>
              <w:t>三、服务期限</w:t>
            </w:r>
          </w:p>
          <w:p>
            <w:pPr>
              <w:pStyle w:val="null3"/>
              <w:ind w:firstLine="480"/>
              <w:jc w:val="both"/>
            </w:pPr>
            <w:r>
              <w:rPr>
                <w:rFonts w:ascii="仿宋_GB2312" w:hAnsi="仿宋_GB2312" w:cs="仿宋_GB2312" w:eastAsia="仿宋_GB2312"/>
                <w:sz w:val="24"/>
              </w:rPr>
              <w:t>本项目代建服务周期自项目前期手续启动起，直至本项目所有工程竣工验收备案、完成资产移交，并协助甲方办结全部不动产权属登记（不动产权证办理完成并交付甲方）之日止。</w:t>
            </w:r>
          </w:p>
          <w:p>
            <w:pPr>
              <w:pStyle w:val="null3"/>
              <w:jc w:val="both"/>
            </w:pPr>
            <w:r>
              <w:rPr>
                <w:rFonts w:ascii="仿宋_GB2312" w:hAnsi="仿宋_GB2312" w:cs="仿宋_GB2312" w:eastAsia="仿宋_GB2312"/>
                <w:sz w:val="24"/>
                <w:b/>
              </w:rPr>
              <w:t>四、服务标准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、项目建设过程中严格执行国家、省、市规定的标准、政策和现行技术规范、规程要求。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、保证工程进度、满足工程质量、安全生产、治污减霾等达标、制定工程进度、安全生产等管理应急预案，确保目标实现。</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、在项目代建期，遵守国家有关法律、法规、维护采购人</w:t>
            </w:r>
            <w:r>
              <w:rPr>
                <w:rFonts w:ascii="仿宋_GB2312" w:hAnsi="仿宋_GB2312" w:cs="仿宋_GB2312" w:eastAsia="仿宋_GB2312"/>
                <w:sz w:val="24"/>
              </w:rPr>
              <w:t>(</w:t>
            </w:r>
            <w:r>
              <w:rPr>
                <w:rFonts w:ascii="仿宋_GB2312" w:hAnsi="仿宋_GB2312" w:cs="仿宋_GB2312" w:eastAsia="仿宋_GB2312"/>
                <w:sz w:val="24"/>
              </w:rPr>
              <w:t>建设单位</w:t>
            </w:r>
            <w:r>
              <w:rPr>
                <w:rFonts w:ascii="仿宋_GB2312" w:hAnsi="仿宋_GB2312" w:cs="仿宋_GB2312" w:eastAsia="仿宋_GB2312"/>
                <w:sz w:val="24"/>
              </w:rPr>
              <w:t xml:space="preserve">) </w:t>
            </w:r>
            <w:r>
              <w:rPr>
                <w:rFonts w:ascii="仿宋_GB2312" w:hAnsi="仿宋_GB2312" w:cs="仿宋_GB2312" w:eastAsia="仿宋_GB2312"/>
                <w:sz w:val="24"/>
              </w:rPr>
              <w:t>方的合法权益。严格按照政府关于工程建设的规定和制度履行职责，接受相关主管部门的监督，并承担相应的责任。</w:t>
            </w:r>
          </w:p>
          <w:p>
            <w:pPr>
              <w:pStyle w:val="null3"/>
              <w:jc w:val="both"/>
            </w:pPr>
            <w:r>
              <w:rPr>
                <w:rFonts w:ascii="仿宋_GB2312" w:hAnsi="仿宋_GB2312" w:cs="仿宋_GB2312" w:eastAsia="仿宋_GB2312"/>
                <w:sz w:val="24"/>
                <w:b/>
              </w:rPr>
              <w:t>五、服务要求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、标准责任目标严格控制工程建设的投资和标准，按照既定目标和标准完成建设项目。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、建设工期责任目标</w:t>
            </w:r>
          </w:p>
          <w:p>
            <w:pPr>
              <w:pStyle w:val="null3"/>
              <w:ind w:firstLine="480"/>
              <w:jc w:val="both"/>
            </w:pPr>
            <w:r>
              <w:rPr>
                <w:rFonts w:ascii="仿宋_GB2312" w:hAnsi="仿宋_GB2312" w:cs="仿宋_GB2312" w:eastAsia="仿宋_GB2312"/>
                <w:sz w:val="24"/>
              </w:rPr>
              <w:t>建设工期严格控制在建设合同工期内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、工程质量责任目标</w:t>
            </w:r>
          </w:p>
          <w:p>
            <w:pPr>
              <w:pStyle w:val="null3"/>
              <w:ind w:firstLine="480"/>
              <w:jc w:val="both"/>
            </w:pPr>
            <w:r>
              <w:rPr>
                <w:rFonts w:ascii="仿宋_GB2312" w:hAnsi="仿宋_GB2312" w:cs="仿宋_GB2312" w:eastAsia="仿宋_GB2312"/>
                <w:sz w:val="24"/>
              </w:rPr>
              <w:t>按国家有关规定、规范组织建设，工程质量达到规定的工程施工质量验收标准和检验评定标准；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、建设安全责任目标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建设工程无安全责任事故，成交供应商严格监督工程建设各方严格落实工程安全管理制度；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督促各方严格执行《安全生产法》、《建设工程安全产管理条例》和其他有关安全生产的法规，以及保障安全生产的有关规章、规定和标准</w:t>
            </w:r>
            <w:r>
              <w:rPr>
                <w:rFonts w:ascii="仿宋_GB2312" w:hAnsi="仿宋_GB2312" w:cs="仿宋_GB2312" w:eastAsia="仿宋_GB2312"/>
                <w:sz w:val="24"/>
              </w:rPr>
              <w:t>，加强建设项目安全管理，监督检查承包人落实安全生产措施。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、建设行为责任目标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遵守国家关于市场准入、项目招标投标、工程建设、工程监理和市场活动等有关法律、法规及相关政策；严格执行建设工程合同、协议文件，自觉按合同办事；各项业务坚持公开、公正、诚信的原则，不得违反工程建设管理、施工安装、工程监理、</w:t>
            </w:r>
            <w:r>
              <w:rPr>
                <w:rFonts w:ascii="仿宋_GB2312" w:hAnsi="仿宋_GB2312" w:cs="仿宋_GB2312" w:eastAsia="仿宋_GB2312"/>
                <w:sz w:val="24"/>
              </w:rPr>
              <w:t>建设管理等规章制度。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建设管理全过程公开透明，杜绝暗箱操作，建设廉洁、优质、高效工程，预防腐败，</w:t>
            </w:r>
            <w:r>
              <w:rPr>
                <w:rFonts w:ascii="仿宋_GB2312" w:hAnsi="仿宋_GB2312" w:cs="仿宋_GB2312" w:eastAsia="仿宋_GB2312"/>
                <w:sz w:val="24"/>
              </w:rPr>
              <w:t>杜绝各类违法、违纪行为发生，加强项目管理和廉政建设，严格执行财务管理有关规定，做好建设项目协调工作</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本项目代建服务周期自项目前期手续启动起，直至本项目所有工程竣工验收备案、完成资产移交，并协助甲方办结全部不动产权属登记（不动产权证办理完成并交付甲方）之日止。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预付款，合同签订支付预付款，达到付款条件起10个工作日内，支付合同总金额的30.0%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进度款，工程竣工验收移后，达到付款条件起10个工作日内，支付合同总金额的40.0%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进度款，完成资产移交，并协助甲方办结全部不动产权属登记（不动产权证办理完成并交付甲方），达到付款条件起10个工作日内，支付合同总金额的30.0%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2、如因乙方工作人员在履行职务过程中的的疏忽、失职、过错等故意或者过失原因给甲方及委托服务对象造成损失或侵害， 乙双方签订合同时具体约定方对此均应承担全部的赔偿责任。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承诺及声明</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磋商响应⽂件上法定代表⼈或被授权⼈要求签字盖章的，应签字盖章⻬全。</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管理目标</w:t>
            </w:r>
          </w:p>
        </w:tc>
        <w:tc>
          <w:tcPr>
            <w:tcW w:type="dxa" w:w="2492"/>
          </w:tcPr>
          <w:p>
            <w:pPr>
              <w:pStyle w:val="null3"/>
            </w:pPr>
            <w:r>
              <w:rPr>
                <w:rFonts w:ascii="仿宋_GB2312" w:hAnsi="仿宋_GB2312" w:cs="仿宋_GB2312" w:eastAsia="仿宋_GB2312"/>
              </w:rPr>
              <w:t>代建管理目标清晰明确、范围全面、内容完整。结合采购人实际情况，突出体现工程特点，能满足项目采购需求得8分；未提供方案不得分。评审内容有⼀项内容缺陷扣1分。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投资成本管理</w:t>
            </w:r>
          </w:p>
        </w:tc>
        <w:tc>
          <w:tcPr>
            <w:tcW w:type="dxa" w:w="2492"/>
          </w:tcPr>
          <w:p>
            <w:pPr>
              <w:pStyle w:val="null3"/>
            </w:pPr>
            <w:r>
              <w:rPr>
                <w:rFonts w:ascii="仿宋_GB2312" w:hAnsi="仿宋_GB2312" w:cs="仿宋_GB2312" w:eastAsia="仿宋_GB2312"/>
              </w:rPr>
              <w:t>投资与成本控制，针对各阶段具有切实承诺、可靠的成本控制措施， 成本控制方法，能满足项目采购需求得 4分；未提供方案不得分。评审内容有⼀项内容缺陷扣1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进度管理措施</w:t>
            </w:r>
          </w:p>
        </w:tc>
        <w:tc>
          <w:tcPr>
            <w:tcW w:type="dxa" w:w="2492"/>
          </w:tcPr>
          <w:p>
            <w:pPr>
              <w:pStyle w:val="null3"/>
            </w:pPr>
            <w:r>
              <w:rPr>
                <w:rFonts w:ascii="仿宋_GB2312" w:hAnsi="仿宋_GB2312" w:cs="仿宋_GB2312" w:eastAsia="仿宋_GB2312"/>
              </w:rPr>
              <w:t>项目进度计划安排，视项目的具体特点制定行之有效的工期管理、缩短工期措施，计划进度安排合理、工期管理目标明确，能满足项目采购需求得 4分；未提供方案不得分。评审内容有⼀项内容缺陷扣1分。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项目质量管理严格按照强制性规范、具有保证质量的行之有效的措施，能满足项目采购需求得4分；未提供方案不得分。评审内容有⼀项内容缺陷扣1分。未提供方案不得分。（缺陷是指：内容粗略、逻辑混乱 、描述过于简单、与项目特点不匹配、凭空编造、逻辑漏洞、出现常识性错误、存在不适用项目实际情况的情形或只有标题没有实质性内容等）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确保安全管理、环保及职业健康管理，严格按照工程特点，制定相应措施，能满足项目采购需求得 4 分；未提供方案不得分。评审内容有⼀项内容缺陷扣1分。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组织协调管理措施</w:t>
            </w:r>
          </w:p>
        </w:tc>
        <w:tc>
          <w:tcPr>
            <w:tcW w:type="dxa" w:w="2492"/>
          </w:tcPr>
          <w:p>
            <w:pPr>
              <w:pStyle w:val="null3"/>
            </w:pPr>
            <w:r>
              <w:rPr>
                <w:rFonts w:ascii="仿宋_GB2312" w:hAnsi="仿宋_GB2312" w:cs="仿宋_GB2312" w:eastAsia="仿宋_GB2312"/>
              </w:rPr>
              <w:t>信息管理与沟通协调，有全面的信息管理措施、具有有效的沟通管理机制 保证项目沟通及信息传递顺畅，能满足项目采购需求得 4分；未提供方案不得分。 评审内容有⼀项内容缺陷扣1分。（缺陷是指：内容粗略、逻辑混乱、描述过于简单、与项目特点不匹配、凭空编造、逻辑漏洞、出现常识性错误、存在不适用项目实际情况的情形或只有标题没有实质性内容等）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风险管理</w:t>
            </w:r>
          </w:p>
        </w:tc>
        <w:tc>
          <w:tcPr>
            <w:tcW w:type="dxa" w:w="2492"/>
          </w:tcPr>
          <w:p>
            <w:pPr>
              <w:pStyle w:val="null3"/>
            </w:pPr>
            <w:r>
              <w:rPr>
                <w:rFonts w:ascii="仿宋_GB2312" w:hAnsi="仿宋_GB2312" w:cs="仿宋_GB2312" w:eastAsia="仿宋_GB2312"/>
              </w:rPr>
              <w:t>有详细清晰的全过程风险管理计划及风险管理实施程序，能满足项目采购需求得 4分；未提供方案不得分。评审内容有⼀项内容缺陷1分。 （缺陷是指： 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针对本项目提供服务保证承诺，包括但不限于服务质量承诺、人员到位、后期服务等方面，承诺内容完善，对所要求内容描述详尽。服务计划及承诺完整可行，保证措施有力，能满足项目采购需求得4分， 未提供方案不得分。评审内容有⼀项内容缺陷1分。 （缺陷是指： 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项目验收</w:t>
            </w:r>
          </w:p>
        </w:tc>
        <w:tc>
          <w:tcPr>
            <w:tcW w:type="dxa" w:w="2492"/>
          </w:tcPr>
          <w:p>
            <w:pPr>
              <w:pStyle w:val="null3"/>
            </w:pPr>
            <w:r>
              <w:rPr>
                <w:rFonts w:ascii="仿宋_GB2312" w:hAnsi="仿宋_GB2312" w:cs="仿宋_GB2312" w:eastAsia="仿宋_GB2312"/>
              </w:rPr>
              <w:t>验收配合及移交方案，竣工验收计划全面且程序完善，移交方案完备，能满足项目采购需求得4分；未提供方案不得分。评审内容有⼀项内容缺陷1分。 （缺陷是指： 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（1）拟派项目负责人具有中级工程师职称得 3分； 具备高级工程师职称得4分；不提供不得分。 （2） 近 3 年内担任过类似项目代建负责人业绩得 2分；最高得6 分；不提供不得分（提供证明材料，证明材料需体现项目负责人姓名）。 注：项目负责人需为本单位人员，项目负责人需提供相关证书、本单位近⼀年内任意1个⽉社保缴纳证明或劳动合同。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专业管理团队</w:t>
            </w:r>
          </w:p>
        </w:tc>
        <w:tc>
          <w:tcPr>
            <w:tcW w:type="dxa" w:w="2492"/>
          </w:tcPr>
          <w:p>
            <w:pPr>
              <w:pStyle w:val="null3"/>
            </w:pPr>
            <w:r>
              <w:rPr>
                <w:rFonts w:ascii="仿宋_GB2312" w:hAnsi="仿宋_GB2312" w:cs="仿宋_GB2312" w:eastAsia="仿宋_GB2312"/>
              </w:rPr>
              <w:t>专业管理团队具备中级及以上工程师职称证书+本单位近⼀年内任意1个⽉社保缴纳证明或劳动合同，满足得4分，累计最⾼20分，未提供或提供不全不得分。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供应商提供近三年（2023年7月1 日至今）类似项目业绩，每个业绩5分，满分15分。以合同签订时间或中标（成交）通知书时间为准。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（即15%）×100（保留小数点后两位）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详见附件：代建合同.docx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