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版本号：ZHZR2026-ZB01520260714001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略阳县仙台坝镇中心幼儿园生活用房改造项目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ZHZR2026-ZB015</w:t>
      </w:r>
      <w:r>
        <w:br/>
      </w:r>
      <w:r>
        <w:br/>
      </w:r>
      <w:r>
        <w:br/>
      </w:r>
    </w:p>
    <w:p>
      <w:pPr>
        <w:pStyle w:val="null3"/>
        <w:jc w:val="center"/>
        <w:outlineLvl w:val="2"/>
      </w:pPr>
      <w:r>
        <w:rPr>
          <w:rFonts w:ascii="仿宋_GB2312" w:hAnsi="仿宋_GB2312" w:cs="仿宋_GB2312" w:eastAsia="仿宋_GB2312"/>
          <w:sz w:val="28"/>
          <w:b/>
        </w:rPr>
        <w:t>略阳县仙台坝镇中心小学</w:t>
      </w:r>
    </w:p>
    <w:p>
      <w:pPr>
        <w:pStyle w:val="null3"/>
        <w:jc w:val="center"/>
        <w:outlineLvl w:val="2"/>
      </w:pPr>
      <w:r>
        <w:rPr>
          <w:rFonts w:ascii="仿宋_GB2312" w:hAnsi="仿宋_GB2312" w:cs="仿宋_GB2312" w:eastAsia="仿宋_GB2312"/>
          <w:sz w:val="28"/>
          <w:b/>
        </w:rPr>
        <w:t>中泓泽润工程管理咨询有限公司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中泓泽润工程管理咨询有限公司</w:t>
      </w:r>
      <w:r>
        <w:rPr>
          <w:rFonts w:ascii="仿宋_GB2312" w:hAnsi="仿宋_GB2312" w:cs="仿宋_GB2312" w:eastAsia="仿宋_GB2312"/>
        </w:rPr>
        <w:t>（以下简称“代理机构”）受</w:t>
      </w:r>
      <w:r>
        <w:rPr>
          <w:rFonts w:ascii="仿宋_GB2312" w:hAnsi="仿宋_GB2312" w:cs="仿宋_GB2312" w:eastAsia="仿宋_GB2312"/>
        </w:rPr>
        <w:t>略阳县仙台坝镇中心小学</w:t>
      </w:r>
      <w:r>
        <w:rPr>
          <w:rFonts w:ascii="仿宋_GB2312" w:hAnsi="仿宋_GB2312" w:cs="仿宋_GB2312" w:eastAsia="仿宋_GB2312"/>
        </w:rPr>
        <w:t>委托，拟对</w:t>
      </w:r>
      <w:r>
        <w:rPr>
          <w:rFonts w:ascii="仿宋_GB2312" w:hAnsi="仿宋_GB2312" w:cs="仿宋_GB2312" w:eastAsia="仿宋_GB2312"/>
        </w:rPr>
        <w:t>略阳县仙台坝镇中心幼儿园生活用房改造项目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ZHZR2026-ZB015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略阳县仙台坝镇中心幼儿园生活用房改造项目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对镇中⼼校1#、2#宿舍楼实施室内标准化改造，包含整楼房⻔统⼀更换、室内卫⽣间及浴室升级改造、给排⽔及强弱电系统布设安装、配套设施修缮及收尾⼯程。（具体详⻅工程量清单及施⼯设计图）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1、具有独⽴承担⺠事责任的能⼒：供应商为具有独⽴承担⺠事责任能⼒的企业法⼈、事业法⼈、其他组织，提供营业执照复印件或 电⼦件（事业单位须事业单位法⼈证、组织机构代码证等证明⽂件；其他组织应提供合法证明⽂ 件），供应商需在项⽬电⼦化交易系统中按要求上传相应证明⽂件并进⾏电⼦签章。</w:t>
      </w:r>
    </w:p>
    <w:p>
      <w:pPr>
        <w:pStyle w:val="null3"/>
      </w:pPr>
      <w:r>
        <w:rPr>
          <w:rFonts w:ascii="仿宋_GB2312" w:hAnsi="仿宋_GB2312" w:cs="仿宋_GB2312" w:eastAsia="仿宋_GB2312"/>
        </w:rPr>
        <w:t>2、供应商需提供法定代表⼈（或委托代理⼈）⾝份证明及授权委托书：供应商需提供法定代表⼈授权书（附法定代表⼈⾝份证复印件）及被授权⼈⾝份证复印件（法定 代表⼈直接参加投标只须提供法定代表⼈⾝份证复印件）。</w:t>
      </w:r>
    </w:p>
    <w:p>
      <w:pPr>
        <w:pStyle w:val="null3"/>
      </w:pPr>
      <w:r>
        <w:rPr>
          <w:rFonts w:ascii="仿宋_GB2312" w:hAnsi="仿宋_GB2312" w:cs="仿宋_GB2312" w:eastAsia="仿宋_GB2312"/>
        </w:rPr>
        <w:t>3、供应商资质要求：供应商具有建设⾏政主管部⻔核发的建筑⼯程施⼯总承包三级及以上资质，且具备合格有效的安 全⽣产许可证；</w:t>
      </w:r>
    </w:p>
    <w:p>
      <w:pPr>
        <w:pStyle w:val="null3"/>
      </w:pPr>
      <w:r>
        <w:rPr>
          <w:rFonts w:ascii="仿宋_GB2312" w:hAnsi="仿宋_GB2312" w:cs="仿宋_GB2312" w:eastAsia="仿宋_GB2312"/>
        </w:rPr>
        <w:t>4、拟派项⽬负责⼈资质及专业要求：拟派项⽬经理具备建筑⼯程专业⼆级及以上注册建造师及安全⽣产考核合格证（建安 B 证），⽆ 在建⼯程承诺书；</w:t>
      </w:r>
    </w:p>
    <w:p>
      <w:pPr>
        <w:pStyle w:val="null3"/>
      </w:pPr>
      <w:r>
        <w:rPr>
          <w:rFonts w:ascii="仿宋_GB2312" w:hAnsi="仿宋_GB2312" w:cs="仿宋_GB2312" w:eastAsia="仿宋_GB2312"/>
        </w:rPr>
        <w:t>5、供应商须提供《汉中市政府采购供应商资格承诺函》：供应商须具有良好的商业信誉和健全的财务会计制度、履⾏合同所必需的设备和专业技术能⼒、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p>
      <w:pPr>
        <w:pStyle w:val="null3"/>
      </w:pPr>
      <w:r>
        <w:rPr>
          <w:rFonts w:ascii="仿宋_GB2312" w:hAnsi="仿宋_GB2312" w:cs="仿宋_GB2312" w:eastAsia="仿宋_GB2312"/>
        </w:rPr>
        <w:t>6、本项⽬不接受联合体：提供⾮联合体声明磋商承诺。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略阳县仙台坝镇中心小学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略阳县仙台坝镇仙台坝村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724300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略阳县仙台坝镇中心小学经办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15229880494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中泓泽润工程管理咨询有限公司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陕西省西安市雁塔区陕西省西安市雁塔区长安中路38号小寨领秀城商业综合楼4幢11层03号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0916-2100320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略阳县政府采购管理股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杨晶晶</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18109165798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采购包1：781,664.56元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开户名称：中泓泽润⼯程管理咨询有限公司陕西分公司</w:t>
            </w:r>
          </w:p>
          <w:p>
            <w:pPr>
              <w:pStyle w:val="null3"/>
            </w:pPr>
            <w:r>
              <w:rPr>
                <w:rFonts w:ascii="仿宋_GB2312" w:hAnsi="仿宋_GB2312" w:cs="仿宋_GB2312" w:eastAsia="仿宋_GB2312"/>
              </w:rPr>
              <w:t>开户银行：西安银⾏股份有限公司汉中分⾏</w:t>
            </w:r>
          </w:p>
          <w:p>
            <w:pPr>
              <w:pStyle w:val="null3"/>
            </w:pPr>
            <w:r>
              <w:rPr>
                <w:rFonts w:ascii="仿宋_GB2312" w:hAnsi="仿宋_GB2312" w:cs="仿宋_GB2312" w:eastAsia="仿宋_GB2312"/>
              </w:rPr>
              <w:t>银行账号：451011580000093184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代理服务费收费标准：代理费依据《国家计委关于印发&lt;招标代理服务收费管理暂⾏办法&gt;的通知》（计价格【2002】1980号）及（发改办价格）【2011】534号》计取。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略阳县仙台坝镇中心小学</w:t>
      </w:r>
      <w:r>
        <w:rPr>
          <w:rFonts w:ascii="仿宋_GB2312" w:hAnsi="仿宋_GB2312" w:cs="仿宋_GB2312" w:eastAsia="仿宋_GB2312"/>
        </w:rPr>
        <w:t>和</w:t>
      </w:r>
      <w:r>
        <w:rPr>
          <w:rFonts w:ascii="仿宋_GB2312" w:hAnsi="仿宋_GB2312" w:cs="仿宋_GB2312" w:eastAsia="仿宋_GB2312"/>
        </w:rPr>
        <w:t>中泓泽润工程管理咨询有限公司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略阳县仙台坝镇中心小学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中泓泽润工程管理咨询有限公司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略阳县仙台坝镇中心小学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中泓泽润工程管理咨询有限公司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 2、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 3、如采用投标人所不拥有的知识产权，则在投标报价中必须包括合法使用该知识产权的相关费用。</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中泓泽润工程管理咨询有限公司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联系人：张女士</w:t>
      </w:r>
    </w:p>
    <w:p>
      <w:pPr>
        <w:pStyle w:val="null3"/>
      </w:pPr>
      <w:r>
        <w:rPr>
          <w:rFonts w:ascii="仿宋_GB2312" w:hAnsi="仿宋_GB2312" w:cs="仿宋_GB2312" w:eastAsia="仿宋_GB2312"/>
        </w:rPr>
        <w:t>联系电话：09162100320</w:t>
      </w:r>
    </w:p>
    <w:p>
      <w:pPr>
        <w:pStyle w:val="null3"/>
      </w:pPr>
      <w:r>
        <w:rPr>
          <w:rFonts w:ascii="仿宋_GB2312" w:hAnsi="仿宋_GB2312" w:cs="仿宋_GB2312" w:eastAsia="仿宋_GB2312"/>
        </w:rPr>
        <w:t>地址：陕西省西安市雁塔区陕西省西安市雁塔区⻓安中路38号⼩寨领秀城商业综合楼4幢11层03号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781,664.56</w:t>
      </w:r>
    </w:p>
    <w:p>
      <w:pPr>
        <w:pStyle w:val="null3"/>
      </w:pPr>
      <w:r>
        <w:rPr>
          <w:rFonts w:ascii="仿宋_GB2312" w:hAnsi="仿宋_GB2312" w:cs="仿宋_GB2312" w:eastAsia="仿宋_GB2312"/>
        </w:rPr>
        <w:t>采购包最高限价（元）: 781,664.56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略阳县仙台坝镇中心幼儿园生活用房改造项目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781,664.56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标的名称：略阳县仙台坝镇中心幼儿园生活用房改造项目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center"/>
            </w:pPr>
            <w:r>
              <w:rPr>
                <w:rFonts w:ascii="仿宋_GB2312" w:hAnsi="仿宋_GB2312" w:cs="仿宋_GB2312" w:eastAsia="仿宋_GB2312"/>
                <w:sz w:val="36"/>
                <w:b/>
              </w:rPr>
              <w:t>工程量清单编制说明</w:t>
            </w:r>
          </w:p>
          <w:p>
            <w:pPr>
              <w:pStyle w:val="null3"/>
              <w:ind w:firstLine="643"/>
              <w:jc w:val="both"/>
            </w:pPr>
            <w:r>
              <w:rPr>
                <w:rFonts w:ascii="仿宋_GB2312" w:hAnsi="仿宋_GB2312" w:cs="仿宋_GB2312" w:eastAsia="仿宋_GB2312"/>
                <w:sz w:val="32"/>
                <w:b/>
              </w:rPr>
              <w:t>一、工程概况</w:t>
            </w:r>
          </w:p>
          <w:p>
            <w:pPr>
              <w:pStyle w:val="null3"/>
              <w:ind w:firstLine="560"/>
              <w:jc w:val="left"/>
            </w:pPr>
            <w:r>
              <w:rPr>
                <w:rFonts w:ascii="仿宋_GB2312" w:hAnsi="仿宋_GB2312" w:cs="仿宋_GB2312" w:eastAsia="仿宋_GB2312"/>
                <w:sz w:val="28"/>
              </w:rPr>
              <w:t>略阳县仙台坝镇中心幼儿园生活用房改造项目。</w:t>
            </w:r>
            <w:r>
              <w:rPr>
                <w:rFonts w:ascii="仿宋_GB2312" w:hAnsi="仿宋_GB2312" w:cs="仿宋_GB2312" w:eastAsia="仿宋_GB2312"/>
                <w:sz w:val="28"/>
              </w:rPr>
              <w:t>项目实施地点：</w:t>
            </w:r>
            <w:r>
              <w:rPr>
                <w:rFonts w:ascii="仿宋_GB2312" w:hAnsi="仿宋_GB2312" w:cs="仿宋_GB2312" w:eastAsia="仿宋_GB2312"/>
                <w:sz w:val="28"/>
              </w:rPr>
              <w:t>略阳县仙台坝镇中心幼儿园</w:t>
            </w:r>
            <w:r>
              <w:rPr>
                <w:rFonts w:ascii="仿宋_GB2312" w:hAnsi="仿宋_GB2312" w:cs="仿宋_GB2312" w:eastAsia="仿宋_GB2312"/>
                <w:sz w:val="28"/>
              </w:rPr>
              <w:t>内</w:t>
            </w:r>
            <w:r>
              <w:rPr>
                <w:rFonts w:ascii="仿宋_GB2312" w:hAnsi="仿宋_GB2312" w:cs="仿宋_GB2312" w:eastAsia="仿宋_GB2312"/>
                <w:sz w:val="28"/>
              </w:rPr>
              <w:t>。</w:t>
            </w:r>
            <w:r>
              <w:rPr>
                <w:rFonts w:ascii="仿宋_GB2312" w:hAnsi="仿宋_GB2312" w:cs="仿宋_GB2312" w:eastAsia="仿宋_GB2312"/>
                <w:sz w:val="28"/>
              </w:rPr>
              <w:t>建设内</w:t>
            </w:r>
            <w:r>
              <w:rPr>
                <w:rFonts w:ascii="仿宋_GB2312" w:hAnsi="仿宋_GB2312" w:cs="仿宋_GB2312" w:eastAsia="仿宋_GB2312"/>
                <w:sz w:val="28"/>
              </w:rPr>
              <w:t>容为：</w:t>
            </w:r>
            <w:r>
              <w:rPr>
                <w:rFonts w:ascii="仿宋_GB2312" w:hAnsi="仿宋_GB2312" w:cs="仿宋_GB2312" w:eastAsia="仿宋_GB2312"/>
                <w:sz w:val="28"/>
              </w:rPr>
              <w:t>1#、2#宿舍楼室内宿舍装修改造，全楼门更换，洗澡间改造，配套水电安装设施改造</w:t>
            </w:r>
            <w:r>
              <w:rPr>
                <w:rFonts w:ascii="仿宋_GB2312" w:hAnsi="仿宋_GB2312" w:cs="仿宋_GB2312" w:eastAsia="仿宋_GB2312"/>
                <w:sz w:val="28"/>
              </w:rPr>
              <w:t>等</w:t>
            </w:r>
            <w:r>
              <w:rPr>
                <w:rFonts w:ascii="仿宋_GB2312" w:hAnsi="仿宋_GB2312" w:cs="仿宋_GB2312" w:eastAsia="仿宋_GB2312"/>
                <w:sz w:val="28"/>
              </w:rPr>
              <w:t>。</w:t>
            </w:r>
          </w:p>
          <w:p>
            <w:pPr>
              <w:pStyle w:val="null3"/>
              <w:ind w:firstLine="642"/>
              <w:jc w:val="both"/>
            </w:pPr>
            <w:r>
              <w:rPr>
                <w:rFonts w:ascii="仿宋_GB2312" w:hAnsi="仿宋_GB2312" w:cs="仿宋_GB2312" w:eastAsia="仿宋_GB2312"/>
                <w:sz w:val="32"/>
                <w:b/>
              </w:rPr>
              <w:t>二、编制依据</w:t>
            </w:r>
          </w:p>
          <w:p>
            <w:pPr>
              <w:pStyle w:val="null3"/>
              <w:ind w:firstLine="560"/>
              <w:jc w:val="both"/>
            </w:pPr>
            <w:r>
              <w:rPr>
                <w:rFonts w:ascii="仿宋_GB2312" w:hAnsi="仿宋_GB2312" w:cs="仿宋_GB2312" w:eastAsia="仿宋_GB2312"/>
                <w:sz w:val="28"/>
              </w:rPr>
              <w:t>1、《陕西省住房和城乡建设厅关于印发 2025 陕西省建设工程费用规则等计价依据的通知》陕建管发〔2025〕10号文件；</w:t>
            </w:r>
          </w:p>
          <w:p>
            <w:pPr>
              <w:pStyle w:val="null3"/>
              <w:ind w:firstLine="560"/>
              <w:jc w:val="both"/>
            </w:pPr>
            <w:r>
              <w:rPr>
                <w:rFonts w:ascii="仿宋_GB2312" w:hAnsi="仿宋_GB2312" w:cs="仿宋_GB2312" w:eastAsia="仿宋_GB2312"/>
                <w:sz w:val="28"/>
              </w:rPr>
              <w:t>2、</w:t>
            </w:r>
            <w:r>
              <w:rPr>
                <w:rFonts w:ascii="仿宋_GB2312" w:hAnsi="仿宋_GB2312" w:cs="仿宋_GB2312" w:eastAsia="仿宋_GB2312"/>
                <w:sz w:val="28"/>
              </w:rPr>
              <w:t>《陕西省建设工程费用规则》（</w:t>
            </w:r>
            <w:r>
              <w:rPr>
                <w:rFonts w:ascii="仿宋_GB2312" w:hAnsi="仿宋_GB2312" w:cs="仿宋_GB2312" w:eastAsia="仿宋_GB2312"/>
                <w:sz w:val="28"/>
              </w:rPr>
              <w:t>2025）、《建设工程工程量清单计价标准》（2025）、《房屋建筑与装修工程工程量计算标准》、《通用安装工程工程量计算标准》及其配套文件；</w:t>
            </w:r>
          </w:p>
          <w:p>
            <w:pPr>
              <w:pStyle w:val="null3"/>
              <w:ind w:firstLine="560"/>
              <w:jc w:val="both"/>
            </w:pPr>
            <w:r>
              <w:rPr>
                <w:rFonts w:ascii="仿宋_GB2312" w:hAnsi="仿宋_GB2312" w:cs="仿宋_GB2312" w:eastAsia="仿宋_GB2312"/>
                <w:sz w:val="28"/>
              </w:rPr>
              <w:t>3、</w:t>
            </w:r>
            <w:r>
              <w:rPr>
                <w:rFonts w:ascii="仿宋_GB2312" w:hAnsi="仿宋_GB2312" w:cs="仿宋_GB2312" w:eastAsia="仿宋_GB2312"/>
                <w:sz w:val="28"/>
              </w:rPr>
              <w:t>《陕西省房屋建筑与装饰工程消耗量定额》（</w:t>
            </w:r>
            <w:r>
              <w:rPr>
                <w:rFonts w:ascii="仿宋_GB2312" w:hAnsi="仿宋_GB2312" w:cs="仿宋_GB2312" w:eastAsia="仿宋_GB2312"/>
                <w:sz w:val="28"/>
              </w:rPr>
              <w:t>2025）、《陕西省通用安装工程消耗量定额》（2025）、《陕西省建设工程施工机械台班费用定额》（2025）；</w:t>
            </w:r>
          </w:p>
          <w:p>
            <w:pPr>
              <w:pStyle w:val="null3"/>
              <w:ind w:firstLine="560"/>
              <w:jc w:val="both"/>
            </w:pPr>
            <w:r>
              <w:rPr>
                <w:rFonts w:ascii="仿宋_GB2312" w:hAnsi="仿宋_GB2312" w:cs="仿宋_GB2312" w:eastAsia="仿宋_GB2312"/>
                <w:sz w:val="28"/>
              </w:rPr>
              <w:t>4、</w:t>
            </w:r>
            <w:r>
              <w:rPr>
                <w:rFonts w:ascii="仿宋_GB2312" w:hAnsi="仿宋_GB2312" w:cs="仿宋_GB2312" w:eastAsia="仿宋_GB2312"/>
                <w:sz w:val="28"/>
              </w:rPr>
              <w:t>《陕西省房屋建筑与装饰工程基价表》（</w:t>
            </w:r>
            <w:r>
              <w:rPr>
                <w:rFonts w:ascii="仿宋_GB2312" w:hAnsi="仿宋_GB2312" w:cs="仿宋_GB2312" w:eastAsia="仿宋_GB2312"/>
                <w:sz w:val="28"/>
              </w:rPr>
              <w:t>2025）、《陕西省通用安装工程基价表》（2025）</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5、</w:t>
            </w:r>
            <w:r>
              <w:rPr>
                <w:rFonts w:ascii="仿宋_GB2312" w:hAnsi="仿宋_GB2312" w:cs="仿宋_GB2312" w:eastAsia="仿宋_GB2312"/>
                <w:sz w:val="28"/>
              </w:rPr>
              <w:t>《汉中建设工程造价信息》</w:t>
            </w:r>
            <w:r>
              <w:rPr>
                <w:rFonts w:ascii="仿宋_GB2312" w:hAnsi="仿宋_GB2312" w:cs="仿宋_GB2312" w:eastAsia="仿宋_GB2312"/>
                <w:sz w:val="28"/>
              </w:rPr>
              <w:t>20</w:t>
            </w:r>
            <w:r>
              <w:rPr>
                <w:rFonts w:ascii="仿宋_GB2312" w:hAnsi="仿宋_GB2312" w:cs="仿宋_GB2312" w:eastAsia="仿宋_GB2312"/>
                <w:sz w:val="28"/>
              </w:rPr>
              <w:t>26</w:t>
            </w:r>
            <w:r>
              <w:rPr>
                <w:rFonts w:ascii="仿宋_GB2312" w:hAnsi="仿宋_GB2312" w:cs="仿宋_GB2312" w:eastAsia="仿宋_GB2312"/>
                <w:sz w:val="28"/>
              </w:rPr>
              <w:t>年</w:t>
            </w:r>
            <w:r>
              <w:rPr>
                <w:rFonts w:ascii="仿宋_GB2312" w:hAnsi="仿宋_GB2312" w:cs="仿宋_GB2312" w:eastAsia="仿宋_GB2312"/>
                <w:sz w:val="28"/>
              </w:rPr>
              <w:t>4</w:t>
            </w:r>
            <w:r>
              <w:rPr>
                <w:rFonts w:ascii="仿宋_GB2312" w:hAnsi="仿宋_GB2312" w:cs="仿宋_GB2312" w:eastAsia="仿宋_GB2312"/>
                <w:sz w:val="28"/>
              </w:rPr>
              <w:t>期</w:t>
            </w:r>
            <w:r>
              <w:rPr>
                <w:rFonts w:ascii="仿宋_GB2312" w:hAnsi="仿宋_GB2312" w:cs="仿宋_GB2312" w:eastAsia="仿宋_GB2312"/>
                <w:sz w:val="28"/>
              </w:rPr>
              <w:t>略阳</w:t>
            </w:r>
            <w:r>
              <w:rPr>
                <w:rFonts w:ascii="仿宋_GB2312" w:hAnsi="仿宋_GB2312" w:cs="仿宋_GB2312" w:eastAsia="仿宋_GB2312"/>
                <w:sz w:val="28"/>
              </w:rPr>
              <w:t>地区材料价格</w:t>
            </w:r>
            <w:r>
              <w:rPr>
                <w:rFonts w:ascii="仿宋_GB2312" w:hAnsi="仿宋_GB2312" w:cs="仿宋_GB2312" w:eastAsia="仿宋_GB2312"/>
                <w:sz w:val="28"/>
              </w:rPr>
              <w:t>及当地市场价；</w:t>
            </w:r>
          </w:p>
          <w:p>
            <w:pPr>
              <w:pStyle w:val="null3"/>
              <w:ind w:firstLine="560"/>
              <w:jc w:val="both"/>
            </w:pPr>
            <w:r>
              <w:rPr>
                <w:rFonts w:ascii="仿宋_GB2312" w:hAnsi="仿宋_GB2312" w:cs="仿宋_GB2312" w:eastAsia="仿宋_GB2312"/>
                <w:sz w:val="28"/>
              </w:rPr>
              <w:t>6</w:t>
            </w:r>
            <w:r>
              <w:rPr>
                <w:rFonts w:ascii="仿宋_GB2312" w:hAnsi="仿宋_GB2312" w:cs="仿宋_GB2312" w:eastAsia="仿宋_GB2312"/>
                <w:sz w:val="28"/>
              </w:rPr>
              <w:t>、</w:t>
            </w:r>
            <w:r>
              <w:rPr>
                <w:rFonts w:ascii="仿宋_GB2312" w:hAnsi="仿宋_GB2312" w:cs="仿宋_GB2312" w:eastAsia="仿宋_GB2312"/>
                <w:sz w:val="28"/>
              </w:rPr>
              <w:t>“</w:t>
            </w:r>
            <w:r>
              <w:rPr>
                <w:rFonts w:ascii="仿宋_GB2312" w:hAnsi="仿宋_GB2312" w:cs="仿宋_GB2312" w:eastAsia="仿宋_GB2312"/>
                <w:sz w:val="28"/>
              </w:rPr>
              <w:t>略阳县匠心建筑工程设计院</w:t>
            </w:r>
            <w:r>
              <w:rPr>
                <w:rFonts w:ascii="仿宋_GB2312" w:hAnsi="仿宋_GB2312" w:cs="仿宋_GB2312" w:eastAsia="仿宋_GB2312"/>
                <w:sz w:val="28"/>
              </w:rPr>
              <w:t>”设计的《</w:t>
            </w:r>
            <w:r>
              <w:rPr>
                <w:rFonts w:ascii="仿宋_GB2312" w:hAnsi="仿宋_GB2312" w:cs="仿宋_GB2312" w:eastAsia="仿宋_GB2312"/>
                <w:sz w:val="28"/>
              </w:rPr>
              <w:t>略阳县仙台坝镇中心幼儿园生活用房改造项目</w:t>
            </w:r>
            <w:r>
              <w:rPr>
                <w:rFonts w:ascii="仿宋_GB2312" w:hAnsi="仿宋_GB2312" w:cs="仿宋_GB2312" w:eastAsia="仿宋_GB2312"/>
                <w:sz w:val="28"/>
              </w:rPr>
              <w:t>》全部施工图纸及</w:t>
            </w:r>
            <w:r>
              <w:rPr>
                <w:rFonts w:ascii="仿宋_GB2312" w:hAnsi="仿宋_GB2312" w:cs="仿宋_GB2312" w:eastAsia="仿宋_GB2312"/>
                <w:sz w:val="28"/>
              </w:rPr>
              <w:t>计算说明</w:t>
            </w:r>
            <w:r>
              <w:rPr>
                <w:rFonts w:ascii="仿宋_GB2312" w:hAnsi="仿宋_GB2312" w:cs="仿宋_GB2312" w:eastAsia="仿宋_GB2312"/>
                <w:sz w:val="28"/>
              </w:rPr>
              <w:t>;</w:t>
            </w:r>
          </w:p>
          <w:p>
            <w:pPr>
              <w:pStyle w:val="null3"/>
              <w:ind w:firstLine="643"/>
              <w:jc w:val="both"/>
            </w:pPr>
            <w:r>
              <w:rPr>
                <w:rFonts w:ascii="仿宋_GB2312" w:hAnsi="仿宋_GB2312" w:cs="仿宋_GB2312" w:eastAsia="仿宋_GB2312"/>
                <w:sz w:val="32"/>
                <w:b/>
              </w:rPr>
              <w:t>三</w:t>
            </w:r>
            <w:r>
              <w:rPr>
                <w:rFonts w:ascii="仿宋_GB2312" w:hAnsi="仿宋_GB2312" w:cs="仿宋_GB2312" w:eastAsia="仿宋_GB2312"/>
                <w:sz w:val="32"/>
                <w:b/>
              </w:rPr>
              <w:t>、计价软件</w:t>
            </w:r>
          </w:p>
          <w:p>
            <w:pPr>
              <w:pStyle w:val="null3"/>
              <w:ind w:firstLine="560"/>
              <w:jc w:val="both"/>
            </w:pPr>
            <w:r>
              <w:rPr>
                <w:rFonts w:ascii="仿宋_GB2312" w:hAnsi="仿宋_GB2312" w:cs="仿宋_GB2312" w:eastAsia="仿宋_GB2312"/>
                <w:sz w:val="28"/>
              </w:rPr>
              <w:t>造价软件：广联达计价软件</w:t>
            </w:r>
            <w:r>
              <w:rPr>
                <w:rFonts w:ascii="仿宋_GB2312" w:hAnsi="仿宋_GB2312" w:cs="仿宋_GB2312" w:eastAsia="仿宋_GB2312"/>
                <w:sz w:val="28"/>
              </w:rPr>
              <w:t>GCCP</w:t>
            </w:r>
            <w:r>
              <w:rPr>
                <w:rFonts w:ascii="仿宋_GB2312" w:hAnsi="仿宋_GB2312" w:cs="仿宋_GB2312" w:eastAsia="仿宋_GB2312"/>
                <w:sz w:val="28"/>
              </w:rPr>
              <w:t>7</w:t>
            </w:r>
            <w:r>
              <w:rPr>
                <w:rFonts w:ascii="仿宋_GB2312" w:hAnsi="仿宋_GB2312" w:cs="仿宋_GB2312" w:eastAsia="仿宋_GB2312"/>
                <w:sz w:val="28"/>
              </w:rPr>
              <w:t>.0</w:t>
            </w:r>
          </w:p>
          <w:p>
            <w:pPr>
              <w:pStyle w:val="null3"/>
              <w:ind w:firstLine="643"/>
              <w:jc w:val="both"/>
            </w:pPr>
            <w:r>
              <w:rPr>
                <w:rFonts w:ascii="仿宋_GB2312" w:hAnsi="仿宋_GB2312" w:cs="仿宋_GB2312" w:eastAsia="仿宋_GB2312"/>
                <w:sz w:val="32"/>
                <w:b/>
              </w:rPr>
              <w:t>四</w:t>
            </w:r>
            <w:r>
              <w:rPr>
                <w:rFonts w:ascii="仿宋_GB2312" w:hAnsi="仿宋_GB2312" w:cs="仿宋_GB2312" w:eastAsia="仿宋_GB2312"/>
                <w:sz w:val="32"/>
                <w:b/>
              </w:rPr>
              <w:t>、工期与质量等级要求：</w:t>
            </w:r>
          </w:p>
          <w:p>
            <w:pPr>
              <w:pStyle w:val="null3"/>
            </w:pPr>
            <w:r>
              <w:rPr>
                <w:rFonts w:ascii="仿宋_GB2312" w:hAnsi="仿宋_GB2312" w:cs="仿宋_GB2312" w:eastAsia="仿宋_GB2312"/>
                <w:sz w:val="28"/>
              </w:rPr>
              <w:t>工</w:t>
            </w:r>
            <w:r>
              <w:rPr>
                <w:rFonts w:ascii="仿宋_GB2312" w:hAnsi="仿宋_GB2312" w:cs="仿宋_GB2312" w:eastAsia="仿宋_GB2312"/>
                <w:sz w:val="28"/>
              </w:rPr>
              <w:t xml:space="preserve">   </w:t>
            </w:r>
            <w:r>
              <w:rPr>
                <w:rFonts w:ascii="仿宋_GB2312" w:hAnsi="仿宋_GB2312" w:cs="仿宋_GB2312" w:eastAsia="仿宋_GB2312"/>
                <w:sz w:val="28"/>
              </w:rPr>
              <w:t>期：</w:t>
            </w:r>
            <w:r>
              <w:rPr>
                <w:rFonts w:ascii="仿宋_GB2312" w:hAnsi="仿宋_GB2312" w:cs="仿宋_GB2312" w:eastAsia="仿宋_GB2312"/>
                <w:sz w:val="28"/>
              </w:rPr>
              <w:t>30</w:t>
            </w:r>
            <w:r>
              <w:rPr>
                <w:rFonts w:ascii="仿宋_GB2312" w:hAnsi="仿宋_GB2312" w:cs="仿宋_GB2312" w:eastAsia="仿宋_GB2312"/>
                <w:sz w:val="28"/>
              </w:rPr>
              <w:t>日历天</w:t>
            </w:r>
            <w:r>
              <w:rPr>
                <w:rFonts w:ascii="仿宋_GB2312" w:hAnsi="仿宋_GB2312" w:cs="仿宋_GB2312" w:eastAsia="仿宋_GB2312"/>
                <w:sz w:val="28"/>
              </w:rPr>
              <w:t xml:space="preserve">           </w:t>
            </w:r>
            <w:r>
              <w:rPr>
                <w:rFonts w:ascii="仿宋_GB2312" w:hAnsi="仿宋_GB2312" w:cs="仿宋_GB2312" w:eastAsia="仿宋_GB2312"/>
                <w:sz w:val="28"/>
              </w:rPr>
              <w:t>质量等级：合格</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施工符合国家现行建设标准，能安全、环保、文明施工，自觉履行合同约定。</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工期：30日历天。</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供应商须提供《汉中市政府采购供应商资格承诺函》</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具有独⽴承担⺠事责任的能⼒</w:t>
            </w:r>
          </w:p>
        </w:tc>
        <w:tc>
          <w:tcPr>
            <w:tcW w:type="dxa" w:w="3322"/>
          </w:tcPr>
          <w:p>
            <w:pPr>
              <w:pStyle w:val="null3"/>
            </w:pPr>
            <w:r>
              <w:rPr>
                <w:rFonts w:ascii="仿宋_GB2312" w:hAnsi="仿宋_GB2312" w:cs="仿宋_GB2312" w:eastAsia="仿宋_GB2312"/>
              </w:rPr>
              <w:t>供应商为具有独⽴承担⺠事责任能⼒的企业法⼈、事业法⼈、其他组织，提供营业执照复印件或 电⼦件（事业单位须事业单位法⼈证、组织机构代码证等证明⽂件；其他组织应提供合法证明⽂ 件），供应商需在项⽬电⼦化交易系统中按要求上传相应证明⽂件并进⾏电⼦签章。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供应商需提供法定代表⼈（或委托代理⼈）⾝份证明及授权委托书</w:t>
            </w:r>
          </w:p>
        </w:tc>
        <w:tc>
          <w:tcPr>
            <w:tcW w:type="dxa" w:w="3322"/>
          </w:tcPr>
          <w:p>
            <w:pPr>
              <w:pStyle w:val="null3"/>
            </w:pPr>
            <w:r>
              <w:rPr>
                <w:rFonts w:ascii="仿宋_GB2312" w:hAnsi="仿宋_GB2312" w:cs="仿宋_GB2312" w:eastAsia="仿宋_GB2312"/>
              </w:rPr>
              <w:t>供应商需提供法定代表⼈授权书（附法定代表⼈⾝份证复印件）及被授权⼈⾝份证复印件（法定 代表⼈直接参加投标只须提供法定代表⼈⾝份证复印件）。</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供应商具有建设⾏政主管部⻔核发的建筑⼯程施⼯总承包三级及以上资质，且具备合格有效的安 全⽣产许可证；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拟派项⽬负责⼈资质及专业要求</w:t>
            </w:r>
          </w:p>
        </w:tc>
        <w:tc>
          <w:tcPr>
            <w:tcW w:type="dxa" w:w="3322"/>
          </w:tcPr>
          <w:p>
            <w:pPr>
              <w:pStyle w:val="null3"/>
            </w:pPr>
            <w:r>
              <w:rPr>
                <w:rFonts w:ascii="仿宋_GB2312" w:hAnsi="仿宋_GB2312" w:cs="仿宋_GB2312" w:eastAsia="仿宋_GB2312"/>
              </w:rPr>
              <w:t>拟派项⽬经理具备建筑⼯程专业⼆级及以上注册建造师及安全⽣产考核合格证（建安 B 证），⽆ 在建⼯程承诺书；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供应商须提供《汉中市政府采购供应商资格承诺函》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供应商须具有良好的商业信誉和健全的财务会计制度、履⾏合同所必需的设备和专业技术能⼒、 依法缴纳税收和社会保障⾦的良好记录，以及参加本项⽬采购活动前三年内⽆重⼤违法活动记录 ，供应商应按照汉中市财政局《关于全⾯推⾏政府采购供应商基本资格条件承诺制的通知》（汉 采办采管〔2024〕20号）⽂件要求，提供资格承诺函，供应商需在项⽬电⼦化交易系统中按要 求上传相应证明⽂件并进⾏电⼦签章。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本项⽬不接受联合体</w:t>
            </w:r>
          </w:p>
        </w:tc>
        <w:tc>
          <w:tcPr>
            <w:tcW w:type="dxa" w:w="3322"/>
          </w:tcPr>
          <w:p>
            <w:pPr>
              <w:pStyle w:val="null3"/>
            </w:pPr>
            <w:r>
              <w:rPr>
                <w:rFonts w:ascii="仿宋_GB2312" w:hAnsi="仿宋_GB2312" w:cs="仿宋_GB2312" w:eastAsia="仿宋_GB2312"/>
              </w:rPr>
              <w:t>提供⾮联合体声明磋商承诺。</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应符合磋商文件要求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强制优先采购产品承诺函 响应文件封面 投标人应提交的相关资格证明材料.docx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应按磋商文件要求缴纳磋商保证金</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⼀、评审内容：响应⼈提供本项⽬施⼯⽅案，包括①施⼯⽅法（⼯艺) ②施⼯组织和施⼯程序③现场平⾯布置④技术组织措施。 ⼆、赋分标准： 1 、完整性：⽅案内容完整全⾯，对上述各项内容均有描述，得2分；缺1项，得1.5分；缺2项，得1分；缺3项，得0.5分；不提供不得分。 2 、针对性：针对性强，得3分；每有⼀处缺陷的扣0.5分。3 、可实施性：可实施性强，得3分；每有⼀处缺陷的扣0.5分。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施⼯进度计划</w:t>
            </w:r>
          </w:p>
        </w:tc>
        <w:tc>
          <w:tcPr>
            <w:tcW w:type="dxa" w:w="2492"/>
          </w:tcPr>
          <w:p>
            <w:pPr>
              <w:pStyle w:val="null3"/>
            </w:pPr>
            <w:r>
              <w:rPr>
                <w:rFonts w:ascii="仿宋_GB2312" w:hAnsi="仿宋_GB2312" w:cs="仿宋_GB2312" w:eastAsia="仿宋_GB2312"/>
              </w:rPr>
              <w:t>⼀、评审内容：响应⼈提供本项⽬施⼯进度计划，包括①施⼯进度⽬标和施⼯总进度计划表/图②分部分项 ⼯期⼀览表③重要⼯程的验收、检验的次序和时间。 ⼆、赋分标准： 1、完整性：⽅案内容完整全⾯，对上述各项内容均有描述，得1分；缺1项，得0.7分；缺2 项，得0.4分；不提供不得分。 2、针对性：针对性强，得1.5分；每有⼀处缺陷的扣0.5分。 3、可实施性：可实施性强，得1.5分；每有⼀处缺陷的扣0.5分。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⼯期保证措施</w:t>
            </w:r>
          </w:p>
        </w:tc>
        <w:tc>
          <w:tcPr>
            <w:tcW w:type="dxa" w:w="2492"/>
          </w:tcPr>
          <w:p>
            <w:pPr>
              <w:pStyle w:val="null3"/>
            </w:pPr>
            <w:r>
              <w:rPr>
                <w:rFonts w:ascii="仿宋_GB2312" w:hAnsi="仿宋_GB2312" w:cs="仿宋_GB2312" w:eastAsia="仿宋_GB2312"/>
              </w:rPr>
              <w:t>⼀、评审内容：响应⼈提供本项⽬⼯期保证措施，包括①施⼯组织与管理保证措施②施⼯技术措施。 ⼆、赋分标准： 1、完整性：⽅案内容完整全⾯，对上述各项内容均有描述，得1分；缺1项，得0.5分；不提供不得分。 2、针对性：针对性强，得1分；每有⼀处缺陷的扣0.5分。3、可实施性：可实施性强，得1分；每有⼀处缺陷的扣0.5分。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⼀、评审内容：响应⼈提供本项⽬质量保证措施，包括①⼯程质量⽬标②施⼯质量保证措施③施⼯质量管理与控制⽅案。 ⼆、赋分标准：1、完整性：⽅案内容完整全⾯，对上述各项内容均有描述，得1分；缺1项，得0.7分；缺2 项，得0.4分；不提供不得分。 2、针对性：针对性强，得2分；每有⼀处缺陷的扣0.5分。 3、可实施性：可实施性强，得2分；每有⼀处缺陷的扣0.5分。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安全技术措施</w:t>
            </w:r>
          </w:p>
        </w:tc>
        <w:tc>
          <w:tcPr>
            <w:tcW w:type="dxa" w:w="2492"/>
          </w:tcPr>
          <w:p>
            <w:pPr>
              <w:pStyle w:val="null3"/>
            </w:pPr>
            <w:r>
              <w:rPr>
                <w:rFonts w:ascii="仿宋_GB2312" w:hAnsi="仿宋_GB2312" w:cs="仿宋_GB2312" w:eastAsia="仿宋_GB2312"/>
              </w:rPr>
              <w:t>⼀、评审内容：响应⼈提供本项⽬安全技术措施，包括①安全管理制度②安全责任归属划分③安全标识：安全警戒标语、施⼯⼈员安全警⽰服和安全帽穿配要求④安全教育培训。⼆、赋分标准： 1、完整性：⽅案内容完整全⾯，对上述各项内容均有描述，得 2 分；缺1 项，得 1.5 分；缺 2 项，得 1 分；缺 3 项，得 0.5 分；不提供不得分。 2、针对性：针对性强，得 2分；每有⼀处缺陷的扣0.5分。 3、可实施性：可实施性强，得 2 分；每有⼀处缺陷的扣0.5分。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⽂明施⼯措施</w:t>
            </w:r>
          </w:p>
        </w:tc>
        <w:tc>
          <w:tcPr>
            <w:tcW w:type="dxa" w:w="2492"/>
          </w:tcPr>
          <w:p>
            <w:pPr>
              <w:pStyle w:val="null3"/>
            </w:pPr>
            <w:r>
              <w:rPr>
                <w:rFonts w:ascii="仿宋_GB2312" w:hAnsi="仿宋_GB2312" w:cs="仿宋_GB2312" w:eastAsia="仿宋_GB2312"/>
              </w:rPr>
              <w:t>⼀、评审内容：响应⼈提供本项⽬⽂明施⼯措施，包括①成品保护措施和制度②施⼯现场的临时管理措施③⽂明施⼯保障措施④⽂物保护措施。 ⼆、赋分标准： 1、完整性：⽅案内容完整全⾯，对上述各项内容均有描述，得 2 分；缺 1 项，得 1.5 分；缺 2 项，得 1分；缺 3 项，得 0.5 分；不提供不得分。 2、针对性：针对性强，得 2分；每有⼀处缺陷的扣0.5分。 3、可实施性：可实施性强，得 2 分；每有⼀处缺陷的扣0.5分。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环境保护措施</w:t>
            </w:r>
          </w:p>
        </w:tc>
        <w:tc>
          <w:tcPr>
            <w:tcW w:type="dxa" w:w="2492"/>
          </w:tcPr>
          <w:p>
            <w:pPr>
              <w:pStyle w:val="null3"/>
            </w:pPr>
            <w:r>
              <w:rPr>
                <w:rFonts w:ascii="仿宋_GB2312" w:hAnsi="仿宋_GB2312" w:cs="仿宋_GB2312" w:eastAsia="仿宋_GB2312"/>
              </w:rPr>
              <w:t>⼀、评审内容：响应⼈提供本项⽬环境保护措施，包括①环境保护管理体系②环保控制措施：污染物及废弃物的处理措施、噪⾳控制措施、防尘及扬尘的控制措施。 ⼆、赋分标准：1、完整性：⽅案内容完整全⾯，对上述各项内容均有描述，得 1 分；缺 1 项，得0.5 分；不提供不得分。 2、针对性：针对性强，得 1 分；每有⼀处缺陷的扣0.5分。 3、可实施性：可实施性强，得 1 分；每有⼀处缺陷的扣0.5分。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新材料新⼯艺</w:t>
            </w:r>
          </w:p>
        </w:tc>
        <w:tc>
          <w:tcPr>
            <w:tcW w:type="dxa" w:w="2492"/>
          </w:tcPr>
          <w:p>
            <w:pPr>
              <w:pStyle w:val="null3"/>
            </w:pPr>
            <w:r>
              <w:rPr>
                <w:rFonts w:ascii="仿宋_GB2312" w:hAnsi="仿宋_GB2312" w:cs="仿宋_GB2312" w:eastAsia="仿宋_GB2312"/>
              </w:rPr>
              <w:t>⼀、评审内容：响应⼈提供本项⽬新材料新⼯艺，包括①新技术和新⼯艺的应⽤情况②新产品和新材料的应⽤情况。 ⼆、赋分标准： 1、完整性：⽅案内容完整全⾯，对上述各项内容均有描述，得 1 分；缺 1 项，得 0.5 分；不提供不得分。 2、针对性：针对性强，得 1分；每有⼀处缺陷的扣0.5分。 3、可实施性：可实施性强，得 1 分；每有⼀处缺陷的扣0.5分。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资源配置计划</w:t>
            </w:r>
          </w:p>
        </w:tc>
        <w:tc>
          <w:tcPr>
            <w:tcW w:type="dxa" w:w="2492"/>
          </w:tcPr>
          <w:p>
            <w:pPr>
              <w:pStyle w:val="null3"/>
            </w:pPr>
            <w:r>
              <w:rPr>
                <w:rFonts w:ascii="仿宋_GB2312" w:hAnsi="仿宋_GB2312" w:cs="仿宋_GB2312" w:eastAsia="仿宋_GB2312"/>
              </w:rPr>
              <w:t>⼀、评审内容：响应⼈提供本项⽬的资源配置计划，包括①拟投⼊的主要施⼯机械设备计划②主要材料进场计划③劳动⼒投⼊计划。 ⼆、赋分标准： 1、完整性：⽅案内容完整全⾯，对上述各项内容均有描述，得 1 分；缺 1 项，得 0.7 分；缺 2 项，得 0.4 分；不提供不得分。 2、针对性：针对性强，得2 分；每有⼀处缺陷的扣0.5分。 3、可实施性：可实施性强，得 2分；每有⼀处缺陷的扣0.5分。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施⼯重点难点</w:t>
            </w:r>
          </w:p>
        </w:tc>
        <w:tc>
          <w:tcPr>
            <w:tcW w:type="dxa" w:w="2492"/>
          </w:tcPr>
          <w:p>
            <w:pPr>
              <w:pStyle w:val="null3"/>
            </w:pPr>
            <w:r>
              <w:rPr>
                <w:rFonts w:ascii="仿宋_GB2312" w:hAnsi="仿宋_GB2312" w:cs="仿宋_GB2312" w:eastAsia="仿宋_GB2312"/>
              </w:rPr>
              <w:t>⼀、评审内容：响应⼈提供本项⽬的施⼯重难点，包括①施⼯重难点分析②重难点解决⽅案。 ⼆、赋分标准： 1、完整性：⽅案内容完整全⾯，对上述各项内容均有描述，得2分；缺 1项，得1分；不提供不得分。 2、针对性：针对性强，得 2 分；每有⼀处缺陷的扣0.5分。3、可实施性：可实施性强，得 2 分；每有⼀处缺陷的扣0.5分。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保修⽅案</w:t>
            </w:r>
          </w:p>
        </w:tc>
        <w:tc>
          <w:tcPr>
            <w:tcW w:type="dxa" w:w="2492"/>
          </w:tcPr>
          <w:p>
            <w:pPr>
              <w:pStyle w:val="null3"/>
            </w:pPr>
            <w:r>
              <w:rPr>
                <w:rFonts w:ascii="仿宋_GB2312" w:hAnsi="仿宋_GB2312" w:cs="仿宋_GB2312" w:eastAsia="仿宋_GB2312"/>
              </w:rPr>
              <w:t>⼀、评审内容：响应⼈提供本项⽬的保修⽅案，包括①⼯程保修期②维护次数和维修费⽤③维修⼈员配备和服务措施④响应时间。 ⼆、赋分标准： 1、完整性：⽅案内容完整全⾯，对上述各项内容均有描述，得 2 分；缺 1 项，得 1.5 分；缺 2 项，得 1 分；缺 3 项，得 0.5分；不提供不得分。 2、针对性：针对性强，得 2 分；每有⼀处缺陷的扣0.5分。 3、可实施性：可实施性强，得 2 分；每有⼀处缺陷的扣0.5分。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项⽬部⼈员组织机构</w:t>
            </w:r>
          </w:p>
        </w:tc>
        <w:tc>
          <w:tcPr>
            <w:tcW w:type="dxa" w:w="2492"/>
          </w:tcPr>
          <w:p>
            <w:pPr>
              <w:pStyle w:val="null3"/>
            </w:pPr>
            <w:r>
              <w:rPr>
                <w:rFonts w:ascii="仿宋_GB2312" w:hAnsi="仿宋_GB2312" w:cs="仿宋_GB2312" w:eastAsia="仿宋_GB2312"/>
              </w:rPr>
              <w:t>针对本项⽬提供实施具体⼈员配置清单(技术负责⼈、施⼯员、质量员、安全员、材料员、资料员)，包含:具体成员⾝份证、岗位证书(技术负责⼈提供中级及以上职称证书、安全员提供安全C证)。每⼈2分，提供不⻬扣1分，不提供不得分。本项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提供2023年1⽉1⽇以来类似项⽬业绩，每提供⼀个得1分，最⾼3分，没有不得分。 注：业绩以成交（中标）通知书或施⼯合同（以合同签订⽇期为准）扫描件为准。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1.上限为采购项⽬最⾼限价，即报价⼤于上限价视为报价⽆效； 2.按照财政部《政府采购 竞争性磋商采购⽅式管理暂⾏办法》（财库[2014]214号）的有关规定：价格分采⽤低价 优先法计算，即满⾜竞争性磋商⽂件要求且最后报价最低的供应商的价格为磋商基准价， 其价格分为满分。其他供应商的价格分统⼀按照下列公式计算： 磋商报价得分=（磋商基 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详见附件：合同模板（本合同仅为合同的参考文本，合同签订双方可根据项目的具体要求进行修订）.docx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