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AB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仿宋" w:eastAsia="仿宋_GB2312"/>
          <w:bCs/>
          <w:sz w:val="44"/>
          <w:szCs w:val="44"/>
          <w:highlight w:val="none"/>
        </w:rPr>
      </w:pPr>
      <w:r>
        <w:rPr>
          <w:rFonts w:hint="eastAsia" w:ascii="仿宋_GB2312" w:hAnsi="仿宋" w:eastAsia="仿宋_GB2312"/>
          <w:b/>
          <w:bCs w:val="0"/>
          <w:sz w:val="44"/>
          <w:szCs w:val="44"/>
          <w:highlight w:val="none"/>
        </w:rPr>
        <w:t>拟签订采购合同文本</w:t>
      </w:r>
    </w:p>
    <w:p w14:paraId="1D53A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after="157" w:afterLines="50" w:line="360" w:lineRule="auto"/>
        <w:jc w:val="center"/>
        <w:textAlignment w:val="auto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（最终以甲方签订合同为准）</w:t>
      </w:r>
    </w:p>
    <w:p w14:paraId="7F072E14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甲方（采购人）：西安市高新第一学校</w:t>
      </w:r>
    </w:p>
    <w:p w14:paraId="79929C47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 xml:space="preserve">乙方（成交供应商）：  </w:t>
      </w:r>
    </w:p>
    <w:p w14:paraId="482C445E">
      <w:pPr>
        <w:widowControl w:val="0"/>
        <w:kinsoku/>
        <w:wordWrap w:val="0"/>
        <w:spacing w:line="360" w:lineRule="auto"/>
        <w:ind w:firstLine="560" w:firstLineChars="200"/>
        <w:textAlignment w:val="auto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后勤服务外包项目（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>二次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）(项目编号：SXHC2026-143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>.1B1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)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由陕西华采招标有限公司组织竞争性磋商，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西安市高</w:t>
      </w:r>
      <w:bookmarkStart w:id="0" w:name="_GoBack"/>
      <w:bookmarkEnd w:id="0"/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新第一学校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(以下简称“甲方”)确定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 xml:space="preserve">                  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（以下简称“乙方”）为成交供应商。</w:t>
      </w:r>
    </w:p>
    <w:p w14:paraId="2CEF576B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依据《中华人民共和国民法典》和《中华人民共和国政府采购法》，经双方协商按下述条款和条件签署本合同。</w:t>
      </w:r>
    </w:p>
    <w:p w14:paraId="057BCBB6">
      <w:pPr>
        <w:spacing w:line="360" w:lineRule="auto"/>
        <w:ind w:firstLine="562" w:firstLineChars="200"/>
        <w:rPr>
          <w:rFonts w:hint="default" w:ascii="仿宋_GB2312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一、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服务内容：</w:t>
      </w:r>
      <w:r>
        <w:rPr>
          <w:rFonts w:hint="eastAsia" w:ascii="仿宋_GB2312" w:eastAsia="仿宋_GB2312"/>
          <w:b/>
          <w:sz w:val="28"/>
          <w:szCs w:val="28"/>
          <w:u w:val="single"/>
          <w:lang w:val="en-US" w:eastAsia="zh-CN"/>
        </w:rPr>
        <w:t>卫生</w:t>
      </w:r>
      <w:r>
        <w:rPr>
          <w:rFonts w:hint="eastAsia" w:ascii="仿宋" w:hAnsi="仿宋" w:eastAsia="仿宋" w:cs="仿宋"/>
          <w:b/>
          <w:kern w:val="2"/>
          <w:sz w:val="28"/>
          <w:szCs w:val="28"/>
          <w:u w:val="single"/>
        </w:rPr>
        <w:t>保洁服务</w:t>
      </w:r>
      <w:r>
        <w:rPr>
          <w:rFonts w:hint="eastAsia" w:ascii="仿宋" w:hAnsi="仿宋" w:eastAsia="仿宋" w:cs="仿宋"/>
          <w:b/>
          <w:kern w:val="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kern w:val="2"/>
          <w:sz w:val="28"/>
          <w:szCs w:val="28"/>
          <w:u w:val="single"/>
        </w:rPr>
        <w:t>人，</w:t>
      </w:r>
      <w:r>
        <w:rPr>
          <w:rFonts w:hint="eastAsia" w:ascii="仿宋" w:hAnsi="仿宋" w:eastAsia="仿宋" w:cs="仿宋"/>
          <w:b/>
          <w:kern w:val="2"/>
          <w:sz w:val="28"/>
          <w:szCs w:val="28"/>
          <w:u w:val="single"/>
          <w:lang w:eastAsia="zh-CN"/>
        </w:rPr>
        <w:t>公共秩序维护</w:t>
      </w:r>
      <w:r>
        <w:rPr>
          <w:rFonts w:hint="eastAsia" w:ascii="仿宋" w:hAnsi="仿宋" w:eastAsia="仿宋" w:cs="仿宋"/>
          <w:b/>
          <w:kern w:val="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kern w:val="2"/>
          <w:sz w:val="28"/>
          <w:szCs w:val="28"/>
          <w:u w:val="single"/>
        </w:rPr>
        <w:t>人，</w:t>
      </w:r>
      <w:r>
        <w:rPr>
          <w:rFonts w:hint="eastAsia" w:ascii="仿宋" w:hAnsi="仿宋" w:eastAsia="仿宋" w:cs="仿宋"/>
          <w:b/>
          <w:kern w:val="2"/>
          <w:sz w:val="28"/>
          <w:szCs w:val="28"/>
          <w:u w:val="single"/>
          <w:lang w:eastAsia="zh-CN"/>
        </w:rPr>
        <w:t>设施设备维修维护</w:t>
      </w:r>
      <w:r>
        <w:rPr>
          <w:rFonts w:hint="eastAsia" w:ascii="仿宋" w:hAnsi="仿宋" w:eastAsia="仿宋" w:cs="仿宋"/>
          <w:b/>
          <w:kern w:val="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kern w:val="2"/>
          <w:sz w:val="28"/>
          <w:szCs w:val="28"/>
          <w:u w:val="single"/>
        </w:rPr>
        <w:t>人，共计</w:t>
      </w:r>
      <w:r>
        <w:rPr>
          <w:rFonts w:hint="eastAsia" w:ascii="仿宋" w:hAnsi="仿宋" w:eastAsia="仿宋" w:cs="仿宋"/>
          <w:b/>
          <w:kern w:val="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kern w:val="2"/>
          <w:sz w:val="28"/>
          <w:szCs w:val="28"/>
          <w:u w:val="single"/>
        </w:rPr>
        <w:t>人。</w:t>
      </w:r>
    </w:p>
    <w:p w14:paraId="74944CD2">
      <w:pPr>
        <w:pStyle w:val="22"/>
        <w:spacing w:line="360" w:lineRule="auto"/>
        <w:ind w:firstLine="562" w:firstLineChars="200"/>
        <w:rPr>
          <w:rFonts w:hint="default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eastAsia="zh-CN"/>
        </w:rPr>
        <w:t>（一）秩序维护服务</w:t>
      </w:r>
    </w:p>
    <w:p w14:paraId="336CB494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1、24小时保安值班服务。</w:t>
      </w:r>
    </w:p>
    <w:p w14:paraId="37707B84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2、保安必须持证上岗，年龄不超过50岁，身体健康无传染性疾病，</w:t>
      </w:r>
      <w:r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  <w:t>无犯罪记录。</w:t>
      </w:r>
    </w:p>
    <w:p w14:paraId="4D9F9241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3、消防设施、设备的管理、执行、保障,每日做好登记巡查记录，消防箱、微型消防站设施每周最少巡检登记一次。</w:t>
      </w:r>
    </w:p>
    <w:p w14:paraId="4941ED68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4、停车场的管理。</w:t>
      </w:r>
    </w:p>
    <w:p w14:paraId="40436825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5、突发事件的应急处理及演练。</w:t>
      </w:r>
    </w:p>
    <w:p w14:paraId="350AEB5F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6、校园治安环境的管理以及操场开放安保执勤工作。</w:t>
      </w:r>
    </w:p>
    <w:p w14:paraId="75599536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7、学校临时委派的其他任务。</w:t>
      </w:r>
    </w:p>
    <w:p w14:paraId="2C96C549">
      <w:pPr>
        <w:pStyle w:val="22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eastAsia="zh-CN"/>
        </w:rPr>
        <w:t>（二）保洁服务</w:t>
      </w:r>
    </w:p>
    <w:p w14:paraId="08BAB4E3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1、室内外所有公共区域卫生保洁管理及垃圾清运（不含垃圾外运费用）。</w:t>
      </w:r>
    </w:p>
    <w:p w14:paraId="410F7071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2、除“四害”管理，消、杀、灭工作。</w:t>
      </w:r>
    </w:p>
    <w:p w14:paraId="08E2776C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3、学校所有需要清洗的窗帘、门帘（清洗费用学校负责）。</w:t>
      </w:r>
    </w:p>
    <w:p w14:paraId="31CCD271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4、学校除绿化带以外的楼梯内绿植浇灌和养护工作。</w:t>
      </w:r>
    </w:p>
    <w:p w14:paraId="20298787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5、全校公共区域的消杀工作，以及个别出现传染病后班级和办公室的消杀工作。</w:t>
      </w:r>
    </w:p>
    <w:p w14:paraId="201620A2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6、学校临时委派的其他任务（比如：卫生台账的建立和整理、大型会议卫生保障、中高考及临时性课桌椅的搬运等内容）。</w:t>
      </w:r>
    </w:p>
    <w:p w14:paraId="4D31D982">
      <w:pPr>
        <w:pStyle w:val="22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eastAsia="zh-CN"/>
        </w:rPr>
        <w:t>保洁服务位置：</w:t>
      </w:r>
    </w:p>
    <w:p w14:paraId="59E1043C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sym w:font="Wingdings" w:char="0081"/>
      </w:r>
      <w:r>
        <w:rPr>
          <w:rFonts w:ascii="仿宋_GB2312" w:hAnsi="仿宋_GB2312" w:eastAsia="仿宋_GB2312" w:cs="仿宋_GB2312"/>
          <w:sz w:val="28"/>
          <w:szCs w:val="28"/>
          <w:lang w:eastAsia="zh-CN"/>
        </w:rPr>
        <w:t>楼内保洁</w:t>
      </w:r>
    </w:p>
    <w:p w14:paraId="71FB88C6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教学楼：办公室地面、垃圾桶的清理；卫生间、走廊、大厅等公共区域地面、门窗、玻璃及公共活动场所的墙面、地面、卫生洁具及设施设备等所有公共部位；</w:t>
      </w:r>
    </w:p>
    <w:p w14:paraId="4004F75D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行政办公楼：接待室、公共课教室、多功能厅、阶梯教室、演播厅、录播厅、室内篮球场等区域地面、门窗、玻璃部分；走廊、卫生间等公共区域地面、摆件、设施设备等所有公共部位；</w:t>
      </w:r>
    </w:p>
    <w:p w14:paraId="1365AAD4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公寓楼：公寓地面、门窗、玻璃及公共活动场所的墙面、地面、卫生洁具及设施设备等所有公共部位；</w:t>
      </w:r>
    </w:p>
    <w:p w14:paraId="64339040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sym w:font="Wingdings" w:char="0082"/>
      </w:r>
      <w:r>
        <w:rPr>
          <w:rFonts w:ascii="仿宋_GB2312" w:hAnsi="仿宋_GB2312" w:eastAsia="仿宋_GB2312" w:cs="仿宋_GB2312"/>
          <w:sz w:val="28"/>
          <w:szCs w:val="28"/>
          <w:lang w:eastAsia="zh-CN"/>
        </w:rPr>
        <w:t>楼外保洁：本项目楼外道路、绿化带等所有公共设施、场地及“门前三包”区域的日常清洁养护工作；垃圾、废弃物的清理、收集以及雨水、积水积雪的及时清理等；</w:t>
      </w:r>
    </w:p>
    <w:p w14:paraId="1843B676">
      <w:pPr>
        <w:pStyle w:val="22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eastAsia="zh-CN"/>
        </w:rPr>
        <w:t>保洁标准：</w:t>
      </w:r>
    </w:p>
    <w:p w14:paraId="6A59591A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门窗玻璃：随时清洁、光亮、无水渍、无尘、无手印；</w:t>
      </w:r>
    </w:p>
    <w:p w14:paraId="0EDB66B3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墙面：无蜘蛛网、目视干净无污尘；</w:t>
      </w:r>
    </w:p>
    <w:p w14:paraId="104F8697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瓷砖墙面：干净光亮、无灰尘；</w:t>
      </w:r>
    </w:p>
    <w:p w14:paraId="2E504B9A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地面：干净光亮无杂物；</w:t>
      </w:r>
    </w:p>
    <w:p w14:paraId="73339037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地板：干净无纸屑、无水渍；</w:t>
      </w:r>
    </w:p>
    <w:p w14:paraId="0DBCAB6F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卫生间：卫生洁具清洁，无水渍、无锈斑、无异味；隔断、墙面保持干燥，无蛛网，地面清洁，无脚印、无杂物、无垃圾，卫生用品保证齐全，无破损，保持卫生间内空气清新，无异味；</w:t>
      </w:r>
    </w:p>
    <w:p w14:paraId="4B54633C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大厅：保持地面清洁，无脚印、无污渍、无痰迹、无垃圾、无烟蒂，墙面、柱面及墙面饰物保持光亮、整洁、无灰尘，保持玻璃门、窗干净、光亮、完好无手印、无污渍、无灰尘，不锈钢器皿保持光亮、无烟尘渍、无痰渍，护栏及楼梯扶手清洁，无污渍、无灰尘；</w:t>
      </w:r>
    </w:p>
    <w:p w14:paraId="1A8FE4D3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公共区域摆件：表面无灰尘；</w:t>
      </w:r>
    </w:p>
    <w:p w14:paraId="35980937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通道、楼梯、接待台：无烟头、纸屑、污渍、积水；</w:t>
      </w:r>
    </w:p>
    <w:p w14:paraId="73274672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开放办公区：干净、无杂物、垃圾日清、垃圾袋1次/2天；</w:t>
      </w:r>
    </w:p>
    <w:p w14:paraId="6FB566C4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办公室：室内窗、窗台、窗框干净、明亮，无破损，室内墙面、天花板整洁、完好，无污渍、无浮灰、无蛛网，地面、地毯整洁，完好，无垃圾、无污渍，室内各种家具放置整齐，光洁、无灰尘，室内各种灯具清洁，完好，无破损，室内空调口，回风口干净、整洁、无积灰，无霉斑，室内各种装饰挂件挂放端正、清洁无损，盆景摆放整齐，叶面清洁，无积尘、无枯叶楼梯及各类设施、设备间与上述保洁标准相同，无卫生死角；</w:t>
      </w:r>
    </w:p>
    <w:p w14:paraId="3FE98369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外围场地：无烟头、纸屑、杂草等垃圾杂物，每天清除地面污渍例如口香糖等物，实时清理；</w:t>
      </w:r>
    </w:p>
    <w:p w14:paraId="1DD9CBEB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外围清洁：无大片树叶、纸屑、垃圾、烟头等其他弃物；</w:t>
      </w:r>
    </w:p>
    <w:p w14:paraId="3ADB6FD1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外围环境：地面保持清洁，无垃圾、无尘土、无纸屑、无烟蒂、无污渍、无积水盆景盆内无烟蒂杂物、无枯叶、无杂草、无纸屑、塑料袋等杂物，旗杆及基座和墙面清洁、光亮、无积尘，盆外光亮、整洁</w:t>
      </w:r>
    </w:p>
    <w:p w14:paraId="711ADE6C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垃圾清理：垃圾桶每天随时清理，及时处理，无异味、垃圾不超过2/3，清运及时无外溢、无异味；</w:t>
      </w:r>
    </w:p>
    <w:p w14:paraId="4BC71AD0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项目区域内道路、门前“三包区域”:干净、整洁，无积水、积雪、尘土、树叶、烟头、纸屑、杂物、废弃物等。</w:t>
      </w:r>
    </w:p>
    <w:p w14:paraId="6E6A225D">
      <w:pPr>
        <w:pStyle w:val="22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  <w:lang w:eastAsia="zh-CN"/>
        </w:rPr>
        <w:t>（三）设备设施维修服务</w:t>
      </w:r>
    </w:p>
    <w:p w14:paraId="288ABA25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1、校园水、电、气、暖的日常管理及维护维修。</w:t>
      </w:r>
    </w:p>
    <w:p w14:paraId="53686358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2、空调、风扇等的维修保养。</w:t>
      </w:r>
    </w:p>
    <w:p w14:paraId="5E03F3CF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3、门、窗、桌椅等维修。</w:t>
      </w:r>
    </w:p>
    <w:p w14:paraId="6173F580">
      <w:pPr>
        <w:pStyle w:val="22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4、学校委派的其他临时任务（比如：寒暑假重点设备间的安全检查与排查、后勤大型施工或设备安装的辅助配合等工作）。</w:t>
      </w:r>
    </w:p>
    <w:p w14:paraId="0C5F2E88">
      <w:pPr>
        <w:spacing w:line="360" w:lineRule="auto"/>
        <w:ind w:firstLine="560" w:firstLineChars="200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sz w:val="28"/>
          <w:szCs w:val="28"/>
          <w:lang w:eastAsia="zh-CN"/>
        </w:rPr>
        <w:t>5、维修所需采购材料所产生的费用由学校负责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1D28ACC8">
      <w:pPr>
        <w:spacing w:line="360" w:lineRule="auto"/>
        <w:ind w:firstLine="562" w:firstLineChars="200"/>
        <w:rPr>
          <w:rFonts w:hint="default" w:ascii="仿宋_GB2312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服务地点及期限</w:t>
      </w:r>
    </w:p>
    <w:p w14:paraId="0902925D">
      <w:pPr>
        <w:spacing w:line="360" w:lineRule="auto"/>
        <w:ind w:firstLine="560" w:firstLineChars="200"/>
        <w:rPr>
          <w:rFonts w:hint="eastAsia" w:ascii="仿宋_GB2312" w:eastAsia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 w:val="0"/>
          <w:bCs/>
          <w:sz w:val="28"/>
          <w:szCs w:val="28"/>
          <w:lang w:eastAsia="zh-CN"/>
        </w:rPr>
        <w:t>（一）服务地点：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西安市高新第一学校，具体以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指定地点为准</w:t>
      </w:r>
      <w:r>
        <w:rPr>
          <w:rFonts w:hint="eastAsia" w:ascii="仿宋_GB2312" w:eastAsia="仿宋_GB2312"/>
          <w:b w:val="0"/>
          <w:bCs/>
          <w:sz w:val="28"/>
          <w:szCs w:val="28"/>
          <w:lang w:eastAsia="zh-CN"/>
        </w:rPr>
        <w:t xml:space="preserve">。 </w:t>
      </w:r>
    </w:p>
    <w:p w14:paraId="474CB7D2">
      <w:pPr>
        <w:spacing w:line="360" w:lineRule="auto"/>
        <w:ind w:firstLine="560" w:firstLineChars="200"/>
        <w:rPr>
          <w:rFonts w:hint="eastAsia" w:ascii="仿宋_GB2312" w:eastAsia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 w:val="0"/>
          <w:bCs/>
          <w:sz w:val="28"/>
          <w:szCs w:val="28"/>
          <w:lang w:eastAsia="zh-CN"/>
        </w:rPr>
        <w:t>（二）服务期限：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自合同签订之日起1年</w:t>
      </w:r>
      <w:r>
        <w:rPr>
          <w:rFonts w:hint="eastAsia" w:ascii="仿宋_GB2312" w:eastAsia="仿宋_GB2312"/>
          <w:b w:val="0"/>
          <w:bCs/>
          <w:sz w:val="28"/>
          <w:szCs w:val="28"/>
          <w:lang w:eastAsia="zh-CN"/>
        </w:rPr>
        <w:t>。</w:t>
      </w:r>
    </w:p>
    <w:p w14:paraId="3A76B85B">
      <w:pPr>
        <w:spacing w:line="360" w:lineRule="auto"/>
        <w:ind w:firstLine="562" w:firstLineChars="200"/>
        <w:rPr>
          <w:rFonts w:hint="eastAsia" w:ascii="仿宋_GB2312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三、服务质量考核</w:t>
      </w:r>
    </w:p>
    <w:p w14:paraId="1BDCCFF7">
      <w:pPr>
        <w:spacing w:line="360" w:lineRule="auto"/>
        <w:ind w:firstLine="560" w:firstLineChars="200"/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 w:val="0"/>
          <w:bCs/>
          <w:sz w:val="28"/>
          <w:szCs w:val="28"/>
          <w:lang w:val="en-US" w:eastAsia="zh-CN"/>
        </w:rPr>
        <w:t>综合考核总评分100分，甲方于每月5日前完成上月考核评分。根据考核结果，甲方按月向乙方支付服务费用。每月服务考核成绩大于等于85分的，甲方按照本合同约定全额向乙方支付服务款项，若考核成绩低于85分的，乙方向甲方进行书面情况说明并限期整改直至达到服务标准。</w:t>
      </w:r>
    </w:p>
    <w:p w14:paraId="4A7BEA26">
      <w:pPr>
        <w:spacing w:line="360" w:lineRule="auto"/>
        <w:ind w:firstLine="562" w:firstLineChars="200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四、款项结算</w:t>
      </w:r>
    </w:p>
    <w:p w14:paraId="0B76D8B9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（一）合同年度服务费价款为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 xml:space="preserve"> ¥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元（大写：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）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（含税），按照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人规模配备，每月服务费为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 xml:space="preserve"> ¥</w:t>
      </w:r>
      <w:r>
        <w:rPr>
          <w:rFonts w:hint="eastAsia" w:ascii="仿宋_GB2312" w:eastAsia="仿宋_GB2312"/>
          <w:bCs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>元（大写：柒万叁仟伍佰元整）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。本合同约定的服务费用已经包含乙方提供服务的全部成本，包括但不限于税金、乙方人员的工资、社保等人工成本以及生日福利，员工体检，节日慰问，商业保险，防暑降温等其他成本。</w:t>
      </w:r>
    </w:p>
    <w:p w14:paraId="47D70F0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（二）结算方式：银行转账。</w:t>
      </w:r>
    </w:p>
    <w:p w14:paraId="680A085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三）结算单位：由甲方负责结算，合同期内每月服务费用由乙方在下一月10日前申报甲方核算确认签字，甲方确认无误后向乙方支付上一月服务费用。乙方在每次接受付款前，开具符合法律规定及甲方要求的等额发票给甲方，否则甲方有权拒绝付款并不承担任何责任。</w:t>
      </w:r>
    </w:p>
    <w:p w14:paraId="61A9CF93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（四）除本合同约定的费用外，甲方委托的其他相关服务及其费用，应由甲乙方根据具体情况商定标准。</w:t>
      </w:r>
    </w:p>
    <w:p w14:paraId="683F725C">
      <w:pPr>
        <w:spacing w:line="360" w:lineRule="auto"/>
        <w:ind w:firstLine="562" w:firstLineChars="200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五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、服务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要求</w:t>
      </w:r>
    </w:p>
    <w:p w14:paraId="6F6C4CC4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（一）乙方应配合甲方制定本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区域内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共用部位和设施设备的使用和环境卫生的维护等方面的规章制度。</w:t>
      </w:r>
    </w:p>
    <w:p w14:paraId="548D6A46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（二）乙方根据规章制度提供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服务时，甲方和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使用人应给予必要配合。</w:t>
      </w:r>
    </w:p>
    <w:p w14:paraId="632BBCBB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（三）乙方可采取规劝等必要措施，制止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使用人违反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区域内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规章制度的行为。</w:t>
      </w:r>
    </w:p>
    <w:p w14:paraId="2F065E0D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（四）乙方应及时向甲方通告本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区域内有关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的重大事项，及时处理甲方和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使用人的投诉，接受甲方和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使用人的监督。</w:t>
      </w:r>
    </w:p>
    <w:p w14:paraId="1C87F1A5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（五）因维修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或者公共利益，甲方确需临时占用、挖掘本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区域内道路、场地的，应征得相关主管部门和乙方的同意；乙方确需临时占用、挖掘本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区域内道路、场地的，应征得相关部门和甲方的同意。</w:t>
      </w:r>
    </w:p>
    <w:p w14:paraId="2118B1F8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（六）临时占用、挖掘本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区域内道路、场地的，应在约定期限内恢复原状。</w:t>
      </w:r>
    </w:p>
    <w:p w14:paraId="70129361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（七）甲方应按有关规定及时向乙方提供能够直接投入使用的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用房。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用房属甲方所有，乙方在本合同期限内无偿使用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用房，但不得改变其用途。</w:t>
      </w:r>
    </w:p>
    <w:p w14:paraId="14ABB5BD">
      <w:pPr>
        <w:spacing w:line="360" w:lineRule="auto"/>
        <w:ind w:firstLine="562" w:firstLineChars="200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六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违约责任</w:t>
      </w:r>
    </w:p>
    <w:p w14:paraId="40489377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（一）乙方管理服务无法达到本合同约定的服务内容和质量标准的，由乙方赔偿由此给甲方造成的损失。</w:t>
      </w:r>
    </w:p>
    <w:p w14:paraId="76DFE377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（二）乙方违反本合同约定，擅自提高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服务费用标准的，甲方就超额部分有权拒绝缴纳；乙方已经收取的，甲方有权要求乙方双倍返还。</w:t>
      </w:r>
    </w:p>
    <w:p w14:paraId="5745626F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（三）乙方违反本合同约定或擅自单方改变合同内容，未能达到约定的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服务质量标准，甲方有权要求乙方限期整改；逾期未整改的，或整改后所提供的服务仍不符合合同约定的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服务质量标准，甲方按当月应支付的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费的5%收取乙方违约金，并在下次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服务费中扣除。</w:t>
      </w:r>
    </w:p>
    <w:p w14:paraId="5E9D7119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（四）甲方违反合同约定，使乙方未完成规定管理目标，乙方有权要求甲方在一定期限内解决,逾期未解决的，乙方有权终止合同并由甲方赔偿由此给乙方造成的损失。</w:t>
      </w:r>
    </w:p>
    <w:p w14:paraId="27E1037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（五）甲方未按照合同约定支付服务费用的，乙方有权向人民法院提起诉讼并解除合同。</w:t>
      </w:r>
    </w:p>
    <w:p w14:paraId="14720AB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（六）以下情况甲方有权终止本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服务合同：</w:t>
      </w:r>
    </w:p>
    <w:p w14:paraId="1155EF0A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1、未达到委托协议中服务质量、标准的，经甲方书面通知，拒绝整改的，甲方有权终止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服务合同；</w:t>
      </w:r>
    </w:p>
    <w:p w14:paraId="182D62AB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2、未达到委托协议中服务质量、标准的，经甲方书面通知，两次整改仍达不到约定标准的，甲方有权终止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服务合同。</w:t>
      </w:r>
    </w:p>
    <w:p w14:paraId="53F01A7E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（七）以下情况乙方不承担责任：</w:t>
      </w:r>
    </w:p>
    <w:p w14:paraId="6EB58C69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1、因不可抗力导致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服务中断的；</w:t>
      </w:r>
    </w:p>
    <w:p w14:paraId="5312476B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2、因维修养护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部位、设施设备需要且事先已告知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甲方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和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使用人，暂时停水、停电、停止共用设施设备使用等造成损失的；</w:t>
      </w:r>
    </w:p>
    <w:p w14:paraId="4791B828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3、因非乙方责任出现供水、供电、供气、供热、通讯、有线电视及其他共用设施设备运行障碍造成损失的。</w:t>
      </w:r>
    </w:p>
    <w:p w14:paraId="43737B45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4、因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自身瑕疵，造成重大安全隐患或导致乙方无法达到服务标准的。</w:t>
      </w:r>
    </w:p>
    <w:p w14:paraId="593BB4AD">
      <w:pPr>
        <w:spacing w:line="360" w:lineRule="auto"/>
        <w:ind w:firstLine="562" w:firstLineChars="200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七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、其它事项</w:t>
      </w:r>
    </w:p>
    <w:p w14:paraId="160BE34A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一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）因甲方原因要求对原有岗位进行调整的乙方必须配合甲方工作，以此所产生的人员变动费用在合同中按季相应增减。</w:t>
      </w:r>
    </w:p>
    <w:p w14:paraId="39E9B139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二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）甲乙双方约定每年共同对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服务日常管理档案进行一次核查。</w:t>
      </w:r>
    </w:p>
    <w:p w14:paraId="0B12BAE5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三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）本合同期满前1个月，甲、乙双方应就延长本合同期限达成协议；双方未能达成协议的，甲方应在本合同期满前选聘新的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 xml:space="preserve">企业。 </w:t>
      </w:r>
    </w:p>
    <w:p w14:paraId="5CBD55BA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四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）本合同终止时，乙方应将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用房、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后勤服务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相关资料等财物及时完整地移交给甲方。</w:t>
      </w:r>
    </w:p>
    <w:p w14:paraId="6352464F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五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）甲方可与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使用人就本合同的权利义务进行约定，但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后勤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使用人违反本合同约定的，甲方应承担连带责任。</w:t>
      </w:r>
    </w:p>
    <w:p w14:paraId="0033E7B6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六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）本合同的附件为本合同不可分割的组成部分，与本合同具有同等法律效力。</w:t>
      </w:r>
    </w:p>
    <w:p w14:paraId="3155B041">
      <w:pPr>
        <w:spacing w:line="360" w:lineRule="auto"/>
        <w:ind w:firstLine="562" w:firstLineChars="200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八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、合同争议解决的方式</w:t>
      </w:r>
    </w:p>
    <w:p w14:paraId="2A961BF2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本合同在履行过程中发生的争议，由甲、乙双方当事人协商解决，协商不成的按下列第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 xml:space="preserve"> （二） 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种方式解决：</w:t>
      </w:r>
    </w:p>
    <w:p w14:paraId="3421EBE5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（一）提交西安仲裁委员会仲裁；</w:t>
      </w:r>
    </w:p>
    <w:p w14:paraId="31DE3465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（二）依法向甲方所在地人民法院起诉。</w:t>
      </w:r>
    </w:p>
    <w:p w14:paraId="2928BA35">
      <w:pPr>
        <w:spacing w:line="360" w:lineRule="auto"/>
        <w:ind w:firstLine="562" w:firstLineChars="200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九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、合同生效</w:t>
      </w:r>
    </w:p>
    <w:p w14:paraId="34012122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（一）本合同须经甲、乙双方的法定代表人（授权代理人）在合同书上签字并加盖本单位公章后正式生效。</w:t>
      </w:r>
    </w:p>
    <w:p w14:paraId="27FC9DBE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（二）合同生效后，甲、乙双方须严格执行本合同条款的规定，全面履行合同，违者按《中华人民共和国民法典》的有关规定承担相应责任。</w:t>
      </w:r>
    </w:p>
    <w:p w14:paraId="2F1C8FF7">
      <w:pPr>
        <w:spacing w:line="360" w:lineRule="auto"/>
        <w:ind w:firstLine="560" w:firstLineChars="200"/>
        <w:rPr>
          <w:rFonts w:hint="eastAsia" w:ascii="仿宋_GB2312" w:eastAsia="仿宋_GB2312"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（三）本合同一式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份，甲乙双方各执</w:t>
      </w:r>
      <w:r>
        <w:rPr>
          <w:rFonts w:hint="eastAsia" w:ascii="仿宋_GB2312" w:eastAsia="仿宋_GB2312"/>
          <w:bCs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份。</w:t>
      </w:r>
    </w:p>
    <w:p w14:paraId="772CFAE1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  <w:lang w:eastAsia="zh-CN"/>
        </w:rPr>
        <w:t>（四）本合同如有未尽事宜，双方可另行以书面形式签订补充协议，补充协议与本合同具有同等法律效力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2279585F">
      <w:pPr>
        <w:pStyle w:val="5"/>
        <w:rPr>
          <w:rFonts w:hint="eastAsia" w:ascii="仿宋_GB2312" w:hAnsi="仿宋_GB2312" w:eastAsia="仿宋_GB2312" w:cs="仿宋_GB2312"/>
          <w:sz w:val="15"/>
          <w:szCs w:val="15"/>
        </w:rPr>
      </w:pPr>
    </w:p>
    <w:p w14:paraId="6319C7E3"/>
    <w:tbl>
      <w:tblPr>
        <w:tblStyle w:val="1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7ADEF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04D2A9B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4499C4AD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乙  方</w:t>
            </w:r>
          </w:p>
        </w:tc>
      </w:tr>
      <w:tr w14:paraId="1AD84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25776D00">
            <w:pPr>
              <w:ind w:firstLine="840" w:firstLineChars="350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3006333B">
            <w:pPr>
              <w:ind w:firstLine="960" w:firstLineChars="400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（盖章）</w:t>
            </w:r>
          </w:p>
        </w:tc>
      </w:tr>
      <w:tr w14:paraId="05448D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899C4CC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13194C5F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地址：</w:t>
            </w:r>
          </w:p>
        </w:tc>
      </w:tr>
      <w:tr w14:paraId="2E303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2A19121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邮编：</w:t>
            </w:r>
          </w:p>
        </w:tc>
        <w:tc>
          <w:tcPr>
            <w:tcW w:w="4202" w:type="dxa"/>
            <w:noWrap w:val="0"/>
            <w:vAlign w:val="center"/>
          </w:tcPr>
          <w:p w14:paraId="280DA8CD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邮编：</w:t>
            </w:r>
          </w:p>
        </w:tc>
      </w:tr>
      <w:tr w14:paraId="479507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C86B543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2B686AD0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法定代表人：</w:t>
            </w:r>
          </w:p>
        </w:tc>
      </w:tr>
      <w:tr w14:paraId="3060D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6FD4D53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被授权代表：</w:t>
            </w:r>
          </w:p>
        </w:tc>
        <w:tc>
          <w:tcPr>
            <w:tcW w:w="4202" w:type="dxa"/>
            <w:noWrap w:val="0"/>
            <w:vAlign w:val="center"/>
          </w:tcPr>
          <w:p w14:paraId="00BE4039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被授权代表：</w:t>
            </w:r>
          </w:p>
        </w:tc>
      </w:tr>
      <w:tr w14:paraId="0F9B14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C433912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381ED113">
            <w:pPr>
              <w:ind w:left="720" w:hanging="720" w:hangingChars="300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电话：</w:t>
            </w:r>
          </w:p>
        </w:tc>
      </w:tr>
      <w:tr w14:paraId="4921C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CA299B6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28B6A229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传真：</w:t>
            </w:r>
          </w:p>
        </w:tc>
      </w:tr>
      <w:tr w14:paraId="1D467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2092AEA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48B74B7D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开户银行：</w:t>
            </w:r>
          </w:p>
        </w:tc>
      </w:tr>
      <w:tr w14:paraId="2E0F0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BF2D783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4693EE1C">
            <w:pP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日期：</w:t>
            </w:r>
          </w:p>
        </w:tc>
      </w:tr>
    </w:tbl>
    <w:p w14:paraId="0A1F7C6F"/>
    <w:sectPr>
      <w:headerReference r:id="rId3" w:type="default"/>
      <w:footerReference r:id="rId4" w:type="default"/>
      <w:pgSz w:w="11909" w:h="16841"/>
      <w:pgMar w:top="1417" w:right="1417" w:bottom="1417" w:left="1417" w:header="850" w:footer="10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E75341EE-00E9-4131-A3AD-0E6CC2B41755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2" w:fontKey="{1009205D-A754-4018-8E76-1B58716B08C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4066E91-FFCE-4488-A089-2F165A70564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D8EC1E9-0E3A-4F97-B7A6-6BFE65BEF6E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78FE8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2623820</wp:posOffset>
              </wp:positionH>
              <wp:positionV relativeFrom="paragraph">
                <wp:posOffset>-174625</wp:posOffset>
              </wp:positionV>
              <wp:extent cx="467360" cy="172720"/>
              <wp:effectExtent l="0" t="0" r="2540" b="1143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FA8E70">
                          <w:pPr>
                            <w:pStyle w:val="8"/>
                            <w:tabs>
                              <w:tab w:val="center" w:pos="4153"/>
                              <w:tab w:val="right" w:pos="8306"/>
                              <w:tab w:val="clear" w:pos="4140"/>
                              <w:tab w:val="clear" w:pos="8300"/>
                            </w:tabs>
                          </w:pPr>
                          <w:r>
                            <w:rPr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1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6.6pt;margin-top:-13.75pt;height:13.6pt;width:36.8pt;mso-position-horizontal-relative:margin;mso-wrap-style:none;z-index:251659264;mso-width-relative:page;mso-height-relative:page;" filled="f" stroked="f" coordsize="21600,21600" o:gfxdata="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svhy41gAAAAkBAAAPAAAAAAAAAAEAIAAAACIAAABkcnMvZG93bnJldi54bWxQSwEC&#10;FAAUAAAACACHTuJALEJu2i8CAABTBAAADgAAAAAAAAABACAAAAAl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FA8E70">
                    <w:pPr>
                      <w:pStyle w:val="8"/>
                      <w:tabs>
                        <w:tab w:val="center" w:pos="4153"/>
                        <w:tab w:val="right" w:pos="8306"/>
                        <w:tab w:val="clear" w:pos="4140"/>
                        <w:tab w:val="clear" w:pos="8300"/>
                      </w:tabs>
                    </w:pPr>
                    <w:r>
                      <w:rPr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1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sz w:val="21"/>
                        <w:szCs w:val="21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C11F6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29BB6BC2"/>
    <w:rsid w:val="00032C77"/>
    <w:rsid w:val="00042B50"/>
    <w:rsid w:val="0005444A"/>
    <w:rsid w:val="00055484"/>
    <w:rsid w:val="00196F8D"/>
    <w:rsid w:val="002134F5"/>
    <w:rsid w:val="00240D10"/>
    <w:rsid w:val="002A2C9E"/>
    <w:rsid w:val="00301B8C"/>
    <w:rsid w:val="00333158"/>
    <w:rsid w:val="00366B06"/>
    <w:rsid w:val="005C205E"/>
    <w:rsid w:val="00680F55"/>
    <w:rsid w:val="006B2966"/>
    <w:rsid w:val="006E04B8"/>
    <w:rsid w:val="007377F8"/>
    <w:rsid w:val="007646EA"/>
    <w:rsid w:val="008B1E38"/>
    <w:rsid w:val="009015B2"/>
    <w:rsid w:val="009F1E94"/>
    <w:rsid w:val="00AD6F4F"/>
    <w:rsid w:val="00B35765"/>
    <w:rsid w:val="00C65FC8"/>
    <w:rsid w:val="00CC3A78"/>
    <w:rsid w:val="00CE21B5"/>
    <w:rsid w:val="00CF6641"/>
    <w:rsid w:val="00E8712A"/>
    <w:rsid w:val="00EF3803"/>
    <w:rsid w:val="00F47186"/>
    <w:rsid w:val="00FA5ACA"/>
    <w:rsid w:val="00FC1B97"/>
    <w:rsid w:val="01981D96"/>
    <w:rsid w:val="02680F16"/>
    <w:rsid w:val="06044D8E"/>
    <w:rsid w:val="063C3527"/>
    <w:rsid w:val="071938B9"/>
    <w:rsid w:val="0B186D4E"/>
    <w:rsid w:val="0CF24C32"/>
    <w:rsid w:val="0DA008CC"/>
    <w:rsid w:val="0EBB3568"/>
    <w:rsid w:val="0EC60B07"/>
    <w:rsid w:val="10332904"/>
    <w:rsid w:val="10CF4970"/>
    <w:rsid w:val="10F63A27"/>
    <w:rsid w:val="14561BE7"/>
    <w:rsid w:val="172B4FA4"/>
    <w:rsid w:val="18940266"/>
    <w:rsid w:val="192A37C4"/>
    <w:rsid w:val="198577DD"/>
    <w:rsid w:val="19966094"/>
    <w:rsid w:val="1CA80820"/>
    <w:rsid w:val="1D6E70FD"/>
    <w:rsid w:val="1E6D5F03"/>
    <w:rsid w:val="21665943"/>
    <w:rsid w:val="244871F4"/>
    <w:rsid w:val="25295AB7"/>
    <w:rsid w:val="274E2D73"/>
    <w:rsid w:val="27EF733B"/>
    <w:rsid w:val="292902AA"/>
    <w:rsid w:val="29BB6BC2"/>
    <w:rsid w:val="2C0F4050"/>
    <w:rsid w:val="2EEA293E"/>
    <w:rsid w:val="2F1025C8"/>
    <w:rsid w:val="30104537"/>
    <w:rsid w:val="313868D1"/>
    <w:rsid w:val="325B49C3"/>
    <w:rsid w:val="326A7D77"/>
    <w:rsid w:val="33EF3E56"/>
    <w:rsid w:val="39094D4C"/>
    <w:rsid w:val="3CCE5611"/>
    <w:rsid w:val="3CE71A85"/>
    <w:rsid w:val="3EDF3E57"/>
    <w:rsid w:val="40D542D2"/>
    <w:rsid w:val="412A6A1E"/>
    <w:rsid w:val="414032D5"/>
    <w:rsid w:val="45FB0DB9"/>
    <w:rsid w:val="467E02E4"/>
    <w:rsid w:val="4EC118A7"/>
    <w:rsid w:val="4F1C52C5"/>
    <w:rsid w:val="4FDA2485"/>
    <w:rsid w:val="528C1FD1"/>
    <w:rsid w:val="54F63A8A"/>
    <w:rsid w:val="57DF2953"/>
    <w:rsid w:val="5C7E1FD1"/>
    <w:rsid w:val="5D3B49BA"/>
    <w:rsid w:val="60E414E6"/>
    <w:rsid w:val="61E5759F"/>
    <w:rsid w:val="64A137DB"/>
    <w:rsid w:val="67493010"/>
    <w:rsid w:val="696F3399"/>
    <w:rsid w:val="734E36BE"/>
    <w:rsid w:val="741C09D0"/>
    <w:rsid w:val="74343D24"/>
    <w:rsid w:val="764F97C9"/>
    <w:rsid w:val="78C53AE4"/>
    <w:rsid w:val="7A767D86"/>
    <w:rsid w:val="7EB51055"/>
    <w:rsid w:val="7F3F399C"/>
    <w:rsid w:val="7FB46D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  <w:rPr>
      <w:szCs w:val="21"/>
    </w:r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Plain Text"/>
    <w:basedOn w:val="1"/>
    <w:autoRedefine/>
    <w:qFormat/>
    <w:uiPriority w:val="0"/>
    <w:rPr>
      <w:rFonts w:ascii="宋体" w:hAnsi="Courier New"/>
      <w:kern w:val="0"/>
      <w:sz w:val="20"/>
    </w:rPr>
  </w:style>
  <w:style w:type="paragraph" w:styleId="7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40"/>
        <w:tab w:val="right" w:pos="8300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1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12">
    <w:name w:val="Body Text First Indent"/>
    <w:basedOn w:val="5"/>
    <w:autoRedefine/>
    <w:qFormat/>
    <w:uiPriority w:val="0"/>
    <w:pPr>
      <w:spacing w:line="360" w:lineRule="auto"/>
      <w:ind w:firstLine="420"/>
    </w:pPr>
    <w:rPr>
      <w:rFonts w:ascii="宋体" w:hAnsi="宋体"/>
      <w:sz w:val="24"/>
    </w:rPr>
  </w:style>
  <w:style w:type="table" w:styleId="14">
    <w:name w:val="Table Grid"/>
    <w:basedOn w:val="1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annotation reference"/>
    <w:basedOn w:val="15"/>
    <w:autoRedefine/>
    <w:qFormat/>
    <w:uiPriority w:val="0"/>
    <w:rPr>
      <w:sz w:val="21"/>
      <w:szCs w:val="21"/>
    </w:rPr>
  </w:style>
  <w:style w:type="character" w:customStyle="1" w:styleId="17">
    <w:name w:val="页眉 Char"/>
    <w:basedOn w:val="15"/>
    <w:link w:val="9"/>
    <w:autoRedefine/>
    <w:qFormat/>
    <w:uiPriority w:val="0"/>
    <w:rPr>
      <w:kern w:val="2"/>
      <w:sz w:val="18"/>
      <w:szCs w:val="18"/>
    </w:rPr>
  </w:style>
  <w:style w:type="character" w:customStyle="1" w:styleId="18">
    <w:name w:val="批注框文本 Char"/>
    <w:basedOn w:val="15"/>
    <w:link w:val="7"/>
    <w:autoRedefine/>
    <w:qFormat/>
    <w:uiPriority w:val="0"/>
    <w:rPr>
      <w:kern w:val="2"/>
      <w:sz w:val="18"/>
      <w:szCs w:val="18"/>
    </w:rPr>
  </w:style>
  <w:style w:type="paragraph" w:customStyle="1" w:styleId="19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正文空2格  1."/>
    <w:basedOn w:val="1"/>
    <w:autoRedefine/>
    <w:qFormat/>
    <w:uiPriority w:val="0"/>
    <w:pPr>
      <w:adjustRightInd w:val="0"/>
      <w:spacing w:line="360" w:lineRule="auto"/>
      <w:ind w:firstLine="480" w:firstLineChars="200"/>
    </w:pPr>
    <w:rPr>
      <w:rFonts w:hint="eastAsia" w:ascii="宋体" w:eastAsia="仿宋" w:cs="宋体"/>
      <w:kern w:val="0"/>
      <w:sz w:val="28"/>
    </w:rPr>
  </w:style>
  <w:style w:type="paragraph" w:customStyle="1" w:styleId="21">
    <w:name w:val="Default1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2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8</Pages>
  <Words>3974</Words>
  <Characters>3997</Characters>
  <Lines>12</Lines>
  <Paragraphs>3</Paragraphs>
  <TotalTime>1</TotalTime>
  <ScaleCrop>false</ScaleCrop>
  <LinksUpToDate>false</LinksUpToDate>
  <CharactersWithSpaces>4070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2025-03-26T08:38:00Z</dcterms:created>
  <dc:creator>独舞的蒲公英</dc:creator>
  <cp:lastModifiedBy>陕西华采招标有限公司</cp:lastModifiedBy>
  <cp:lastPrinted>2022-09-28T14:56:00Z</cp:lastPrinted>
  <dcterms:modified xsi:type="dcterms:W3CDTF">2026-07-24T09:43:42Z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E79E879024B94D3FB100E7468F0D228F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