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0E699">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leftChars="0" w:right="0" w:rightChars="0" w:firstLine="560" w:firstLineChars="200"/>
        <w:textAlignment w:val="auto"/>
        <w:outlineLvl w:val="0"/>
        <w:rPr>
          <w:rFonts w:hint="eastAsia" w:ascii="宋体" w:hAnsi="宋体" w:eastAsia="宋体" w:cs="宋体"/>
          <w:color w:val="000000"/>
          <w:spacing w:val="0"/>
          <w:sz w:val="28"/>
          <w:szCs w:val="28"/>
          <w:highlight w:val="none"/>
        </w:rPr>
      </w:pPr>
      <w:bookmarkStart w:id="0" w:name="_Toc14531"/>
      <w:r>
        <w:rPr>
          <w:rFonts w:hint="eastAsia" w:ascii="宋体" w:hAnsi="宋体" w:eastAsia="宋体" w:cs="宋体"/>
          <w:color w:val="000000"/>
          <w:spacing w:val="0"/>
          <w:sz w:val="28"/>
          <w:szCs w:val="28"/>
          <w:highlight w:val="none"/>
        </w:rPr>
        <w:t>合同附件格式</w:t>
      </w:r>
      <w:bookmarkEnd w:id="0"/>
    </w:p>
    <w:p w14:paraId="5FF8D4D4">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rightChars="0"/>
        <w:textAlignment w:val="auto"/>
        <w:outlineLvl w:val="0"/>
        <w:rPr>
          <w:rFonts w:hint="eastAsia" w:ascii="宋体" w:hAnsi="宋体" w:eastAsia="宋体" w:cs="宋体"/>
          <w:color w:val="000000"/>
          <w:spacing w:val="0"/>
          <w:sz w:val="28"/>
          <w:szCs w:val="28"/>
          <w:highlight w:val="none"/>
        </w:rPr>
      </w:pPr>
      <w:bookmarkStart w:id="1" w:name="_Toc15620"/>
      <w:r>
        <w:rPr>
          <w:rFonts w:hint="eastAsia" w:ascii="宋体" w:hAnsi="宋体" w:eastAsia="宋体" w:cs="宋体"/>
          <w:color w:val="000000"/>
          <w:spacing w:val="0"/>
          <w:sz w:val="28"/>
          <w:szCs w:val="28"/>
          <w:highlight w:val="none"/>
        </w:rPr>
        <w:t>附件一 合同协议书</w:t>
      </w:r>
      <w:bookmarkEnd w:id="1"/>
    </w:p>
    <w:p w14:paraId="794A1533">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center"/>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合 同 协 议 书</w:t>
      </w:r>
    </w:p>
    <w:p w14:paraId="14CE784D">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（发包人名称，以下简称“发包人”）为实施</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（项目名称），已接受</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u w:val="single"/>
        </w:rPr>
        <w:t>（</w:t>
      </w:r>
      <w:r>
        <w:rPr>
          <w:rFonts w:hint="eastAsia" w:ascii="宋体" w:hAnsi="宋体" w:eastAsia="宋体" w:cs="宋体"/>
          <w:color w:val="000000"/>
          <w:spacing w:val="0"/>
          <w:sz w:val="28"/>
          <w:szCs w:val="28"/>
          <w:highlight w:val="none"/>
        </w:rPr>
        <w:t>设计人名称，以下简称“设计人”）对该项目</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设计的投标。发包人和设计人共同达成如下协议。</w:t>
      </w:r>
    </w:p>
    <w:p w14:paraId="16DDDF66">
      <w:pPr>
        <w:keepNext w:val="0"/>
        <w:keepLines w:val="0"/>
        <w:pageBreakBefore w:val="0"/>
        <w:widowControl w:val="0"/>
        <w:numPr>
          <w:ilvl w:val="0"/>
          <w:numId w:val="1"/>
        </w:numPr>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由 K</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至 K</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，长约</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km，公路等级为</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，设计速度为</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路面，有</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立交</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处；特大桥</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座，计长</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m；大中桥</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座，计长</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m；隧道</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座，计长</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m 以及其他构造物工程等。</w:t>
      </w:r>
    </w:p>
    <w:p w14:paraId="1781B752">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2、下列文件应视为构成合同文件的组成部分：</w:t>
      </w:r>
    </w:p>
    <w:p w14:paraId="35B3264A">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（1）本合同协议书及各种合同附件（含评标期间和合同谈判过程中的澄清文件和补充资料；设计人提交的经发包人审核通过的设计详细工作大纲及进度计划、专题研究详细工作大纲等）；</w:t>
      </w:r>
    </w:p>
    <w:p w14:paraId="1CEB5D69">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（2）中标通知书；</w:t>
      </w:r>
    </w:p>
    <w:p w14:paraId="6E437039">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（3）投标函；</w:t>
      </w:r>
    </w:p>
    <w:p w14:paraId="68BA3D80">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（4）专用合同条款；</w:t>
      </w:r>
    </w:p>
    <w:p w14:paraId="3DAAFE2A">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（5）通用合同条款；</w:t>
      </w:r>
    </w:p>
    <w:p w14:paraId="42306DFE">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（6）发包人要求；</w:t>
      </w:r>
    </w:p>
    <w:p w14:paraId="2D92C527">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（7）设计费用清单；</w:t>
      </w:r>
    </w:p>
    <w:p w14:paraId="3AB5937D">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（8）设计人有关人员投入的承诺；</w:t>
      </w:r>
    </w:p>
    <w:p w14:paraId="7867AEB3">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（9）其他合同文件。</w:t>
      </w:r>
    </w:p>
    <w:p w14:paraId="5948C958">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上述合同文件互相补充和解释。如果合同文件之间存在矛盾或不一致之处，以上述文件的排列顺序在先者为准。</w:t>
      </w:r>
    </w:p>
    <w:p w14:paraId="6B1323CD">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3、签约合同价：人民币（大写）________元（¥________）。</w:t>
      </w:r>
    </w:p>
    <w:p w14:paraId="0E93F2B4">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4、项目负责人：</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w:t>
      </w:r>
    </w:p>
    <w:p w14:paraId="229C0B0A">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5、设计工作质量符合的标准和要求：</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；安全目标：</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w:t>
      </w:r>
    </w:p>
    <w:p w14:paraId="4F0A3581">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6、设计人承诺按合同约定承担工程的设计工作，包括：</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 xml:space="preserve"> 。</w:t>
      </w:r>
    </w:p>
    <w:p w14:paraId="4BDDE7A5">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7、发包人承诺按合同约定的条件、时间和方式向设计人支付合同价款。</w:t>
      </w:r>
    </w:p>
    <w:p w14:paraId="63729FC9">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lang w:val="en-US" w:eastAsia="zh-CN"/>
        </w:rPr>
        <w:t>8</w:t>
      </w:r>
      <w:r>
        <w:rPr>
          <w:rFonts w:hint="eastAsia" w:ascii="宋体" w:hAnsi="宋体" w:eastAsia="宋体" w:cs="宋体"/>
          <w:color w:val="000000"/>
          <w:spacing w:val="0"/>
          <w:sz w:val="28"/>
          <w:szCs w:val="28"/>
          <w:highlight w:val="none"/>
        </w:rPr>
        <w:t>、 设计人计划开始设计日期：</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，实际日期按照发包人在开始设计通知中载明的开始设计日期为准。设计服务期限为</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lang w:val="en-US" w:eastAsia="zh-CN"/>
        </w:rPr>
        <w:t xml:space="preserve">       </w:t>
      </w:r>
      <w:r>
        <w:rPr>
          <w:rFonts w:hint="eastAsia" w:ascii="宋体" w:hAnsi="宋体" w:eastAsia="宋体" w:cs="宋体"/>
          <w:color w:val="000000"/>
          <w:spacing w:val="0"/>
          <w:sz w:val="28"/>
          <w:szCs w:val="28"/>
          <w:highlight w:val="none"/>
        </w:rPr>
        <w:t>天。</w:t>
      </w:r>
    </w:p>
    <w:p w14:paraId="34F92CCE">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lang w:val="en-US" w:eastAsia="zh-CN"/>
        </w:rPr>
        <w:t>9</w:t>
      </w:r>
      <w:r>
        <w:rPr>
          <w:rFonts w:hint="eastAsia" w:ascii="宋体" w:hAnsi="宋体" w:eastAsia="宋体" w:cs="宋体"/>
          <w:color w:val="000000"/>
          <w:spacing w:val="0"/>
          <w:sz w:val="28"/>
          <w:szCs w:val="28"/>
          <w:highlight w:val="none"/>
        </w:rPr>
        <w:t>、 本协议书在设计人提供履约保证金后，由双方法定代表人或其委托代理人签署并加盖单位章后生效。设计人完成全部设计工作且勘察设计费用结清后失效。</w:t>
      </w:r>
    </w:p>
    <w:p w14:paraId="39D35A82">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lang w:val="en-US" w:eastAsia="zh-CN"/>
        </w:rPr>
        <w:t>10</w:t>
      </w:r>
      <w:r>
        <w:rPr>
          <w:rFonts w:hint="eastAsia" w:ascii="宋体" w:hAnsi="宋体" w:eastAsia="宋体" w:cs="宋体"/>
          <w:color w:val="000000"/>
          <w:spacing w:val="0"/>
          <w:sz w:val="28"/>
          <w:szCs w:val="28"/>
          <w:highlight w:val="none"/>
        </w:rPr>
        <w:t>、 本协议书正本二份、副本____份，合同双方各执正本一份，副本____份，当正本与副本的内容不一致时，以正本为准。</w:t>
      </w:r>
    </w:p>
    <w:p w14:paraId="14276D3B">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lang w:val="en-US" w:eastAsia="zh-CN"/>
        </w:rPr>
        <w:t>11</w:t>
      </w:r>
      <w:r>
        <w:rPr>
          <w:rFonts w:hint="eastAsia" w:ascii="宋体" w:hAnsi="宋体" w:eastAsia="宋体" w:cs="宋体"/>
          <w:color w:val="000000"/>
          <w:spacing w:val="0"/>
          <w:sz w:val="28"/>
          <w:szCs w:val="28"/>
          <w:highlight w:val="none"/>
        </w:rPr>
        <w:t>、 合同未尽事宜，双方另行签订补充协议。补充协议是合同的组成部分。</w:t>
      </w:r>
    </w:p>
    <w:p w14:paraId="5FAEB75A">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p>
    <w:p w14:paraId="368B623D">
      <w:pPr>
        <w:pStyle w:val="3"/>
        <w:keepNext w:val="0"/>
        <w:keepLines w:val="0"/>
        <w:pageBreakBefore w:val="0"/>
        <w:widowControl w:val="0"/>
        <w:tabs>
          <w:tab w:val="left" w:pos="3103"/>
          <w:tab w:val="left" w:pos="5102"/>
          <w:tab w:val="left" w:pos="7661"/>
          <w:tab w:val="left" w:pos="8141"/>
        </w:tabs>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w:t>
      </w:r>
      <w:r>
        <w:rPr>
          <w:rFonts w:hint="eastAsia" w:ascii="宋体" w:hAnsi="宋体" w:eastAsia="宋体" w:cs="宋体"/>
          <w:color w:val="000000"/>
          <w:spacing w:val="0"/>
          <w:sz w:val="28"/>
          <w:szCs w:val="28"/>
          <w:highlight w:val="none"/>
          <w:u w:val="single"/>
        </w:rPr>
        <w:t>：（</w:t>
      </w:r>
      <w:r>
        <w:rPr>
          <w:rFonts w:hint="eastAsia" w:ascii="宋体" w:hAnsi="宋体" w:eastAsia="宋体" w:cs="宋体"/>
          <w:color w:val="000000"/>
          <w:spacing w:val="0"/>
          <w:sz w:val="28"/>
          <w:szCs w:val="28"/>
          <w:highlight w:val="none"/>
        </w:rPr>
        <w:t>盖单位章）</w:t>
      </w:r>
      <w:r>
        <w:rPr>
          <w:rFonts w:hint="eastAsia" w:ascii="宋体" w:hAnsi="宋体" w:eastAsia="宋体" w:cs="宋体"/>
          <w:color w:val="000000"/>
          <w:spacing w:val="0"/>
          <w:sz w:val="28"/>
          <w:szCs w:val="28"/>
          <w:highlight w:val="none"/>
          <w:lang w:val="en-US" w:eastAsia="zh-CN"/>
        </w:rPr>
        <w:t xml:space="preserve">                 </w:t>
      </w:r>
      <w:r>
        <w:rPr>
          <w:rFonts w:hint="eastAsia" w:ascii="宋体" w:hAnsi="宋体" w:eastAsia="宋体" w:cs="宋体"/>
          <w:color w:val="000000"/>
          <w:spacing w:val="0"/>
          <w:sz w:val="28"/>
          <w:szCs w:val="28"/>
          <w:highlight w:val="none"/>
        </w:rPr>
        <w:t>设计人</w:t>
      </w:r>
      <w:r>
        <w:rPr>
          <w:rFonts w:hint="eastAsia" w:ascii="宋体" w:hAnsi="宋体" w:eastAsia="宋体" w:cs="宋体"/>
          <w:color w:val="000000"/>
          <w:spacing w:val="0"/>
          <w:sz w:val="28"/>
          <w:szCs w:val="28"/>
          <w:highlight w:val="none"/>
          <w:u w:val="single"/>
        </w:rPr>
        <w:t>：（</w:t>
      </w:r>
      <w:r>
        <w:rPr>
          <w:rFonts w:hint="eastAsia" w:ascii="宋体" w:hAnsi="宋体" w:eastAsia="宋体" w:cs="宋体"/>
          <w:color w:val="000000"/>
          <w:spacing w:val="0"/>
          <w:sz w:val="28"/>
          <w:szCs w:val="28"/>
          <w:highlight w:val="none"/>
        </w:rPr>
        <w:t>盖单位章）</w:t>
      </w:r>
    </w:p>
    <w:p w14:paraId="54EFC5E0">
      <w:pPr>
        <w:pStyle w:val="3"/>
        <w:keepNext w:val="0"/>
        <w:keepLines w:val="0"/>
        <w:pageBreakBefore w:val="0"/>
        <w:widowControl w:val="0"/>
        <w:tabs>
          <w:tab w:val="left" w:pos="3103"/>
          <w:tab w:val="left" w:pos="5102"/>
          <w:tab w:val="left" w:pos="7661"/>
          <w:tab w:val="left" w:pos="8141"/>
        </w:tabs>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法定代表人或其委托代理人</w:t>
      </w:r>
      <w:r>
        <w:rPr>
          <w:rFonts w:hint="eastAsia" w:ascii="宋体" w:hAnsi="宋体" w:eastAsia="宋体" w:cs="宋体"/>
          <w:color w:val="000000"/>
          <w:spacing w:val="0"/>
          <w:sz w:val="28"/>
          <w:szCs w:val="28"/>
          <w:highlight w:val="none"/>
          <w:u w:val="single"/>
        </w:rPr>
        <w:t>：（</w:t>
      </w:r>
      <w:r>
        <w:rPr>
          <w:rFonts w:hint="eastAsia" w:ascii="宋体" w:hAnsi="宋体" w:eastAsia="宋体" w:cs="宋体"/>
          <w:color w:val="000000"/>
          <w:spacing w:val="0"/>
          <w:sz w:val="28"/>
          <w:szCs w:val="28"/>
          <w:highlight w:val="none"/>
        </w:rPr>
        <w:t>签字） 法定代表人或其委托代理人</w:t>
      </w:r>
      <w:r>
        <w:rPr>
          <w:rFonts w:hint="eastAsia" w:ascii="宋体" w:hAnsi="宋体" w:eastAsia="宋体" w:cs="宋体"/>
          <w:color w:val="000000"/>
          <w:spacing w:val="0"/>
          <w:sz w:val="28"/>
          <w:szCs w:val="28"/>
          <w:highlight w:val="none"/>
          <w:u w:val="single"/>
        </w:rPr>
        <w:t>：（</w:t>
      </w:r>
      <w:r>
        <w:rPr>
          <w:rFonts w:hint="eastAsia" w:ascii="宋体" w:hAnsi="宋体" w:eastAsia="宋体" w:cs="宋体"/>
          <w:color w:val="000000"/>
          <w:spacing w:val="0"/>
          <w:sz w:val="28"/>
          <w:szCs w:val="28"/>
          <w:highlight w:val="none"/>
        </w:rPr>
        <w:t>签字）</w:t>
      </w:r>
    </w:p>
    <w:p w14:paraId="787B9AFF">
      <w:pPr>
        <w:pStyle w:val="3"/>
        <w:keepNext w:val="0"/>
        <w:keepLines w:val="0"/>
        <w:pageBreakBefore w:val="0"/>
        <w:widowControl w:val="0"/>
        <w:tabs>
          <w:tab w:val="left" w:pos="1864"/>
          <w:tab w:val="left" w:pos="2944"/>
          <w:tab w:val="left" w:pos="3839"/>
          <w:tab w:val="left" w:pos="5225"/>
          <w:tab w:val="left" w:pos="6305"/>
          <w:tab w:val="left" w:pos="7385"/>
          <w:tab w:val="left" w:pos="8640"/>
        </w:tabs>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年</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月</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日</w:t>
      </w:r>
      <w:r>
        <w:rPr>
          <w:rFonts w:hint="eastAsia" w:ascii="宋体" w:hAnsi="宋体" w:eastAsia="宋体" w:cs="宋体"/>
          <w:color w:val="000000"/>
          <w:spacing w:val="0"/>
          <w:sz w:val="28"/>
          <w:szCs w:val="28"/>
          <w:highlight w:val="none"/>
        </w:rPr>
        <w:tab/>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年</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月</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日</w:t>
      </w:r>
    </w:p>
    <w:p w14:paraId="5DB0E270">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bookmarkStart w:id="2" w:name="_Toc18354"/>
    </w:p>
    <w:p w14:paraId="244F738C">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0B16FFD5">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0FB098AA">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26664B33">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034444FF">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329508F6">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3E872CDD">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0A930279">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7E9312D8">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p>
    <w:p w14:paraId="0BC7947D">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附件二 廉政合同</w:t>
      </w:r>
      <w:bookmarkEnd w:id="2"/>
    </w:p>
    <w:p w14:paraId="6DD63920">
      <w:pPr>
        <w:pStyle w:val="3"/>
        <w:keepNext w:val="0"/>
        <w:keepLines w:val="0"/>
        <w:pageBreakBefore w:val="0"/>
        <w:widowControl w:val="0"/>
        <w:tabs>
          <w:tab w:val="left" w:pos="2485"/>
          <w:tab w:val="left" w:pos="3285"/>
          <w:tab w:val="left" w:pos="7176"/>
        </w:tabs>
        <w:kinsoku/>
        <w:wordWrap/>
        <w:overflowPunct/>
        <w:topLinePunct w:val="0"/>
        <w:autoSpaceDE w:val="0"/>
        <w:autoSpaceDN w:val="0"/>
        <w:bidi w:val="0"/>
        <w:adjustRightInd w:val="0"/>
        <w:snapToGrid w:val="0"/>
        <w:spacing w:before="0" w:line="360" w:lineRule="auto"/>
        <w:ind w:right="0"/>
        <w:jc w:val="center"/>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廉政合同</w:t>
      </w:r>
    </w:p>
    <w:p w14:paraId="2DF7B54F">
      <w:pPr>
        <w:pStyle w:val="3"/>
        <w:keepNext w:val="0"/>
        <w:keepLines w:val="0"/>
        <w:pageBreakBefore w:val="0"/>
        <w:widowControl w:val="0"/>
        <w:tabs>
          <w:tab w:val="left" w:pos="2485"/>
          <w:tab w:val="left" w:pos="3285"/>
          <w:tab w:val="left" w:pos="7176"/>
        </w:tabs>
        <w:kinsoku/>
        <w:wordWrap/>
        <w:overflowPunct/>
        <w:topLinePunct w:val="0"/>
        <w:autoSpaceDE w:val="0"/>
        <w:autoSpaceDN w:val="0"/>
        <w:bidi w:val="0"/>
        <w:adjustRightInd w:val="0"/>
        <w:snapToGrid w:val="0"/>
        <w:spacing w:before="0" w:line="360" w:lineRule="auto"/>
        <w:ind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根据《关于在交通基础设施建设中加强廉政建设的若干意见》以及有关工程建设、廉政建设的规定，为做好工程建设中的党风廉政建设，保证工程建设高效优质， 保证建设资金的安全和有效使用以及投资效益，</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（项目名称）的项目法人</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（项目法人名称，以下简称“发包人”）与该项目的设计单位</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（设计单位名称，以下简称“设计人”），特订立如下合同。</w:t>
      </w:r>
    </w:p>
    <w:p w14:paraId="5423B646">
      <w:pPr>
        <w:pStyle w:val="6"/>
        <w:keepNext w:val="0"/>
        <w:keepLines w:val="0"/>
        <w:pageBreakBefore w:val="0"/>
        <w:widowControl w:val="0"/>
        <w:numPr>
          <w:ilvl w:val="0"/>
          <w:numId w:val="2"/>
        </w:numPr>
        <w:tabs>
          <w:tab w:val="left" w:pos="1342"/>
        </w:tabs>
        <w:kinsoku/>
        <w:wordWrap/>
        <w:overflowPunct/>
        <w:topLinePunct w:val="0"/>
        <w:autoSpaceDE w:val="0"/>
        <w:autoSpaceDN w:val="0"/>
        <w:bidi w:val="0"/>
        <w:adjustRightInd w:val="0"/>
        <w:snapToGrid w:val="0"/>
        <w:spacing w:before="0" w:after="0" w:line="360" w:lineRule="auto"/>
        <w:ind w:left="0" w:leftChars="0" w:right="0" w:rightChars="0" w:firstLine="560" w:firstLineChars="200"/>
        <w:jc w:val="left"/>
        <w:textAlignment w:val="auto"/>
        <w:outlineLvl w:val="9"/>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发包人和设计人双方的权利和义务</w:t>
      </w:r>
    </w:p>
    <w:p w14:paraId="7640ECCE">
      <w:pPr>
        <w:pStyle w:val="6"/>
        <w:keepNext w:val="0"/>
        <w:keepLines w:val="0"/>
        <w:pageBreakBefore w:val="0"/>
        <w:widowControl w:val="0"/>
        <w:numPr>
          <w:ilvl w:val="0"/>
          <w:numId w:val="3"/>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严格遵守党的政策规定和国家有关法律法规及交通运输部的有关规定。</w:t>
      </w:r>
    </w:p>
    <w:p w14:paraId="6D335CE7">
      <w:pPr>
        <w:pStyle w:val="6"/>
        <w:keepNext w:val="0"/>
        <w:keepLines w:val="0"/>
        <w:pageBreakBefore w:val="0"/>
        <w:widowControl w:val="0"/>
        <w:numPr>
          <w:ilvl w:val="0"/>
          <w:numId w:val="3"/>
        </w:numPr>
        <w:tabs>
          <w:tab w:val="left" w:pos="1643"/>
          <w:tab w:val="left" w:pos="3688"/>
          <w:tab w:val="left" w:pos="5736"/>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严格执行</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（项目名称）设计合同文件，自觉按合同办事。</w:t>
      </w:r>
    </w:p>
    <w:p w14:paraId="56773E8D">
      <w:pPr>
        <w:pStyle w:val="6"/>
        <w:keepNext w:val="0"/>
        <w:keepLines w:val="0"/>
        <w:pageBreakBefore w:val="0"/>
        <w:widowControl w:val="0"/>
        <w:numPr>
          <w:ilvl w:val="0"/>
          <w:numId w:val="3"/>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双方的业务活动坚持公开、公正、诚信、透明的原则（法律认定的商业秘密和合同文件另有规定除外），不得损害国家和集体利益，不得违反工程建设管理规章制度。</w:t>
      </w:r>
    </w:p>
    <w:p w14:paraId="42B642C2">
      <w:pPr>
        <w:pStyle w:val="6"/>
        <w:keepNext w:val="0"/>
        <w:keepLines w:val="0"/>
        <w:pageBreakBefore w:val="0"/>
        <w:widowControl w:val="0"/>
        <w:numPr>
          <w:ilvl w:val="0"/>
          <w:numId w:val="3"/>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建立健全廉政制度，开展廉政教育，设立廉政告示牌，公布举报电话， 监督并认真查处违法违纪行为。</w:t>
      </w:r>
    </w:p>
    <w:p w14:paraId="60E11B35">
      <w:pPr>
        <w:pStyle w:val="6"/>
        <w:keepNext w:val="0"/>
        <w:keepLines w:val="0"/>
        <w:pageBreakBefore w:val="0"/>
        <w:widowControl w:val="0"/>
        <w:numPr>
          <w:ilvl w:val="0"/>
          <w:numId w:val="3"/>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发现对方在业务活动中有违反廉政规定的行为，有及时提醒对方纠正的权利和义务。</w:t>
      </w:r>
    </w:p>
    <w:p w14:paraId="3E3950D2">
      <w:pPr>
        <w:pStyle w:val="6"/>
        <w:keepNext w:val="0"/>
        <w:keepLines w:val="0"/>
        <w:pageBreakBefore w:val="0"/>
        <w:widowControl w:val="0"/>
        <w:numPr>
          <w:ilvl w:val="0"/>
          <w:numId w:val="3"/>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发现对方严重违反本合同义务条款的行为，有向其上级有关部门举报、建议给予处理并要求告知处理结果的权利。</w:t>
      </w:r>
    </w:p>
    <w:p w14:paraId="1027F956">
      <w:pPr>
        <w:pStyle w:val="6"/>
        <w:keepNext w:val="0"/>
        <w:keepLines w:val="0"/>
        <w:pageBreakBefore w:val="0"/>
        <w:widowControl w:val="0"/>
        <w:numPr>
          <w:ilvl w:val="0"/>
          <w:numId w:val="2"/>
        </w:numPr>
        <w:tabs>
          <w:tab w:val="left" w:pos="1342"/>
        </w:tabs>
        <w:kinsoku/>
        <w:wordWrap/>
        <w:overflowPunct/>
        <w:topLinePunct w:val="0"/>
        <w:autoSpaceDE w:val="0"/>
        <w:autoSpaceDN w:val="0"/>
        <w:bidi w:val="0"/>
        <w:adjustRightInd w:val="0"/>
        <w:snapToGrid w:val="0"/>
        <w:spacing w:before="0" w:after="0" w:line="360" w:lineRule="auto"/>
        <w:ind w:left="0" w:leftChars="0" w:right="0" w:rightChars="0" w:firstLine="560" w:firstLineChars="200"/>
        <w:jc w:val="left"/>
        <w:textAlignment w:val="auto"/>
        <w:outlineLvl w:val="9"/>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发包人的义务</w:t>
      </w:r>
    </w:p>
    <w:p w14:paraId="6EC5533F">
      <w:pPr>
        <w:pStyle w:val="6"/>
        <w:keepNext w:val="0"/>
        <w:keepLines w:val="0"/>
        <w:pageBreakBefore w:val="0"/>
        <w:widowControl w:val="0"/>
        <w:numPr>
          <w:ilvl w:val="0"/>
          <w:numId w:val="4"/>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发包人及其工作人员不得索要或接受设计人的礼金、有价证券和贵重物品，不得让设计人报销任何应由发包人或发包人工作人员个人支付的费用等。</w:t>
      </w:r>
    </w:p>
    <w:p w14:paraId="19E55D69">
      <w:pPr>
        <w:pStyle w:val="6"/>
        <w:keepNext w:val="0"/>
        <w:keepLines w:val="0"/>
        <w:pageBreakBefore w:val="0"/>
        <w:widowControl w:val="0"/>
        <w:numPr>
          <w:ilvl w:val="0"/>
          <w:numId w:val="4"/>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发包人工作人员不得参加设计人安排的超标准宴请和娱乐活动；不得接受设计人提供的通信工具、交通工具和高档办公用品等。</w:t>
      </w:r>
    </w:p>
    <w:p w14:paraId="6DD61458">
      <w:pPr>
        <w:pStyle w:val="6"/>
        <w:keepNext w:val="0"/>
        <w:keepLines w:val="0"/>
        <w:pageBreakBefore w:val="0"/>
        <w:widowControl w:val="0"/>
        <w:numPr>
          <w:ilvl w:val="0"/>
          <w:numId w:val="4"/>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发包人及其工作人员不得要求或者接受设计人为其住房装修、婚丧嫁娶活动、配偶子女的工作安排以及出国出境、旅游等提供方便等。</w:t>
      </w:r>
    </w:p>
    <w:p w14:paraId="756E7F99">
      <w:pPr>
        <w:pStyle w:val="6"/>
        <w:keepNext w:val="0"/>
        <w:keepLines w:val="0"/>
        <w:pageBreakBefore w:val="0"/>
        <w:widowControl w:val="0"/>
        <w:numPr>
          <w:ilvl w:val="0"/>
          <w:numId w:val="4"/>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发包人工作人员及其配偶、子女、亲属不得从事与本勘察设计合同有关的勘察设计业务等活动。不得以任何理由要求设计人和相关单位在设计中使用某种产品、材料和设备。</w:t>
      </w:r>
    </w:p>
    <w:p w14:paraId="79691A25">
      <w:pPr>
        <w:pStyle w:val="6"/>
        <w:keepNext w:val="0"/>
        <w:keepLines w:val="0"/>
        <w:pageBreakBefore w:val="0"/>
        <w:widowControl w:val="0"/>
        <w:numPr>
          <w:ilvl w:val="0"/>
          <w:numId w:val="4"/>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发包人工作人员要秉公办事，不准营私舞弊，不准利用职权从事各种个人有偿中介活动和安排个人勘察设计队伍。</w:t>
      </w:r>
    </w:p>
    <w:p w14:paraId="4F49DB1B">
      <w:pPr>
        <w:pStyle w:val="6"/>
        <w:keepNext w:val="0"/>
        <w:keepLines w:val="0"/>
        <w:pageBreakBefore w:val="0"/>
        <w:widowControl w:val="0"/>
        <w:numPr>
          <w:ilvl w:val="0"/>
          <w:numId w:val="2"/>
        </w:numPr>
        <w:tabs>
          <w:tab w:val="left" w:pos="1342"/>
        </w:tabs>
        <w:kinsoku/>
        <w:wordWrap/>
        <w:overflowPunct/>
        <w:topLinePunct w:val="0"/>
        <w:autoSpaceDE w:val="0"/>
        <w:autoSpaceDN w:val="0"/>
        <w:bidi w:val="0"/>
        <w:adjustRightInd w:val="0"/>
        <w:snapToGrid w:val="0"/>
        <w:spacing w:before="0" w:after="0" w:line="360" w:lineRule="auto"/>
        <w:ind w:left="0" w:leftChars="0" w:right="0" w:rightChars="0" w:firstLine="560" w:firstLineChars="200"/>
        <w:jc w:val="left"/>
        <w:textAlignment w:val="auto"/>
        <w:outlineLvl w:val="9"/>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设计人的义务</w:t>
      </w:r>
    </w:p>
    <w:p w14:paraId="3EEA8757">
      <w:pPr>
        <w:pStyle w:val="6"/>
        <w:keepNext w:val="0"/>
        <w:keepLines w:val="0"/>
        <w:pageBreakBefore w:val="0"/>
        <w:widowControl w:val="0"/>
        <w:numPr>
          <w:ilvl w:val="0"/>
          <w:numId w:val="5"/>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设计人不得以任何理由向发包人及其工作人员行贿或馈赠礼金、有价证券、贵重礼品。</w:t>
      </w:r>
    </w:p>
    <w:p w14:paraId="4B6A357B">
      <w:pPr>
        <w:pStyle w:val="6"/>
        <w:keepNext w:val="0"/>
        <w:keepLines w:val="0"/>
        <w:pageBreakBefore w:val="0"/>
        <w:widowControl w:val="0"/>
        <w:numPr>
          <w:ilvl w:val="0"/>
          <w:numId w:val="5"/>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设计人不得以任何名义为发包人及其工作人员报销应由发包人单位或个人支付的任何费用。</w:t>
      </w:r>
    </w:p>
    <w:p w14:paraId="61F91975">
      <w:pPr>
        <w:pStyle w:val="6"/>
        <w:keepNext w:val="0"/>
        <w:keepLines w:val="0"/>
        <w:pageBreakBefore w:val="0"/>
        <w:widowControl w:val="0"/>
        <w:numPr>
          <w:ilvl w:val="0"/>
          <w:numId w:val="5"/>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设计人不得以任何理由安排发包人工作人员参加超标准宴请及娱乐活动。</w:t>
      </w:r>
    </w:p>
    <w:p w14:paraId="03301E13">
      <w:pPr>
        <w:pStyle w:val="6"/>
        <w:keepNext w:val="0"/>
        <w:keepLines w:val="0"/>
        <w:pageBreakBefore w:val="0"/>
        <w:widowControl w:val="0"/>
        <w:numPr>
          <w:ilvl w:val="0"/>
          <w:numId w:val="5"/>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left"/>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设计人不得为发包人单位和个人购置或提供通信工具、交通工具和高档办公用品等。</w:t>
      </w:r>
    </w:p>
    <w:p w14:paraId="7DD87D9A">
      <w:pPr>
        <w:pStyle w:val="6"/>
        <w:keepNext w:val="0"/>
        <w:keepLines w:val="0"/>
        <w:pageBreakBefore w:val="0"/>
        <w:widowControl w:val="0"/>
        <w:numPr>
          <w:ilvl w:val="0"/>
          <w:numId w:val="2"/>
        </w:numPr>
        <w:tabs>
          <w:tab w:val="left" w:pos="1342"/>
        </w:tabs>
        <w:kinsoku/>
        <w:wordWrap/>
        <w:overflowPunct/>
        <w:topLinePunct w:val="0"/>
        <w:autoSpaceDE w:val="0"/>
        <w:autoSpaceDN w:val="0"/>
        <w:bidi w:val="0"/>
        <w:adjustRightInd w:val="0"/>
        <w:snapToGrid w:val="0"/>
        <w:spacing w:before="0" w:after="0" w:line="360" w:lineRule="auto"/>
        <w:ind w:left="0" w:leftChars="0" w:right="0" w:rightChars="0" w:firstLine="560" w:firstLineChars="200"/>
        <w:jc w:val="left"/>
        <w:textAlignment w:val="auto"/>
        <w:outlineLvl w:val="9"/>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违约责任</w:t>
      </w:r>
    </w:p>
    <w:p w14:paraId="4B349B54">
      <w:pPr>
        <w:pStyle w:val="6"/>
        <w:keepNext w:val="0"/>
        <w:keepLines w:val="0"/>
        <w:pageBreakBefore w:val="0"/>
        <w:widowControl w:val="0"/>
        <w:numPr>
          <w:ilvl w:val="0"/>
          <w:numId w:val="6"/>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发包人及其工作人员违反本合同第 1、2 条，按管理权限，依据有关规定给予党纪、政纪或组织处理；涉嫌犯罪的，移交司法机关追究刑事责任；给设计人单位造成经济损失的，应予以赔偿。</w:t>
      </w:r>
    </w:p>
    <w:p w14:paraId="4F6FF48F">
      <w:pPr>
        <w:pStyle w:val="6"/>
        <w:keepNext w:val="0"/>
        <w:keepLines w:val="0"/>
        <w:pageBreakBefore w:val="0"/>
        <w:widowControl w:val="0"/>
        <w:numPr>
          <w:ilvl w:val="0"/>
          <w:numId w:val="6"/>
        </w:numPr>
        <w:tabs>
          <w:tab w:val="left" w:pos="1643"/>
        </w:tabs>
        <w:kinsoku/>
        <w:wordWrap/>
        <w:overflowPunct/>
        <w:topLinePunct w:val="0"/>
        <w:autoSpaceDE w:val="0"/>
        <w:autoSpaceDN w:val="0"/>
        <w:bidi w:val="0"/>
        <w:adjustRightInd w:val="0"/>
        <w:snapToGrid w:val="0"/>
        <w:spacing w:before="0" w:after="0" w:line="360" w:lineRule="auto"/>
        <w:ind w:left="0"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设计人及其工作人员违反本合同第 1、3 条，按管理权限，依据有关规定给予党纪、政纪或组织处理；给发包人单位造成经济损失的，应予以赔偿；情节严重的，发包人建议交通运输主管部门给予设计人一至三年内不得进入其主管的公路建设市场的处罚。</w:t>
      </w:r>
    </w:p>
    <w:p w14:paraId="5BC57093">
      <w:pPr>
        <w:pStyle w:val="6"/>
        <w:keepNext w:val="0"/>
        <w:keepLines w:val="0"/>
        <w:pageBreakBefore w:val="0"/>
        <w:widowControl w:val="0"/>
        <w:numPr>
          <w:ilvl w:val="0"/>
          <w:numId w:val="2"/>
        </w:numPr>
        <w:tabs>
          <w:tab w:val="left" w:pos="1344"/>
        </w:tabs>
        <w:kinsoku/>
        <w:wordWrap/>
        <w:overflowPunct/>
        <w:topLinePunct w:val="0"/>
        <w:autoSpaceDE w:val="0"/>
        <w:autoSpaceDN w:val="0"/>
        <w:bidi w:val="0"/>
        <w:adjustRightInd w:val="0"/>
        <w:snapToGrid w:val="0"/>
        <w:spacing w:before="0" w:after="0" w:line="360" w:lineRule="auto"/>
        <w:ind w:left="0"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双方约定：本合同由双方或双方上级单位的纪检监察部门负责监督执行。由发包人或发包人上级单位的纪检监察部门约请设计人或设计人上级单位纪检监察部门对本合同执行情况进行检查，提出在本合同规定范围内的裁定意见。</w:t>
      </w:r>
    </w:p>
    <w:p w14:paraId="29295615">
      <w:pPr>
        <w:pStyle w:val="6"/>
        <w:keepNext w:val="0"/>
        <w:keepLines w:val="0"/>
        <w:pageBreakBefore w:val="0"/>
        <w:widowControl w:val="0"/>
        <w:numPr>
          <w:ilvl w:val="0"/>
          <w:numId w:val="2"/>
        </w:numPr>
        <w:tabs>
          <w:tab w:val="left" w:pos="1342"/>
        </w:tabs>
        <w:kinsoku/>
        <w:wordWrap/>
        <w:overflowPunct/>
        <w:topLinePunct w:val="0"/>
        <w:autoSpaceDE w:val="0"/>
        <w:autoSpaceDN w:val="0"/>
        <w:bidi w:val="0"/>
        <w:adjustRightInd w:val="0"/>
        <w:snapToGrid w:val="0"/>
        <w:spacing w:before="0" w:after="0" w:line="360" w:lineRule="auto"/>
        <w:ind w:left="0" w:leftChars="0" w:right="0" w:rightChars="0" w:firstLine="560" w:firstLineChars="200"/>
        <w:jc w:val="both"/>
        <w:textAlignment w:val="auto"/>
        <w:outlineLvl w:val="9"/>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本合同有效期为合同双方签署之日起至勘察设计合同失效日止。</w:t>
      </w:r>
    </w:p>
    <w:p w14:paraId="11E6ABE9">
      <w:pPr>
        <w:pStyle w:val="6"/>
        <w:keepNext w:val="0"/>
        <w:keepLines w:val="0"/>
        <w:pageBreakBefore w:val="0"/>
        <w:widowControl w:val="0"/>
        <w:numPr>
          <w:ilvl w:val="0"/>
          <w:numId w:val="2"/>
        </w:numPr>
        <w:tabs>
          <w:tab w:val="left" w:pos="1344"/>
          <w:tab w:val="left" w:pos="3652"/>
        </w:tabs>
        <w:kinsoku/>
        <w:wordWrap/>
        <w:overflowPunct/>
        <w:topLinePunct w:val="0"/>
        <w:autoSpaceDE w:val="0"/>
        <w:autoSpaceDN w:val="0"/>
        <w:bidi w:val="0"/>
        <w:adjustRightInd w:val="0"/>
        <w:snapToGrid w:val="0"/>
        <w:spacing w:before="0" w:after="0" w:line="360" w:lineRule="auto"/>
        <w:ind w:left="0"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本合同作为</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u w:val="single"/>
        </w:rPr>
        <w:tab/>
      </w:r>
      <w:r>
        <w:rPr>
          <w:rFonts w:hint="eastAsia" w:ascii="宋体" w:hAnsi="宋体" w:eastAsia="宋体" w:cs="宋体"/>
          <w:color w:val="000000"/>
          <w:spacing w:val="0"/>
          <w:sz w:val="28"/>
          <w:szCs w:val="28"/>
          <w:highlight w:val="none"/>
        </w:rPr>
        <w:t>（项目名称）</w:t>
      </w:r>
      <w:r>
        <w:rPr>
          <w:rFonts w:hint="eastAsia" w:ascii="宋体" w:hAnsi="宋体" w:eastAsia="宋体" w:cs="宋体"/>
          <w:color w:val="000000"/>
          <w:spacing w:val="0"/>
          <w:sz w:val="28"/>
          <w:szCs w:val="28"/>
          <w:highlight w:val="none"/>
          <w:u w:val="single"/>
        </w:rPr>
        <w:t xml:space="preserve">   </w:t>
      </w:r>
      <w:r>
        <w:rPr>
          <w:rFonts w:hint="eastAsia" w:ascii="宋体" w:hAnsi="宋体" w:eastAsia="宋体" w:cs="宋体"/>
          <w:color w:val="000000"/>
          <w:spacing w:val="0"/>
          <w:sz w:val="28"/>
          <w:szCs w:val="28"/>
          <w:highlight w:val="none"/>
        </w:rPr>
        <w:t xml:space="preserve"> 勘察设计合同的附件，与勘察设计合同具有同等的法律效力，经合同双方签署后立即生效。</w:t>
      </w:r>
    </w:p>
    <w:p w14:paraId="1815A5C7">
      <w:pPr>
        <w:pStyle w:val="6"/>
        <w:keepNext w:val="0"/>
        <w:keepLines w:val="0"/>
        <w:pageBreakBefore w:val="0"/>
        <w:widowControl w:val="0"/>
        <w:numPr>
          <w:ilvl w:val="0"/>
          <w:numId w:val="2"/>
        </w:numPr>
        <w:tabs>
          <w:tab w:val="left" w:pos="1344"/>
        </w:tabs>
        <w:kinsoku/>
        <w:wordWrap/>
        <w:overflowPunct/>
        <w:topLinePunct w:val="0"/>
        <w:autoSpaceDE w:val="0"/>
        <w:autoSpaceDN w:val="0"/>
        <w:bidi w:val="0"/>
        <w:adjustRightInd w:val="0"/>
        <w:snapToGrid w:val="0"/>
        <w:spacing w:before="0" w:after="0" w:line="360" w:lineRule="auto"/>
        <w:ind w:left="0" w:right="0" w:firstLine="560" w:firstLineChars="200"/>
        <w:jc w:val="both"/>
        <w:textAlignment w:val="auto"/>
        <w:rPr>
          <w:rFonts w:hint="eastAsia" w:ascii="宋体" w:hAnsi="宋体" w:eastAsia="宋体" w:cs="宋体"/>
          <w:color w:val="000000"/>
          <w:spacing w:val="0"/>
          <w:sz w:val="28"/>
          <w:szCs w:val="28"/>
          <w:highlight w:val="none"/>
        </w:rPr>
      </w:pPr>
      <w:r>
        <w:rPr>
          <w:rFonts w:hint="eastAsia" w:ascii="宋体" w:hAnsi="宋体" w:eastAsia="宋体" w:cs="宋体"/>
          <w:color w:val="000000"/>
          <w:spacing w:val="0"/>
          <w:sz w:val="28"/>
          <w:szCs w:val="28"/>
          <w:highlight w:val="none"/>
        </w:rPr>
        <w:t>本合同一式四份，由发包人和设计人各执一份，送交发包人和设计人的监督单位各一份。</w:t>
      </w:r>
    </w:p>
    <w:p w14:paraId="6B6B7F81">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color w:val="000000"/>
          <w:spacing w:val="0"/>
          <w:sz w:val="28"/>
          <w:szCs w:val="28"/>
          <w:highlight w:val="none"/>
        </w:rPr>
      </w:pPr>
    </w:p>
    <w:p w14:paraId="36D873BD">
      <w:pPr>
        <w:pStyle w:val="3"/>
        <w:keepNext w:val="0"/>
        <w:keepLines w:val="0"/>
        <w:pageBreakBefore w:val="0"/>
        <w:widowControl w:val="0"/>
        <w:tabs>
          <w:tab w:val="left" w:pos="3103"/>
          <w:tab w:val="left" w:pos="5102"/>
          <w:tab w:val="left" w:pos="7661"/>
          <w:tab w:val="left" w:pos="8141"/>
        </w:tabs>
        <w:kinsoku/>
        <w:wordWrap/>
        <w:overflowPunct/>
        <w:topLinePunct w:val="0"/>
        <w:autoSpaceDE w:val="0"/>
        <w:autoSpaceDN w:val="0"/>
        <w:bidi w:val="0"/>
        <w:adjustRightInd w:val="0"/>
        <w:snapToGrid w:val="0"/>
        <w:spacing w:before="0" w:line="360" w:lineRule="auto"/>
        <w:ind w:left="0" w:right="0" w:firstLine="480" w:firstLineChars="20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发包人</w:t>
      </w:r>
      <w:r>
        <w:rPr>
          <w:rFonts w:hint="eastAsia" w:ascii="宋体" w:hAnsi="宋体" w:eastAsia="宋体" w:cs="宋体"/>
          <w:color w:val="000000"/>
          <w:spacing w:val="0"/>
          <w:sz w:val="24"/>
          <w:szCs w:val="24"/>
          <w:highlight w:val="none"/>
          <w:u w:val="single"/>
        </w:rPr>
        <w:t>：</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u w:val="single"/>
        </w:rPr>
        <w:t>（</w:t>
      </w:r>
      <w:r>
        <w:rPr>
          <w:rFonts w:hint="eastAsia" w:ascii="宋体" w:hAnsi="宋体" w:eastAsia="宋体" w:cs="宋体"/>
          <w:color w:val="000000"/>
          <w:spacing w:val="0"/>
          <w:sz w:val="24"/>
          <w:szCs w:val="24"/>
          <w:highlight w:val="none"/>
        </w:rPr>
        <w:t>盖单位章）</w:t>
      </w:r>
      <w:r>
        <w:rPr>
          <w:rFonts w:hint="eastAsia" w:ascii="宋体" w:hAnsi="宋体" w:eastAsia="宋体" w:cs="宋体"/>
          <w:color w:val="000000"/>
          <w:spacing w:val="0"/>
          <w:sz w:val="24"/>
          <w:szCs w:val="24"/>
          <w:highlight w:val="none"/>
          <w:lang w:val="en-US" w:eastAsia="zh-CN"/>
        </w:rPr>
        <w:t xml:space="preserve">         </w:t>
      </w:r>
      <w:r>
        <w:rPr>
          <w:rFonts w:hint="eastAsia" w:ascii="宋体" w:hAnsi="宋体" w:eastAsia="宋体" w:cs="宋体"/>
          <w:color w:val="000000"/>
          <w:spacing w:val="0"/>
          <w:sz w:val="24"/>
          <w:szCs w:val="24"/>
          <w:highlight w:val="none"/>
        </w:rPr>
        <w:t>设计人</w:t>
      </w:r>
      <w:r>
        <w:rPr>
          <w:rFonts w:hint="eastAsia" w:ascii="宋体" w:hAnsi="宋体" w:eastAsia="宋体" w:cs="宋体"/>
          <w:color w:val="000000"/>
          <w:spacing w:val="0"/>
          <w:sz w:val="24"/>
          <w:szCs w:val="24"/>
          <w:highlight w:val="none"/>
          <w:u w:val="single"/>
        </w:rPr>
        <w:t>：</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u w:val="single"/>
        </w:rPr>
        <w:t>（</w:t>
      </w:r>
      <w:r>
        <w:rPr>
          <w:rFonts w:hint="eastAsia" w:ascii="宋体" w:hAnsi="宋体" w:eastAsia="宋体" w:cs="宋体"/>
          <w:color w:val="000000"/>
          <w:spacing w:val="0"/>
          <w:sz w:val="24"/>
          <w:szCs w:val="24"/>
          <w:highlight w:val="none"/>
        </w:rPr>
        <w:t xml:space="preserve">盖单位章） </w:t>
      </w:r>
    </w:p>
    <w:p w14:paraId="56D5F065">
      <w:pPr>
        <w:pStyle w:val="3"/>
        <w:keepNext w:val="0"/>
        <w:keepLines w:val="0"/>
        <w:pageBreakBefore w:val="0"/>
        <w:widowControl w:val="0"/>
        <w:tabs>
          <w:tab w:val="left" w:pos="3103"/>
          <w:tab w:val="left" w:pos="5102"/>
          <w:tab w:val="left" w:pos="7661"/>
          <w:tab w:val="left" w:pos="8141"/>
        </w:tabs>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法定代表人或其委托代理人</w:t>
      </w:r>
      <w:r>
        <w:rPr>
          <w:rFonts w:hint="eastAsia" w:ascii="宋体" w:hAnsi="宋体" w:eastAsia="宋体" w:cs="宋体"/>
          <w:color w:val="000000"/>
          <w:spacing w:val="0"/>
          <w:sz w:val="24"/>
          <w:szCs w:val="24"/>
          <w:highlight w:val="none"/>
          <w:u w:val="single"/>
        </w:rPr>
        <w:t>：（</w:t>
      </w:r>
      <w:r>
        <w:rPr>
          <w:rFonts w:hint="eastAsia" w:ascii="宋体" w:hAnsi="宋体" w:eastAsia="宋体" w:cs="宋体"/>
          <w:color w:val="000000"/>
          <w:spacing w:val="0"/>
          <w:sz w:val="24"/>
          <w:szCs w:val="24"/>
          <w:highlight w:val="none"/>
        </w:rPr>
        <w:t>签字） 法定代表人或其委托代理人</w:t>
      </w: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u w:val="single"/>
        </w:rPr>
        <w:t>（</w:t>
      </w:r>
      <w:r>
        <w:rPr>
          <w:rFonts w:hint="eastAsia" w:ascii="宋体" w:hAnsi="宋体" w:eastAsia="宋体" w:cs="宋体"/>
          <w:color w:val="000000"/>
          <w:spacing w:val="0"/>
          <w:sz w:val="24"/>
          <w:szCs w:val="24"/>
          <w:highlight w:val="none"/>
        </w:rPr>
        <w:t>签字）</w:t>
      </w:r>
    </w:p>
    <w:p w14:paraId="576EF661">
      <w:pPr>
        <w:pStyle w:val="3"/>
        <w:keepNext w:val="0"/>
        <w:keepLines w:val="0"/>
        <w:pageBreakBefore w:val="0"/>
        <w:widowControl w:val="0"/>
        <w:tabs>
          <w:tab w:val="left" w:pos="1864"/>
          <w:tab w:val="left" w:pos="2944"/>
          <w:tab w:val="left" w:pos="3839"/>
          <w:tab w:val="left" w:pos="4944"/>
          <w:tab w:val="left" w:pos="5225"/>
          <w:tab w:val="left" w:pos="6305"/>
          <w:tab w:val="left" w:pos="7385"/>
          <w:tab w:val="left" w:pos="8640"/>
        </w:tabs>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u w:val="single"/>
        </w:rPr>
        <w:t xml:space="preserve"> </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rPr>
        <w:t>年</w:t>
      </w:r>
      <w:r>
        <w:rPr>
          <w:rFonts w:hint="eastAsia" w:ascii="宋体" w:hAnsi="宋体" w:eastAsia="宋体" w:cs="宋体"/>
          <w:color w:val="000000"/>
          <w:spacing w:val="0"/>
          <w:sz w:val="24"/>
          <w:szCs w:val="24"/>
          <w:highlight w:val="none"/>
          <w:u w:val="single"/>
        </w:rPr>
        <w:t xml:space="preserve"> </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rPr>
        <w:t>月</w:t>
      </w:r>
      <w:r>
        <w:rPr>
          <w:rFonts w:hint="eastAsia" w:ascii="宋体" w:hAnsi="宋体" w:eastAsia="宋体" w:cs="宋体"/>
          <w:color w:val="000000"/>
          <w:spacing w:val="0"/>
          <w:sz w:val="24"/>
          <w:szCs w:val="24"/>
          <w:highlight w:val="none"/>
          <w:u w:val="single"/>
        </w:rPr>
        <w:t xml:space="preserve"> </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rPr>
        <w:t>日</w:t>
      </w:r>
      <w:r>
        <w:rPr>
          <w:rFonts w:hint="eastAsia" w:ascii="宋体" w:hAnsi="宋体" w:eastAsia="宋体" w:cs="宋体"/>
          <w:color w:val="000000"/>
          <w:spacing w:val="0"/>
          <w:sz w:val="24"/>
          <w:szCs w:val="24"/>
          <w:highlight w:val="none"/>
        </w:rPr>
        <w:tab/>
      </w:r>
      <w:r>
        <w:rPr>
          <w:rFonts w:hint="eastAsia" w:ascii="宋体" w:hAnsi="宋体" w:eastAsia="宋体" w:cs="宋体"/>
          <w:color w:val="000000"/>
          <w:spacing w:val="0"/>
          <w:sz w:val="24"/>
          <w:szCs w:val="24"/>
          <w:highlight w:val="none"/>
          <w:lang w:val="en-US" w:eastAsia="zh-CN"/>
        </w:rPr>
        <w:t xml:space="preserve">                 </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rPr>
        <w:t>年</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rPr>
        <w:t>月</w:t>
      </w:r>
      <w:r>
        <w:rPr>
          <w:rFonts w:hint="eastAsia" w:ascii="宋体" w:hAnsi="宋体" w:eastAsia="宋体" w:cs="宋体"/>
          <w:color w:val="000000"/>
          <w:spacing w:val="0"/>
          <w:sz w:val="24"/>
          <w:szCs w:val="24"/>
          <w:highlight w:val="none"/>
          <w:u w:val="single"/>
        </w:rPr>
        <w:t xml:space="preserve"> </w:t>
      </w:r>
      <w:r>
        <w:rPr>
          <w:rFonts w:hint="eastAsia" w:ascii="宋体" w:hAnsi="宋体" w:eastAsia="宋体" w:cs="宋体"/>
          <w:color w:val="000000"/>
          <w:spacing w:val="0"/>
          <w:sz w:val="24"/>
          <w:szCs w:val="24"/>
          <w:highlight w:val="none"/>
          <w:u w:val="single"/>
          <w:lang w:val="en-US" w:eastAsia="zh-CN"/>
        </w:rPr>
        <w:t xml:space="preserve">   </w:t>
      </w:r>
      <w:r>
        <w:rPr>
          <w:rFonts w:hint="eastAsia" w:ascii="宋体" w:hAnsi="宋体" w:eastAsia="宋体" w:cs="宋体"/>
          <w:color w:val="000000"/>
          <w:spacing w:val="0"/>
          <w:sz w:val="24"/>
          <w:szCs w:val="24"/>
          <w:highlight w:val="none"/>
        </w:rPr>
        <w:t>日</w:t>
      </w:r>
    </w:p>
    <w:p w14:paraId="6497A42B">
      <w:pPr>
        <w:pStyle w:val="3"/>
        <w:keepNext w:val="0"/>
        <w:keepLines w:val="0"/>
        <w:pageBreakBefore w:val="0"/>
        <w:widowControl w:val="0"/>
        <w:tabs>
          <w:tab w:val="left" w:pos="1864"/>
          <w:tab w:val="left" w:pos="2944"/>
          <w:tab w:val="left" w:pos="3839"/>
          <w:tab w:val="left" w:pos="4944"/>
          <w:tab w:val="left" w:pos="5225"/>
          <w:tab w:val="left" w:pos="6305"/>
          <w:tab w:val="left" w:pos="7385"/>
          <w:tab w:val="left" w:pos="8640"/>
        </w:tabs>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color w:val="000000"/>
          <w:spacing w:val="0"/>
          <w:sz w:val="24"/>
          <w:szCs w:val="24"/>
          <w:highlight w:val="none"/>
          <w:u w:val="single"/>
        </w:rPr>
      </w:pPr>
      <w:r>
        <w:rPr>
          <w:rFonts w:hint="eastAsia" w:ascii="宋体" w:hAnsi="宋体" w:eastAsia="宋体" w:cs="宋体"/>
          <w:color w:val="000000"/>
          <w:spacing w:val="0"/>
          <w:sz w:val="24"/>
          <w:szCs w:val="24"/>
          <w:highlight w:val="none"/>
        </w:rPr>
        <w:t>发包人监督单位：（</w:t>
      </w:r>
      <w:r>
        <w:rPr>
          <w:rFonts w:hint="eastAsia" w:ascii="宋体" w:hAnsi="宋体" w:eastAsia="宋体" w:cs="宋体"/>
          <w:color w:val="000000"/>
          <w:spacing w:val="0"/>
          <w:sz w:val="24"/>
          <w:szCs w:val="24"/>
          <w:highlight w:val="none"/>
          <w:u w:val="single"/>
        </w:rPr>
        <w:t>全称）（盖单位章）</w:t>
      </w:r>
      <w:r>
        <w:rPr>
          <w:rFonts w:hint="eastAsia" w:ascii="宋体" w:hAnsi="宋体" w:eastAsia="宋体" w:cs="宋体"/>
          <w:color w:val="000000"/>
          <w:spacing w:val="0"/>
          <w:sz w:val="24"/>
          <w:szCs w:val="24"/>
          <w:highlight w:val="none"/>
          <w:u w:val="none"/>
          <w:lang w:val="en-US" w:eastAsia="zh-CN"/>
        </w:rPr>
        <w:t xml:space="preserve">  </w:t>
      </w:r>
      <w:r>
        <w:rPr>
          <w:rFonts w:hint="eastAsia" w:ascii="宋体" w:hAnsi="宋体" w:eastAsia="宋体" w:cs="宋体"/>
          <w:color w:val="000000"/>
          <w:spacing w:val="0"/>
          <w:sz w:val="24"/>
          <w:szCs w:val="24"/>
          <w:highlight w:val="none"/>
        </w:rPr>
        <w:t>设计人监督单位：（</w:t>
      </w:r>
      <w:r>
        <w:rPr>
          <w:rFonts w:hint="eastAsia" w:ascii="宋体" w:hAnsi="宋体" w:eastAsia="宋体" w:cs="宋体"/>
          <w:color w:val="000000"/>
          <w:spacing w:val="0"/>
          <w:sz w:val="24"/>
          <w:szCs w:val="24"/>
          <w:highlight w:val="none"/>
          <w:u w:val="single"/>
        </w:rPr>
        <w:t>全称）（盖单位章）</w:t>
      </w:r>
    </w:p>
    <w:p w14:paraId="0C7D9123">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textAlignment w:val="auto"/>
        <w:rPr>
          <w:rFonts w:hint="eastAsia" w:ascii="宋体" w:hAnsi="宋体" w:eastAsia="宋体" w:cs="宋体"/>
          <w:spacing w:val="0"/>
          <w:sz w:val="28"/>
          <w:szCs w:val="28"/>
        </w:rPr>
      </w:pPr>
      <w:bookmarkStart w:id="3" w:name="_GoBack"/>
      <w:bookmarkEnd w:id="3"/>
    </w:p>
    <w:sectPr>
      <w:pgSz w:w="11906" w:h="16838"/>
      <w:pgMar w:top="1361" w:right="1304" w:bottom="1361" w:left="130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6817DA"/>
    <w:multiLevelType w:val="multilevel"/>
    <w:tmpl w:val="AC6817DA"/>
    <w:lvl w:ilvl="0" w:tentative="0">
      <w:start w:val="1"/>
      <w:numFmt w:val="decimal"/>
      <w:suff w:val="nothing"/>
      <w:lvlText w:val="（%1）"/>
      <w:lvlJc w:val="left"/>
      <w:pPr>
        <w:ind w:left="424" w:hanging="601"/>
        <w:jc w:val="left"/>
      </w:pPr>
      <w:rPr>
        <w:rFonts w:hint="default" w:ascii="宋体" w:hAnsi="宋体" w:eastAsia="宋体" w:cs="宋体"/>
        <w:spacing w:val="-16"/>
        <w:w w:val="100"/>
        <w:sz w:val="22"/>
        <w:szCs w:val="22"/>
        <w:lang w:val="zh-CN" w:eastAsia="zh-CN" w:bidi="zh-CN"/>
      </w:rPr>
    </w:lvl>
    <w:lvl w:ilvl="1" w:tentative="0">
      <w:start w:val="0"/>
      <w:numFmt w:val="bullet"/>
      <w:lvlText w:val="•"/>
      <w:lvlJc w:val="left"/>
      <w:pPr>
        <w:ind w:left="1374" w:hanging="601"/>
      </w:pPr>
      <w:rPr>
        <w:rFonts w:hint="default"/>
        <w:lang w:val="zh-CN" w:eastAsia="zh-CN" w:bidi="zh-CN"/>
      </w:rPr>
    </w:lvl>
    <w:lvl w:ilvl="2" w:tentative="0">
      <w:start w:val="0"/>
      <w:numFmt w:val="bullet"/>
      <w:lvlText w:val="•"/>
      <w:lvlJc w:val="left"/>
      <w:pPr>
        <w:ind w:left="2329" w:hanging="601"/>
      </w:pPr>
      <w:rPr>
        <w:rFonts w:hint="default"/>
        <w:lang w:val="zh-CN" w:eastAsia="zh-CN" w:bidi="zh-CN"/>
      </w:rPr>
    </w:lvl>
    <w:lvl w:ilvl="3" w:tentative="0">
      <w:start w:val="0"/>
      <w:numFmt w:val="bullet"/>
      <w:lvlText w:val="•"/>
      <w:lvlJc w:val="left"/>
      <w:pPr>
        <w:ind w:left="3283" w:hanging="601"/>
      </w:pPr>
      <w:rPr>
        <w:rFonts w:hint="default"/>
        <w:lang w:val="zh-CN" w:eastAsia="zh-CN" w:bidi="zh-CN"/>
      </w:rPr>
    </w:lvl>
    <w:lvl w:ilvl="4" w:tentative="0">
      <w:start w:val="0"/>
      <w:numFmt w:val="bullet"/>
      <w:lvlText w:val="•"/>
      <w:lvlJc w:val="left"/>
      <w:pPr>
        <w:ind w:left="4238" w:hanging="601"/>
      </w:pPr>
      <w:rPr>
        <w:rFonts w:hint="default"/>
        <w:lang w:val="zh-CN" w:eastAsia="zh-CN" w:bidi="zh-CN"/>
      </w:rPr>
    </w:lvl>
    <w:lvl w:ilvl="5" w:tentative="0">
      <w:start w:val="0"/>
      <w:numFmt w:val="bullet"/>
      <w:lvlText w:val="•"/>
      <w:lvlJc w:val="left"/>
      <w:pPr>
        <w:ind w:left="5193" w:hanging="601"/>
      </w:pPr>
      <w:rPr>
        <w:rFonts w:hint="default"/>
        <w:lang w:val="zh-CN" w:eastAsia="zh-CN" w:bidi="zh-CN"/>
      </w:rPr>
    </w:lvl>
    <w:lvl w:ilvl="6" w:tentative="0">
      <w:start w:val="0"/>
      <w:numFmt w:val="bullet"/>
      <w:lvlText w:val="•"/>
      <w:lvlJc w:val="left"/>
      <w:pPr>
        <w:ind w:left="6147" w:hanging="601"/>
      </w:pPr>
      <w:rPr>
        <w:rFonts w:hint="default"/>
        <w:lang w:val="zh-CN" w:eastAsia="zh-CN" w:bidi="zh-CN"/>
      </w:rPr>
    </w:lvl>
    <w:lvl w:ilvl="7" w:tentative="0">
      <w:start w:val="0"/>
      <w:numFmt w:val="bullet"/>
      <w:lvlText w:val="•"/>
      <w:lvlJc w:val="left"/>
      <w:pPr>
        <w:ind w:left="7102" w:hanging="601"/>
      </w:pPr>
      <w:rPr>
        <w:rFonts w:hint="default"/>
        <w:lang w:val="zh-CN" w:eastAsia="zh-CN" w:bidi="zh-CN"/>
      </w:rPr>
    </w:lvl>
    <w:lvl w:ilvl="8" w:tentative="0">
      <w:start w:val="0"/>
      <w:numFmt w:val="bullet"/>
      <w:lvlText w:val="•"/>
      <w:lvlJc w:val="left"/>
      <w:pPr>
        <w:ind w:left="8057" w:hanging="601"/>
      </w:pPr>
      <w:rPr>
        <w:rFonts w:hint="default"/>
        <w:lang w:val="zh-CN" w:eastAsia="zh-CN" w:bidi="zh-CN"/>
      </w:rPr>
    </w:lvl>
  </w:abstractNum>
  <w:abstractNum w:abstractNumId="1">
    <w:nsid w:val="296AA768"/>
    <w:multiLevelType w:val="multilevel"/>
    <w:tmpl w:val="296AA768"/>
    <w:lvl w:ilvl="0" w:tentative="0">
      <w:start w:val="1"/>
      <w:numFmt w:val="decimal"/>
      <w:suff w:val="nothing"/>
      <w:lvlText w:val="（%1）"/>
      <w:lvlJc w:val="left"/>
      <w:pPr>
        <w:ind w:left="424" w:hanging="601"/>
        <w:jc w:val="left"/>
      </w:pPr>
      <w:rPr>
        <w:rFonts w:hint="default" w:ascii="宋体" w:hAnsi="宋体" w:eastAsia="宋体" w:cs="宋体"/>
        <w:spacing w:val="-27"/>
        <w:w w:val="100"/>
        <w:sz w:val="22"/>
        <w:szCs w:val="22"/>
        <w:lang w:val="zh-CN" w:eastAsia="zh-CN" w:bidi="zh-CN"/>
      </w:rPr>
    </w:lvl>
    <w:lvl w:ilvl="1" w:tentative="0">
      <w:start w:val="0"/>
      <w:numFmt w:val="bullet"/>
      <w:lvlText w:val="•"/>
      <w:lvlJc w:val="left"/>
      <w:pPr>
        <w:ind w:left="1374" w:hanging="601"/>
      </w:pPr>
      <w:rPr>
        <w:rFonts w:hint="default"/>
        <w:lang w:val="zh-CN" w:eastAsia="zh-CN" w:bidi="zh-CN"/>
      </w:rPr>
    </w:lvl>
    <w:lvl w:ilvl="2" w:tentative="0">
      <w:start w:val="0"/>
      <w:numFmt w:val="bullet"/>
      <w:lvlText w:val="•"/>
      <w:lvlJc w:val="left"/>
      <w:pPr>
        <w:ind w:left="2329" w:hanging="601"/>
      </w:pPr>
      <w:rPr>
        <w:rFonts w:hint="default"/>
        <w:lang w:val="zh-CN" w:eastAsia="zh-CN" w:bidi="zh-CN"/>
      </w:rPr>
    </w:lvl>
    <w:lvl w:ilvl="3" w:tentative="0">
      <w:start w:val="0"/>
      <w:numFmt w:val="bullet"/>
      <w:lvlText w:val="•"/>
      <w:lvlJc w:val="left"/>
      <w:pPr>
        <w:ind w:left="3283" w:hanging="601"/>
      </w:pPr>
      <w:rPr>
        <w:rFonts w:hint="default"/>
        <w:lang w:val="zh-CN" w:eastAsia="zh-CN" w:bidi="zh-CN"/>
      </w:rPr>
    </w:lvl>
    <w:lvl w:ilvl="4" w:tentative="0">
      <w:start w:val="0"/>
      <w:numFmt w:val="bullet"/>
      <w:lvlText w:val="•"/>
      <w:lvlJc w:val="left"/>
      <w:pPr>
        <w:ind w:left="4238" w:hanging="601"/>
      </w:pPr>
      <w:rPr>
        <w:rFonts w:hint="default"/>
        <w:lang w:val="zh-CN" w:eastAsia="zh-CN" w:bidi="zh-CN"/>
      </w:rPr>
    </w:lvl>
    <w:lvl w:ilvl="5" w:tentative="0">
      <w:start w:val="0"/>
      <w:numFmt w:val="bullet"/>
      <w:lvlText w:val="•"/>
      <w:lvlJc w:val="left"/>
      <w:pPr>
        <w:ind w:left="5193" w:hanging="601"/>
      </w:pPr>
      <w:rPr>
        <w:rFonts w:hint="default"/>
        <w:lang w:val="zh-CN" w:eastAsia="zh-CN" w:bidi="zh-CN"/>
      </w:rPr>
    </w:lvl>
    <w:lvl w:ilvl="6" w:tentative="0">
      <w:start w:val="0"/>
      <w:numFmt w:val="bullet"/>
      <w:lvlText w:val="•"/>
      <w:lvlJc w:val="left"/>
      <w:pPr>
        <w:ind w:left="6147" w:hanging="601"/>
      </w:pPr>
      <w:rPr>
        <w:rFonts w:hint="default"/>
        <w:lang w:val="zh-CN" w:eastAsia="zh-CN" w:bidi="zh-CN"/>
      </w:rPr>
    </w:lvl>
    <w:lvl w:ilvl="7" w:tentative="0">
      <w:start w:val="0"/>
      <w:numFmt w:val="bullet"/>
      <w:lvlText w:val="•"/>
      <w:lvlJc w:val="left"/>
      <w:pPr>
        <w:ind w:left="7102" w:hanging="601"/>
      </w:pPr>
      <w:rPr>
        <w:rFonts w:hint="default"/>
        <w:lang w:val="zh-CN" w:eastAsia="zh-CN" w:bidi="zh-CN"/>
      </w:rPr>
    </w:lvl>
    <w:lvl w:ilvl="8" w:tentative="0">
      <w:start w:val="0"/>
      <w:numFmt w:val="bullet"/>
      <w:lvlText w:val="•"/>
      <w:lvlJc w:val="left"/>
      <w:pPr>
        <w:ind w:left="8057" w:hanging="601"/>
      </w:pPr>
      <w:rPr>
        <w:rFonts w:hint="default"/>
        <w:lang w:val="zh-CN" w:eastAsia="zh-CN" w:bidi="zh-CN"/>
      </w:rPr>
    </w:lvl>
  </w:abstractNum>
  <w:abstractNum w:abstractNumId="2">
    <w:nsid w:val="2CBF706E"/>
    <w:multiLevelType w:val="singleLevel"/>
    <w:tmpl w:val="2CBF706E"/>
    <w:lvl w:ilvl="0" w:tentative="0">
      <w:start w:val="1"/>
      <w:numFmt w:val="decimal"/>
      <w:suff w:val="nothing"/>
      <w:lvlText w:val="%1、"/>
      <w:lvlJc w:val="left"/>
    </w:lvl>
  </w:abstractNum>
  <w:abstractNum w:abstractNumId="3">
    <w:nsid w:val="3CC701D7"/>
    <w:multiLevelType w:val="multilevel"/>
    <w:tmpl w:val="3CC701D7"/>
    <w:lvl w:ilvl="0" w:tentative="0">
      <w:start w:val="1"/>
      <w:numFmt w:val="decimal"/>
      <w:suff w:val="nothing"/>
      <w:lvlText w:val="%1."/>
      <w:lvlJc w:val="left"/>
      <w:pPr>
        <w:ind w:left="1341" w:hanging="300"/>
        <w:jc w:val="left"/>
      </w:pPr>
      <w:rPr>
        <w:rFonts w:hint="default" w:ascii="Times New Roman" w:hAnsi="Times New Roman" w:eastAsia="Times New Roman" w:cs="Times New Roman"/>
        <w:w w:val="100"/>
        <w:sz w:val="24"/>
        <w:szCs w:val="24"/>
        <w:lang w:val="zh-CN" w:eastAsia="zh-CN" w:bidi="zh-CN"/>
      </w:rPr>
    </w:lvl>
    <w:lvl w:ilvl="1" w:tentative="0">
      <w:start w:val="0"/>
      <w:numFmt w:val="bullet"/>
      <w:lvlText w:val="•"/>
      <w:lvlJc w:val="left"/>
      <w:pPr>
        <w:ind w:left="2202" w:hanging="300"/>
      </w:pPr>
      <w:rPr>
        <w:rFonts w:hint="default"/>
        <w:lang w:val="zh-CN" w:eastAsia="zh-CN" w:bidi="zh-CN"/>
      </w:rPr>
    </w:lvl>
    <w:lvl w:ilvl="2" w:tentative="0">
      <w:start w:val="0"/>
      <w:numFmt w:val="bullet"/>
      <w:lvlText w:val="•"/>
      <w:lvlJc w:val="left"/>
      <w:pPr>
        <w:ind w:left="3065" w:hanging="300"/>
      </w:pPr>
      <w:rPr>
        <w:rFonts w:hint="default"/>
        <w:lang w:val="zh-CN" w:eastAsia="zh-CN" w:bidi="zh-CN"/>
      </w:rPr>
    </w:lvl>
    <w:lvl w:ilvl="3" w:tentative="0">
      <w:start w:val="0"/>
      <w:numFmt w:val="bullet"/>
      <w:lvlText w:val="•"/>
      <w:lvlJc w:val="left"/>
      <w:pPr>
        <w:ind w:left="3927" w:hanging="300"/>
      </w:pPr>
      <w:rPr>
        <w:rFonts w:hint="default"/>
        <w:lang w:val="zh-CN" w:eastAsia="zh-CN" w:bidi="zh-CN"/>
      </w:rPr>
    </w:lvl>
    <w:lvl w:ilvl="4" w:tentative="0">
      <w:start w:val="0"/>
      <w:numFmt w:val="bullet"/>
      <w:lvlText w:val="•"/>
      <w:lvlJc w:val="left"/>
      <w:pPr>
        <w:ind w:left="4790" w:hanging="300"/>
      </w:pPr>
      <w:rPr>
        <w:rFonts w:hint="default"/>
        <w:lang w:val="zh-CN" w:eastAsia="zh-CN" w:bidi="zh-CN"/>
      </w:rPr>
    </w:lvl>
    <w:lvl w:ilvl="5" w:tentative="0">
      <w:start w:val="0"/>
      <w:numFmt w:val="bullet"/>
      <w:lvlText w:val="•"/>
      <w:lvlJc w:val="left"/>
      <w:pPr>
        <w:ind w:left="5653" w:hanging="300"/>
      </w:pPr>
      <w:rPr>
        <w:rFonts w:hint="default"/>
        <w:lang w:val="zh-CN" w:eastAsia="zh-CN" w:bidi="zh-CN"/>
      </w:rPr>
    </w:lvl>
    <w:lvl w:ilvl="6" w:tentative="0">
      <w:start w:val="0"/>
      <w:numFmt w:val="bullet"/>
      <w:lvlText w:val="•"/>
      <w:lvlJc w:val="left"/>
      <w:pPr>
        <w:ind w:left="6515" w:hanging="300"/>
      </w:pPr>
      <w:rPr>
        <w:rFonts w:hint="default"/>
        <w:lang w:val="zh-CN" w:eastAsia="zh-CN" w:bidi="zh-CN"/>
      </w:rPr>
    </w:lvl>
    <w:lvl w:ilvl="7" w:tentative="0">
      <w:start w:val="0"/>
      <w:numFmt w:val="bullet"/>
      <w:lvlText w:val="•"/>
      <w:lvlJc w:val="left"/>
      <w:pPr>
        <w:ind w:left="7378" w:hanging="300"/>
      </w:pPr>
      <w:rPr>
        <w:rFonts w:hint="default"/>
        <w:lang w:val="zh-CN" w:eastAsia="zh-CN" w:bidi="zh-CN"/>
      </w:rPr>
    </w:lvl>
    <w:lvl w:ilvl="8" w:tentative="0">
      <w:start w:val="0"/>
      <w:numFmt w:val="bullet"/>
      <w:lvlText w:val="•"/>
      <w:lvlJc w:val="left"/>
      <w:pPr>
        <w:ind w:left="8241" w:hanging="300"/>
      </w:pPr>
      <w:rPr>
        <w:rFonts w:hint="default"/>
        <w:lang w:val="zh-CN" w:eastAsia="zh-CN" w:bidi="zh-CN"/>
      </w:rPr>
    </w:lvl>
  </w:abstractNum>
  <w:abstractNum w:abstractNumId="4">
    <w:nsid w:val="6A6CBF7B"/>
    <w:multiLevelType w:val="multilevel"/>
    <w:tmpl w:val="6A6CBF7B"/>
    <w:lvl w:ilvl="0" w:tentative="0">
      <w:start w:val="1"/>
      <w:numFmt w:val="decimal"/>
      <w:suff w:val="nothing"/>
      <w:lvlText w:val="（%1）"/>
      <w:lvlJc w:val="left"/>
      <w:pPr>
        <w:ind w:left="424" w:hanging="601"/>
        <w:jc w:val="left"/>
      </w:pPr>
      <w:rPr>
        <w:rFonts w:hint="default" w:ascii="宋体" w:hAnsi="宋体" w:eastAsia="宋体" w:cs="宋体"/>
        <w:spacing w:val="-16"/>
        <w:w w:val="100"/>
        <w:sz w:val="22"/>
        <w:szCs w:val="22"/>
        <w:lang w:val="zh-CN" w:eastAsia="zh-CN" w:bidi="zh-CN"/>
      </w:rPr>
    </w:lvl>
    <w:lvl w:ilvl="1" w:tentative="0">
      <w:start w:val="0"/>
      <w:numFmt w:val="bullet"/>
      <w:lvlText w:val="•"/>
      <w:lvlJc w:val="left"/>
      <w:pPr>
        <w:ind w:left="1374" w:hanging="601"/>
      </w:pPr>
      <w:rPr>
        <w:rFonts w:hint="default"/>
        <w:lang w:val="zh-CN" w:eastAsia="zh-CN" w:bidi="zh-CN"/>
      </w:rPr>
    </w:lvl>
    <w:lvl w:ilvl="2" w:tentative="0">
      <w:start w:val="0"/>
      <w:numFmt w:val="bullet"/>
      <w:lvlText w:val="•"/>
      <w:lvlJc w:val="left"/>
      <w:pPr>
        <w:ind w:left="2329" w:hanging="601"/>
      </w:pPr>
      <w:rPr>
        <w:rFonts w:hint="default"/>
        <w:lang w:val="zh-CN" w:eastAsia="zh-CN" w:bidi="zh-CN"/>
      </w:rPr>
    </w:lvl>
    <w:lvl w:ilvl="3" w:tentative="0">
      <w:start w:val="0"/>
      <w:numFmt w:val="bullet"/>
      <w:lvlText w:val="•"/>
      <w:lvlJc w:val="left"/>
      <w:pPr>
        <w:ind w:left="3283" w:hanging="601"/>
      </w:pPr>
      <w:rPr>
        <w:rFonts w:hint="default"/>
        <w:lang w:val="zh-CN" w:eastAsia="zh-CN" w:bidi="zh-CN"/>
      </w:rPr>
    </w:lvl>
    <w:lvl w:ilvl="4" w:tentative="0">
      <w:start w:val="0"/>
      <w:numFmt w:val="bullet"/>
      <w:lvlText w:val="•"/>
      <w:lvlJc w:val="left"/>
      <w:pPr>
        <w:ind w:left="4238" w:hanging="601"/>
      </w:pPr>
      <w:rPr>
        <w:rFonts w:hint="default"/>
        <w:lang w:val="zh-CN" w:eastAsia="zh-CN" w:bidi="zh-CN"/>
      </w:rPr>
    </w:lvl>
    <w:lvl w:ilvl="5" w:tentative="0">
      <w:start w:val="0"/>
      <w:numFmt w:val="bullet"/>
      <w:lvlText w:val="•"/>
      <w:lvlJc w:val="left"/>
      <w:pPr>
        <w:ind w:left="5193" w:hanging="601"/>
      </w:pPr>
      <w:rPr>
        <w:rFonts w:hint="default"/>
        <w:lang w:val="zh-CN" w:eastAsia="zh-CN" w:bidi="zh-CN"/>
      </w:rPr>
    </w:lvl>
    <w:lvl w:ilvl="6" w:tentative="0">
      <w:start w:val="0"/>
      <w:numFmt w:val="bullet"/>
      <w:lvlText w:val="•"/>
      <w:lvlJc w:val="left"/>
      <w:pPr>
        <w:ind w:left="6147" w:hanging="601"/>
      </w:pPr>
      <w:rPr>
        <w:rFonts w:hint="default"/>
        <w:lang w:val="zh-CN" w:eastAsia="zh-CN" w:bidi="zh-CN"/>
      </w:rPr>
    </w:lvl>
    <w:lvl w:ilvl="7" w:tentative="0">
      <w:start w:val="0"/>
      <w:numFmt w:val="bullet"/>
      <w:lvlText w:val="•"/>
      <w:lvlJc w:val="left"/>
      <w:pPr>
        <w:ind w:left="7102" w:hanging="601"/>
      </w:pPr>
      <w:rPr>
        <w:rFonts w:hint="default"/>
        <w:lang w:val="zh-CN" w:eastAsia="zh-CN" w:bidi="zh-CN"/>
      </w:rPr>
    </w:lvl>
    <w:lvl w:ilvl="8" w:tentative="0">
      <w:start w:val="0"/>
      <w:numFmt w:val="bullet"/>
      <w:lvlText w:val="•"/>
      <w:lvlJc w:val="left"/>
      <w:pPr>
        <w:ind w:left="8057" w:hanging="601"/>
      </w:pPr>
      <w:rPr>
        <w:rFonts w:hint="default"/>
        <w:lang w:val="zh-CN" w:eastAsia="zh-CN" w:bidi="zh-CN"/>
      </w:rPr>
    </w:lvl>
  </w:abstractNum>
  <w:abstractNum w:abstractNumId="5">
    <w:nsid w:val="72FF2874"/>
    <w:multiLevelType w:val="multilevel"/>
    <w:tmpl w:val="72FF2874"/>
    <w:lvl w:ilvl="0" w:tentative="0">
      <w:start w:val="1"/>
      <w:numFmt w:val="decimal"/>
      <w:suff w:val="nothing"/>
      <w:lvlText w:val="（%1）"/>
      <w:lvlJc w:val="left"/>
      <w:pPr>
        <w:ind w:left="1642"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472" w:hanging="601"/>
      </w:pPr>
      <w:rPr>
        <w:rFonts w:hint="default"/>
        <w:lang w:val="zh-CN" w:eastAsia="zh-CN" w:bidi="zh-CN"/>
      </w:rPr>
    </w:lvl>
    <w:lvl w:ilvl="2" w:tentative="0">
      <w:start w:val="0"/>
      <w:numFmt w:val="bullet"/>
      <w:lvlText w:val="•"/>
      <w:lvlJc w:val="left"/>
      <w:pPr>
        <w:ind w:left="3305" w:hanging="601"/>
      </w:pPr>
      <w:rPr>
        <w:rFonts w:hint="default"/>
        <w:lang w:val="zh-CN" w:eastAsia="zh-CN" w:bidi="zh-CN"/>
      </w:rPr>
    </w:lvl>
    <w:lvl w:ilvl="3" w:tentative="0">
      <w:start w:val="0"/>
      <w:numFmt w:val="bullet"/>
      <w:lvlText w:val="•"/>
      <w:lvlJc w:val="left"/>
      <w:pPr>
        <w:ind w:left="4137" w:hanging="601"/>
      </w:pPr>
      <w:rPr>
        <w:rFonts w:hint="default"/>
        <w:lang w:val="zh-CN" w:eastAsia="zh-CN" w:bidi="zh-CN"/>
      </w:rPr>
    </w:lvl>
    <w:lvl w:ilvl="4" w:tentative="0">
      <w:start w:val="0"/>
      <w:numFmt w:val="bullet"/>
      <w:lvlText w:val="•"/>
      <w:lvlJc w:val="left"/>
      <w:pPr>
        <w:ind w:left="4970" w:hanging="601"/>
      </w:pPr>
      <w:rPr>
        <w:rFonts w:hint="default"/>
        <w:lang w:val="zh-CN" w:eastAsia="zh-CN" w:bidi="zh-CN"/>
      </w:rPr>
    </w:lvl>
    <w:lvl w:ilvl="5" w:tentative="0">
      <w:start w:val="0"/>
      <w:numFmt w:val="bullet"/>
      <w:lvlText w:val="•"/>
      <w:lvlJc w:val="left"/>
      <w:pPr>
        <w:ind w:left="5803" w:hanging="601"/>
      </w:pPr>
      <w:rPr>
        <w:rFonts w:hint="default"/>
        <w:lang w:val="zh-CN" w:eastAsia="zh-CN" w:bidi="zh-CN"/>
      </w:rPr>
    </w:lvl>
    <w:lvl w:ilvl="6" w:tentative="0">
      <w:start w:val="0"/>
      <w:numFmt w:val="bullet"/>
      <w:lvlText w:val="•"/>
      <w:lvlJc w:val="left"/>
      <w:pPr>
        <w:ind w:left="6635" w:hanging="601"/>
      </w:pPr>
      <w:rPr>
        <w:rFonts w:hint="default"/>
        <w:lang w:val="zh-CN" w:eastAsia="zh-CN" w:bidi="zh-CN"/>
      </w:rPr>
    </w:lvl>
    <w:lvl w:ilvl="7" w:tentative="0">
      <w:start w:val="0"/>
      <w:numFmt w:val="bullet"/>
      <w:lvlText w:val="•"/>
      <w:lvlJc w:val="left"/>
      <w:pPr>
        <w:ind w:left="7468" w:hanging="601"/>
      </w:pPr>
      <w:rPr>
        <w:rFonts w:hint="default"/>
        <w:lang w:val="zh-CN" w:eastAsia="zh-CN" w:bidi="zh-CN"/>
      </w:rPr>
    </w:lvl>
    <w:lvl w:ilvl="8" w:tentative="0">
      <w:start w:val="0"/>
      <w:numFmt w:val="bullet"/>
      <w:lvlText w:val="•"/>
      <w:lvlJc w:val="left"/>
      <w:pPr>
        <w:ind w:left="8301" w:hanging="601"/>
      </w:pPr>
      <w:rPr>
        <w:rFonts w:hint="default"/>
        <w:lang w:val="zh-CN" w:eastAsia="zh-CN" w:bidi="zh-C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924B1"/>
    <w:rsid w:val="04E46BFC"/>
    <w:rsid w:val="1A092647"/>
    <w:rsid w:val="34C1119D"/>
    <w:rsid w:val="5A897C95"/>
    <w:rsid w:val="5DA7763D"/>
    <w:rsid w:val="5E495C6C"/>
    <w:rsid w:val="7A0263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7"/>
    <w:basedOn w:val="1"/>
    <w:next w:val="1"/>
    <w:qFormat/>
    <w:uiPriority w:val="1"/>
    <w:pPr>
      <w:spacing w:before="54"/>
      <w:ind w:right="913"/>
      <w:jc w:val="center"/>
      <w:outlineLvl w:val="6"/>
    </w:pPr>
    <w:rPr>
      <w:rFonts w:ascii="黑体" w:hAnsi="黑体" w:eastAsia="黑体" w:cs="黑体"/>
      <w:sz w:val="32"/>
      <w:szCs w:val="32"/>
      <w:lang w:val="zh-CN" w:eastAsia="zh-CN" w:bidi="zh-CN"/>
    </w:rPr>
  </w:style>
  <w:style w:type="character" w:default="1" w:styleId="5">
    <w:name w:val="Default Paragraph Font"/>
    <w:semiHidden/>
    <w:qFormat/>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szCs w:val="24"/>
      <w:lang w:val="zh-CN" w:eastAsia="zh-CN" w:bidi="zh-CN"/>
    </w:rPr>
  </w:style>
  <w:style w:type="paragraph" w:styleId="6">
    <w:name w:val="List Paragraph"/>
    <w:basedOn w:val="1"/>
    <w:qFormat/>
    <w:uiPriority w:val="1"/>
    <w:pPr>
      <w:ind w:left="424" w:firstLine="479"/>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2202</Words>
  <Characters>2226</Characters>
  <Lines>0</Lines>
  <Paragraphs>0</Paragraphs>
  <TotalTime>6</TotalTime>
  <ScaleCrop>false</ScaleCrop>
  <LinksUpToDate>false</LinksUpToDate>
  <CharactersWithSpaces>2566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2026-08-05T03:22:53Z</dcterms:created>
  <dc:creator>THJT003</dc:creator>
  <cp:lastModifiedBy>LOOK</cp:lastModifiedBy>
  <dcterms:modified xsi:type="dcterms:W3CDTF">2026-08-06T05:06:11Z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eyJoZGlkIjoiZTEzOTNhNjAwZmMwNDkzNmRmNmE4M2VmMjI2ZWU0OTgiLCJ1c2VySWQiOiIzMzE0MTA4NjMifQ==</vt:lpwstr>
  </property>
  <property fmtid="{D5CDD505-2E9C-101B-9397-08002B2CF9AE}" pid="4" name="ICV">
    <vt:lpwstr>FA8EA63F828242F0857493578694D92E_13</vt:lpwstr>
  </property>
</Properties>
</file>