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484AA">
      <w:pPr>
        <w:pStyle w:val="9"/>
        <w:numPr>
          <w:numId w:val="0"/>
        </w:numPr>
        <w:jc w:val="center"/>
        <w:outlineLvl w:val="1"/>
        <w:rPr>
          <w:rFonts w:ascii="仿宋_GB2312" w:hAnsi="仿宋_GB2312" w:eastAsia="仿宋_GB2312" w:cs="仿宋_GB2312"/>
          <w:b/>
          <w:sz w:val="36"/>
        </w:rPr>
      </w:pPr>
      <w:r>
        <w:rPr>
          <w:rFonts w:ascii="仿宋_GB2312" w:hAnsi="仿宋_GB2312" w:eastAsia="仿宋_GB2312" w:cs="仿宋_GB2312"/>
          <w:b/>
          <w:sz w:val="36"/>
        </w:rPr>
        <w:t>拟签订采购合同文本</w:t>
      </w:r>
    </w:p>
    <w:p w14:paraId="4F48E659">
      <w:pPr>
        <w:pStyle w:val="9"/>
        <w:numPr>
          <w:numId w:val="0"/>
        </w:numPr>
        <w:jc w:val="center"/>
        <w:outlineLvl w:val="1"/>
        <w:rPr>
          <w:rFonts w:hint="default" w:ascii="仿宋_GB2312" w:hAnsi="仿宋_GB2312" w:eastAsia="仿宋_GB2312" w:cs="仿宋_GB2312"/>
          <w:b/>
          <w:sz w:val="36"/>
          <w:lang w:eastAsia="zh-CN"/>
        </w:rPr>
      </w:pPr>
    </w:p>
    <w:p w14:paraId="77943136">
      <w:pPr>
        <w:pStyle w:val="9"/>
        <w:numPr>
          <w:ilvl w:val="0"/>
          <w:numId w:val="0"/>
        </w:numPr>
        <w:jc w:val="center"/>
        <w:outlineLvl w:val="1"/>
        <w:rPr>
          <w:rFonts w:hint="default" w:ascii="仿宋_GB2312" w:hAnsi="仿宋_GB2312" w:eastAsia="仿宋_GB2312" w:cs="仿宋_GB2312"/>
          <w:b/>
          <w:sz w:val="36"/>
          <w:lang w:eastAsia="zh-CN"/>
        </w:rPr>
      </w:pPr>
    </w:p>
    <w:p w14:paraId="3BC9404C">
      <w:pPr>
        <w:autoSpaceDE w:val="0"/>
        <w:autoSpaceDN w:val="0"/>
        <w:spacing w:line="360" w:lineRule="auto"/>
        <w:ind w:left="480" w:hanging="480"/>
        <w:jc w:val="center"/>
        <w:rPr>
          <w:rFonts w:hint="eastAsia" w:ascii="仿宋_GB2312" w:hAnsi="仿宋_GB2312" w:eastAsia="仿宋_GB2312" w:cs="仿宋_GB2312"/>
          <w:b/>
          <w:sz w:val="44"/>
          <w:szCs w:val="28"/>
        </w:rPr>
      </w:pPr>
      <w:r>
        <w:rPr>
          <w:rFonts w:hint="eastAsia" w:ascii="仿宋_GB2312" w:hAnsi="仿宋_GB2312" w:eastAsia="仿宋_GB2312" w:cs="仿宋_GB2312"/>
          <w:b/>
          <w:sz w:val="48"/>
          <w:szCs w:val="32"/>
        </w:rPr>
        <w:t>中小学校服互联网管理平台服务</w:t>
      </w:r>
    </w:p>
    <w:p w14:paraId="613D3379">
      <w:pPr>
        <w:spacing w:line="360" w:lineRule="auto"/>
        <w:jc w:val="center"/>
        <w:rPr>
          <w:rFonts w:hint="eastAsia" w:ascii="仿宋_GB2312" w:hAnsi="仿宋_GB2312" w:eastAsia="仿宋_GB2312" w:cs="仿宋_GB2312"/>
          <w:b/>
          <w:sz w:val="56"/>
          <w:szCs w:val="22"/>
        </w:rPr>
      </w:pPr>
    </w:p>
    <w:p w14:paraId="12AC10D2">
      <w:pPr>
        <w:spacing w:line="360" w:lineRule="auto"/>
        <w:jc w:val="center"/>
        <w:rPr>
          <w:rFonts w:hint="eastAsia" w:ascii="仿宋_GB2312" w:hAnsi="仿宋_GB2312" w:eastAsia="仿宋_GB2312" w:cs="仿宋_GB2312"/>
          <w:b/>
          <w:sz w:val="56"/>
          <w:szCs w:val="72"/>
        </w:rPr>
      </w:pPr>
      <w:r>
        <w:rPr>
          <w:rFonts w:hint="eastAsia" w:ascii="仿宋_GB2312" w:hAnsi="仿宋_GB2312" w:eastAsia="仿宋_GB2312" w:cs="仿宋_GB2312"/>
          <w:b/>
          <w:sz w:val="56"/>
          <w:szCs w:val="72"/>
        </w:rPr>
        <w:t>中</w:t>
      </w:r>
    </w:p>
    <w:p w14:paraId="044EC8FE">
      <w:pPr>
        <w:spacing w:line="360" w:lineRule="auto"/>
        <w:jc w:val="center"/>
        <w:rPr>
          <w:rFonts w:hint="eastAsia" w:ascii="仿宋_GB2312" w:hAnsi="仿宋_GB2312" w:eastAsia="仿宋_GB2312" w:cs="仿宋_GB2312"/>
          <w:b/>
          <w:sz w:val="56"/>
          <w:szCs w:val="72"/>
        </w:rPr>
      </w:pPr>
      <w:r>
        <w:rPr>
          <w:rFonts w:hint="eastAsia" w:ascii="仿宋_GB2312" w:hAnsi="仿宋_GB2312" w:eastAsia="仿宋_GB2312" w:cs="仿宋_GB2312"/>
          <w:b/>
          <w:sz w:val="56"/>
          <w:szCs w:val="72"/>
        </w:rPr>
        <w:t>标</w:t>
      </w:r>
    </w:p>
    <w:p w14:paraId="30A6EB3E">
      <w:pPr>
        <w:spacing w:line="360" w:lineRule="auto"/>
        <w:jc w:val="center"/>
        <w:rPr>
          <w:rFonts w:hint="eastAsia" w:ascii="仿宋_GB2312" w:hAnsi="仿宋_GB2312" w:eastAsia="仿宋_GB2312" w:cs="仿宋_GB2312"/>
          <w:b/>
          <w:sz w:val="56"/>
          <w:szCs w:val="72"/>
        </w:rPr>
      </w:pPr>
      <w:r>
        <w:rPr>
          <w:rFonts w:hint="eastAsia" w:ascii="仿宋_GB2312" w:hAnsi="仿宋_GB2312" w:eastAsia="仿宋_GB2312" w:cs="仿宋_GB2312"/>
          <w:b/>
          <w:sz w:val="56"/>
          <w:szCs w:val="72"/>
        </w:rPr>
        <w:t>合</w:t>
      </w:r>
    </w:p>
    <w:p w14:paraId="5BEDA655">
      <w:pPr>
        <w:spacing w:line="360" w:lineRule="auto"/>
        <w:jc w:val="center"/>
        <w:rPr>
          <w:rFonts w:hint="eastAsia" w:ascii="仿宋_GB2312" w:hAnsi="仿宋_GB2312" w:eastAsia="仿宋_GB2312" w:cs="仿宋_GB2312"/>
          <w:b/>
          <w:sz w:val="56"/>
          <w:szCs w:val="72"/>
        </w:rPr>
      </w:pPr>
      <w:r>
        <w:rPr>
          <w:rFonts w:hint="eastAsia" w:ascii="仿宋_GB2312" w:hAnsi="仿宋_GB2312" w:eastAsia="仿宋_GB2312" w:cs="仿宋_GB2312"/>
          <w:b/>
          <w:sz w:val="56"/>
          <w:szCs w:val="72"/>
        </w:rPr>
        <w:t>同</w:t>
      </w:r>
    </w:p>
    <w:p w14:paraId="4F9FFAE5">
      <w:pPr>
        <w:pStyle w:val="2"/>
        <w:rPr>
          <w:rFonts w:hint="eastAsia"/>
        </w:rPr>
      </w:pPr>
    </w:p>
    <w:p w14:paraId="60118058">
      <w:pPr>
        <w:spacing w:line="360" w:lineRule="auto"/>
        <w:rPr>
          <w:rFonts w:hint="eastAsia" w:ascii="仿宋_GB2312" w:hAnsi="仿宋_GB2312" w:eastAsia="仿宋_GB2312" w:cs="仿宋_GB2312"/>
          <w:b/>
          <w:sz w:val="36"/>
          <w:szCs w:val="36"/>
        </w:rPr>
      </w:pPr>
    </w:p>
    <w:p w14:paraId="1E0391E5">
      <w:pPr>
        <w:spacing w:line="360" w:lineRule="auto"/>
        <w:jc w:val="center"/>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rPr>
        <w:t>项目编号：ZCSP-渭南市-2026-00058</w:t>
      </w:r>
      <w:r>
        <w:rPr>
          <w:rFonts w:hint="eastAsia" w:ascii="仿宋_GB2312" w:hAnsi="仿宋_GB2312" w:eastAsia="仿宋_GB2312" w:cs="仿宋_GB2312"/>
          <w:bCs/>
          <w:sz w:val="28"/>
          <w:szCs w:val="28"/>
          <w:lang w:eastAsia="zh-CN"/>
        </w:rPr>
        <w:t>、ZCZX2026-ZB-036</w:t>
      </w:r>
      <w:r>
        <w:rPr>
          <w:rFonts w:hint="eastAsia" w:ascii="仿宋_GB2312" w:hAnsi="仿宋_GB2312" w:eastAsia="仿宋_GB2312" w:cs="仿宋_GB2312"/>
          <w:bCs/>
          <w:sz w:val="28"/>
          <w:szCs w:val="28"/>
        </w:rPr>
        <w:br w:type="textWrapping"/>
      </w:r>
    </w:p>
    <w:p w14:paraId="66E865C2">
      <w:pPr>
        <w:pStyle w:val="5"/>
        <w:spacing w:before="52" w:line="360" w:lineRule="auto"/>
        <w:ind w:firstLine="281"/>
        <w:rPr>
          <w:rFonts w:hint="eastAsia" w:ascii="仿宋_GB2312" w:hAnsi="仿宋_GB2312" w:eastAsia="仿宋_GB2312" w:cs="仿宋_GB2312"/>
          <w:b/>
          <w:sz w:val="28"/>
          <w:szCs w:val="28"/>
        </w:rPr>
      </w:pPr>
    </w:p>
    <w:p w14:paraId="79F07D36">
      <w:pPr>
        <w:pStyle w:val="5"/>
        <w:spacing w:before="52" w:line="360" w:lineRule="auto"/>
        <w:ind w:firstLine="281"/>
        <w:rPr>
          <w:rFonts w:hint="eastAsia" w:ascii="仿宋_GB2312" w:hAnsi="仿宋_GB2312" w:eastAsia="仿宋_GB2312" w:cs="仿宋_GB2312"/>
          <w:b/>
          <w:sz w:val="28"/>
          <w:szCs w:val="28"/>
        </w:rPr>
      </w:pPr>
    </w:p>
    <w:p w14:paraId="15587F55">
      <w:pPr>
        <w:pStyle w:val="5"/>
        <w:spacing w:before="52" w:line="360" w:lineRule="auto"/>
        <w:ind w:firstLine="281"/>
        <w:rPr>
          <w:rFonts w:hint="eastAsia" w:ascii="仿宋_GB2312" w:hAnsi="仿宋_GB2312" w:eastAsia="仿宋_GB2312" w:cs="仿宋_GB2312"/>
          <w:b/>
          <w:sz w:val="28"/>
          <w:szCs w:val="28"/>
        </w:rPr>
      </w:pPr>
    </w:p>
    <w:p w14:paraId="5134216A">
      <w:pPr>
        <w:pStyle w:val="2"/>
        <w:tabs>
          <w:tab w:val="left" w:pos="567"/>
        </w:tabs>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甲方（买方）：</w:t>
      </w:r>
    </w:p>
    <w:p w14:paraId="7B136F43">
      <w:pPr>
        <w:pStyle w:val="2"/>
        <w:tabs>
          <w:tab w:val="left" w:pos="567"/>
        </w:tabs>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 xml:space="preserve">乙方（卖方）： </w:t>
      </w:r>
    </w:p>
    <w:p w14:paraId="0D9AE188">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5F7407A">
      <w:pPr>
        <w:pStyle w:val="2"/>
        <w:tabs>
          <w:tab w:val="left" w:pos="567"/>
        </w:tabs>
        <w:spacing w:line="360" w:lineRule="auto"/>
        <w:ind w:firstLine="361" w:firstLineChars="100"/>
        <w:rPr>
          <w:rFonts w:hint="eastAsia" w:ascii="仿宋_GB2312" w:hAnsi="宋体" w:eastAsia="仿宋_GB2312" w:cs="宋体"/>
          <w:sz w:val="24"/>
        </w:rPr>
      </w:pPr>
      <w:r>
        <w:rPr>
          <w:rFonts w:hint="eastAsia" w:ascii="仿宋_GB2312" w:hAnsi="仿宋_GB2312" w:eastAsia="仿宋_GB2312" w:cs="仿宋_GB2312"/>
          <w:b/>
          <w:sz w:val="36"/>
          <w:szCs w:val="36"/>
        </w:rPr>
        <w:t xml:space="preserve"> </w:t>
      </w:r>
      <w:r>
        <w:rPr>
          <w:rFonts w:hint="eastAsia" w:ascii="仿宋_GB2312" w:hAnsi="宋体" w:eastAsia="仿宋_GB2312" w:cs="宋体"/>
          <w:sz w:val="24"/>
        </w:rPr>
        <w:t xml:space="preserve">甲方（买方）（采购单位）：      </w:t>
      </w:r>
      <w:bookmarkStart w:id="0" w:name="_GoBack"/>
      <w:bookmarkEnd w:id="0"/>
      <w:r>
        <w:rPr>
          <w:rFonts w:hint="eastAsia" w:ascii="仿宋_GB2312" w:hAnsi="宋体" w:eastAsia="仿宋_GB2312" w:cs="宋体"/>
          <w:sz w:val="24"/>
        </w:rPr>
        <w:t xml:space="preserve">               </w:t>
      </w:r>
    </w:p>
    <w:p w14:paraId="2872330F">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地址：</w:t>
      </w:r>
      <w:r>
        <w:rPr>
          <w:rFonts w:hint="eastAsia" w:ascii="仿宋_GB2312" w:hAnsi="宋体" w:eastAsia="仿宋_GB2312" w:cs="宋体"/>
          <w:sz w:val="24"/>
          <w:u w:val="single"/>
        </w:rPr>
        <w:t xml:space="preserve">                                     </w:t>
      </w:r>
    </w:p>
    <w:p w14:paraId="52DA7D01">
      <w:pPr>
        <w:autoSpaceDE w:val="0"/>
        <w:autoSpaceDN w:val="0"/>
        <w:adjustRightInd w:val="0"/>
        <w:snapToGrid w:val="0"/>
        <w:spacing w:line="360" w:lineRule="auto"/>
        <w:ind w:firstLine="480" w:firstLineChars="200"/>
        <w:rPr>
          <w:rFonts w:hint="eastAsia" w:ascii="仿宋_GB2312" w:hAnsi="宋体" w:eastAsia="仿宋_GB2312" w:cs="宋体"/>
          <w:sz w:val="24"/>
          <w:u w:val="single"/>
        </w:rPr>
      </w:pPr>
      <w:r>
        <w:rPr>
          <w:rFonts w:hint="eastAsia" w:ascii="仿宋_GB2312" w:hAnsi="宋体" w:eastAsia="仿宋_GB2312" w:cs="宋体"/>
          <w:sz w:val="24"/>
        </w:rPr>
        <w:t>法定代表人：</w:t>
      </w:r>
      <w:r>
        <w:rPr>
          <w:rFonts w:hint="eastAsia" w:ascii="仿宋_GB2312" w:hAnsi="宋体" w:eastAsia="仿宋_GB2312" w:cs="宋体"/>
          <w:sz w:val="24"/>
          <w:u w:val="single"/>
        </w:rPr>
        <w:t xml:space="preserve">                               </w:t>
      </w:r>
    </w:p>
    <w:p w14:paraId="57A6709B">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乙方（卖方）（服务单位）：</w:t>
      </w:r>
      <w:r>
        <w:rPr>
          <w:rFonts w:hint="eastAsia" w:ascii="仿宋_GB2312" w:hAnsi="宋体" w:eastAsia="仿宋_GB2312" w:cs="宋体"/>
          <w:sz w:val="24"/>
          <w:u w:val="single"/>
        </w:rPr>
        <w:t xml:space="preserve">                 </w:t>
      </w:r>
    </w:p>
    <w:p w14:paraId="31E6DE42">
      <w:pPr>
        <w:autoSpaceDE w:val="0"/>
        <w:autoSpaceDN w:val="0"/>
        <w:adjustRightInd w:val="0"/>
        <w:snapToGrid w:val="0"/>
        <w:spacing w:line="360" w:lineRule="auto"/>
        <w:ind w:firstLine="480" w:firstLineChars="200"/>
        <w:rPr>
          <w:rFonts w:hint="eastAsia" w:ascii="仿宋_GB2312" w:hAnsi="宋体" w:eastAsia="仿宋_GB2312" w:cs="宋体"/>
          <w:sz w:val="24"/>
          <w:u w:val="single"/>
        </w:rPr>
      </w:pPr>
      <w:r>
        <w:rPr>
          <w:rFonts w:hint="eastAsia" w:ascii="仿宋_GB2312" w:hAnsi="宋体" w:eastAsia="仿宋_GB2312" w:cs="宋体"/>
          <w:sz w:val="24"/>
        </w:rPr>
        <w:t>地址：</w:t>
      </w:r>
      <w:r>
        <w:rPr>
          <w:rFonts w:hint="eastAsia" w:ascii="仿宋_GB2312" w:hAnsi="宋体" w:eastAsia="仿宋_GB2312" w:cs="宋体"/>
          <w:sz w:val="24"/>
          <w:u w:val="single"/>
        </w:rPr>
        <w:t xml:space="preserve">                                     </w:t>
      </w:r>
    </w:p>
    <w:p w14:paraId="416ADDC4">
      <w:pPr>
        <w:autoSpaceDE w:val="0"/>
        <w:autoSpaceDN w:val="0"/>
        <w:adjustRightInd w:val="0"/>
        <w:snapToGrid w:val="0"/>
        <w:spacing w:line="360" w:lineRule="auto"/>
        <w:ind w:firstLine="480" w:firstLineChars="200"/>
        <w:rPr>
          <w:rFonts w:hint="eastAsia" w:ascii="仿宋_GB2312" w:hAnsi="宋体" w:eastAsia="仿宋_GB2312" w:cs="宋体"/>
          <w:sz w:val="24"/>
          <w:u w:val="single"/>
        </w:rPr>
      </w:pPr>
      <w:r>
        <w:rPr>
          <w:rFonts w:hint="eastAsia" w:ascii="仿宋_GB2312" w:hAnsi="宋体" w:eastAsia="仿宋_GB2312" w:cs="宋体"/>
          <w:sz w:val="24"/>
        </w:rPr>
        <w:t>法定代表人：</w:t>
      </w:r>
      <w:r>
        <w:rPr>
          <w:rFonts w:hint="eastAsia" w:ascii="仿宋_GB2312" w:hAnsi="宋体" w:eastAsia="仿宋_GB2312" w:cs="宋体"/>
          <w:sz w:val="24"/>
          <w:u w:val="single"/>
        </w:rPr>
        <w:t xml:space="preserve">                               </w:t>
      </w:r>
    </w:p>
    <w:p w14:paraId="51A58D68">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甲、乙双方就中小学校服互联网管理平台服务项目，经甲、乙双方协商一致，同意按下述条件签订本合同。</w:t>
      </w:r>
    </w:p>
    <w:p w14:paraId="346EAC31">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1、合同文件：</w:t>
      </w:r>
    </w:p>
    <w:p w14:paraId="2EFFB546">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《中标通知书》及下列招标、投标文件中的文件是构成本合同不可分割的部分：</w:t>
      </w:r>
    </w:p>
    <w:p w14:paraId="0526D161">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（1）合同条款</w:t>
      </w:r>
    </w:p>
    <w:p w14:paraId="3F27A146">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（2）服务需求一览表</w:t>
      </w:r>
    </w:p>
    <w:p w14:paraId="5DFB68C9">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（3）补充协议（如有）</w:t>
      </w:r>
    </w:p>
    <w:p w14:paraId="1EC2CC2F">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（4）中标通知书</w:t>
      </w:r>
    </w:p>
    <w:p w14:paraId="040134C9">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（5）国家相关规范及标准</w:t>
      </w:r>
    </w:p>
    <w:p w14:paraId="3CD766BD">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（6）招标文件</w:t>
      </w:r>
    </w:p>
    <w:p w14:paraId="18BB6871">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（7）投标文件</w:t>
      </w:r>
    </w:p>
    <w:p w14:paraId="46584307">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2、合同范围和条件：</w:t>
      </w:r>
    </w:p>
    <w:p w14:paraId="68BE8C0F">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本合同的范围和条件应与上述合同文件的规定一致。</w:t>
      </w:r>
    </w:p>
    <w:p w14:paraId="5D05B7E8">
      <w:pPr>
        <w:autoSpaceDE w:val="0"/>
        <w:autoSpaceDN w:val="0"/>
        <w:adjustRightInd w:val="0"/>
        <w:snapToGrid w:val="0"/>
        <w:spacing w:line="360" w:lineRule="auto"/>
        <w:ind w:firstLine="482" w:firstLineChars="200"/>
        <w:rPr>
          <w:rFonts w:hint="eastAsia" w:ascii="仿宋_GB2312" w:hAnsi="宋体" w:eastAsia="仿宋_GB2312" w:cs="宋体"/>
          <w:sz w:val="24"/>
        </w:rPr>
      </w:pPr>
      <w:r>
        <w:rPr>
          <w:rFonts w:hint="eastAsia" w:ascii="仿宋_GB2312" w:hAnsi="宋体" w:eastAsia="仿宋_GB2312" w:cs="宋体"/>
          <w:b/>
          <w:bCs/>
          <w:sz w:val="24"/>
        </w:rPr>
        <w:t>3、服务内容及版权：</w:t>
      </w:r>
    </w:p>
    <w:p w14:paraId="188FE90B">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3.1服务内容</w:t>
      </w:r>
    </w:p>
    <w:tbl>
      <w:tblPr>
        <w:tblStyle w:val="6"/>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7"/>
        <w:gridCol w:w="2506"/>
        <w:gridCol w:w="1400"/>
        <w:gridCol w:w="1601"/>
      </w:tblGrid>
      <w:tr w14:paraId="0F73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3027" w:type="dxa"/>
            <w:noWrap w:val="0"/>
            <w:vAlign w:val="center"/>
          </w:tcPr>
          <w:p w14:paraId="32D3E3B4">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项目名称</w:t>
            </w:r>
          </w:p>
        </w:tc>
        <w:tc>
          <w:tcPr>
            <w:tcW w:w="2506" w:type="dxa"/>
            <w:noWrap w:val="0"/>
            <w:vAlign w:val="center"/>
          </w:tcPr>
          <w:p w14:paraId="76DFD091">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服务内容</w:t>
            </w:r>
          </w:p>
        </w:tc>
        <w:tc>
          <w:tcPr>
            <w:tcW w:w="1400" w:type="dxa"/>
            <w:noWrap w:val="0"/>
            <w:vAlign w:val="center"/>
          </w:tcPr>
          <w:p w14:paraId="299EC703">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数量</w:t>
            </w:r>
          </w:p>
        </w:tc>
        <w:tc>
          <w:tcPr>
            <w:tcW w:w="1601" w:type="dxa"/>
            <w:noWrap w:val="0"/>
            <w:vAlign w:val="center"/>
          </w:tcPr>
          <w:p w14:paraId="6E7383AA">
            <w:pPr>
              <w:autoSpaceDE w:val="0"/>
              <w:autoSpaceDN w:val="0"/>
              <w:adjustRightInd w:val="0"/>
              <w:snapToGrid w:val="0"/>
              <w:spacing w:line="360" w:lineRule="auto"/>
              <w:jc w:val="center"/>
              <w:rPr>
                <w:rFonts w:hint="eastAsia" w:ascii="仿宋_GB2312" w:hAnsi="宋体" w:eastAsia="仿宋_GB2312" w:cs="宋体"/>
                <w:sz w:val="24"/>
              </w:rPr>
            </w:pPr>
            <w:r>
              <w:rPr>
                <w:rFonts w:hint="eastAsia" w:ascii="仿宋_GB2312" w:hAnsi="宋体" w:eastAsia="仿宋_GB2312" w:cs="宋体"/>
                <w:sz w:val="24"/>
              </w:rPr>
              <w:t>服务期限</w:t>
            </w:r>
          </w:p>
        </w:tc>
      </w:tr>
      <w:tr w14:paraId="44A71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027" w:type="dxa"/>
            <w:noWrap w:val="0"/>
            <w:vAlign w:val="center"/>
          </w:tcPr>
          <w:p w14:paraId="102EB13E">
            <w:pPr>
              <w:autoSpaceDE w:val="0"/>
              <w:autoSpaceDN w:val="0"/>
              <w:adjustRightInd w:val="0"/>
              <w:snapToGrid w:val="0"/>
              <w:spacing w:line="360" w:lineRule="auto"/>
              <w:rPr>
                <w:rFonts w:hint="eastAsia" w:ascii="仿宋_GB2312" w:hAnsi="宋体" w:eastAsia="仿宋_GB2312" w:cs="宋体"/>
                <w:sz w:val="24"/>
              </w:rPr>
            </w:pPr>
            <w:r>
              <w:rPr>
                <w:rFonts w:hint="eastAsia" w:ascii="仿宋_GB2312" w:hAnsi="宋体" w:eastAsia="仿宋_GB2312" w:cs="宋体"/>
                <w:sz w:val="24"/>
              </w:rPr>
              <w:t>中小学校服互联网管理平台服务项目</w:t>
            </w:r>
          </w:p>
        </w:tc>
        <w:tc>
          <w:tcPr>
            <w:tcW w:w="2506" w:type="dxa"/>
            <w:noWrap w:val="0"/>
            <w:vAlign w:val="center"/>
          </w:tcPr>
          <w:p w14:paraId="12A3C938">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 xml:space="preserve"> </w:t>
            </w:r>
          </w:p>
        </w:tc>
        <w:tc>
          <w:tcPr>
            <w:tcW w:w="1400" w:type="dxa"/>
            <w:noWrap w:val="0"/>
            <w:vAlign w:val="center"/>
          </w:tcPr>
          <w:p w14:paraId="5928E35C">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 xml:space="preserve">1项 </w:t>
            </w:r>
          </w:p>
        </w:tc>
        <w:tc>
          <w:tcPr>
            <w:tcW w:w="1601" w:type="dxa"/>
            <w:noWrap w:val="0"/>
            <w:vAlign w:val="center"/>
          </w:tcPr>
          <w:p w14:paraId="4875E879">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 xml:space="preserve">1年 </w:t>
            </w:r>
          </w:p>
        </w:tc>
      </w:tr>
    </w:tbl>
    <w:p w14:paraId="310128A0">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3.2 著作权及使用权</w:t>
      </w:r>
    </w:p>
    <w:p w14:paraId="1F0DC4D4">
      <w:pPr>
        <w:autoSpaceDE w:val="0"/>
        <w:autoSpaceDN w:val="0"/>
        <w:adjustRightInd w:val="0"/>
        <w:snapToGrid w:val="0"/>
        <w:spacing w:line="360" w:lineRule="auto"/>
        <w:ind w:firstLine="480" w:firstLineChars="200"/>
        <w:rPr>
          <w:rFonts w:hint="eastAsia" w:ascii="仿宋_GB2312" w:hAnsi="宋体" w:eastAsia="仿宋_GB2312" w:cs="宋体"/>
          <w:sz w:val="24"/>
          <w:u w:val="single"/>
        </w:rPr>
      </w:pPr>
      <w:r>
        <w:rPr>
          <w:rFonts w:hint="eastAsia" w:ascii="仿宋_GB2312" w:hAnsi="宋体" w:eastAsia="仿宋_GB2312" w:cs="宋体"/>
          <w:sz w:val="24"/>
        </w:rPr>
        <w:t>具体包括：</w:t>
      </w:r>
      <w:r>
        <w:rPr>
          <w:rFonts w:hint="eastAsia" w:ascii="仿宋_GB2312" w:hAnsi="宋体" w:eastAsia="仿宋_GB2312" w:cs="宋体"/>
          <w:sz w:val="24"/>
          <w:u w:val="single"/>
        </w:rPr>
        <w:t xml:space="preserve">                     （经双方协商一致后填写）</w:t>
      </w:r>
    </w:p>
    <w:p w14:paraId="1E56B1C0">
      <w:pPr>
        <w:autoSpaceDE w:val="0"/>
        <w:autoSpaceDN w:val="0"/>
        <w:adjustRightInd w:val="0"/>
        <w:snapToGrid w:val="0"/>
        <w:spacing w:line="360" w:lineRule="auto"/>
        <w:ind w:firstLine="482" w:firstLineChars="200"/>
        <w:rPr>
          <w:rFonts w:hint="eastAsia" w:ascii="仿宋_GB2312" w:hAnsi="宋体" w:eastAsia="仿宋_GB2312" w:cs="宋体"/>
          <w:b/>
          <w:bCs/>
          <w:sz w:val="24"/>
          <w:u w:val="single"/>
          <w:lang w:eastAsia="zh-CN"/>
        </w:rPr>
      </w:pPr>
      <w:r>
        <w:rPr>
          <w:rFonts w:hint="eastAsia" w:ascii="仿宋_GB2312" w:hAnsi="宋体" w:eastAsia="仿宋_GB2312" w:cs="宋体"/>
          <w:b/>
          <w:bCs/>
          <w:sz w:val="24"/>
        </w:rPr>
        <w:t>4、合同金额：</w:t>
      </w:r>
      <w:r>
        <w:rPr>
          <w:rFonts w:hint="eastAsia" w:ascii="仿宋_GB2312" w:hAnsi="宋体" w:eastAsia="仿宋_GB2312" w:cs="宋体"/>
          <w:b/>
          <w:bCs/>
          <w:sz w:val="24"/>
          <w:u w:val="single"/>
        </w:rPr>
        <w:t xml:space="preserve">（大写）                  </w:t>
      </w:r>
      <w:r>
        <w:rPr>
          <w:rFonts w:hint="eastAsia" w:ascii="仿宋_GB2312" w:hAnsi="宋体" w:eastAsia="仿宋_GB2312" w:cs="宋体"/>
          <w:b/>
          <w:bCs/>
          <w:sz w:val="24"/>
        </w:rPr>
        <w:t>，</w:t>
      </w:r>
      <w:r>
        <w:rPr>
          <w:rFonts w:hint="eastAsia" w:ascii="仿宋_GB2312" w:hAnsi="宋体" w:eastAsia="仿宋_GB2312" w:cs="宋体"/>
          <w:b/>
          <w:bCs/>
          <w:sz w:val="24"/>
          <w:u w:val="single"/>
        </w:rPr>
        <w:t xml:space="preserve">（小写）            </w:t>
      </w:r>
      <w:r>
        <w:rPr>
          <w:rFonts w:hint="eastAsia" w:ascii="仿宋_GB2312" w:hAnsi="宋体" w:eastAsia="仿宋_GB2312" w:cs="宋体"/>
          <w:b/>
          <w:bCs/>
          <w:sz w:val="24"/>
          <w:u w:val="none"/>
          <w:lang w:eastAsia="zh-CN"/>
        </w:rPr>
        <w:t>。</w:t>
      </w:r>
    </w:p>
    <w:p w14:paraId="7B958F4E">
      <w:pPr>
        <w:autoSpaceDE w:val="0"/>
        <w:autoSpaceDN w:val="0"/>
        <w:adjustRightInd w:val="0"/>
        <w:snapToGrid w:val="0"/>
        <w:spacing w:line="360" w:lineRule="auto"/>
        <w:ind w:firstLine="480" w:firstLineChars="200"/>
        <w:rPr>
          <w:rFonts w:hint="eastAsia" w:ascii="仿宋_GB2312" w:hAnsi="宋体" w:eastAsia="仿宋_GB2312" w:cs="宋体"/>
          <w:sz w:val="24"/>
          <w:u w:val="single"/>
        </w:rPr>
      </w:pPr>
      <w:r>
        <w:rPr>
          <w:rFonts w:hint="eastAsia" w:ascii="仿宋_GB2312" w:hAnsi="宋体" w:eastAsia="仿宋_GB2312" w:cs="宋体"/>
          <w:sz w:val="24"/>
        </w:rPr>
        <w:t>乙方指定收款账户信息：</w:t>
      </w:r>
      <w:r>
        <w:rPr>
          <w:rFonts w:hint="eastAsia" w:ascii="仿宋_GB2312" w:hAnsi="宋体" w:eastAsia="仿宋_GB2312" w:cs="宋体"/>
          <w:sz w:val="24"/>
          <w:u w:val="single"/>
        </w:rPr>
        <w:t xml:space="preserve">                       </w:t>
      </w:r>
    </w:p>
    <w:p w14:paraId="406BD766">
      <w:pPr>
        <w:autoSpaceDE w:val="0"/>
        <w:autoSpaceDN w:val="0"/>
        <w:adjustRightInd w:val="0"/>
        <w:snapToGrid w:val="0"/>
        <w:spacing w:line="360" w:lineRule="auto"/>
        <w:ind w:firstLine="480" w:firstLineChars="200"/>
        <w:rPr>
          <w:rFonts w:hint="eastAsia" w:ascii="仿宋_GB2312" w:hAnsi="宋体" w:eastAsia="仿宋_GB2312" w:cs="宋体"/>
          <w:sz w:val="24"/>
          <w:u w:val="single"/>
        </w:rPr>
      </w:pPr>
      <w:r>
        <w:rPr>
          <w:rFonts w:hint="eastAsia" w:ascii="仿宋_GB2312" w:hAnsi="宋体" w:eastAsia="仿宋_GB2312" w:cs="宋体"/>
          <w:sz w:val="24"/>
        </w:rPr>
        <w:t>乙方开户名称：</w:t>
      </w:r>
      <w:r>
        <w:rPr>
          <w:rFonts w:hint="eastAsia" w:ascii="仿宋_GB2312" w:hAnsi="宋体" w:eastAsia="仿宋_GB2312" w:cs="宋体"/>
          <w:sz w:val="24"/>
          <w:u w:val="single"/>
        </w:rPr>
        <w:t xml:space="preserve">                               </w:t>
      </w:r>
    </w:p>
    <w:p w14:paraId="2980CDCA">
      <w:pPr>
        <w:autoSpaceDE w:val="0"/>
        <w:autoSpaceDN w:val="0"/>
        <w:adjustRightInd w:val="0"/>
        <w:snapToGrid w:val="0"/>
        <w:spacing w:line="360" w:lineRule="auto"/>
        <w:ind w:firstLine="480" w:firstLineChars="200"/>
        <w:rPr>
          <w:rFonts w:hint="eastAsia" w:ascii="仿宋_GB2312" w:hAnsi="宋体" w:eastAsia="仿宋_GB2312" w:cs="宋体"/>
          <w:sz w:val="24"/>
          <w:u w:val="single"/>
        </w:rPr>
      </w:pPr>
      <w:r>
        <w:rPr>
          <w:rFonts w:hint="eastAsia" w:ascii="仿宋_GB2312" w:hAnsi="宋体" w:eastAsia="仿宋_GB2312" w:cs="宋体"/>
          <w:sz w:val="24"/>
        </w:rPr>
        <w:t>乙方开户行：</w:t>
      </w:r>
      <w:r>
        <w:rPr>
          <w:rFonts w:hint="eastAsia" w:ascii="仿宋_GB2312" w:hAnsi="宋体" w:eastAsia="仿宋_GB2312" w:cs="宋体"/>
          <w:sz w:val="24"/>
          <w:u w:val="single"/>
        </w:rPr>
        <w:t xml:space="preserve">                                 </w:t>
      </w:r>
    </w:p>
    <w:p w14:paraId="3BDA3BAC">
      <w:pPr>
        <w:autoSpaceDE w:val="0"/>
        <w:autoSpaceDN w:val="0"/>
        <w:adjustRightInd w:val="0"/>
        <w:snapToGrid w:val="0"/>
        <w:spacing w:line="360" w:lineRule="auto"/>
        <w:ind w:firstLine="480" w:firstLineChars="200"/>
        <w:rPr>
          <w:rFonts w:hint="eastAsia" w:ascii="仿宋_GB2312" w:hAnsi="宋体" w:eastAsia="仿宋_GB2312" w:cs="宋体"/>
          <w:sz w:val="24"/>
          <w:u w:val="single"/>
        </w:rPr>
      </w:pPr>
      <w:r>
        <w:rPr>
          <w:rFonts w:hint="eastAsia" w:ascii="仿宋_GB2312" w:hAnsi="宋体" w:eastAsia="仿宋_GB2312" w:cs="宋体"/>
          <w:sz w:val="24"/>
        </w:rPr>
        <w:t>银行账号：</w:t>
      </w:r>
      <w:r>
        <w:rPr>
          <w:rFonts w:hint="eastAsia" w:ascii="仿宋_GB2312" w:hAnsi="宋体" w:eastAsia="仿宋_GB2312" w:cs="宋体"/>
          <w:sz w:val="24"/>
          <w:u w:val="single"/>
        </w:rPr>
        <w:t xml:space="preserve">                                   </w:t>
      </w:r>
    </w:p>
    <w:p w14:paraId="010C0B1B">
      <w:pPr>
        <w:autoSpaceDE w:val="0"/>
        <w:autoSpaceDN w:val="0"/>
        <w:adjustRightInd w:val="0"/>
        <w:snapToGrid w:val="0"/>
        <w:spacing w:line="360" w:lineRule="auto"/>
        <w:ind w:firstLine="480" w:firstLineChars="200"/>
        <w:rPr>
          <w:rFonts w:hint="eastAsia" w:ascii="仿宋_GB2312" w:hAnsi="宋体" w:eastAsia="仿宋_GB2312" w:cs="宋体"/>
          <w:sz w:val="24"/>
          <w:u w:val="single"/>
        </w:rPr>
      </w:pPr>
      <w:r>
        <w:rPr>
          <w:rFonts w:hint="eastAsia" w:ascii="仿宋_GB2312" w:hAnsi="宋体" w:eastAsia="仿宋_GB2312" w:cs="宋体"/>
          <w:sz w:val="24"/>
        </w:rPr>
        <w:t>大额行号：</w:t>
      </w:r>
      <w:r>
        <w:rPr>
          <w:rFonts w:hint="eastAsia" w:ascii="仿宋_GB2312" w:hAnsi="宋体" w:eastAsia="仿宋_GB2312" w:cs="宋体"/>
          <w:sz w:val="24"/>
          <w:u w:val="single"/>
        </w:rPr>
        <w:t xml:space="preserve">                                   </w:t>
      </w:r>
    </w:p>
    <w:p w14:paraId="45B7910F">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5、付款方式：合同签订后30日内支付全年服务费。</w:t>
      </w:r>
    </w:p>
    <w:p w14:paraId="7763C919">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6、交付时间：合同签订后，</w:t>
      </w:r>
      <w:r>
        <w:rPr>
          <w:rFonts w:hint="eastAsia" w:ascii="仿宋_GB2312" w:hAnsi="宋体" w:eastAsia="仿宋_GB2312" w:cs="宋体"/>
          <w:b/>
          <w:bCs/>
          <w:sz w:val="24"/>
          <w:u w:val="single"/>
        </w:rPr>
        <w:t xml:space="preserve">       </w:t>
      </w:r>
      <w:r>
        <w:rPr>
          <w:rFonts w:hint="eastAsia" w:ascii="仿宋_GB2312" w:hAnsi="宋体" w:eastAsia="仿宋_GB2312" w:cs="宋体"/>
          <w:b/>
          <w:bCs/>
          <w:sz w:val="24"/>
        </w:rPr>
        <w:t>内完成平台用户的开户工作，并将平台网址、甲方用户名及密码、操作手册提交给招标人。</w:t>
      </w:r>
    </w:p>
    <w:p w14:paraId="0326F643">
      <w:pPr>
        <w:autoSpaceDE w:val="0"/>
        <w:autoSpaceDN w:val="0"/>
        <w:adjustRightInd w:val="0"/>
        <w:snapToGrid w:val="0"/>
        <w:spacing w:line="360" w:lineRule="auto"/>
        <w:ind w:left="426"/>
        <w:rPr>
          <w:rFonts w:hint="eastAsia" w:ascii="仿宋_GB2312" w:hAnsi="宋体" w:eastAsia="仿宋_GB2312" w:cs="宋体"/>
          <w:b/>
          <w:bCs/>
          <w:sz w:val="24"/>
        </w:rPr>
      </w:pPr>
      <w:r>
        <w:rPr>
          <w:rFonts w:hint="eastAsia" w:ascii="仿宋_GB2312" w:hAnsi="宋体" w:eastAsia="仿宋_GB2312" w:cs="宋体"/>
          <w:b/>
          <w:bCs/>
          <w:sz w:val="24"/>
        </w:rPr>
        <w:t>7、服务期限、服务地点、方式</w:t>
      </w:r>
    </w:p>
    <w:p w14:paraId="0BBE9AC4">
      <w:pPr>
        <w:autoSpaceDE w:val="0"/>
        <w:autoSpaceDN w:val="0"/>
        <w:adjustRightInd w:val="0"/>
        <w:snapToGrid w:val="0"/>
        <w:spacing w:line="360" w:lineRule="auto"/>
        <w:ind w:left="479" w:leftChars="228"/>
        <w:rPr>
          <w:rFonts w:ascii="仿宋_GB2312" w:hAnsi="宋体" w:eastAsia="仿宋_GB2312" w:cs="宋体"/>
          <w:sz w:val="24"/>
          <w:u w:val="single"/>
        </w:rPr>
      </w:pPr>
      <w:r>
        <w:rPr>
          <w:rFonts w:hint="eastAsia" w:ascii="仿宋_GB2312" w:hAnsi="宋体" w:eastAsia="仿宋_GB2312" w:cs="宋体"/>
          <w:sz w:val="24"/>
        </w:rPr>
        <w:t>7.1服务期限为</w:t>
      </w:r>
      <w:r>
        <w:rPr>
          <w:rFonts w:hint="eastAsia" w:ascii="仿宋_GB2312" w:hAnsi="宋体" w:eastAsia="仿宋_GB2312" w:cs="宋体"/>
          <w:sz w:val="24"/>
          <w:u w:val="single"/>
        </w:rPr>
        <w:t xml:space="preserve">  1  </w:t>
      </w:r>
      <w:r>
        <w:rPr>
          <w:rFonts w:hint="eastAsia" w:ascii="仿宋_GB2312" w:hAnsi="宋体" w:eastAsia="仿宋_GB2312" w:cs="宋体"/>
          <w:sz w:val="24"/>
        </w:rPr>
        <w:t>年，具体为自</w:t>
      </w:r>
      <w:r>
        <w:rPr>
          <w:rFonts w:hint="eastAsia" w:ascii="仿宋_GB2312" w:hAnsi="宋体" w:eastAsia="仿宋_GB2312" w:cs="宋体"/>
          <w:sz w:val="24"/>
          <w:u w:val="single"/>
        </w:rPr>
        <w:t xml:space="preserve">    年   月   日至    年   月   日</w:t>
      </w:r>
    </w:p>
    <w:p w14:paraId="7AA9D5D4">
      <w:pPr>
        <w:autoSpaceDE w:val="0"/>
        <w:autoSpaceDN w:val="0"/>
        <w:adjustRightInd w:val="0"/>
        <w:snapToGrid w:val="0"/>
        <w:spacing w:line="360" w:lineRule="auto"/>
        <w:ind w:firstLine="480" w:firstLineChars="200"/>
        <w:rPr>
          <w:rFonts w:hint="eastAsia"/>
        </w:rPr>
      </w:pPr>
      <w:r>
        <w:rPr>
          <w:rFonts w:hint="eastAsia" w:ascii="仿宋_GB2312" w:hAnsi="宋体" w:eastAsia="仿宋_GB2312" w:cs="宋体"/>
          <w:sz w:val="24"/>
        </w:rPr>
        <w:t>如乙方服务良好且平台无重大功能性缺陷，经报主管部门同意后，甲方可与乙方续签一年服务合同。</w:t>
      </w:r>
    </w:p>
    <w:p w14:paraId="74A24DD0">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7.2服务地点：渭南市临渭区西岳路与东风大街交叉路口（渭南市学生资助与学校后勤管理中心）。</w:t>
      </w:r>
    </w:p>
    <w:p w14:paraId="062F4854">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7.3履行方式：甲方为乙方完成工作提供必要的条件外，其余工作由乙方自行完成。</w:t>
      </w:r>
    </w:p>
    <w:p w14:paraId="39CF0A42">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8、甲方的权利义务</w:t>
      </w:r>
    </w:p>
    <w:p w14:paraId="76249E6A">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8.1甲方的权利</w:t>
      </w:r>
    </w:p>
    <w:p w14:paraId="12951758">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（1）甲方有权随时向乙方了解项目进度，并要求乙方提供项目相关资料。</w:t>
      </w:r>
    </w:p>
    <w:p w14:paraId="6DE9E825">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2）甲方有权按照本合同约定或相关法律法规规定，对本项目进行监督和检查，有权要求乙方按照约定的内容加以整改。甲方不因行使该监督和检查权而承担任何责任，也不因此减轻或免除乙方根据本合同约定或相关法律法规规定应承担的任何义务或责任。</w:t>
      </w:r>
    </w:p>
    <w:p w14:paraId="170F8C29">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8.2甲方的义务</w:t>
      </w:r>
    </w:p>
    <w:p w14:paraId="6A1B5223">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（1）甲方应及时向乙方提供与履行本合同相关的开户信息。</w:t>
      </w:r>
    </w:p>
    <w:p w14:paraId="0E5B22A6">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（2）甲方应积极组织有关平台的培训会并督导辖区内的学校在征订校服时应用平台进行校服采购。</w:t>
      </w:r>
    </w:p>
    <w:p w14:paraId="1B232D9F">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（3）甲方应按照合同约定支付服务费用。</w:t>
      </w:r>
    </w:p>
    <w:p w14:paraId="1E55D3B1">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9、乙方的权利义务</w:t>
      </w:r>
    </w:p>
    <w:p w14:paraId="7375113E">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9.1乙方的权利</w:t>
      </w:r>
    </w:p>
    <w:p w14:paraId="4FB61C55">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（1）乙方有权按照本合同约定向甲方收取服务费用。</w:t>
      </w:r>
    </w:p>
    <w:p w14:paraId="4A1348C2">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（2）乙方有权自甲方处获得与提供本合同项下服务相关的开户信息。</w:t>
      </w:r>
    </w:p>
    <w:p w14:paraId="040817B3">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9.2乙方的义务</w:t>
      </w:r>
    </w:p>
    <w:p w14:paraId="0261F77D">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（1）乙方应按采购文件规定的项目地点、服务要求、质量标准向甲方提供符合要求的服务。</w:t>
      </w:r>
    </w:p>
    <w:p w14:paraId="31972968">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（2）乙方不得以任何理由将本合同项下的服务项目转包给第三方承担。</w:t>
      </w:r>
    </w:p>
    <w:p w14:paraId="6011BCB6">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3）乙方承诺根据本合同提供的服务及相关的软件和技术资料，均已取得有关知识产权的权力人的合法授权。如发生涉及到专利权、著作权、商标权等争议，乙方负责处理并承担由此引起的全部法律及经济责任。</w:t>
      </w:r>
    </w:p>
    <w:p w14:paraId="0BAE0835">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（4）乙方应接受并配合甲方或甲方组织的对本合同履行情况的监督与检查，对于甲方指出的问题，应及时作出合理解释或予以纠正。</w:t>
      </w:r>
    </w:p>
    <w:p w14:paraId="65C978A9">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（5）服务期内，乙方不得向学校、校服生产厂家、家长收取任何费用。</w:t>
      </w:r>
    </w:p>
    <w:p w14:paraId="1D599211">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（6）乙方应在学校完成付款操作后7个工作日内，平遥解除校服款项的冻结监管。</w:t>
      </w:r>
    </w:p>
    <w:p w14:paraId="346C84DB">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10、违约责任</w:t>
      </w:r>
    </w:p>
    <w:p w14:paraId="2A78D1C8">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10.1如果乙方没有按照合同规定的时间或甲方同意延长的时间提供服务，甲方可以要求乙方缴纳违约赔偿金，赔偿费应按服务总价计价金额每迟交一周0.5%计收。但违约赔偿费的最高限额为迟交服务计价金额的 5%。如果乙方在达到最高限额后仍不能提供服务的，甲方有权终止合同。</w:t>
      </w:r>
    </w:p>
    <w:p w14:paraId="747C1A61">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10.2甲方不能及时支付款项的，乙方可以要求甲方按本款第（1）条规定的方式承担违约责任。</w:t>
      </w:r>
    </w:p>
    <w:p w14:paraId="2FB66D3D">
      <w:pPr>
        <w:autoSpaceDE w:val="0"/>
        <w:autoSpaceDN w:val="0"/>
        <w:adjustRightInd w:val="0"/>
        <w:snapToGrid w:val="0"/>
        <w:spacing w:line="360" w:lineRule="auto"/>
        <w:ind w:firstLine="482" w:firstLineChars="200"/>
        <w:rPr>
          <w:rFonts w:hint="eastAsia" w:ascii="仿宋_GB2312" w:hAnsi="宋体" w:eastAsia="仿宋_GB2312" w:cs="宋体"/>
          <w:b/>
          <w:bCs/>
          <w:sz w:val="24"/>
          <w:highlight w:val="none"/>
        </w:rPr>
      </w:pPr>
      <w:r>
        <w:rPr>
          <w:rFonts w:hint="eastAsia" w:ascii="仿宋_GB2312" w:hAnsi="宋体" w:eastAsia="仿宋_GB2312" w:cs="宋体"/>
          <w:b/>
          <w:bCs/>
          <w:sz w:val="24"/>
          <w:highlight w:val="none"/>
        </w:rPr>
        <w:t>11、验收</w:t>
      </w:r>
    </w:p>
    <w:p w14:paraId="1B43E002">
      <w:pPr>
        <w:autoSpaceDE w:val="0"/>
        <w:autoSpaceDN w:val="0"/>
        <w:adjustRightInd w:val="0"/>
        <w:snapToGrid w:val="0"/>
        <w:spacing w:line="360" w:lineRule="auto"/>
        <w:ind w:firstLine="480" w:firstLineChars="200"/>
        <w:rPr>
          <w:rFonts w:hint="eastAsia" w:ascii="仿宋_GB2312" w:hAnsi="宋体" w:eastAsia="仿宋_GB2312" w:cs="宋体"/>
          <w:sz w:val="24"/>
          <w:highlight w:val="none"/>
        </w:rPr>
      </w:pPr>
      <w:r>
        <w:rPr>
          <w:rFonts w:hint="eastAsia" w:ascii="仿宋_GB2312" w:hAnsi="宋体" w:eastAsia="仿宋_GB2312" w:cs="宋体"/>
          <w:sz w:val="24"/>
          <w:highlight w:val="none"/>
        </w:rPr>
        <w:t>甲方应在合同签订后3日内，向乙方提供需开通账户的学校开户信息（包括学校名称、学校管理员姓名以及电话号码）和教育局开户信息（包括教育局名称、教育局管理员姓名以及电话号码）。乙方应在收到学校开户信息和教育局开户信息后2个工作日内，为教育局和学校开通平台账户，并将用户名和密码发送至各管理员手机。甲方应在教育局账户和学校账户开通后30日内组织验收，验收时乙方平台功能符合本合同中服务内容及要求的即视为验收合格，同时甲方出具合格报告，若超过上述时间不组织验收，即自动视为验收合格。</w:t>
      </w:r>
    </w:p>
    <w:p w14:paraId="3A64DCD8">
      <w:pPr>
        <w:autoSpaceDE w:val="0"/>
        <w:autoSpaceDN w:val="0"/>
        <w:adjustRightInd w:val="0"/>
        <w:snapToGrid w:val="0"/>
        <w:spacing w:line="360" w:lineRule="auto"/>
        <w:ind w:firstLine="482" w:firstLineChars="200"/>
        <w:rPr>
          <w:rFonts w:hint="eastAsia" w:ascii="仿宋_GB2312" w:hAnsi="宋体" w:eastAsia="仿宋_GB2312" w:cs="宋体"/>
          <w:b/>
          <w:bCs/>
          <w:sz w:val="24"/>
          <w:highlight w:val="none"/>
        </w:rPr>
      </w:pPr>
      <w:r>
        <w:rPr>
          <w:rFonts w:hint="eastAsia" w:ascii="仿宋_GB2312" w:hAnsi="宋体" w:eastAsia="仿宋_GB2312" w:cs="宋体"/>
          <w:b/>
          <w:bCs/>
          <w:sz w:val="24"/>
          <w:highlight w:val="none"/>
        </w:rPr>
        <w:t>12、转让</w:t>
      </w:r>
    </w:p>
    <w:p w14:paraId="34E6F277">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未经甲方事先书面同意，乙方不得部分转让或全部转让其应履行的合同义务。</w:t>
      </w:r>
    </w:p>
    <w:p w14:paraId="5412261A">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13、保密条款</w:t>
      </w:r>
    </w:p>
    <w:p w14:paraId="20AE8E98">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13.1乙方应遵守国家有关保密的法律法规和行业规定，并对甲方提供的资料负有保密义务。未经甲方同意，不得将信息和资料提供给其他单位和个人。如发生以上情况，甲方有权索赔。</w:t>
      </w:r>
    </w:p>
    <w:p w14:paraId="6D57FC5B">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13.2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0EDD713E">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14、合同纠纷的解决</w:t>
      </w:r>
    </w:p>
    <w:p w14:paraId="426F17A4">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履约合同时发生的纠纷，甲、乙双方应在公平、诚实信用、协商一致的原则指导下解决。仍不能达成一致意见的，可向人民法院提起诉讼，诉讼由合同履行地人民法院管辖。</w:t>
      </w:r>
    </w:p>
    <w:p w14:paraId="2C167EC1">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15、不可抗力</w:t>
      </w:r>
    </w:p>
    <w:p w14:paraId="5864268B">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15.1如果甲、乙双方中任何一方由于战争、严重火灾、水灾、台风、地震和政策变化以及其它经甲、乙双方同意属于不可抗力的事故，致使合同履行受阻时，履行合同的期限应予延长，延长的期限应相当于事故所影响的时间。</w:t>
      </w:r>
    </w:p>
    <w:p w14:paraId="6913ED34">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15.2受事故影响的一方应在不可抗力的事故发生后尽快以书面形式通知另一方，并在事故发生后14天内，将有关权威部门出具的证明文件寄给或送给另一方。如果不可抗力影响时间持延续120天以上，甲、乙双方应通过友好协商在合理的时间内达成进一步履行合同的协议。</w:t>
      </w:r>
    </w:p>
    <w:p w14:paraId="765C5A7F">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16、合同生效</w:t>
      </w:r>
    </w:p>
    <w:p w14:paraId="10245976">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16.1合同在甲、乙双方签字盖章后开始生效。</w:t>
      </w:r>
    </w:p>
    <w:p w14:paraId="7110767B">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16.2本合同一式陆份，以中文书写。甲方两份、乙方两份、政府采购代理机构、财政局政府采购办公室各执一份，具有同等法律效力。</w:t>
      </w:r>
    </w:p>
    <w:p w14:paraId="1AFB48C6">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16.3本合同未尽事宜，以招标文件为准。合同生效后，任何一方当事人不得擅自对其条款进行更改。如需修改或补充合同内容，经协商，甲、乙双方应签署书面修改或补充协议，该协议将作为本合同的一个组成部分。</w:t>
      </w:r>
    </w:p>
    <w:p w14:paraId="6A4B445E">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17、合同的终止</w:t>
      </w:r>
    </w:p>
    <w:p w14:paraId="4330B59F">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17.1本合同期满，双方未续签合同的。</w:t>
      </w:r>
    </w:p>
    <w:p w14:paraId="22DCCA2D">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17.2乙方服务能力丧失，致使本合同服务无法正常提供的。</w:t>
      </w:r>
    </w:p>
    <w:p w14:paraId="5597AD71">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17.3受国家政策或法律法规变动影响，经双方协商终止本合同的。</w:t>
      </w:r>
    </w:p>
    <w:p w14:paraId="7D9CAB30">
      <w:pPr>
        <w:autoSpaceDE w:val="0"/>
        <w:autoSpaceDN w:val="0"/>
        <w:adjustRightInd w:val="0"/>
        <w:snapToGrid w:val="0"/>
        <w:spacing w:line="360" w:lineRule="auto"/>
        <w:ind w:firstLine="482" w:firstLineChars="200"/>
        <w:rPr>
          <w:rFonts w:hint="eastAsia" w:ascii="仿宋_GB2312" w:hAnsi="宋体" w:eastAsia="仿宋_GB2312" w:cs="宋体"/>
          <w:b/>
          <w:bCs/>
          <w:sz w:val="24"/>
        </w:rPr>
      </w:pPr>
      <w:r>
        <w:rPr>
          <w:rFonts w:hint="eastAsia" w:ascii="仿宋_GB2312" w:hAnsi="宋体" w:eastAsia="仿宋_GB2312" w:cs="宋体"/>
          <w:b/>
          <w:bCs/>
          <w:sz w:val="24"/>
        </w:rPr>
        <w:t>18、其他</w:t>
      </w:r>
    </w:p>
    <w:p w14:paraId="33E6E6CF">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18.1本合同所有附件及相关文件均为本合同的有效组成部分，与本合同具有同等法律效力。若相关文件与本合同存在不一致的，则以本合同为准。</w:t>
      </w:r>
    </w:p>
    <w:p w14:paraId="6E79F9C2">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18.2在履行本合同过程中，所有经双方签署确认的文件（包括会议纪要、补充协议、往来信函）即成为本合同的有效组成部分。</w:t>
      </w:r>
    </w:p>
    <w:p w14:paraId="4F45B440">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18.3如一方地址、电话、传真号码及乙方银行账户信息有变更，应在变更当日书面通知对方，否则，应承担相应责任。</w:t>
      </w:r>
    </w:p>
    <w:p w14:paraId="0461EF71">
      <w:pPr>
        <w:autoSpaceDE w:val="0"/>
        <w:autoSpaceDN w:val="0"/>
        <w:adjustRightInd w:val="0"/>
        <w:snapToGrid w:val="0"/>
        <w:spacing w:line="360" w:lineRule="auto"/>
        <w:ind w:firstLine="480" w:firstLineChars="200"/>
        <w:rPr>
          <w:rFonts w:hint="eastAsia" w:ascii="仿宋_GB2312" w:hAnsi="宋体" w:eastAsia="仿宋_GB2312" w:cs="宋体"/>
          <w:sz w:val="24"/>
        </w:rPr>
      </w:pPr>
    </w:p>
    <w:p w14:paraId="50E447D1">
      <w:pPr>
        <w:autoSpaceDE w:val="0"/>
        <w:autoSpaceDN w:val="0"/>
        <w:adjustRightInd w:val="0"/>
        <w:snapToGrid w:val="0"/>
        <w:spacing w:line="360" w:lineRule="auto"/>
        <w:ind w:firstLine="480" w:firstLineChars="200"/>
        <w:rPr>
          <w:rFonts w:hint="eastAsia" w:ascii="仿宋_GB2312" w:hAnsi="宋体" w:eastAsia="仿宋_GB2312" w:cs="宋体"/>
          <w:sz w:val="24"/>
        </w:rPr>
      </w:pPr>
    </w:p>
    <w:p w14:paraId="713ABF32">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 xml:space="preserve">甲 方（盖章）：                      乙 方（盖章）： </w:t>
      </w:r>
    </w:p>
    <w:p w14:paraId="44329C3C">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甲方代表：                           乙方代表：</w:t>
      </w:r>
    </w:p>
    <w:p w14:paraId="54BB6153">
      <w:pPr>
        <w:autoSpaceDE w:val="0"/>
        <w:autoSpaceDN w:val="0"/>
        <w:adjustRightInd w:val="0"/>
        <w:snapToGrid w:val="0"/>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电话：                               电话：</w:t>
      </w:r>
    </w:p>
    <w:p w14:paraId="1C25E741">
      <w:pPr>
        <w:autoSpaceDE w:val="0"/>
        <w:autoSpaceDN w:val="0"/>
        <w:adjustRightInd w:val="0"/>
        <w:snapToGrid w:val="0"/>
        <w:spacing w:line="360" w:lineRule="auto"/>
        <w:ind w:firstLine="480" w:firstLineChars="200"/>
        <w:rPr>
          <w:rFonts w:hint="eastAsia" w:ascii="仿宋_GB2312" w:hAnsi="宋体" w:eastAsia="仿宋_GB2312"/>
          <w:sz w:val="24"/>
        </w:rPr>
      </w:pPr>
      <w:r>
        <w:rPr>
          <w:rFonts w:hint="eastAsia" w:ascii="仿宋_GB2312" w:hAnsi="宋体" w:eastAsia="仿宋_GB2312" w:cs="宋体"/>
          <w:sz w:val="24"/>
        </w:rPr>
        <w:t xml:space="preserve">日期：                       </w:t>
      </w:r>
    </w:p>
    <w:p w14:paraId="61D250A6">
      <w:pPr>
        <w:pStyle w:val="9"/>
        <w:jc w:val="both"/>
        <w:outlineLvl w:val="1"/>
        <w:rPr>
          <w:rFonts w:hint="default" w:ascii="仿宋_GB2312" w:hAnsi="仿宋_GB2312" w:eastAsia="仿宋_GB2312" w:cs="仿宋_GB2312"/>
          <w:b/>
          <w:lang w:eastAsia="zh-CN"/>
        </w:rPr>
      </w:pPr>
    </w:p>
    <w:p w14:paraId="391923D4"/>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A790B">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6A2EFF"/>
    <w:rsid w:val="32A63707"/>
    <w:rsid w:val="32E12CEE"/>
    <w:rsid w:val="36AA2740"/>
    <w:rsid w:val="47901B34"/>
    <w:rsid w:val="4ABE2CFF"/>
    <w:rsid w:val="532E3118"/>
    <w:rsid w:val="72C92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qFormat/>
    <w:uiPriority w:val="0"/>
    <w:pPr>
      <w:tabs>
        <w:tab w:val="left" w:pos="567"/>
      </w:tabs>
      <w:ind w:firstLine="420" w:firstLineChars="100"/>
    </w:pPr>
  </w:style>
  <w:style w:type="character" w:customStyle="1" w:styleId="8">
    <w:name w:val="font31"/>
    <w:basedOn w:val="7"/>
    <w:qFormat/>
    <w:uiPriority w:val="0"/>
    <w:rPr>
      <w:rFonts w:hint="default" w:ascii="Times New Roman" w:hAnsi="Times New Roman" w:cs="Times New Roman"/>
      <w:color w:val="000000"/>
      <w:sz w:val="21"/>
      <w:szCs w:val="21"/>
      <w:u w:val="none"/>
      <w:vertAlign w:val="superscript"/>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1596</Words>
  <Characters>1615</Characters>
  <Lines>0</Lines>
  <Paragraphs>0</Paragraphs>
  <TotalTime>0</TotalTime>
  <ScaleCrop>false</ScaleCrop>
  <LinksUpToDate>false</LinksUpToDate>
  <CharactersWithSpaces>1645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2025-08-12T01:28:00Z</dcterms:created>
  <dc:creator>Administrator</dc:creator>
  <cp:lastModifiedBy>高蕊玲</cp:lastModifiedBy>
  <dcterms:modified xsi:type="dcterms:W3CDTF">2026-04-27T01:30:36Z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eyJoZGlkIjoiOWNkODk0Yzk4YThhZTUxYjE4YjI3ZGQ1ZWZmMWIzMGUiLCJ1c2VySWQiOiIxNjY0MTM3NDI2In0=</vt:lpwstr>
  </property>
  <property fmtid="{D5CDD505-2E9C-101B-9397-08002B2CF9AE}" pid="4" name="ICV">
    <vt:lpwstr>E334D33B05BD4845B17601D590347071_12</vt:lpwstr>
  </property>
</Properties>
</file>