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B3F49">
      <w:pPr>
        <w:pStyle w:val="3"/>
        <w:spacing w:before="0" w:after="0" w:line="360" w:lineRule="auto"/>
        <w:jc w:val="center"/>
        <w:rPr>
          <w:rFonts w:hint="eastAsia" w:ascii="仿宋_GB2312" w:hAnsi="宋体" w:eastAsia="仿宋_GB2312"/>
          <w:sz w:val="28"/>
          <w:szCs w:val="21"/>
          <w:highlight w:val="none"/>
          <w:u w:val="none"/>
          <w:lang w:val="en-US" w:eastAsia="zh-CN"/>
        </w:rPr>
      </w:pPr>
      <w:bookmarkStart w:id="0" w:name="_Toc518923099"/>
      <w:bookmarkStart w:id="1" w:name="_Toc164691041"/>
      <w:bookmarkStart w:id="2" w:name="_Toc2583660"/>
      <w:r>
        <w:rPr>
          <w:rFonts w:hint="eastAsia" w:ascii="仿宋_GB2312" w:hAnsi="宋体" w:eastAsia="仿宋_GB2312"/>
          <w:sz w:val="28"/>
          <w:szCs w:val="21"/>
          <w:highlight w:val="none"/>
          <w:u w:val="none"/>
        </w:rPr>
        <w:t>政府采购信用</w:t>
      </w:r>
      <w:bookmarkEnd w:id="0"/>
      <w:bookmarkEnd w:id="1"/>
      <w:bookmarkEnd w:id="2"/>
      <w:r>
        <w:rPr>
          <w:rFonts w:hint="eastAsia" w:ascii="仿宋_GB2312" w:hAnsi="宋体" w:eastAsia="仿宋_GB2312"/>
          <w:sz w:val="28"/>
          <w:szCs w:val="21"/>
          <w:highlight w:val="none"/>
          <w:u w:val="none"/>
          <w:lang w:val="en-US" w:eastAsia="zh-CN"/>
        </w:rPr>
        <w:t>融资</w:t>
      </w:r>
    </w:p>
    <w:p w14:paraId="55F323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hint="eastAsia" w:ascii="仿宋_GB2312" w:eastAsia="仿宋_GB2312"/>
          <w:sz w:val="24"/>
          <w:highlight w:val="none"/>
          <w:lang w:val="en-US" w:eastAsia="zh-CN"/>
        </w:rPr>
        <w:t>1.</w:t>
      </w:r>
      <w:r>
        <w:rPr>
          <w:rFonts w:hint="eastAsia" w:eastAsia="仿宋_GB2312"/>
          <w:sz w:val="24"/>
          <w:highlight w:val="none"/>
        </w:rPr>
        <w:t>为支持和促进中小企业发展，发挥政府采购政策导向作用，进一步解决中小微企业融资难、融资贵的问题，陕西省财政厅出台了《陕西省中小企业政府采购信用融资办法》（陕财办采﹝</w:t>
      </w:r>
      <w:r>
        <w:rPr>
          <w:rFonts w:eastAsia="仿宋_GB2312"/>
          <w:sz w:val="24"/>
          <w:highlight w:val="none"/>
        </w:rPr>
        <w:t>2018</w:t>
      </w:r>
      <w:r>
        <w:rPr>
          <w:rFonts w:hint="eastAsia" w:eastAsia="仿宋_GB2312"/>
          <w:sz w:val="24"/>
          <w:highlight w:val="none"/>
        </w:rPr>
        <w:t>﹞</w:t>
      </w:r>
      <w:r>
        <w:rPr>
          <w:rFonts w:eastAsia="仿宋_GB2312"/>
          <w:sz w:val="24"/>
          <w:highlight w:val="none"/>
        </w:rPr>
        <w:t>23</w:t>
      </w:r>
      <w:r>
        <w:rPr>
          <w:rFonts w:hint="eastAsia" w:eastAsia="仿宋_GB2312"/>
          <w:sz w:val="24"/>
          <w:highlight w:val="none"/>
        </w:rPr>
        <w:t>号）和《陕西省财政厅关于加快推进我省中小企业政府采购信用融资工作的通知》（陕财办采〔2020〕15号）。中标供应商如有融资需求，可登录</w:t>
      </w:r>
      <w:r>
        <w:rPr>
          <w:rFonts w:eastAsia="仿宋_GB2312"/>
          <w:sz w:val="24"/>
          <w:highlight w:val="none"/>
        </w:rPr>
        <w:t>“</w:t>
      </w:r>
      <w:r>
        <w:rPr>
          <w:rFonts w:hint="eastAsia" w:eastAsia="仿宋_GB2312"/>
          <w:sz w:val="24"/>
          <w:highlight w:val="none"/>
        </w:rPr>
        <w:t>陕西省政府采购网</w:t>
      </w:r>
      <w:r>
        <w:rPr>
          <w:rFonts w:eastAsia="仿宋_GB2312"/>
          <w:sz w:val="24"/>
          <w:highlight w:val="none"/>
        </w:rPr>
        <w:t>-</w:t>
      </w:r>
      <w:r>
        <w:rPr>
          <w:rFonts w:hint="eastAsia" w:eastAsia="仿宋_GB2312"/>
          <w:sz w:val="24"/>
          <w:highlight w:val="none"/>
        </w:rPr>
        <w:t>陕西省政府采购信用融资平台（</w:t>
      </w:r>
      <w:r>
        <w:rPr>
          <w:rFonts w:eastAsia="仿宋_GB2312"/>
          <w:sz w:val="24"/>
          <w:highlight w:val="none"/>
        </w:rPr>
        <w:t>http://www.ccgp-shaanxi.gov.cn/zcdservice/zcd/shanxi/</w:t>
      </w:r>
      <w:r>
        <w:rPr>
          <w:rFonts w:hint="eastAsia" w:eastAsia="仿宋_GB2312"/>
          <w:sz w:val="24"/>
          <w:highlight w:val="none"/>
        </w:rPr>
        <w:t>）</w:t>
      </w:r>
      <w:r>
        <w:rPr>
          <w:rFonts w:eastAsia="仿宋_GB2312"/>
          <w:sz w:val="24"/>
          <w:highlight w:val="none"/>
        </w:rPr>
        <w:t>”</w:t>
      </w:r>
      <w:r>
        <w:rPr>
          <w:rFonts w:hint="eastAsia" w:eastAsia="仿宋_GB2312"/>
          <w:sz w:val="24"/>
          <w:highlight w:val="none"/>
        </w:rPr>
        <w:t>了解详情。</w:t>
      </w:r>
    </w:p>
    <w:p w14:paraId="43281F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eastAsia="仿宋_GB2312"/>
          <w:sz w:val="24"/>
          <w:highlight w:val="none"/>
        </w:rPr>
        <w:t xml:space="preserve">政府采购信用融资，是指银行业金融机构（以下简称银行）以政府采购诚信考 核和信用审查为基础，凭借政府采购合同，按优于一般中小企业的贷款利率直接向申请贷款的供应商发放贷款的一种融资方式。 </w:t>
      </w:r>
    </w:p>
    <w:p w14:paraId="47D72A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eastAsia="仿宋_GB2312"/>
          <w:sz w:val="24"/>
          <w:highlight w:val="none"/>
        </w:rPr>
        <w:t xml:space="preserve">政府采购供应商申请信用融资时，如融资金额未超过政府采购合同金额的，银行原则上不得要求供应商提供财产抵押或第三方担保，或附加其他任何形式的 担保条件，切实做到以政府采购信用为基础，简化手续，提高效率，降低供应商融资成本。 </w:t>
      </w:r>
    </w:p>
    <w:p w14:paraId="592FE0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eastAsia="仿宋_GB2312"/>
          <w:sz w:val="24"/>
          <w:highlight w:val="none"/>
        </w:rPr>
        <w:t xml:space="preserve">银行为参与政府采购融资的中小企业提供的产品，应以信用贷款为主，贷款利 率应当优于一般中小企业的贷款利率水平，并将产品信息（包括贷款发放条件、利率优惠、贷款金额）等在陕西政府采购网予以展示。 </w:t>
      </w:r>
    </w:p>
    <w:p w14:paraId="721958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eastAsia="仿宋_GB2312"/>
          <w:sz w:val="24"/>
          <w:highlight w:val="none"/>
        </w:rPr>
        <w:t>中小企业可根据各银行提供的方案，自行选择符合自身情况的金融产品，并根 据方案中列明的联系方式和要求向相关银行提出信用融资申请。银行根据中小 企业的申请开展尽职调查，合理确定融资授信额度。中小企业获得政府采购合同后，凭政府采购合同向银行提出融资申请。</w:t>
      </w:r>
    </w:p>
    <w:p w14:paraId="41384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eastAsia="仿宋_GB2312"/>
          <w:sz w:val="24"/>
          <w:highlight w:val="none"/>
        </w:rPr>
        <w:t xml:space="preserve">对拟用于信用融资的政府采购合同，供应商在签署合同时应当向采购单位或采 购代理机构申明或提示该合同将用于申请信用融资，并在合同中注明融资银行 名称及在该银行开设的收款账号信息。采购单位或采购代理机构在进行政府采 购合同备案时，应当将上述信息在政府采购合同中予以特别标记。 </w:t>
      </w:r>
    </w:p>
    <w:p w14:paraId="59FB6D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eastAsia="仿宋_GB2312"/>
          <w:sz w:val="24"/>
          <w:highlight w:val="none"/>
        </w:rPr>
        <w:t>业务流程简图如下：</w:t>
      </w:r>
    </w:p>
    <w:p w14:paraId="216FE6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sz w:val="24"/>
          <w:highlight w:val="none"/>
        </w:rPr>
      </w:pPr>
      <w:r>
        <w:rPr>
          <w:rFonts w:eastAsia="仿宋_GB2312"/>
          <w:sz w:val="24"/>
          <w:highlight w:val="none"/>
        </w:rPr>
        <w:t>未签订采购合同申请流程</w:t>
      </w:r>
    </w:p>
    <w:p w14:paraId="53758EC4">
      <w:pPr>
        <w:rPr>
          <w:rFonts w:hint="eastAsia"/>
          <w:highlight w:val="none"/>
        </w:rPr>
      </w:pPr>
      <w:r>
        <w:rPr>
          <w:highlight w:val="none"/>
        </w:rPr>
        <w:drawing>
          <wp:inline distT="0" distB="0" distL="114300" distR="114300">
            <wp:extent cx="6181725" cy="2076450"/>
            <wp:effectExtent l="0" t="0" r="9525" b="0"/>
            <wp:docPr id="1" name="图片 1" descr="202105081846_1620470769847_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105081846_1620470769847_2270"/>
                    <pic:cNvPicPr>
                      <a:picLocks noChangeAspect="1"/>
                    </pic:cNvPicPr>
                  </pic:nvPicPr>
                  <pic:blipFill>
                    <a:blip r:embed="rId4"/>
                    <a:stretch>
                      <a:fillRect/>
                    </a:stretch>
                  </pic:blipFill>
                  <pic:spPr>
                    <a:xfrm>
                      <a:off x="0" y="0"/>
                      <a:ext cx="6181725" cy="2076450"/>
                    </a:xfrm>
                    <a:prstGeom prst="rect">
                      <a:avLst/>
                    </a:prstGeom>
                    <a:noFill/>
                    <a:ln>
                      <a:noFill/>
                    </a:ln>
                  </pic:spPr>
                </pic:pic>
              </a:graphicData>
            </a:graphic>
          </wp:inline>
        </w:drawing>
      </w:r>
    </w:p>
    <w:p w14:paraId="1D2F3B6F">
      <w:pPr>
        <w:spacing w:line="360" w:lineRule="auto"/>
        <w:rPr>
          <w:rFonts w:eastAsia="仿宋_GB2312"/>
          <w:sz w:val="24"/>
          <w:highlight w:val="none"/>
        </w:rPr>
      </w:pPr>
      <w:r>
        <w:rPr>
          <w:rFonts w:eastAsia="仿宋_GB2312"/>
          <w:sz w:val="24"/>
          <w:highlight w:val="none"/>
        </w:rPr>
        <w:t>已签订采购合同申请流程</w:t>
      </w:r>
    </w:p>
    <w:p w14:paraId="14D5AB9F">
      <w:pPr>
        <w:pStyle w:val="5"/>
        <w:jc w:val="center"/>
        <w:rPr>
          <w:rFonts w:ascii="Times New Roman" w:hAnsi="Times New Roman" w:eastAsia="仿宋" w:cs="Times New Roman"/>
          <w:sz w:val="28"/>
          <w:szCs w:val="28"/>
          <w:highlight w:val="none"/>
          <w:shd w:val="clear" w:color="auto" w:fill="FFFFFF"/>
        </w:rPr>
      </w:pPr>
      <w:r>
        <w:rPr>
          <w:rFonts w:ascii="Times New Roman" w:hAnsi="Times New Roman" w:eastAsia="仿宋" w:cs="Times New Roman"/>
          <w:sz w:val="28"/>
          <w:szCs w:val="28"/>
          <w:highlight w:val="none"/>
          <w:shd w:val="clear" w:color="auto" w:fill="FFFFFF"/>
        </w:rPr>
        <w:drawing>
          <wp:inline distT="0" distB="0" distL="114300" distR="114300">
            <wp:extent cx="6219825" cy="2543810"/>
            <wp:effectExtent l="0" t="0" r="9525" b="8890"/>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5"/>
                    <a:stretch>
                      <a:fillRect/>
                    </a:stretch>
                  </pic:blipFill>
                  <pic:spPr>
                    <a:xfrm>
                      <a:off x="0" y="0"/>
                      <a:ext cx="6219825" cy="2543810"/>
                    </a:xfrm>
                    <a:prstGeom prst="rect">
                      <a:avLst/>
                    </a:prstGeom>
                    <a:noFill/>
                    <a:ln>
                      <a:noFill/>
                    </a:ln>
                  </pic:spPr>
                </pic:pic>
              </a:graphicData>
            </a:graphic>
          </wp:inline>
        </w:drawing>
      </w:r>
    </w:p>
    <w:p w14:paraId="1DE86172">
      <w:pPr>
        <w:pStyle w:val="5"/>
        <w:spacing w:line="500" w:lineRule="exact"/>
        <w:jc w:val="center"/>
        <w:rPr>
          <w:rFonts w:hint="eastAsia" w:ascii="Times New Roman" w:hAnsi="Times New Roman" w:eastAsia="仿宋_GB2312" w:cs="Times New Roman"/>
          <w:highlight w:val="none"/>
        </w:rPr>
      </w:pPr>
      <w:r>
        <w:rPr>
          <w:rFonts w:ascii="Times New Roman" w:hAnsi="Times New Roman" w:eastAsia="仿宋_GB2312" w:cs="Times New Roman"/>
          <w:highlight w:val="none"/>
        </w:rPr>
        <w:br w:type="page"/>
      </w:r>
      <w:r>
        <w:rPr>
          <w:rFonts w:ascii="Times New Roman" w:hAnsi="Times New Roman" w:eastAsia="仿宋_GB2312" w:cs="Times New Roman"/>
          <w:highlight w:val="none"/>
        </w:rPr>
        <w:t>渭南市政府采购信用融资合作机构联系名单</w:t>
      </w:r>
    </w:p>
    <w:tbl>
      <w:tblPr>
        <w:tblStyle w:val="6"/>
        <w:tblW w:w="9720" w:type="dxa"/>
        <w:tblInd w:w="0" w:type="dxa"/>
        <w:tblLayout w:type="fixed"/>
        <w:tblCellMar>
          <w:top w:w="0" w:type="dxa"/>
          <w:left w:w="108" w:type="dxa"/>
          <w:bottom w:w="0" w:type="dxa"/>
          <w:right w:w="108" w:type="dxa"/>
        </w:tblCellMar>
      </w:tblPr>
      <w:tblGrid>
        <w:gridCol w:w="1392"/>
        <w:gridCol w:w="2314"/>
        <w:gridCol w:w="3007"/>
        <w:gridCol w:w="3007"/>
      </w:tblGrid>
      <w:tr w14:paraId="2A414675">
        <w:tblPrEx>
          <w:tblCellMar>
            <w:top w:w="0" w:type="dxa"/>
            <w:left w:w="108" w:type="dxa"/>
            <w:bottom w:w="0" w:type="dxa"/>
            <w:right w:w="108" w:type="dxa"/>
          </w:tblCellMar>
        </w:tblPrEx>
        <w:trPr>
          <w:trHeight w:val="558"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14:paraId="7EB5556E">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序号</w:t>
            </w:r>
          </w:p>
        </w:tc>
        <w:tc>
          <w:tcPr>
            <w:tcW w:w="2314" w:type="dxa"/>
            <w:tcBorders>
              <w:top w:val="single" w:color="000000" w:sz="4" w:space="0"/>
              <w:left w:val="single" w:color="000000" w:sz="4" w:space="0"/>
              <w:bottom w:val="single" w:color="000000" w:sz="4" w:space="0"/>
              <w:right w:val="single" w:color="000000" w:sz="4" w:space="0"/>
            </w:tcBorders>
            <w:noWrap/>
            <w:vAlign w:val="center"/>
          </w:tcPr>
          <w:p w14:paraId="7590E707">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单位名称</w:t>
            </w:r>
          </w:p>
        </w:tc>
        <w:tc>
          <w:tcPr>
            <w:tcW w:w="3007" w:type="dxa"/>
            <w:tcBorders>
              <w:top w:val="single" w:color="000000" w:sz="4" w:space="0"/>
              <w:left w:val="single" w:color="000000" w:sz="4" w:space="0"/>
              <w:bottom w:val="single" w:color="000000" w:sz="4" w:space="0"/>
              <w:right w:val="single" w:color="000000" w:sz="4" w:space="0"/>
            </w:tcBorders>
            <w:noWrap/>
            <w:vAlign w:val="center"/>
          </w:tcPr>
          <w:p w14:paraId="3DCE4E56">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联系人</w:t>
            </w:r>
          </w:p>
        </w:tc>
        <w:tc>
          <w:tcPr>
            <w:tcW w:w="3007" w:type="dxa"/>
            <w:tcBorders>
              <w:top w:val="single" w:color="000000" w:sz="4" w:space="0"/>
              <w:left w:val="single" w:color="000000" w:sz="4" w:space="0"/>
              <w:bottom w:val="single" w:color="000000" w:sz="4" w:space="0"/>
              <w:right w:val="single" w:color="000000" w:sz="4" w:space="0"/>
            </w:tcBorders>
            <w:noWrap/>
            <w:vAlign w:val="center"/>
          </w:tcPr>
          <w:p w14:paraId="03A1601C">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联系电话</w:t>
            </w:r>
          </w:p>
        </w:tc>
      </w:tr>
      <w:tr w14:paraId="20A9F79E">
        <w:tblPrEx>
          <w:tblCellMar>
            <w:top w:w="0" w:type="dxa"/>
            <w:left w:w="108" w:type="dxa"/>
            <w:bottom w:w="0" w:type="dxa"/>
            <w:right w:w="108" w:type="dxa"/>
          </w:tblCellMar>
        </w:tblPrEx>
        <w:trPr>
          <w:trHeight w:val="285" w:hRule="atLeast"/>
        </w:trPr>
        <w:tc>
          <w:tcPr>
            <w:tcW w:w="1392" w:type="dxa"/>
            <w:vMerge w:val="restart"/>
            <w:tcBorders>
              <w:top w:val="single" w:color="000000" w:sz="4" w:space="0"/>
              <w:left w:val="single" w:color="000000" w:sz="4" w:space="0"/>
              <w:bottom w:val="single" w:color="000000" w:sz="4" w:space="0"/>
              <w:right w:val="single" w:color="000000" w:sz="4" w:space="0"/>
            </w:tcBorders>
            <w:noWrap/>
            <w:vAlign w:val="center"/>
          </w:tcPr>
          <w:p w14:paraId="3BA23552">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1</w:t>
            </w:r>
          </w:p>
        </w:tc>
        <w:tc>
          <w:tcPr>
            <w:tcW w:w="2314" w:type="dxa"/>
            <w:vMerge w:val="restart"/>
            <w:tcBorders>
              <w:top w:val="single" w:color="000000" w:sz="4" w:space="0"/>
              <w:left w:val="single" w:color="000000" w:sz="4" w:space="0"/>
              <w:bottom w:val="single" w:color="000000" w:sz="4" w:space="0"/>
              <w:right w:val="single" w:color="000000" w:sz="4" w:space="0"/>
            </w:tcBorders>
            <w:noWrap/>
            <w:vAlign w:val="center"/>
          </w:tcPr>
          <w:p w14:paraId="00139941">
            <w:pPr>
              <w:widowControl/>
              <w:jc w:val="center"/>
              <w:rPr>
                <w:rFonts w:ascii="仿宋" w:hAnsi="仿宋" w:eastAsia="仿宋"/>
                <w:kern w:val="0"/>
                <w:szCs w:val="21"/>
                <w:highlight w:val="none"/>
              </w:rPr>
            </w:pPr>
            <w:r>
              <w:rPr>
                <w:rFonts w:hint="eastAsia" w:ascii="仿宋" w:hAnsi="仿宋" w:eastAsia="仿宋" w:cs="微软雅黑"/>
                <w:szCs w:val="21"/>
                <w:highlight w:val="none"/>
              </w:rPr>
              <w:t>建设银行</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64FC1924">
            <w:pPr>
              <w:jc w:val="center"/>
              <w:rPr>
                <w:rFonts w:ascii="仿宋" w:hAnsi="仿宋" w:eastAsia="仿宋"/>
                <w:szCs w:val="21"/>
                <w:highlight w:val="none"/>
              </w:rPr>
            </w:pPr>
            <w:r>
              <w:rPr>
                <w:rFonts w:hint="eastAsia" w:ascii="仿宋" w:hAnsi="仿宋" w:eastAsia="仿宋" w:cs="微软雅黑"/>
                <w:szCs w:val="21"/>
                <w:highlight w:val="none"/>
              </w:rPr>
              <w:t>田宇</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3FF7AADB">
            <w:pPr>
              <w:jc w:val="center"/>
              <w:rPr>
                <w:rFonts w:ascii="仿宋" w:hAnsi="仿宋" w:eastAsia="仿宋"/>
                <w:szCs w:val="21"/>
                <w:highlight w:val="none"/>
              </w:rPr>
            </w:pPr>
            <w:r>
              <w:rPr>
                <w:rFonts w:hint="eastAsia" w:ascii="仿宋" w:hAnsi="仿宋" w:eastAsia="仿宋"/>
                <w:szCs w:val="21"/>
                <w:highlight w:val="none"/>
              </w:rPr>
              <w:t>17791059890                        0913-2083572</w:t>
            </w:r>
          </w:p>
        </w:tc>
      </w:tr>
      <w:tr w14:paraId="0367C624">
        <w:tblPrEx>
          <w:tblCellMar>
            <w:top w:w="0" w:type="dxa"/>
            <w:left w:w="108" w:type="dxa"/>
            <w:bottom w:w="0" w:type="dxa"/>
            <w:right w:w="108" w:type="dxa"/>
          </w:tblCellMar>
        </w:tblPrEx>
        <w:trPr>
          <w:trHeight w:val="312" w:hRule="atLeast"/>
        </w:trPr>
        <w:tc>
          <w:tcPr>
            <w:tcW w:w="13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F95802">
            <w:pPr>
              <w:widowControl/>
              <w:jc w:val="left"/>
              <w:rPr>
                <w:rFonts w:ascii="仿宋" w:hAnsi="仿宋" w:eastAsia="仿宋" w:cs="仿宋_GB2312"/>
                <w:szCs w:val="21"/>
                <w:highlight w:val="none"/>
              </w:rPr>
            </w:pPr>
          </w:p>
        </w:tc>
        <w:tc>
          <w:tcPr>
            <w:tcW w:w="23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2D651">
            <w:pPr>
              <w:widowControl/>
              <w:jc w:val="left"/>
              <w:rPr>
                <w:rFonts w:ascii="仿宋" w:hAnsi="仿宋" w:eastAsia="仿宋"/>
                <w:kern w:val="0"/>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EB1AE6">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1687C7">
            <w:pPr>
              <w:widowControl/>
              <w:jc w:val="left"/>
              <w:rPr>
                <w:rFonts w:ascii="仿宋" w:hAnsi="仿宋" w:eastAsia="仿宋"/>
                <w:szCs w:val="21"/>
                <w:highlight w:val="none"/>
              </w:rPr>
            </w:pPr>
          </w:p>
        </w:tc>
      </w:tr>
      <w:tr w14:paraId="3FE7265F">
        <w:tblPrEx>
          <w:tblCellMar>
            <w:top w:w="0" w:type="dxa"/>
            <w:left w:w="108" w:type="dxa"/>
            <w:bottom w:w="0" w:type="dxa"/>
            <w:right w:w="108" w:type="dxa"/>
          </w:tblCellMar>
        </w:tblPrEx>
        <w:trPr>
          <w:trHeight w:val="285" w:hRule="atLeast"/>
        </w:trPr>
        <w:tc>
          <w:tcPr>
            <w:tcW w:w="1392" w:type="dxa"/>
            <w:vMerge w:val="restart"/>
            <w:tcBorders>
              <w:top w:val="single" w:color="000000" w:sz="4" w:space="0"/>
              <w:left w:val="single" w:color="000000" w:sz="4" w:space="0"/>
              <w:bottom w:val="single" w:color="000000" w:sz="4" w:space="0"/>
              <w:right w:val="single" w:color="000000" w:sz="4" w:space="0"/>
            </w:tcBorders>
            <w:noWrap/>
            <w:vAlign w:val="center"/>
          </w:tcPr>
          <w:p w14:paraId="2232D685">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2</w:t>
            </w:r>
          </w:p>
        </w:tc>
        <w:tc>
          <w:tcPr>
            <w:tcW w:w="2314" w:type="dxa"/>
            <w:vMerge w:val="restart"/>
            <w:tcBorders>
              <w:top w:val="single" w:color="000000" w:sz="4" w:space="0"/>
              <w:left w:val="single" w:color="000000" w:sz="4" w:space="0"/>
              <w:bottom w:val="single" w:color="000000" w:sz="4" w:space="0"/>
              <w:right w:val="single" w:color="000000" w:sz="4" w:space="0"/>
            </w:tcBorders>
            <w:noWrap/>
            <w:vAlign w:val="center"/>
          </w:tcPr>
          <w:p w14:paraId="2B30BC52">
            <w:pPr>
              <w:jc w:val="center"/>
              <w:rPr>
                <w:rFonts w:ascii="仿宋" w:hAnsi="仿宋" w:eastAsia="仿宋"/>
                <w:szCs w:val="21"/>
                <w:highlight w:val="none"/>
              </w:rPr>
            </w:pPr>
            <w:r>
              <w:rPr>
                <w:rFonts w:hint="eastAsia" w:ascii="仿宋" w:hAnsi="仿宋" w:eastAsia="仿宋" w:cs="微软雅黑"/>
                <w:szCs w:val="21"/>
                <w:highlight w:val="none"/>
              </w:rPr>
              <w:t>浦发银行</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1E711D8A">
            <w:pPr>
              <w:jc w:val="center"/>
              <w:rPr>
                <w:rFonts w:ascii="仿宋" w:hAnsi="仿宋" w:eastAsia="仿宋"/>
                <w:szCs w:val="21"/>
                <w:highlight w:val="none"/>
              </w:rPr>
            </w:pPr>
            <w:r>
              <w:rPr>
                <w:rFonts w:hint="eastAsia" w:ascii="仿宋" w:hAnsi="仿宋" w:eastAsia="仿宋" w:cs="微软雅黑"/>
                <w:szCs w:val="21"/>
                <w:highlight w:val="none"/>
              </w:rPr>
              <w:t>孙哲龙</w:t>
            </w:r>
            <w:r>
              <w:rPr>
                <w:rFonts w:hint="eastAsia" w:ascii="仿宋" w:hAnsi="仿宋" w:eastAsia="仿宋"/>
                <w:szCs w:val="21"/>
                <w:highlight w:val="none"/>
              </w:rPr>
              <w:br w:type="textWrapping"/>
            </w:r>
            <w:r>
              <w:rPr>
                <w:rFonts w:hint="eastAsia" w:ascii="仿宋" w:hAnsi="仿宋" w:eastAsia="仿宋" w:cs="微软雅黑"/>
                <w:szCs w:val="21"/>
                <w:highlight w:val="none"/>
              </w:rPr>
              <w:t>蒙波</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2C6B6BC9">
            <w:pPr>
              <w:jc w:val="center"/>
              <w:rPr>
                <w:rFonts w:ascii="仿宋" w:hAnsi="仿宋" w:eastAsia="仿宋"/>
                <w:szCs w:val="21"/>
                <w:highlight w:val="none"/>
              </w:rPr>
            </w:pPr>
            <w:r>
              <w:rPr>
                <w:rFonts w:hint="eastAsia" w:ascii="仿宋" w:hAnsi="仿宋" w:eastAsia="仿宋"/>
                <w:szCs w:val="21"/>
                <w:highlight w:val="none"/>
              </w:rPr>
              <w:t>13892383911</w:t>
            </w:r>
            <w:r>
              <w:rPr>
                <w:rFonts w:hint="eastAsia" w:ascii="仿宋" w:hAnsi="仿宋" w:eastAsia="仿宋"/>
                <w:szCs w:val="21"/>
                <w:highlight w:val="none"/>
              </w:rPr>
              <w:br w:type="textWrapping"/>
            </w:r>
            <w:r>
              <w:rPr>
                <w:rFonts w:hint="eastAsia" w:ascii="仿宋" w:hAnsi="仿宋" w:eastAsia="仿宋"/>
                <w:szCs w:val="21"/>
                <w:highlight w:val="none"/>
              </w:rPr>
              <w:t>15249035320</w:t>
            </w:r>
          </w:p>
        </w:tc>
      </w:tr>
      <w:tr w14:paraId="17391D0C">
        <w:tblPrEx>
          <w:tblCellMar>
            <w:top w:w="0" w:type="dxa"/>
            <w:left w:w="108" w:type="dxa"/>
            <w:bottom w:w="0" w:type="dxa"/>
            <w:right w:w="108" w:type="dxa"/>
          </w:tblCellMar>
        </w:tblPrEx>
        <w:trPr>
          <w:trHeight w:val="312" w:hRule="atLeast"/>
        </w:trPr>
        <w:tc>
          <w:tcPr>
            <w:tcW w:w="13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D800D1">
            <w:pPr>
              <w:widowControl/>
              <w:jc w:val="left"/>
              <w:rPr>
                <w:rFonts w:ascii="仿宋" w:hAnsi="仿宋" w:eastAsia="仿宋" w:cs="仿宋_GB2312"/>
                <w:szCs w:val="21"/>
                <w:highlight w:val="none"/>
              </w:rPr>
            </w:pPr>
          </w:p>
        </w:tc>
        <w:tc>
          <w:tcPr>
            <w:tcW w:w="23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FE6932">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7A32F4">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E8E61F">
            <w:pPr>
              <w:widowControl/>
              <w:jc w:val="left"/>
              <w:rPr>
                <w:rFonts w:ascii="仿宋" w:hAnsi="仿宋" w:eastAsia="仿宋"/>
                <w:szCs w:val="21"/>
                <w:highlight w:val="none"/>
              </w:rPr>
            </w:pPr>
          </w:p>
        </w:tc>
      </w:tr>
      <w:tr w14:paraId="1C19D358">
        <w:tblPrEx>
          <w:tblCellMar>
            <w:top w:w="0" w:type="dxa"/>
            <w:left w:w="108" w:type="dxa"/>
            <w:bottom w:w="0" w:type="dxa"/>
            <w:right w:w="108" w:type="dxa"/>
          </w:tblCellMar>
        </w:tblPrEx>
        <w:trPr>
          <w:trHeight w:val="285" w:hRule="atLeast"/>
        </w:trPr>
        <w:tc>
          <w:tcPr>
            <w:tcW w:w="1392" w:type="dxa"/>
            <w:vMerge w:val="restart"/>
            <w:tcBorders>
              <w:top w:val="single" w:color="000000" w:sz="4" w:space="0"/>
              <w:left w:val="single" w:color="000000" w:sz="4" w:space="0"/>
              <w:bottom w:val="single" w:color="000000" w:sz="4" w:space="0"/>
              <w:right w:val="single" w:color="000000" w:sz="4" w:space="0"/>
            </w:tcBorders>
            <w:noWrap/>
            <w:vAlign w:val="center"/>
          </w:tcPr>
          <w:p w14:paraId="51A4A505">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3</w:t>
            </w:r>
          </w:p>
        </w:tc>
        <w:tc>
          <w:tcPr>
            <w:tcW w:w="2314" w:type="dxa"/>
            <w:vMerge w:val="restart"/>
            <w:tcBorders>
              <w:top w:val="single" w:color="000000" w:sz="4" w:space="0"/>
              <w:left w:val="single" w:color="000000" w:sz="4" w:space="0"/>
              <w:bottom w:val="single" w:color="000000" w:sz="4" w:space="0"/>
              <w:right w:val="single" w:color="000000" w:sz="4" w:space="0"/>
            </w:tcBorders>
            <w:noWrap/>
            <w:vAlign w:val="center"/>
          </w:tcPr>
          <w:p w14:paraId="78078547">
            <w:pPr>
              <w:jc w:val="center"/>
              <w:rPr>
                <w:rFonts w:ascii="仿宋" w:hAnsi="仿宋" w:eastAsia="仿宋"/>
                <w:szCs w:val="21"/>
                <w:highlight w:val="none"/>
              </w:rPr>
            </w:pPr>
            <w:r>
              <w:rPr>
                <w:rFonts w:hint="eastAsia" w:ascii="仿宋" w:hAnsi="仿宋" w:eastAsia="仿宋" w:cs="微软雅黑"/>
                <w:szCs w:val="21"/>
                <w:highlight w:val="none"/>
              </w:rPr>
              <w:t>中信银行</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67F75273">
            <w:pPr>
              <w:jc w:val="center"/>
              <w:rPr>
                <w:rFonts w:ascii="仿宋" w:hAnsi="仿宋" w:eastAsia="仿宋"/>
                <w:szCs w:val="21"/>
                <w:highlight w:val="none"/>
              </w:rPr>
            </w:pPr>
            <w:r>
              <w:rPr>
                <w:rFonts w:hint="eastAsia" w:ascii="仿宋" w:hAnsi="仿宋" w:eastAsia="仿宋" w:cs="微软雅黑"/>
                <w:szCs w:val="21"/>
                <w:highlight w:val="none"/>
              </w:rPr>
              <w:t>杨洋</w:t>
            </w:r>
            <w:r>
              <w:rPr>
                <w:rFonts w:hint="eastAsia" w:ascii="仿宋" w:hAnsi="仿宋" w:eastAsia="仿宋"/>
                <w:szCs w:val="21"/>
                <w:highlight w:val="none"/>
              </w:rPr>
              <w:br w:type="textWrapping"/>
            </w:r>
            <w:r>
              <w:rPr>
                <w:rFonts w:hint="eastAsia" w:ascii="仿宋" w:hAnsi="仿宋" w:eastAsia="仿宋" w:cs="微软雅黑"/>
                <w:szCs w:val="21"/>
                <w:highlight w:val="none"/>
              </w:rPr>
              <w:t>耿浩</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7DE6521B">
            <w:pPr>
              <w:jc w:val="center"/>
              <w:rPr>
                <w:rFonts w:ascii="仿宋" w:hAnsi="仿宋" w:eastAsia="仿宋"/>
                <w:szCs w:val="21"/>
                <w:highlight w:val="none"/>
              </w:rPr>
            </w:pPr>
            <w:r>
              <w:rPr>
                <w:rFonts w:hint="eastAsia" w:ascii="仿宋" w:hAnsi="仿宋" w:eastAsia="仿宋"/>
                <w:szCs w:val="21"/>
                <w:highlight w:val="none"/>
              </w:rPr>
              <w:t>18191815559</w:t>
            </w:r>
            <w:r>
              <w:rPr>
                <w:rFonts w:hint="eastAsia" w:ascii="仿宋" w:hAnsi="仿宋" w:eastAsia="仿宋"/>
                <w:szCs w:val="21"/>
                <w:highlight w:val="none"/>
              </w:rPr>
              <w:br w:type="textWrapping"/>
            </w:r>
            <w:r>
              <w:rPr>
                <w:rFonts w:hint="eastAsia" w:ascii="仿宋" w:hAnsi="仿宋" w:eastAsia="仿宋"/>
                <w:szCs w:val="21"/>
                <w:highlight w:val="none"/>
              </w:rPr>
              <w:t>13193388328</w:t>
            </w:r>
          </w:p>
        </w:tc>
      </w:tr>
      <w:tr w14:paraId="3FEFACA6">
        <w:tblPrEx>
          <w:tblCellMar>
            <w:top w:w="0" w:type="dxa"/>
            <w:left w:w="108" w:type="dxa"/>
            <w:bottom w:w="0" w:type="dxa"/>
            <w:right w:w="108" w:type="dxa"/>
          </w:tblCellMar>
        </w:tblPrEx>
        <w:trPr>
          <w:trHeight w:val="312" w:hRule="atLeast"/>
        </w:trPr>
        <w:tc>
          <w:tcPr>
            <w:tcW w:w="13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52143F">
            <w:pPr>
              <w:widowControl/>
              <w:jc w:val="left"/>
              <w:rPr>
                <w:rFonts w:ascii="仿宋" w:hAnsi="仿宋" w:eastAsia="仿宋" w:cs="仿宋_GB2312"/>
                <w:szCs w:val="21"/>
                <w:highlight w:val="none"/>
              </w:rPr>
            </w:pPr>
          </w:p>
        </w:tc>
        <w:tc>
          <w:tcPr>
            <w:tcW w:w="23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CE9C7">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3653D9">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21954E">
            <w:pPr>
              <w:widowControl/>
              <w:jc w:val="left"/>
              <w:rPr>
                <w:rFonts w:ascii="仿宋" w:hAnsi="仿宋" w:eastAsia="仿宋"/>
                <w:szCs w:val="21"/>
                <w:highlight w:val="none"/>
              </w:rPr>
            </w:pPr>
          </w:p>
        </w:tc>
      </w:tr>
      <w:tr w14:paraId="2A26A721">
        <w:tblPrEx>
          <w:tblCellMar>
            <w:top w:w="0" w:type="dxa"/>
            <w:left w:w="108" w:type="dxa"/>
            <w:bottom w:w="0" w:type="dxa"/>
            <w:right w:w="108" w:type="dxa"/>
          </w:tblCellMar>
        </w:tblPrEx>
        <w:trPr>
          <w:trHeight w:val="285" w:hRule="atLeast"/>
        </w:trPr>
        <w:tc>
          <w:tcPr>
            <w:tcW w:w="1392" w:type="dxa"/>
            <w:vMerge w:val="restart"/>
            <w:tcBorders>
              <w:top w:val="single" w:color="000000" w:sz="4" w:space="0"/>
              <w:left w:val="single" w:color="000000" w:sz="4" w:space="0"/>
              <w:bottom w:val="single" w:color="000000" w:sz="4" w:space="0"/>
              <w:right w:val="single" w:color="000000" w:sz="4" w:space="0"/>
            </w:tcBorders>
            <w:noWrap/>
            <w:vAlign w:val="center"/>
          </w:tcPr>
          <w:p w14:paraId="30D33349">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4</w:t>
            </w:r>
          </w:p>
        </w:tc>
        <w:tc>
          <w:tcPr>
            <w:tcW w:w="2314" w:type="dxa"/>
            <w:vMerge w:val="restart"/>
            <w:tcBorders>
              <w:top w:val="single" w:color="000000" w:sz="4" w:space="0"/>
              <w:left w:val="single" w:color="000000" w:sz="4" w:space="0"/>
              <w:bottom w:val="single" w:color="000000" w:sz="4" w:space="0"/>
              <w:right w:val="single" w:color="000000" w:sz="4" w:space="0"/>
            </w:tcBorders>
            <w:noWrap/>
            <w:vAlign w:val="center"/>
          </w:tcPr>
          <w:p w14:paraId="410C046C">
            <w:pPr>
              <w:jc w:val="center"/>
              <w:rPr>
                <w:rFonts w:ascii="仿宋" w:hAnsi="仿宋" w:eastAsia="仿宋"/>
                <w:szCs w:val="21"/>
                <w:highlight w:val="none"/>
              </w:rPr>
            </w:pPr>
            <w:r>
              <w:rPr>
                <w:rFonts w:hint="eastAsia" w:ascii="仿宋" w:hAnsi="仿宋" w:eastAsia="仿宋" w:cs="微软雅黑"/>
                <w:szCs w:val="21"/>
                <w:highlight w:val="none"/>
              </w:rPr>
              <w:t>兴业银行</w:t>
            </w:r>
          </w:p>
        </w:tc>
        <w:tc>
          <w:tcPr>
            <w:tcW w:w="3007" w:type="dxa"/>
            <w:vMerge w:val="restart"/>
            <w:tcBorders>
              <w:top w:val="single" w:color="000000" w:sz="4" w:space="0"/>
              <w:left w:val="single" w:color="000000" w:sz="4" w:space="0"/>
              <w:bottom w:val="single" w:color="000000" w:sz="4" w:space="0"/>
              <w:right w:val="single" w:color="000000" w:sz="4" w:space="0"/>
            </w:tcBorders>
            <w:noWrap/>
            <w:vAlign w:val="center"/>
          </w:tcPr>
          <w:p w14:paraId="5F51A51B">
            <w:pPr>
              <w:jc w:val="center"/>
              <w:rPr>
                <w:rFonts w:ascii="仿宋" w:hAnsi="仿宋" w:eastAsia="仿宋"/>
                <w:szCs w:val="21"/>
                <w:highlight w:val="none"/>
              </w:rPr>
            </w:pPr>
            <w:r>
              <w:rPr>
                <w:rFonts w:hint="eastAsia" w:ascii="仿宋" w:hAnsi="仿宋" w:eastAsia="仿宋" w:cs="微软雅黑"/>
                <w:szCs w:val="21"/>
                <w:highlight w:val="none"/>
              </w:rPr>
              <w:t>权奥星</w:t>
            </w:r>
          </w:p>
        </w:tc>
        <w:tc>
          <w:tcPr>
            <w:tcW w:w="3007" w:type="dxa"/>
            <w:vMerge w:val="restart"/>
            <w:tcBorders>
              <w:top w:val="single" w:color="000000" w:sz="4" w:space="0"/>
              <w:left w:val="single" w:color="000000" w:sz="4" w:space="0"/>
              <w:bottom w:val="single" w:color="000000" w:sz="4" w:space="0"/>
              <w:right w:val="single" w:color="000000" w:sz="4" w:space="0"/>
            </w:tcBorders>
            <w:noWrap/>
            <w:vAlign w:val="center"/>
          </w:tcPr>
          <w:p w14:paraId="6914D62F">
            <w:pPr>
              <w:jc w:val="center"/>
              <w:rPr>
                <w:rFonts w:ascii="仿宋" w:hAnsi="仿宋" w:eastAsia="仿宋"/>
                <w:szCs w:val="21"/>
                <w:highlight w:val="none"/>
              </w:rPr>
            </w:pPr>
            <w:r>
              <w:rPr>
                <w:rFonts w:hint="eastAsia" w:ascii="仿宋" w:hAnsi="仿宋" w:eastAsia="仿宋"/>
                <w:szCs w:val="21"/>
                <w:highlight w:val="none"/>
              </w:rPr>
              <w:t>15706090239</w:t>
            </w:r>
          </w:p>
        </w:tc>
      </w:tr>
      <w:tr w14:paraId="10B4CE9F">
        <w:tblPrEx>
          <w:tblCellMar>
            <w:top w:w="0" w:type="dxa"/>
            <w:left w:w="108" w:type="dxa"/>
            <w:bottom w:w="0" w:type="dxa"/>
            <w:right w:w="108" w:type="dxa"/>
          </w:tblCellMar>
        </w:tblPrEx>
        <w:trPr>
          <w:trHeight w:val="312" w:hRule="atLeast"/>
        </w:trPr>
        <w:tc>
          <w:tcPr>
            <w:tcW w:w="13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D2DCC">
            <w:pPr>
              <w:widowControl/>
              <w:jc w:val="left"/>
              <w:rPr>
                <w:rFonts w:ascii="仿宋" w:hAnsi="仿宋" w:eastAsia="仿宋" w:cs="仿宋_GB2312"/>
                <w:szCs w:val="21"/>
                <w:highlight w:val="none"/>
              </w:rPr>
            </w:pPr>
          </w:p>
        </w:tc>
        <w:tc>
          <w:tcPr>
            <w:tcW w:w="23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32C680">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74A8E">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B9C26A">
            <w:pPr>
              <w:widowControl/>
              <w:jc w:val="left"/>
              <w:rPr>
                <w:rFonts w:ascii="仿宋" w:hAnsi="仿宋" w:eastAsia="仿宋"/>
                <w:szCs w:val="21"/>
                <w:highlight w:val="none"/>
              </w:rPr>
            </w:pPr>
          </w:p>
        </w:tc>
      </w:tr>
      <w:tr w14:paraId="1BF1BCE8">
        <w:tblPrEx>
          <w:tblCellMar>
            <w:top w:w="0" w:type="dxa"/>
            <w:left w:w="108" w:type="dxa"/>
            <w:bottom w:w="0" w:type="dxa"/>
            <w:right w:w="108" w:type="dxa"/>
          </w:tblCellMar>
        </w:tblPrEx>
        <w:trPr>
          <w:trHeight w:val="285" w:hRule="atLeast"/>
        </w:trPr>
        <w:tc>
          <w:tcPr>
            <w:tcW w:w="1392" w:type="dxa"/>
            <w:vMerge w:val="restart"/>
            <w:tcBorders>
              <w:top w:val="single" w:color="000000" w:sz="4" w:space="0"/>
              <w:left w:val="single" w:color="000000" w:sz="4" w:space="0"/>
              <w:bottom w:val="single" w:color="000000" w:sz="4" w:space="0"/>
              <w:right w:val="single" w:color="000000" w:sz="4" w:space="0"/>
            </w:tcBorders>
            <w:noWrap/>
            <w:vAlign w:val="center"/>
          </w:tcPr>
          <w:p w14:paraId="397AA1D7">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5</w:t>
            </w:r>
          </w:p>
        </w:tc>
        <w:tc>
          <w:tcPr>
            <w:tcW w:w="2314" w:type="dxa"/>
            <w:vMerge w:val="restart"/>
            <w:tcBorders>
              <w:top w:val="single" w:color="000000" w:sz="4" w:space="0"/>
              <w:left w:val="single" w:color="000000" w:sz="4" w:space="0"/>
              <w:bottom w:val="single" w:color="000000" w:sz="4" w:space="0"/>
              <w:right w:val="single" w:color="000000" w:sz="4" w:space="0"/>
            </w:tcBorders>
            <w:noWrap/>
            <w:vAlign w:val="center"/>
          </w:tcPr>
          <w:p w14:paraId="3330C01C">
            <w:pPr>
              <w:jc w:val="center"/>
              <w:rPr>
                <w:rFonts w:ascii="仿宋" w:hAnsi="仿宋" w:eastAsia="仿宋"/>
                <w:szCs w:val="21"/>
                <w:highlight w:val="none"/>
              </w:rPr>
            </w:pPr>
            <w:r>
              <w:rPr>
                <w:rFonts w:hint="eastAsia" w:ascii="仿宋" w:hAnsi="仿宋" w:eastAsia="仿宋" w:cs="微软雅黑"/>
                <w:szCs w:val="21"/>
                <w:highlight w:val="none"/>
              </w:rPr>
              <w:t>工商银行</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33D6E657">
            <w:pPr>
              <w:jc w:val="center"/>
              <w:rPr>
                <w:rFonts w:ascii="仿宋" w:hAnsi="仿宋" w:eastAsia="仿宋"/>
                <w:szCs w:val="21"/>
                <w:highlight w:val="none"/>
              </w:rPr>
            </w:pPr>
            <w:r>
              <w:rPr>
                <w:rFonts w:hint="eastAsia" w:ascii="仿宋" w:hAnsi="仿宋" w:eastAsia="仿宋" w:cs="微软雅黑"/>
                <w:szCs w:val="21"/>
                <w:highlight w:val="none"/>
              </w:rPr>
              <w:t>张欢</w:t>
            </w:r>
          </w:p>
        </w:tc>
        <w:tc>
          <w:tcPr>
            <w:tcW w:w="3007" w:type="dxa"/>
            <w:vMerge w:val="restart"/>
            <w:tcBorders>
              <w:top w:val="single" w:color="000000" w:sz="4" w:space="0"/>
              <w:left w:val="single" w:color="000000" w:sz="4" w:space="0"/>
              <w:bottom w:val="single" w:color="000000" w:sz="4" w:space="0"/>
              <w:right w:val="single" w:color="000000" w:sz="4" w:space="0"/>
            </w:tcBorders>
            <w:noWrap w:val="0"/>
            <w:vAlign w:val="center"/>
          </w:tcPr>
          <w:p w14:paraId="15B7AE5F">
            <w:pPr>
              <w:jc w:val="center"/>
              <w:rPr>
                <w:rFonts w:ascii="仿宋" w:hAnsi="仿宋" w:eastAsia="仿宋"/>
                <w:szCs w:val="21"/>
                <w:highlight w:val="none"/>
              </w:rPr>
            </w:pPr>
            <w:r>
              <w:rPr>
                <w:rFonts w:hint="eastAsia" w:ascii="仿宋" w:hAnsi="仿宋" w:eastAsia="仿宋"/>
                <w:szCs w:val="21"/>
                <w:highlight w:val="none"/>
              </w:rPr>
              <w:t>15229730006</w:t>
            </w:r>
          </w:p>
        </w:tc>
      </w:tr>
      <w:tr w14:paraId="5FCE083A">
        <w:tblPrEx>
          <w:tblCellMar>
            <w:top w:w="0" w:type="dxa"/>
            <w:left w:w="108" w:type="dxa"/>
            <w:bottom w:w="0" w:type="dxa"/>
            <w:right w:w="108" w:type="dxa"/>
          </w:tblCellMar>
        </w:tblPrEx>
        <w:trPr>
          <w:trHeight w:val="312" w:hRule="atLeast"/>
        </w:trPr>
        <w:tc>
          <w:tcPr>
            <w:tcW w:w="13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421DD2">
            <w:pPr>
              <w:widowControl/>
              <w:jc w:val="left"/>
              <w:rPr>
                <w:rFonts w:ascii="仿宋" w:hAnsi="仿宋" w:eastAsia="仿宋" w:cs="仿宋_GB2312"/>
                <w:szCs w:val="21"/>
                <w:highlight w:val="none"/>
              </w:rPr>
            </w:pPr>
          </w:p>
        </w:tc>
        <w:tc>
          <w:tcPr>
            <w:tcW w:w="23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D545F5">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09801E">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33EF83">
            <w:pPr>
              <w:widowControl/>
              <w:jc w:val="left"/>
              <w:rPr>
                <w:rFonts w:ascii="仿宋" w:hAnsi="仿宋" w:eastAsia="仿宋"/>
                <w:szCs w:val="21"/>
                <w:highlight w:val="none"/>
              </w:rPr>
            </w:pPr>
          </w:p>
        </w:tc>
      </w:tr>
      <w:tr w14:paraId="339FE1E7">
        <w:tblPrEx>
          <w:tblCellMar>
            <w:top w:w="0" w:type="dxa"/>
            <w:left w:w="108" w:type="dxa"/>
            <w:bottom w:w="0" w:type="dxa"/>
            <w:right w:w="108" w:type="dxa"/>
          </w:tblCellMar>
        </w:tblPrEx>
        <w:trPr>
          <w:trHeight w:val="285" w:hRule="atLeast"/>
        </w:trPr>
        <w:tc>
          <w:tcPr>
            <w:tcW w:w="1392" w:type="dxa"/>
            <w:vMerge w:val="restart"/>
            <w:tcBorders>
              <w:top w:val="single" w:color="000000" w:sz="4" w:space="0"/>
              <w:left w:val="single" w:color="000000" w:sz="4" w:space="0"/>
              <w:bottom w:val="single" w:color="000000" w:sz="4" w:space="0"/>
              <w:right w:val="single" w:color="000000" w:sz="4" w:space="0"/>
            </w:tcBorders>
            <w:noWrap/>
            <w:vAlign w:val="center"/>
          </w:tcPr>
          <w:p w14:paraId="3DAF93E9">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6</w:t>
            </w:r>
          </w:p>
        </w:tc>
        <w:tc>
          <w:tcPr>
            <w:tcW w:w="2314" w:type="dxa"/>
            <w:vMerge w:val="restart"/>
            <w:tcBorders>
              <w:top w:val="single" w:color="000000" w:sz="4" w:space="0"/>
              <w:left w:val="single" w:color="000000" w:sz="4" w:space="0"/>
              <w:bottom w:val="single" w:color="000000" w:sz="4" w:space="0"/>
              <w:right w:val="single" w:color="000000" w:sz="4" w:space="0"/>
            </w:tcBorders>
            <w:noWrap/>
            <w:vAlign w:val="center"/>
          </w:tcPr>
          <w:p w14:paraId="51C35E9A">
            <w:pPr>
              <w:jc w:val="center"/>
              <w:rPr>
                <w:rFonts w:ascii="仿宋" w:hAnsi="仿宋" w:eastAsia="仿宋"/>
                <w:szCs w:val="21"/>
                <w:highlight w:val="none"/>
              </w:rPr>
            </w:pPr>
            <w:r>
              <w:rPr>
                <w:rFonts w:hint="eastAsia" w:ascii="仿宋" w:hAnsi="仿宋" w:eastAsia="仿宋" w:cs="微软雅黑"/>
                <w:szCs w:val="21"/>
                <w:highlight w:val="none"/>
              </w:rPr>
              <w:t>长安银行</w:t>
            </w:r>
          </w:p>
        </w:tc>
        <w:tc>
          <w:tcPr>
            <w:tcW w:w="3007" w:type="dxa"/>
            <w:vMerge w:val="restart"/>
            <w:tcBorders>
              <w:top w:val="single" w:color="000000" w:sz="4" w:space="0"/>
              <w:left w:val="single" w:color="000000" w:sz="4" w:space="0"/>
              <w:bottom w:val="single" w:color="000000" w:sz="4" w:space="0"/>
              <w:right w:val="single" w:color="000000" w:sz="4" w:space="0"/>
            </w:tcBorders>
            <w:noWrap/>
            <w:vAlign w:val="center"/>
          </w:tcPr>
          <w:p w14:paraId="5FC0CDF2">
            <w:pPr>
              <w:jc w:val="center"/>
              <w:rPr>
                <w:rFonts w:ascii="仿宋" w:hAnsi="仿宋" w:eastAsia="仿宋"/>
                <w:szCs w:val="21"/>
                <w:highlight w:val="none"/>
              </w:rPr>
            </w:pPr>
            <w:r>
              <w:rPr>
                <w:rFonts w:hint="eastAsia" w:ascii="仿宋" w:hAnsi="仿宋" w:eastAsia="仿宋" w:cs="微软雅黑"/>
                <w:szCs w:val="21"/>
                <w:highlight w:val="none"/>
              </w:rPr>
              <w:t>李华</w:t>
            </w:r>
          </w:p>
        </w:tc>
        <w:tc>
          <w:tcPr>
            <w:tcW w:w="3007" w:type="dxa"/>
            <w:vMerge w:val="restart"/>
            <w:tcBorders>
              <w:top w:val="single" w:color="000000" w:sz="4" w:space="0"/>
              <w:left w:val="single" w:color="000000" w:sz="4" w:space="0"/>
              <w:bottom w:val="single" w:color="000000" w:sz="4" w:space="0"/>
              <w:right w:val="single" w:color="000000" w:sz="4" w:space="0"/>
            </w:tcBorders>
            <w:noWrap/>
            <w:vAlign w:val="center"/>
          </w:tcPr>
          <w:p w14:paraId="7402D299">
            <w:pPr>
              <w:jc w:val="center"/>
              <w:rPr>
                <w:rFonts w:ascii="仿宋" w:hAnsi="仿宋" w:eastAsia="仿宋"/>
                <w:szCs w:val="21"/>
                <w:highlight w:val="none"/>
              </w:rPr>
            </w:pPr>
            <w:r>
              <w:rPr>
                <w:rFonts w:hint="eastAsia" w:ascii="仿宋" w:hAnsi="仿宋" w:eastAsia="仿宋"/>
                <w:szCs w:val="21"/>
                <w:highlight w:val="none"/>
              </w:rPr>
              <w:t>13335331958</w:t>
            </w:r>
          </w:p>
        </w:tc>
      </w:tr>
      <w:tr w14:paraId="0B5A3B0E">
        <w:tblPrEx>
          <w:tblCellMar>
            <w:top w:w="0" w:type="dxa"/>
            <w:left w:w="108" w:type="dxa"/>
            <w:bottom w:w="0" w:type="dxa"/>
            <w:right w:w="108" w:type="dxa"/>
          </w:tblCellMar>
        </w:tblPrEx>
        <w:trPr>
          <w:trHeight w:val="312" w:hRule="atLeast"/>
        </w:trPr>
        <w:tc>
          <w:tcPr>
            <w:tcW w:w="139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612185">
            <w:pPr>
              <w:widowControl/>
              <w:jc w:val="left"/>
              <w:rPr>
                <w:rFonts w:ascii="仿宋" w:hAnsi="仿宋" w:eastAsia="仿宋" w:cs="仿宋_GB2312"/>
                <w:szCs w:val="21"/>
                <w:highlight w:val="none"/>
              </w:rPr>
            </w:pPr>
          </w:p>
        </w:tc>
        <w:tc>
          <w:tcPr>
            <w:tcW w:w="23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8132D">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9F33D4">
            <w:pPr>
              <w:widowControl/>
              <w:jc w:val="left"/>
              <w:rPr>
                <w:rFonts w:ascii="仿宋" w:hAnsi="仿宋" w:eastAsia="仿宋"/>
                <w:szCs w:val="21"/>
                <w:highlight w:val="none"/>
              </w:rPr>
            </w:pPr>
          </w:p>
        </w:tc>
        <w:tc>
          <w:tcPr>
            <w:tcW w:w="300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B46E02">
            <w:pPr>
              <w:widowControl/>
              <w:jc w:val="left"/>
              <w:rPr>
                <w:rFonts w:ascii="仿宋" w:hAnsi="仿宋" w:eastAsia="仿宋"/>
                <w:szCs w:val="21"/>
                <w:highlight w:val="none"/>
              </w:rPr>
            </w:pPr>
          </w:p>
        </w:tc>
      </w:tr>
      <w:tr w14:paraId="76D94FC3">
        <w:tblPrEx>
          <w:tblCellMar>
            <w:top w:w="0" w:type="dxa"/>
            <w:left w:w="108" w:type="dxa"/>
            <w:bottom w:w="0" w:type="dxa"/>
            <w:right w:w="108" w:type="dxa"/>
          </w:tblCellMar>
        </w:tblPrEx>
        <w:trPr>
          <w:trHeight w:val="570"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14:paraId="31AA4270">
            <w:pPr>
              <w:widowControl/>
              <w:spacing w:line="240" w:lineRule="exact"/>
              <w:jc w:val="center"/>
              <w:textAlignment w:val="center"/>
              <w:rPr>
                <w:rFonts w:ascii="仿宋" w:hAnsi="仿宋" w:eastAsia="仿宋" w:cs="仿宋_GB2312"/>
                <w:szCs w:val="21"/>
                <w:highlight w:val="none"/>
              </w:rPr>
            </w:pPr>
            <w:r>
              <w:rPr>
                <w:rFonts w:hint="eastAsia" w:ascii="仿宋" w:hAnsi="仿宋" w:eastAsia="仿宋" w:cs="仿宋_GB2312"/>
                <w:kern w:val="0"/>
                <w:szCs w:val="21"/>
                <w:highlight w:val="none"/>
              </w:rPr>
              <w:t>7</w:t>
            </w:r>
          </w:p>
        </w:tc>
        <w:tc>
          <w:tcPr>
            <w:tcW w:w="2314" w:type="dxa"/>
            <w:tcBorders>
              <w:top w:val="single" w:color="000000" w:sz="4" w:space="0"/>
              <w:left w:val="single" w:color="000000" w:sz="4" w:space="0"/>
              <w:bottom w:val="single" w:color="000000" w:sz="4" w:space="0"/>
              <w:right w:val="single" w:color="000000" w:sz="4" w:space="0"/>
            </w:tcBorders>
            <w:noWrap/>
            <w:vAlign w:val="center"/>
          </w:tcPr>
          <w:p w14:paraId="44918804">
            <w:pPr>
              <w:jc w:val="center"/>
              <w:rPr>
                <w:rFonts w:ascii="仿宋" w:hAnsi="仿宋" w:eastAsia="仿宋"/>
                <w:szCs w:val="21"/>
                <w:highlight w:val="none"/>
              </w:rPr>
            </w:pPr>
            <w:r>
              <w:rPr>
                <w:rFonts w:hint="eastAsia" w:ascii="仿宋" w:hAnsi="仿宋" w:eastAsia="仿宋" w:cs="微软雅黑"/>
                <w:szCs w:val="21"/>
                <w:highlight w:val="none"/>
              </w:rPr>
              <w:t>邮储银行</w:t>
            </w:r>
          </w:p>
        </w:tc>
        <w:tc>
          <w:tcPr>
            <w:tcW w:w="3007" w:type="dxa"/>
            <w:tcBorders>
              <w:top w:val="single" w:color="000000" w:sz="4" w:space="0"/>
              <w:left w:val="single" w:color="000000" w:sz="4" w:space="0"/>
              <w:bottom w:val="single" w:color="000000" w:sz="4" w:space="0"/>
              <w:right w:val="single" w:color="000000" w:sz="4" w:space="0"/>
            </w:tcBorders>
            <w:noWrap/>
            <w:vAlign w:val="center"/>
          </w:tcPr>
          <w:p w14:paraId="68BF94C3">
            <w:pPr>
              <w:jc w:val="center"/>
              <w:rPr>
                <w:rFonts w:ascii="仿宋" w:hAnsi="仿宋" w:eastAsia="仿宋"/>
                <w:szCs w:val="21"/>
                <w:highlight w:val="none"/>
              </w:rPr>
            </w:pPr>
            <w:r>
              <w:rPr>
                <w:rFonts w:hint="eastAsia" w:ascii="仿宋" w:hAnsi="仿宋" w:eastAsia="仿宋" w:cs="微软雅黑"/>
                <w:szCs w:val="21"/>
                <w:highlight w:val="none"/>
              </w:rPr>
              <w:t>高珍珍</w:t>
            </w:r>
          </w:p>
        </w:tc>
        <w:tc>
          <w:tcPr>
            <w:tcW w:w="3007" w:type="dxa"/>
            <w:tcBorders>
              <w:top w:val="single" w:color="000000" w:sz="4" w:space="0"/>
              <w:left w:val="single" w:color="000000" w:sz="4" w:space="0"/>
              <w:bottom w:val="single" w:color="000000" w:sz="4" w:space="0"/>
              <w:right w:val="single" w:color="000000" w:sz="4" w:space="0"/>
            </w:tcBorders>
            <w:noWrap w:val="0"/>
            <w:vAlign w:val="center"/>
          </w:tcPr>
          <w:p w14:paraId="638522E9">
            <w:pPr>
              <w:jc w:val="center"/>
              <w:rPr>
                <w:rFonts w:ascii="仿宋" w:hAnsi="仿宋" w:eastAsia="仿宋"/>
                <w:szCs w:val="21"/>
                <w:highlight w:val="none"/>
              </w:rPr>
            </w:pPr>
            <w:r>
              <w:rPr>
                <w:rFonts w:hint="eastAsia" w:ascii="仿宋" w:hAnsi="仿宋" w:eastAsia="仿宋"/>
                <w:szCs w:val="21"/>
                <w:highlight w:val="none"/>
              </w:rPr>
              <w:t>15309130053</w:t>
            </w:r>
            <w:r>
              <w:rPr>
                <w:rFonts w:hint="eastAsia" w:ascii="仿宋" w:hAnsi="仿宋" w:eastAsia="仿宋"/>
                <w:szCs w:val="21"/>
                <w:highlight w:val="none"/>
              </w:rPr>
              <w:br w:type="textWrapping"/>
            </w:r>
            <w:r>
              <w:rPr>
                <w:rFonts w:hint="eastAsia" w:ascii="仿宋" w:hAnsi="仿宋" w:eastAsia="仿宋"/>
                <w:szCs w:val="21"/>
                <w:highlight w:val="none"/>
              </w:rPr>
              <w:t>18091365182</w:t>
            </w:r>
          </w:p>
        </w:tc>
      </w:tr>
      <w:tr w14:paraId="0DF67B8A">
        <w:tblPrEx>
          <w:tblCellMar>
            <w:top w:w="0" w:type="dxa"/>
            <w:left w:w="108" w:type="dxa"/>
            <w:bottom w:w="0" w:type="dxa"/>
            <w:right w:w="108" w:type="dxa"/>
          </w:tblCellMar>
        </w:tblPrEx>
        <w:trPr>
          <w:trHeight w:val="570" w:hRule="atLeast"/>
        </w:trPr>
        <w:tc>
          <w:tcPr>
            <w:tcW w:w="1392" w:type="dxa"/>
            <w:tcBorders>
              <w:top w:val="single" w:color="000000" w:sz="4" w:space="0"/>
              <w:left w:val="single" w:color="000000" w:sz="4" w:space="0"/>
              <w:bottom w:val="single" w:color="000000" w:sz="4" w:space="0"/>
              <w:right w:val="single" w:color="000000" w:sz="4" w:space="0"/>
            </w:tcBorders>
            <w:noWrap/>
            <w:vAlign w:val="center"/>
          </w:tcPr>
          <w:p w14:paraId="6E0CA7C7">
            <w:pPr>
              <w:widowControl/>
              <w:spacing w:line="240" w:lineRule="exact"/>
              <w:jc w:val="center"/>
              <w:textAlignment w:val="center"/>
              <w:rPr>
                <w:rFonts w:ascii="仿宋" w:hAnsi="仿宋" w:eastAsia="仿宋" w:cs="仿宋_GB2312"/>
                <w:kern w:val="0"/>
                <w:szCs w:val="21"/>
                <w:highlight w:val="none"/>
              </w:rPr>
            </w:pPr>
            <w:r>
              <w:rPr>
                <w:rFonts w:hint="eastAsia" w:ascii="仿宋" w:hAnsi="仿宋" w:eastAsia="仿宋" w:cs="仿宋_GB2312"/>
                <w:kern w:val="0"/>
                <w:szCs w:val="21"/>
                <w:highlight w:val="none"/>
              </w:rPr>
              <w:t>8</w:t>
            </w:r>
          </w:p>
        </w:tc>
        <w:tc>
          <w:tcPr>
            <w:tcW w:w="2314" w:type="dxa"/>
            <w:tcBorders>
              <w:top w:val="single" w:color="000000" w:sz="4" w:space="0"/>
              <w:left w:val="single" w:color="000000" w:sz="4" w:space="0"/>
              <w:bottom w:val="single" w:color="000000" w:sz="4" w:space="0"/>
              <w:right w:val="single" w:color="000000" w:sz="4" w:space="0"/>
            </w:tcBorders>
            <w:noWrap/>
            <w:vAlign w:val="center"/>
          </w:tcPr>
          <w:p w14:paraId="0F25272C">
            <w:pPr>
              <w:jc w:val="center"/>
              <w:rPr>
                <w:rFonts w:ascii="仿宋" w:hAnsi="仿宋" w:eastAsia="仿宋"/>
                <w:szCs w:val="21"/>
                <w:highlight w:val="none"/>
              </w:rPr>
            </w:pPr>
            <w:r>
              <w:rPr>
                <w:rFonts w:hint="eastAsia" w:ascii="仿宋" w:hAnsi="仿宋" w:eastAsia="仿宋" w:cs="微软雅黑"/>
                <w:szCs w:val="21"/>
                <w:highlight w:val="none"/>
              </w:rPr>
              <w:t>交通银行</w:t>
            </w:r>
          </w:p>
        </w:tc>
        <w:tc>
          <w:tcPr>
            <w:tcW w:w="3007" w:type="dxa"/>
            <w:tcBorders>
              <w:top w:val="single" w:color="000000" w:sz="4" w:space="0"/>
              <w:left w:val="single" w:color="000000" w:sz="4" w:space="0"/>
              <w:bottom w:val="single" w:color="000000" w:sz="4" w:space="0"/>
              <w:right w:val="single" w:color="000000" w:sz="4" w:space="0"/>
            </w:tcBorders>
            <w:noWrap/>
            <w:vAlign w:val="center"/>
          </w:tcPr>
          <w:p w14:paraId="010B710C">
            <w:pPr>
              <w:jc w:val="center"/>
              <w:rPr>
                <w:rFonts w:ascii="仿宋" w:hAnsi="仿宋" w:eastAsia="仿宋"/>
                <w:szCs w:val="21"/>
                <w:highlight w:val="none"/>
              </w:rPr>
            </w:pPr>
            <w:r>
              <w:rPr>
                <w:rFonts w:hint="eastAsia" w:ascii="仿宋" w:hAnsi="仿宋" w:eastAsia="仿宋" w:cs="微软雅黑"/>
                <w:szCs w:val="21"/>
                <w:highlight w:val="none"/>
              </w:rPr>
              <w:t>李颖</w:t>
            </w:r>
          </w:p>
        </w:tc>
        <w:tc>
          <w:tcPr>
            <w:tcW w:w="3007" w:type="dxa"/>
            <w:tcBorders>
              <w:top w:val="single" w:color="000000" w:sz="4" w:space="0"/>
              <w:left w:val="single" w:color="000000" w:sz="4" w:space="0"/>
              <w:bottom w:val="single" w:color="000000" w:sz="4" w:space="0"/>
              <w:right w:val="single" w:color="000000" w:sz="4" w:space="0"/>
            </w:tcBorders>
            <w:noWrap w:val="0"/>
            <w:vAlign w:val="center"/>
          </w:tcPr>
          <w:p w14:paraId="28BA0E7D">
            <w:pPr>
              <w:jc w:val="center"/>
              <w:rPr>
                <w:rFonts w:ascii="仿宋" w:hAnsi="仿宋" w:eastAsia="仿宋"/>
                <w:szCs w:val="21"/>
                <w:highlight w:val="none"/>
              </w:rPr>
            </w:pPr>
            <w:r>
              <w:rPr>
                <w:rFonts w:hint="eastAsia" w:ascii="仿宋" w:hAnsi="仿宋" w:eastAsia="仿宋"/>
                <w:szCs w:val="21"/>
                <w:highlight w:val="none"/>
              </w:rPr>
              <w:t>18992316177</w:t>
            </w:r>
          </w:p>
        </w:tc>
      </w:tr>
    </w:tbl>
    <w:p w14:paraId="61BB3AAD">
      <w:pPr>
        <w:spacing w:line="360" w:lineRule="auto"/>
        <w:rPr>
          <w:rFonts w:hint="eastAsia" w:ascii="仿宋_GB2312" w:hAnsi="宋体" w:eastAsia="仿宋_GB2312"/>
          <w:sz w:val="24"/>
          <w:highlight w:val="none"/>
        </w:rPr>
      </w:pPr>
      <w:r>
        <w:rPr>
          <w:rFonts w:ascii="仿宋_GB2312" w:hAnsi="宋体" w:eastAsia="仿宋_GB2312"/>
          <w:sz w:val="24"/>
          <w:highlight w:val="none"/>
        </w:rPr>
        <w:t>注：</w:t>
      </w:r>
      <w:r>
        <w:rPr>
          <w:rFonts w:hint="eastAsia" w:ascii="仿宋_GB2312" w:hAnsi="宋体" w:eastAsia="仿宋_GB2312"/>
          <w:sz w:val="24"/>
          <w:highlight w:val="none"/>
        </w:rPr>
        <w:t>中标</w:t>
      </w:r>
      <w:r>
        <w:rPr>
          <w:rFonts w:ascii="仿宋_GB2312" w:hAnsi="宋体" w:eastAsia="仿宋_GB2312"/>
          <w:sz w:val="24"/>
          <w:highlight w:val="none"/>
        </w:rPr>
        <w:t>单位如需在渭南市办理融资贷款服务的，可联系以上任意一家银行申请办理相关业务。</w:t>
      </w:r>
    </w:p>
    <w:p w14:paraId="399C9767"/>
    <w:p w14:paraId="12581643">
      <w:pPr>
        <w:pStyle w:val="8"/>
        <w:rPr>
          <w:rFonts w:hint="eastAsia" w:ascii="仿宋_GB2312" w:hAnsi="仿宋_GB2312" w:eastAsia="仿宋_GB2312" w:cs="仿宋_GB2312"/>
          <w:lang w:val="en-US" w:eastAsia="zh-CN"/>
        </w:rPr>
      </w:pPr>
    </w:p>
    <w:p w14:paraId="2F04CEBD">
      <w:pPr>
        <w:pStyle w:val="8"/>
        <w:ind w:firstLine="960"/>
        <w:rPr>
          <w:rFonts w:hint="eastAsia" w:ascii="仿宋_GB2312" w:hAnsi="仿宋_GB2312" w:eastAsia="仿宋_GB2312" w:cs="仿宋_GB2312"/>
          <w:lang w:val="en-US" w:eastAsia="zh-CN"/>
        </w:rPr>
      </w:pPr>
    </w:p>
    <w:p w14:paraId="742E950F">
      <w:pPr>
        <w:pStyle w:val="8"/>
        <w:ind w:firstLine="960"/>
        <w:rPr>
          <w:rFonts w:hint="eastAsia" w:ascii="仿宋_GB2312" w:hAnsi="仿宋_GB2312" w:eastAsia="仿宋_GB2312" w:cs="仿宋_GB2312"/>
          <w:lang w:val="en-US" w:eastAsia="zh-CN"/>
        </w:rPr>
      </w:pPr>
    </w:p>
    <w:p w14:paraId="020ABB85">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7D7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4">
    <w:name w:val="Normal Indent"/>
    <w:basedOn w:val="1"/>
    <w:qFormat/>
    <w:uiPriority w:val="0"/>
    <w:pPr>
      <w:widowControl/>
      <w:ind w:firstLine="420"/>
      <w:jc w:val="left"/>
    </w:pPr>
    <w:rPr>
      <w:kern w:val="0"/>
      <w:sz w:val="24"/>
      <w:szCs w:val="21"/>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2026-04-27T01:39:20Z</dcterms:created>
  <dc:creator>Administrator</dc:creator>
  <cp:lastModifiedBy>高蕊玲</cp:lastModifiedBy>
  <dcterms:modified xsi:type="dcterms:W3CDTF">2026-04-27T01:39:36Z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eyJoZGlkIjoiOWNkODk0Yzk4YThhZTUxYjE4YjI3ZGQ1ZWZmMWIzMGUiLCJ1c2VySWQiOiIxNjY0MTM3NDI2In0=</vt:lpwstr>
  </property>
  <property fmtid="{D5CDD505-2E9C-101B-9397-08002B2CF9AE}" pid="4" name="ICV">
    <vt:lpwstr>5F982051D2B549FEB687711604A3D16A_12</vt:lpwstr>
  </property>
</Properties>
</file>