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349BE">
      <w:pPr>
        <w:numPr>
          <w:numId w:val="0"/>
        </w:numPr>
        <w:tabs>
          <w:tab w:val="left" w:pos="5954"/>
        </w:tabs>
        <w:spacing w:line="360" w:lineRule="auto"/>
        <w:jc w:val="center"/>
        <w:outlineLvl w:val="0"/>
        <w:rPr>
          <w:sz w:val="30"/>
          <w:szCs w:val="44"/>
        </w:rPr>
      </w:pPr>
      <w:bookmarkStart w:id="0" w:name="_Toc29944"/>
      <w:bookmarkStart w:id="1" w:name="_Toc175068197"/>
      <w:bookmarkStart w:id="2" w:name="_Toc99719384"/>
      <w:r>
        <w:rPr>
          <w:rFonts w:hint="eastAsia"/>
          <w:b/>
          <w:bCs/>
          <w:kern w:val="44"/>
          <w:sz w:val="30"/>
          <w:szCs w:val="44"/>
        </w:rPr>
        <w:t>技术参数及要求</w:t>
      </w:r>
      <w:bookmarkEnd w:id="0"/>
      <w:bookmarkEnd w:id="1"/>
      <w:bookmarkEnd w:id="2"/>
    </w:p>
    <w:p w14:paraId="0C2EE40E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一、项目内容</w:t>
      </w:r>
    </w:p>
    <w:p w14:paraId="1F8A4DF0">
      <w:pPr>
        <w:spacing w:line="360" w:lineRule="auto"/>
        <w:ind w:firstLine="480" w:firstLineChars="200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  <w:t>1.拆除原绿化面积约360平方米。</w:t>
      </w:r>
    </w:p>
    <w:p w14:paraId="78B1CC29">
      <w:pPr>
        <w:spacing w:line="360" w:lineRule="auto"/>
        <w:ind w:firstLine="480" w:firstLineChars="200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  <w:t>2.铺设10MM厚EPDM塑胶路面约500平方米。</w:t>
      </w:r>
    </w:p>
    <w:p w14:paraId="35122FEA">
      <w:pPr>
        <w:spacing w:line="360" w:lineRule="auto"/>
        <w:ind w:firstLine="480" w:firstLineChars="200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  <w:t>3.所有道沿用白花岗岩收边。</w:t>
      </w:r>
    </w:p>
    <w:p w14:paraId="7B932024">
      <w:pPr>
        <w:spacing w:line="360" w:lineRule="auto"/>
        <w:ind w:firstLine="480" w:firstLineChars="200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  <w:t>4.图案用白色专用漆画线约55平方米。</w:t>
      </w:r>
    </w:p>
    <w:p w14:paraId="78E0208A">
      <w:pPr>
        <w:spacing w:line="360" w:lineRule="auto"/>
        <w:ind w:firstLine="480" w:firstLineChars="200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  <w:t>5.安装部分儿童、</w:t>
      </w:r>
      <w:r>
        <w:rPr>
          <w:rFonts w:hint="default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老年健身活动器材</w:t>
      </w:r>
      <w:r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  <w:t>、石桌石凳。</w:t>
      </w:r>
    </w:p>
    <w:p w14:paraId="276CA7A4">
      <w:pPr>
        <w:spacing w:line="360" w:lineRule="auto"/>
        <w:ind w:firstLine="480" w:firstLineChars="200"/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4"/>
          <w:szCs w:val="24"/>
          <w:lang w:val="en-US" w:eastAsia="zh-CN"/>
        </w:rPr>
        <w:t>6.栽种绿植及铺设喷淋管道。</w:t>
      </w:r>
    </w:p>
    <w:p w14:paraId="230AF323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7.垃圾清运。</w:t>
      </w:r>
    </w:p>
    <w:p w14:paraId="4A134755">
      <w:p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具体以工程量清单为准</w:t>
      </w:r>
    </w:p>
    <w:p w14:paraId="48DE4EF9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二、工程量清单编制说明</w:t>
      </w:r>
      <w:bookmarkStart w:id="3" w:name="_GoBack"/>
      <w:bookmarkEnd w:id="3"/>
    </w:p>
    <w:p w14:paraId="2340B0FB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1、工程概况</w:t>
      </w:r>
    </w:p>
    <w:p w14:paraId="400A0410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“陕西开放大学含光校区老年大学文化活动广场改造项目”位于西安市碑林区含光北路32号。</w:t>
      </w:r>
    </w:p>
    <w:p w14:paraId="5698C36E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该工程建设单位是：陕西开放大学。</w:t>
      </w:r>
    </w:p>
    <w:p w14:paraId="71BC3461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2、编制范围</w:t>
      </w:r>
    </w:p>
    <w:p w14:paraId="2F87B259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本次编制范围包括：土建工程、绿化工程、电气工程。</w:t>
      </w:r>
    </w:p>
    <w:p w14:paraId="2E23E861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3、编制依据</w:t>
      </w:r>
    </w:p>
    <w:p w14:paraId="0C76548C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1．建设工程规范标准、设计施工图纸、招标文件等；</w:t>
      </w:r>
    </w:p>
    <w:p w14:paraId="3DCB0DDE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2．《陕西省建设工程工程量清单计价标准计算标准》(2025)；</w:t>
      </w:r>
    </w:p>
    <w:p w14:paraId="643A38B0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3．《陕西省建设工程费用规则》（2025）；</w:t>
      </w:r>
    </w:p>
    <w:p w14:paraId="15391554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4．正常施工组织设计及施工方法；</w:t>
      </w:r>
    </w:p>
    <w:p w14:paraId="25ED1708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5．施工规范及验收规范；</w:t>
      </w:r>
    </w:p>
    <w:p w14:paraId="7FE9226C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6．施工设计图中选用的相关标准图集；</w:t>
      </w:r>
    </w:p>
    <w:p w14:paraId="23ADEE59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7．常规的施工组织设计、施工方法及相关标准图集、施工规范、验收规范。</w:t>
      </w:r>
    </w:p>
    <w:p w14:paraId="414774F0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4、编制方法</w:t>
      </w:r>
    </w:p>
    <w:p w14:paraId="0EF6706C">
      <w:pPr>
        <w:spacing w:line="360" w:lineRule="auto"/>
        <w:ind w:firstLine="480" w:firstLineChars="200"/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分部分项工程量清单包括项目编码、项目名称、项目特征、计量单位和工程量，工程量根据《陕西省建设工程工程量清单计价标准计算标准》(2025)计算；措施项目清单、其他项目清单根据工程实际情况列项；规费项目清单、税金项目清单根据国家、省政府和省级有关主管部门的规定列项。</w:t>
      </w:r>
    </w:p>
    <w:p w14:paraId="51908E0F">
      <w:pPr>
        <w:spacing w:line="360" w:lineRule="auto"/>
        <w:ind w:firstLine="482" w:firstLineChars="200"/>
        <w:jc w:val="both"/>
        <w:rPr>
          <w:rFonts w:hint="default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三、其他详见工程量清单及图纸</w:t>
      </w:r>
    </w:p>
    <w:p w14:paraId="67E089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E35DAE"/>
    <w:rsid w:val="63E3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rPr>
      <w:rFonts w:ascii="Times New Roman" w:hAnsi="Times New Roman" w:eastAsia="宋体" w:cs="Times New Roman"/>
      <w:color w:val="993300"/>
      <w:sz w:val="24"/>
    </w:rPr>
  </w:style>
  <w:style w:type="paragraph" w:styleId="3">
    <w:name w:val="footer"/>
    <w:basedOn w:val="1"/>
    <w:uiPriority w:val="0"/>
    <w:pPr>
      <w:keepNext w:val="0"/>
      <w:keepLines w:val="0"/>
      <w:widowControl w:val="0"/>
      <w:suppressLineNumbers w:val="0"/>
      <w:tabs>
        <w:tab w:val="center" w:pos="4153"/>
        <w:tab w:val="right" w:pos="8306"/>
      </w:tabs>
      <w:snapToGrid w:val="0"/>
      <w:spacing w:before="0" w:beforeAutospacing="0" w:after="0" w:afterAutospacing="0" w:line="324" w:lineRule="auto"/>
      <w:ind w:left="0" w:right="0"/>
      <w:jc w:val="left"/>
    </w:pPr>
    <w:rPr>
      <w:rFonts w:hint="default" w:ascii="Times New Roman" w:hAnsi="Times New Roman" w:eastAsia="宋体" w:cs="Times New Roman"/>
      <w:kern w:val="2"/>
      <w:sz w:val="18"/>
      <w:szCs w:val="1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2026-07-14T09:26:00Z</dcterms:created>
  <dc:creator>徐闫靖双</dc:creator>
  <cp:lastModifiedBy>徐闫靖双</cp:lastModifiedBy>
  <dcterms:modified xsi:type="dcterms:W3CDTF">2026-07-14T09:27:11Z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B71CD0ACBDD946148DBD88C31AC5305E_11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